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7C61F2" w14:textId="77777777" w:rsidR="00056EC4" w:rsidRDefault="00E9042A" w:rsidP="00056EC4">
      <w:pPr>
        <w:pStyle w:val="Body"/>
      </w:pPr>
      <w:r>
        <w:rPr>
          <w:noProof/>
        </w:rPr>
        <w:drawing>
          <wp:anchor distT="0" distB="0" distL="114300" distR="114300" simplePos="0" relativeHeight="251658240" behindDoc="1" locked="1" layoutInCell="1" allowOverlap="0" wp14:anchorId="37DAC5F4" wp14:editId="5EE904D8">
            <wp:simplePos x="0" y="0"/>
            <wp:positionH relativeFrom="page">
              <wp:posOffset>0</wp:posOffset>
            </wp:positionH>
            <wp:positionV relativeFrom="page">
              <wp:posOffset>0</wp:posOffset>
            </wp:positionV>
            <wp:extent cx="7555865" cy="10146665"/>
            <wp:effectExtent l="0" t="0" r="635" b="635"/>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7503DCB3" w14:textId="77777777" w:rsidTr="00431F42">
        <w:trPr>
          <w:cantSplit/>
        </w:trPr>
        <w:tc>
          <w:tcPr>
            <w:tcW w:w="0" w:type="auto"/>
            <w:tcMar>
              <w:top w:w="0" w:type="dxa"/>
              <w:left w:w="0" w:type="dxa"/>
              <w:right w:w="0" w:type="dxa"/>
            </w:tcMar>
          </w:tcPr>
          <w:p w14:paraId="4CC67859" w14:textId="0206E5AE" w:rsidR="00AD784C" w:rsidRPr="00431F42" w:rsidRDefault="003C648E" w:rsidP="003C648E">
            <w:pPr>
              <w:pStyle w:val="Documenttitle"/>
            </w:pPr>
            <w:r>
              <w:t xml:space="preserve">Voluntary Assisted Dying </w:t>
            </w:r>
            <w:r>
              <w:br/>
              <w:t>Review Board Annual Report</w:t>
            </w:r>
          </w:p>
        </w:tc>
      </w:tr>
      <w:tr w:rsidR="00AD784C" w14:paraId="3CC68977" w14:textId="77777777" w:rsidTr="00431F42">
        <w:trPr>
          <w:cantSplit/>
        </w:trPr>
        <w:tc>
          <w:tcPr>
            <w:tcW w:w="0" w:type="auto"/>
          </w:tcPr>
          <w:p w14:paraId="3036AE39" w14:textId="54853BC1" w:rsidR="00386109" w:rsidRPr="00A1389F" w:rsidRDefault="003C648E" w:rsidP="009315BE">
            <w:pPr>
              <w:pStyle w:val="Documentsubtitle"/>
            </w:pPr>
            <w:r w:rsidRPr="003C648E">
              <w:t>July 2023 to June 2024</w:t>
            </w:r>
          </w:p>
        </w:tc>
      </w:tr>
      <w:tr w:rsidR="00430393" w14:paraId="019AF1BB" w14:textId="77777777" w:rsidTr="00431F42">
        <w:trPr>
          <w:cantSplit/>
        </w:trPr>
        <w:tc>
          <w:tcPr>
            <w:tcW w:w="0" w:type="auto"/>
          </w:tcPr>
          <w:p w14:paraId="27945C05" w14:textId="62C143BB" w:rsidR="00430393" w:rsidRDefault="00430393" w:rsidP="00430393">
            <w:pPr>
              <w:pStyle w:val="Bannermarking"/>
            </w:pPr>
          </w:p>
        </w:tc>
      </w:tr>
    </w:tbl>
    <w:p w14:paraId="3038321B" w14:textId="77777777" w:rsidR="00FE4081" w:rsidRDefault="00FE4081" w:rsidP="00FE4081">
      <w:pPr>
        <w:pStyle w:val="Body"/>
      </w:pPr>
    </w:p>
    <w:p w14:paraId="76E6FEDD" w14:textId="77777777" w:rsidR="00FE4081" w:rsidRPr="00FE4081" w:rsidRDefault="00FE4081" w:rsidP="00FE4081">
      <w:pPr>
        <w:pStyle w:val="Body"/>
        <w:sectPr w:rsidR="00FE4081" w:rsidRPr="00FE4081" w:rsidSect="002C5B7C">
          <w:footerReference w:type="even" r:id="rId12"/>
          <w:footerReference w:type="default" r:id="rId13"/>
          <w:footerReference w:type="first" r:id="rId14"/>
          <w:type w:val="continuous"/>
          <w:pgSz w:w="11906" w:h="16838" w:code="9"/>
          <w:pgMar w:top="3969" w:right="1304" w:bottom="1418" w:left="1304" w:header="680" w:footer="851" w:gutter="0"/>
          <w:cols w:space="340"/>
          <w:docGrid w:linePitch="360"/>
        </w:sectPr>
      </w:pPr>
    </w:p>
    <w:p w14:paraId="16CC4D73" w14:textId="77777777" w:rsidR="00431F42" w:rsidRDefault="00431F42" w:rsidP="00431F42">
      <w:pPr>
        <w:pStyle w:val="Body"/>
      </w:pPr>
      <w:r>
        <w:lastRenderedPageBreak/>
        <w:br w:type="page"/>
      </w: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14:paraId="26ACB8A3" w14:textId="77777777" w:rsidTr="00431F42">
        <w:trPr>
          <w:trHeight w:val="7371"/>
        </w:trPr>
        <w:tc>
          <w:tcPr>
            <w:tcW w:w="7598" w:type="dxa"/>
            <w:vAlign w:val="center"/>
          </w:tcPr>
          <w:p w14:paraId="23D397A6" w14:textId="77777777" w:rsidR="003C648E" w:rsidRDefault="003C648E" w:rsidP="00431F42">
            <w:pPr>
              <w:pStyle w:val="Documentsubtitle"/>
              <w:rPr>
                <w:b/>
                <w:color w:val="201547"/>
                <w:sz w:val="48"/>
                <w:szCs w:val="50"/>
              </w:rPr>
            </w:pPr>
            <w:r w:rsidRPr="003C648E">
              <w:rPr>
                <w:b/>
                <w:color w:val="201547"/>
                <w:sz w:val="48"/>
                <w:szCs w:val="50"/>
              </w:rPr>
              <w:lastRenderedPageBreak/>
              <w:t>Voluntary Assisted Dying Review Board Annual Report</w:t>
            </w:r>
          </w:p>
          <w:p w14:paraId="172FFA94" w14:textId="351A75BF" w:rsidR="00431F42" w:rsidRDefault="003C648E" w:rsidP="00431F42">
            <w:pPr>
              <w:pStyle w:val="Documentsubtitle"/>
            </w:pPr>
            <w:r w:rsidRPr="003C648E">
              <w:t>July 2023 to June 2024</w:t>
            </w:r>
          </w:p>
        </w:tc>
      </w:tr>
      <w:tr w:rsidR="00431F42" w14:paraId="28D1D6AF" w14:textId="77777777" w:rsidTr="00431F42">
        <w:tc>
          <w:tcPr>
            <w:tcW w:w="7598" w:type="dxa"/>
          </w:tcPr>
          <w:p w14:paraId="4B3419E2" w14:textId="77777777" w:rsidR="00431F42" w:rsidRDefault="00431F42" w:rsidP="00431F42">
            <w:pPr>
              <w:pStyle w:val="Body"/>
            </w:pPr>
          </w:p>
        </w:tc>
      </w:tr>
    </w:tbl>
    <w:p w14:paraId="1525BA6A" w14:textId="77777777" w:rsidR="000D2ABA" w:rsidRDefault="000D2ABA" w:rsidP="00431F42">
      <w:pPr>
        <w:pStyle w:val="Body"/>
      </w:pPr>
      <w:r>
        <w:br w:type="page"/>
      </w:r>
    </w:p>
    <w:p w14:paraId="636D28E1" w14:textId="77777777" w:rsidR="009F2182" w:rsidRDefault="009F2182"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0461B075" w14:textId="77777777" w:rsidTr="00562507">
        <w:trPr>
          <w:cantSplit/>
          <w:trHeight w:val="7088"/>
        </w:trPr>
        <w:tc>
          <w:tcPr>
            <w:tcW w:w="9288" w:type="dxa"/>
          </w:tcPr>
          <w:p w14:paraId="66CA9276" w14:textId="5323FBA7" w:rsidR="009F2182" w:rsidRPr="00BA26F6" w:rsidRDefault="009F2182" w:rsidP="00BA26F6">
            <w:pPr>
              <w:pStyle w:val="Body"/>
              <w:rPr>
                <w:rFonts w:eastAsia="Times New Roman"/>
                <w:color w:val="87189D"/>
                <w:sz w:val="24"/>
                <w:szCs w:val="24"/>
              </w:rPr>
            </w:pPr>
          </w:p>
        </w:tc>
      </w:tr>
      <w:tr w:rsidR="009F2182" w14:paraId="7F4187CA" w14:textId="77777777" w:rsidTr="00562507">
        <w:trPr>
          <w:cantSplit/>
          <w:trHeight w:val="5103"/>
        </w:trPr>
        <w:tc>
          <w:tcPr>
            <w:tcW w:w="9288" w:type="dxa"/>
            <w:vAlign w:val="bottom"/>
          </w:tcPr>
          <w:p w14:paraId="59F7B3F6" w14:textId="2BACF878" w:rsidR="003C648E" w:rsidRDefault="003C648E" w:rsidP="003C648E">
            <w:pPr>
              <w:pStyle w:val="Body"/>
            </w:pPr>
            <w:r>
              <w:t xml:space="preserve">To receive this publication in an accessible format phone 1300 758 551, using the National Relay Service 13 36 77 if required, or </w:t>
            </w:r>
            <w:hyperlink r:id="rId15" w:history="1">
              <w:r w:rsidRPr="003C648E">
                <w:rPr>
                  <w:rStyle w:val="Hyperlink"/>
                </w:rPr>
                <w:t>email Voluntary Assisted Dying</w:t>
              </w:r>
            </w:hyperlink>
            <w:r>
              <w:t xml:space="preserve"> &lt;VADBoard@health.vic.gov.au&gt;</w:t>
            </w:r>
          </w:p>
          <w:p w14:paraId="0EBFCBB2" w14:textId="77777777" w:rsidR="003C648E" w:rsidRDefault="003C648E" w:rsidP="003C648E">
            <w:pPr>
              <w:pStyle w:val="Body"/>
            </w:pPr>
            <w:r>
              <w:t>Authorised and published by the Victorian Government, 1 Treasury Place, Melbourne.</w:t>
            </w:r>
          </w:p>
          <w:p w14:paraId="6EF631A5" w14:textId="77777777" w:rsidR="003C648E" w:rsidRDefault="003C648E" w:rsidP="003C648E">
            <w:pPr>
              <w:pStyle w:val="Body"/>
            </w:pPr>
            <w:r>
              <w:t>© State of Victoria, Australia, Department of Health, September 2024 (2407795)</w:t>
            </w:r>
          </w:p>
          <w:p w14:paraId="75DB79CE" w14:textId="77777777" w:rsidR="003C648E" w:rsidRDefault="003C648E" w:rsidP="003C648E">
            <w:pPr>
              <w:pStyle w:val="Body"/>
            </w:pPr>
            <w:r>
              <w:t>ISSN 2652-1962 – Print</w:t>
            </w:r>
          </w:p>
          <w:p w14:paraId="7FDCBF34" w14:textId="77777777" w:rsidR="003C648E" w:rsidRDefault="003C648E" w:rsidP="003C648E">
            <w:pPr>
              <w:pStyle w:val="Body"/>
            </w:pPr>
            <w:r>
              <w:t>ISSN 2652-1970 – Online (pdf/word)</w:t>
            </w:r>
          </w:p>
          <w:p w14:paraId="372E1DFF" w14:textId="719BB3C4" w:rsidR="009F2182" w:rsidRDefault="003C648E" w:rsidP="003C648E">
            <w:pPr>
              <w:pStyle w:val="Body"/>
            </w:pPr>
            <w:r>
              <w:t xml:space="preserve">Available at the </w:t>
            </w:r>
            <w:hyperlink r:id="rId16" w:history="1">
              <w:r w:rsidRPr="003C648E">
                <w:rPr>
                  <w:rStyle w:val="Hyperlink"/>
                </w:rPr>
                <w:t>Department of Health website</w:t>
              </w:r>
            </w:hyperlink>
            <w:r>
              <w:softHyphen/>
              <w:t xml:space="preserve"> &lt;https://www.health.vic.gov.au&gt;</w:t>
            </w:r>
          </w:p>
        </w:tc>
      </w:tr>
      <w:tr w:rsidR="0008204A" w14:paraId="69C1819D" w14:textId="77777777" w:rsidTr="0008204A">
        <w:trPr>
          <w:cantSplit/>
        </w:trPr>
        <w:tc>
          <w:tcPr>
            <w:tcW w:w="9288" w:type="dxa"/>
          </w:tcPr>
          <w:p w14:paraId="10034D84" w14:textId="77777777" w:rsidR="0008204A" w:rsidRPr="0055119B" w:rsidRDefault="0008204A" w:rsidP="0008204A">
            <w:pPr>
              <w:pStyle w:val="Body"/>
            </w:pPr>
          </w:p>
        </w:tc>
      </w:tr>
    </w:tbl>
    <w:p w14:paraId="3F965ADF" w14:textId="77777777" w:rsidR="0008204A" w:rsidRPr="0008204A" w:rsidRDefault="0008204A" w:rsidP="0008204A">
      <w:pPr>
        <w:pStyle w:val="Body"/>
      </w:pPr>
      <w:r w:rsidRPr="0008204A">
        <w:br w:type="page"/>
      </w:r>
    </w:p>
    <w:p w14:paraId="0628FA00" w14:textId="77777777" w:rsidR="00AD784C" w:rsidRPr="00B57329" w:rsidRDefault="00AD784C" w:rsidP="002365B4">
      <w:pPr>
        <w:pStyle w:val="TOCheadingreport"/>
      </w:pPr>
      <w:r w:rsidRPr="00B57329">
        <w:lastRenderedPageBreak/>
        <w:t>Contents</w:t>
      </w:r>
    </w:p>
    <w:p w14:paraId="244DA2C0" w14:textId="7E118D15" w:rsidR="00A605EB" w:rsidRDefault="00A605EB">
      <w:pPr>
        <w:pStyle w:val="TOC1"/>
        <w:rPr>
          <w:rFonts w:asciiTheme="minorHAnsi" w:eastAsiaTheme="minorEastAsia" w:hAnsiTheme="minorHAnsi" w:cstheme="minorBidi"/>
          <w:b w:val="0"/>
          <w:sz w:val="24"/>
          <w:szCs w:val="24"/>
        </w:rPr>
      </w:pPr>
      <w:r>
        <w:rPr>
          <w:b w:val="0"/>
        </w:rPr>
        <w:fldChar w:fldCharType="begin"/>
      </w:r>
      <w:r>
        <w:rPr>
          <w:b w:val="0"/>
        </w:rPr>
        <w:instrText xml:space="preserve"> TOC \o "1-2" \h \z \u </w:instrText>
      </w:r>
      <w:r>
        <w:rPr>
          <w:b w:val="0"/>
        </w:rPr>
        <w:fldChar w:fldCharType="separate"/>
      </w:r>
      <w:hyperlink w:anchor="_Toc176857488" w:history="1">
        <w:r w:rsidRPr="0038323B">
          <w:rPr>
            <w:rStyle w:val="Hyperlink"/>
            <w:lang w:val="en-GB" w:eastAsia="en-AU"/>
          </w:rPr>
          <w:t>Introduction</w:t>
        </w:r>
        <w:r>
          <w:rPr>
            <w:webHidden/>
          </w:rPr>
          <w:tab/>
        </w:r>
        <w:r>
          <w:rPr>
            <w:webHidden/>
          </w:rPr>
          <w:fldChar w:fldCharType="begin"/>
        </w:r>
        <w:r>
          <w:rPr>
            <w:webHidden/>
          </w:rPr>
          <w:instrText xml:space="preserve"> PAGEREF _Toc176857488 \h </w:instrText>
        </w:r>
        <w:r>
          <w:rPr>
            <w:webHidden/>
          </w:rPr>
        </w:r>
        <w:r>
          <w:rPr>
            <w:webHidden/>
          </w:rPr>
          <w:fldChar w:fldCharType="separate"/>
        </w:r>
        <w:r w:rsidR="00A9396A">
          <w:rPr>
            <w:webHidden/>
          </w:rPr>
          <w:t>7</w:t>
        </w:r>
        <w:r>
          <w:rPr>
            <w:webHidden/>
          </w:rPr>
          <w:fldChar w:fldCharType="end"/>
        </w:r>
      </w:hyperlink>
    </w:p>
    <w:p w14:paraId="516975D8" w14:textId="4DB4CC27" w:rsidR="00A605EB" w:rsidRDefault="00230F51">
      <w:pPr>
        <w:pStyle w:val="TOC2"/>
        <w:rPr>
          <w:rFonts w:asciiTheme="minorHAnsi" w:eastAsiaTheme="minorEastAsia" w:hAnsiTheme="minorHAnsi" w:cstheme="minorBidi"/>
          <w:sz w:val="24"/>
          <w:szCs w:val="24"/>
        </w:rPr>
      </w:pPr>
      <w:hyperlink w:anchor="_Toc176857489" w:history="1">
        <w:r w:rsidR="00A605EB" w:rsidRPr="0038323B">
          <w:rPr>
            <w:rStyle w:val="Hyperlink"/>
            <w:lang w:val="en-GB" w:eastAsia="en-AU"/>
          </w:rPr>
          <w:t>Information on financial reporting</w:t>
        </w:r>
        <w:r w:rsidR="00A605EB">
          <w:rPr>
            <w:webHidden/>
          </w:rPr>
          <w:tab/>
        </w:r>
        <w:r w:rsidR="00A605EB">
          <w:rPr>
            <w:webHidden/>
          </w:rPr>
          <w:fldChar w:fldCharType="begin"/>
        </w:r>
        <w:r w:rsidR="00A605EB">
          <w:rPr>
            <w:webHidden/>
          </w:rPr>
          <w:instrText xml:space="preserve"> PAGEREF _Toc176857489 \h </w:instrText>
        </w:r>
        <w:r w:rsidR="00A605EB">
          <w:rPr>
            <w:webHidden/>
          </w:rPr>
        </w:r>
        <w:r w:rsidR="00A605EB">
          <w:rPr>
            <w:webHidden/>
          </w:rPr>
          <w:fldChar w:fldCharType="separate"/>
        </w:r>
        <w:r w:rsidR="00A9396A">
          <w:rPr>
            <w:webHidden/>
          </w:rPr>
          <w:t>7</w:t>
        </w:r>
        <w:r w:rsidR="00A605EB">
          <w:rPr>
            <w:webHidden/>
          </w:rPr>
          <w:fldChar w:fldCharType="end"/>
        </w:r>
      </w:hyperlink>
    </w:p>
    <w:p w14:paraId="55DAC4FF" w14:textId="494A7E3C" w:rsidR="00A605EB" w:rsidRDefault="00230F51">
      <w:pPr>
        <w:pStyle w:val="TOC2"/>
        <w:rPr>
          <w:rFonts w:asciiTheme="minorHAnsi" w:eastAsiaTheme="minorEastAsia" w:hAnsiTheme="minorHAnsi" w:cstheme="minorBidi"/>
          <w:sz w:val="24"/>
          <w:szCs w:val="24"/>
        </w:rPr>
      </w:pPr>
      <w:hyperlink w:anchor="_Toc176857490" w:history="1">
        <w:r w:rsidR="00A605EB" w:rsidRPr="0038323B">
          <w:rPr>
            <w:rStyle w:val="Hyperlink"/>
            <w:lang w:val="en-GB" w:eastAsia="en-AU"/>
          </w:rPr>
          <w:t>More information</w:t>
        </w:r>
        <w:r w:rsidR="00A605EB">
          <w:rPr>
            <w:webHidden/>
          </w:rPr>
          <w:tab/>
        </w:r>
        <w:r w:rsidR="00A605EB">
          <w:rPr>
            <w:webHidden/>
          </w:rPr>
          <w:fldChar w:fldCharType="begin"/>
        </w:r>
        <w:r w:rsidR="00A605EB">
          <w:rPr>
            <w:webHidden/>
          </w:rPr>
          <w:instrText xml:space="preserve"> PAGEREF _Toc176857490 \h </w:instrText>
        </w:r>
        <w:r w:rsidR="00A605EB">
          <w:rPr>
            <w:webHidden/>
          </w:rPr>
        </w:r>
        <w:r w:rsidR="00A605EB">
          <w:rPr>
            <w:webHidden/>
          </w:rPr>
          <w:fldChar w:fldCharType="separate"/>
        </w:r>
        <w:r w:rsidR="00A9396A">
          <w:rPr>
            <w:webHidden/>
          </w:rPr>
          <w:t>7</w:t>
        </w:r>
        <w:r w:rsidR="00A605EB">
          <w:rPr>
            <w:webHidden/>
          </w:rPr>
          <w:fldChar w:fldCharType="end"/>
        </w:r>
      </w:hyperlink>
    </w:p>
    <w:p w14:paraId="44C44932" w14:textId="057DFC9D" w:rsidR="00A605EB" w:rsidRDefault="00230F51">
      <w:pPr>
        <w:pStyle w:val="TOC1"/>
        <w:rPr>
          <w:rFonts w:asciiTheme="minorHAnsi" w:eastAsiaTheme="minorEastAsia" w:hAnsiTheme="minorHAnsi" w:cstheme="minorBidi"/>
          <w:b w:val="0"/>
          <w:sz w:val="24"/>
          <w:szCs w:val="24"/>
        </w:rPr>
      </w:pPr>
      <w:hyperlink w:anchor="_Toc176857491" w:history="1">
        <w:r w:rsidR="00A605EB" w:rsidRPr="0038323B">
          <w:rPr>
            <w:rStyle w:val="Hyperlink"/>
            <w:lang w:val="en-GB" w:eastAsia="en-AU"/>
          </w:rPr>
          <w:t>Foreword</w:t>
        </w:r>
        <w:r w:rsidR="00A605EB">
          <w:rPr>
            <w:webHidden/>
          </w:rPr>
          <w:tab/>
        </w:r>
        <w:r w:rsidR="00A605EB">
          <w:rPr>
            <w:webHidden/>
          </w:rPr>
          <w:fldChar w:fldCharType="begin"/>
        </w:r>
        <w:r w:rsidR="00A605EB">
          <w:rPr>
            <w:webHidden/>
          </w:rPr>
          <w:instrText xml:space="preserve"> PAGEREF _Toc176857491 \h </w:instrText>
        </w:r>
        <w:r w:rsidR="00A605EB">
          <w:rPr>
            <w:webHidden/>
          </w:rPr>
        </w:r>
        <w:r w:rsidR="00A605EB">
          <w:rPr>
            <w:webHidden/>
          </w:rPr>
          <w:fldChar w:fldCharType="separate"/>
        </w:r>
        <w:r w:rsidR="00A9396A">
          <w:rPr>
            <w:webHidden/>
          </w:rPr>
          <w:t>8</w:t>
        </w:r>
        <w:r w:rsidR="00A605EB">
          <w:rPr>
            <w:webHidden/>
          </w:rPr>
          <w:fldChar w:fldCharType="end"/>
        </w:r>
      </w:hyperlink>
    </w:p>
    <w:p w14:paraId="3938E5D8" w14:textId="401DDE6E" w:rsidR="00A605EB" w:rsidRDefault="00230F51">
      <w:pPr>
        <w:pStyle w:val="TOC2"/>
        <w:rPr>
          <w:rFonts w:asciiTheme="minorHAnsi" w:eastAsiaTheme="minorEastAsia" w:hAnsiTheme="minorHAnsi" w:cstheme="minorBidi"/>
          <w:sz w:val="24"/>
          <w:szCs w:val="24"/>
        </w:rPr>
      </w:pPr>
      <w:hyperlink w:anchor="_Toc176857492" w:history="1">
        <w:r w:rsidR="00A605EB" w:rsidRPr="0038323B">
          <w:rPr>
            <w:rStyle w:val="Hyperlink"/>
            <w:lang w:val="en-GB" w:eastAsia="en-AU"/>
          </w:rPr>
          <w:t>Reflections on the reporting year</w:t>
        </w:r>
        <w:r w:rsidR="00A605EB">
          <w:rPr>
            <w:webHidden/>
          </w:rPr>
          <w:tab/>
        </w:r>
        <w:r w:rsidR="00A605EB">
          <w:rPr>
            <w:webHidden/>
          </w:rPr>
          <w:fldChar w:fldCharType="begin"/>
        </w:r>
        <w:r w:rsidR="00A605EB">
          <w:rPr>
            <w:webHidden/>
          </w:rPr>
          <w:instrText xml:space="preserve"> PAGEREF _Toc176857492 \h </w:instrText>
        </w:r>
        <w:r w:rsidR="00A605EB">
          <w:rPr>
            <w:webHidden/>
          </w:rPr>
        </w:r>
        <w:r w:rsidR="00A605EB">
          <w:rPr>
            <w:webHidden/>
          </w:rPr>
          <w:fldChar w:fldCharType="separate"/>
        </w:r>
        <w:r w:rsidR="00A9396A">
          <w:rPr>
            <w:webHidden/>
          </w:rPr>
          <w:t>8</w:t>
        </w:r>
        <w:r w:rsidR="00A605EB">
          <w:rPr>
            <w:webHidden/>
          </w:rPr>
          <w:fldChar w:fldCharType="end"/>
        </w:r>
      </w:hyperlink>
    </w:p>
    <w:p w14:paraId="56D671C6" w14:textId="3037F94B" w:rsidR="00A605EB" w:rsidRDefault="00230F51">
      <w:pPr>
        <w:pStyle w:val="TOC2"/>
        <w:rPr>
          <w:rFonts w:asciiTheme="minorHAnsi" w:eastAsiaTheme="minorEastAsia" w:hAnsiTheme="minorHAnsi" w:cstheme="minorBidi"/>
          <w:sz w:val="24"/>
          <w:szCs w:val="24"/>
        </w:rPr>
      </w:pPr>
      <w:hyperlink w:anchor="_Toc176857493" w:history="1">
        <w:r w:rsidR="00A605EB" w:rsidRPr="0038323B">
          <w:rPr>
            <w:rStyle w:val="Hyperlink"/>
            <w:lang w:val="en-GB" w:eastAsia="en-AU"/>
          </w:rPr>
          <w:t>The sustainability of voluntary assisted dying in Victoria</w:t>
        </w:r>
        <w:r w:rsidR="00A605EB">
          <w:rPr>
            <w:webHidden/>
          </w:rPr>
          <w:tab/>
        </w:r>
        <w:r w:rsidR="00A605EB">
          <w:rPr>
            <w:webHidden/>
          </w:rPr>
          <w:fldChar w:fldCharType="begin"/>
        </w:r>
        <w:r w:rsidR="00A605EB">
          <w:rPr>
            <w:webHidden/>
          </w:rPr>
          <w:instrText xml:space="preserve"> PAGEREF _Toc176857493 \h </w:instrText>
        </w:r>
        <w:r w:rsidR="00A605EB">
          <w:rPr>
            <w:webHidden/>
          </w:rPr>
        </w:r>
        <w:r w:rsidR="00A605EB">
          <w:rPr>
            <w:webHidden/>
          </w:rPr>
          <w:fldChar w:fldCharType="separate"/>
        </w:r>
        <w:r w:rsidR="00A9396A">
          <w:rPr>
            <w:webHidden/>
          </w:rPr>
          <w:t>9</w:t>
        </w:r>
        <w:r w:rsidR="00A605EB">
          <w:rPr>
            <w:webHidden/>
          </w:rPr>
          <w:fldChar w:fldCharType="end"/>
        </w:r>
      </w:hyperlink>
    </w:p>
    <w:p w14:paraId="7BD79EC1" w14:textId="670D1884" w:rsidR="00A605EB" w:rsidRDefault="00230F51">
      <w:pPr>
        <w:pStyle w:val="TOC2"/>
        <w:rPr>
          <w:rFonts w:asciiTheme="minorHAnsi" w:eastAsiaTheme="minorEastAsia" w:hAnsiTheme="minorHAnsi" w:cstheme="minorBidi"/>
          <w:sz w:val="24"/>
          <w:szCs w:val="24"/>
        </w:rPr>
      </w:pPr>
      <w:hyperlink w:anchor="_Toc176857494" w:history="1">
        <w:r w:rsidR="00A605EB" w:rsidRPr="0038323B">
          <w:rPr>
            <w:rStyle w:val="Hyperlink"/>
            <w:lang w:val="en-GB" w:eastAsia="en-AU"/>
          </w:rPr>
          <w:t>Recognising the contributions of the inaugural Board</w:t>
        </w:r>
        <w:r w:rsidR="00A605EB">
          <w:rPr>
            <w:webHidden/>
          </w:rPr>
          <w:tab/>
        </w:r>
        <w:r w:rsidR="00A605EB">
          <w:rPr>
            <w:webHidden/>
          </w:rPr>
          <w:fldChar w:fldCharType="begin"/>
        </w:r>
        <w:r w:rsidR="00A605EB">
          <w:rPr>
            <w:webHidden/>
          </w:rPr>
          <w:instrText xml:space="preserve"> PAGEREF _Toc176857494 \h </w:instrText>
        </w:r>
        <w:r w:rsidR="00A605EB">
          <w:rPr>
            <w:webHidden/>
          </w:rPr>
        </w:r>
        <w:r w:rsidR="00A605EB">
          <w:rPr>
            <w:webHidden/>
          </w:rPr>
          <w:fldChar w:fldCharType="separate"/>
        </w:r>
        <w:r w:rsidR="00A9396A">
          <w:rPr>
            <w:webHidden/>
          </w:rPr>
          <w:t>9</w:t>
        </w:r>
        <w:r w:rsidR="00A605EB">
          <w:rPr>
            <w:webHidden/>
          </w:rPr>
          <w:fldChar w:fldCharType="end"/>
        </w:r>
      </w:hyperlink>
    </w:p>
    <w:p w14:paraId="19F24C8C" w14:textId="78880A6D" w:rsidR="00A605EB" w:rsidRDefault="00230F51">
      <w:pPr>
        <w:pStyle w:val="TOC2"/>
        <w:rPr>
          <w:rFonts w:asciiTheme="minorHAnsi" w:eastAsiaTheme="minorEastAsia" w:hAnsiTheme="minorHAnsi" w:cstheme="minorBidi"/>
          <w:sz w:val="24"/>
          <w:szCs w:val="24"/>
        </w:rPr>
      </w:pPr>
      <w:hyperlink w:anchor="_Toc176857495" w:history="1">
        <w:r w:rsidR="00A605EB" w:rsidRPr="0038323B">
          <w:rPr>
            <w:rStyle w:val="Hyperlink"/>
            <w:lang w:val="en-GB" w:eastAsia="en-AU"/>
          </w:rPr>
          <w:t>Welcome to new Board members</w:t>
        </w:r>
        <w:r w:rsidR="00A605EB">
          <w:rPr>
            <w:webHidden/>
          </w:rPr>
          <w:tab/>
        </w:r>
        <w:r w:rsidR="00A605EB">
          <w:rPr>
            <w:webHidden/>
          </w:rPr>
          <w:fldChar w:fldCharType="begin"/>
        </w:r>
        <w:r w:rsidR="00A605EB">
          <w:rPr>
            <w:webHidden/>
          </w:rPr>
          <w:instrText xml:space="preserve"> PAGEREF _Toc176857495 \h </w:instrText>
        </w:r>
        <w:r w:rsidR="00A605EB">
          <w:rPr>
            <w:webHidden/>
          </w:rPr>
        </w:r>
        <w:r w:rsidR="00A605EB">
          <w:rPr>
            <w:webHidden/>
          </w:rPr>
          <w:fldChar w:fldCharType="separate"/>
        </w:r>
        <w:r w:rsidR="00A9396A">
          <w:rPr>
            <w:webHidden/>
          </w:rPr>
          <w:t>9</w:t>
        </w:r>
        <w:r w:rsidR="00A605EB">
          <w:rPr>
            <w:webHidden/>
          </w:rPr>
          <w:fldChar w:fldCharType="end"/>
        </w:r>
      </w:hyperlink>
    </w:p>
    <w:p w14:paraId="7F6F6934" w14:textId="7A60574E" w:rsidR="00A605EB" w:rsidRDefault="00230F51">
      <w:pPr>
        <w:pStyle w:val="TOC1"/>
        <w:rPr>
          <w:rFonts w:asciiTheme="minorHAnsi" w:eastAsiaTheme="minorEastAsia" w:hAnsiTheme="minorHAnsi" w:cstheme="minorBidi"/>
          <w:b w:val="0"/>
          <w:sz w:val="24"/>
          <w:szCs w:val="24"/>
        </w:rPr>
      </w:pPr>
      <w:hyperlink w:anchor="_Toc176857496" w:history="1">
        <w:r w:rsidR="00A605EB" w:rsidRPr="0038323B">
          <w:rPr>
            <w:rStyle w:val="Hyperlink"/>
            <w:lang w:val="en-GB" w:eastAsia="en-AU"/>
          </w:rPr>
          <w:t>Snapshot</w:t>
        </w:r>
        <w:r w:rsidR="00A605EB">
          <w:rPr>
            <w:webHidden/>
          </w:rPr>
          <w:tab/>
        </w:r>
        <w:r w:rsidR="00A605EB">
          <w:rPr>
            <w:webHidden/>
          </w:rPr>
          <w:fldChar w:fldCharType="begin"/>
        </w:r>
        <w:r w:rsidR="00A605EB">
          <w:rPr>
            <w:webHidden/>
          </w:rPr>
          <w:instrText xml:space="preserve"> PAGEREF _Toc176857496 \h </w:instrText>
        </w:r>
        <w:r w:rsidR="00A605EB">
          <w:rPr>
            <w:webHidden/>
          </w:rPr>
        </w:r>
        <w:r w:rsidR="00A605EB">
          <w:rPr>
            <w:webHidden/>
          </w:rPr>
          <w:fldChar w:fldCharType="separate"/>
        </w:r>
        <w:r w:rsidR="00A9396A">
          <w:rPr>
            <w:webHidden/>
          </w:rPr>
          <w:t>11</w:t>
        </w:r>
        <w:r w:rsidR="00A605EB">
          <w:rPr>
            <w:webHidden/>
          </w:rPr>
          <w:fldChar w:fldCharType="end"/>
        </w:r>
      </w:hyperlink>
    </w:p>
    <w:p w14:paraId="7023E1A1" w14:textId="751EA9BF" w:rsidR="00A605EB" w:rsidRDefault="00230F51">
      <w:pPr>
        <w:pStyle w:val="TOC2"/>
        <w:rPr>
          <w:rFonts w:asciiTheme="minorHAnsi" w:eastAsiaTheme="minorEastAsia" w:hAnsiTheme="minorHAnsi" w:cstheme="minorBidi"/>
          <w:sz w:val="24"/>
          <w:szCs w:val="24"/>
        </w:rPr>
      </w:pPr>
      <w:hyperlink w:anchor="_Toc176857497" w:history="1">
        <w:r w:rsidR="00A605EB" w:rsidRPr="0038323B">
          <w:rPr>
            <w:rStyle w:val="Hyperlink"/>
            <w:lang w:val="en-GB" w:eastAsia="en-AU"/>
          </w:rPr>
          <w:t>In the 2023–24 reporting year</w:t>
        </w:r>
        <w:r w:rsidR="00A605EB">
          <w:rPr>
            <w:webHidden/>
          </w:rPr>
          <w:tab/>
        </w:r>
        <w:r w:rsidR="00A605EB">
          <w:rPr>
            <w:webHidden/>
          </w:rPr>
          <w:fldChar w:fldCharType="begin"/>
        </w:r>
        <w:r w:rsidR="00A605EB">
          <w:rPr>
            <w:webHidden/>
          </w:rPr>
          <w:instrText xml:space="preserve"> PAGEREF _Toc176857497 \h </w:instrText>
        </w:r>
        <w:r w:rsidR="00A605EB">
          <w:rPr>
            <w:webHidden/>
          </w:rPr>
        </w:r>
        <w:r w:rsidR="00A605EB">
          <w:rPr>
            <w:webHidden/>
          </w:rPr>
          <w:fldChar w:fldCharType="separate"/>
        </w:r>
        <w:r w:rsidR="00A9396A">
          <w:rPr>
            <w:webHidden/>
          </w:rPr>
          <w:t>13</w:t>
        </w:r>
        <w:r w:rsidR="00A605EB">
          <w:rPr>
            <w:webHidden/>
          </w:rPr>
          <w:fldChar w:fldCharType="end"/>
        </w:r>
      </w:hyperlink>
    </w:p>
    <w:p w14:paraId="2B93D380" w14:textId="446EA78D" w:rsidR="00A605EB" w:rsidRDefault="00230F51">
      <w:pPr>
        <w:pStyle w:val="TOC1"/>
        <w:rPr>
          <w:rFonts w:asciiTheme="minorHAnsi" w:eastAsiaTheme="minorEastAsia" w:hAnsiTheme="minorHAnsi" w:cstheme="minorBidi"/>
          <w:b w:val="0"/>
          <w:sz w:val="24"/>
          <w:szCs w:val="24"/>
        </w:rPr>
      </w:pPr>
      <w:hyperlink w:anchor="_Toc176857498" w:history="1">
        <w:r w:rsidR="00A605EB" w:rsidRPr="0038323B">
          <w:rPr>
            <w:rStyle w:val="Hyperlink"/>
            <w:lang w:val="en-GB" w:eastAsia="en-AU"/>
          </w:rPr>
          <w:t>The request and assessment process</w:t>
        </w:r>
        <w:r w:rsidR="00A605EB">
          <w:rPr>
            <w:webHidden/>
          </w:rPr>
          <w:tab/>
        </w:r>
        <w:r w:rsidR="00A605EB">
          <w:rPr>
            <w:webHidden/>
          </w:rPr>
          <w:fldChar w:fldCharType="begin"/>
        </w:r>
        <w:r w:rsidR="00A605EB">
          <w:rPr>
            <w:webHidden/>
          </w:rPr>
          <w:instrText xml:space="preserve"> PAGEREF _Toc176857498 \h </w:instrText>
        </w:r>
        <w:r w:rsidR="00A605EB">
          <w:rPr>
            <w:webHidden/>
          </w:rPr>
        </w:r>
        <w:r w:rsidR="00A605EB">
          <w:rPr>
            <w:webHidden/>
          </w:rPr>
          <w:fldChar w:fldCharType="separate"/>
        </w:r>
        <w:r w:rsidR="00A9396A">
          <w:rPr>
            <w:webHidden/>
          </w:rPr>
          <w:t>15</w:t>
        </w:r>
        <w:r w:rsidR="00A605EB">
          <w:rPr>
            <w:webHidden/>
          </w:rPr>
          <w:fldChar w:fldCharType="end"/>
        </w:r>
      </w:hyperlink>
    </w:p>
    <w:p w14:paraId="6125B2A2" w14:textId="7D7C64A7" w:rsidR="00A605EB" w:rsidRDefault="00230F51">
      <w:pPr>
        <w:pStyle w:val="TOC1"/>
        <w:rPr>
          <w:rFonts w:asciiTheme="minorHAnsi" w:eastAsiaTheme="minorEastAsia" w:hAnsiTheme="minorHAnsi" w:cstheme="minorBidi"/>
          <w:b w:val="0"/>
          <w:sz w:val="24"/>
          <w:szCs w:val="24"/>
        </w:rPr>
      </w:pPr>
      <w:hyperlink w:anchor="_Toc176857499" w:history="1">
        <w:r w:rsidR="00A605EB" w:rsidRPr="0038323B">
          <w:rPr>
            <w:rStyle w:val="Hyperlink"/>
            <w:lang w:val="en-GB" w:eastAsia="en-AU"/>
          </w:rPr>
          <w:t>Medical practitioner involvement</w:t>
        </w:r>
        <w:r w:rsidR="00A605EB">
          <w:rPr>
            <w:webHidden/>
          </w:rPr>
          <w:tab/>
        </w:r>
        <w:r w:rsidR="00A605EB">
          <w:rPr>
            <w:webHidden/>
          </w:rPr>
          <w:fldChar w:fldCharType="begin"/>
        </w:r>
        <w:r w:rsidR="00A605EB">
          <w:rPr>
            <w:webHidden/>
          </w:rPr>
          <w:instrText xml:space="preserve"> PAGEREF _Toc176857499 \h </w:instrText>
        </w:r>
        <w:r w:rsidR="00A605EB">
          <w:rPr>
            <w:webHidden/>
          </w:rPr>
        </w:r>
        <w:r w:rsidR="00A605EB">
          <w:rPr>
            <w:webHidden/>
          </w:rPr>
          <w:fldChar w:fldCharType="separate"/>
        </w:r>
        <w:r w:rsidR="00A9396A">
          <w:rPr>
            <w:webHidden/>
          </w:rPr>
          <w:t>18</w:t>
        </w:r>
        <w:r w:rsidR="00A605EB">
          <w:rPr>
            <w:webHidden/>
          </w:rPr>
          <w:fldChar w:fldCharType="end"/>
        </w:r>
      </w:hyperlink>
    </w:p>
    <w:p w14:paraId="7E42E895" w14:textId="075965C3" w:rsidR="00A605EB" w:rsidRDefault="00230F51">
      <w:pPr>
        <w:pStyle w:val="TOC2"/>
        <w:rPr>
          <w:rFonts w:asciiTheme="minorHAnsi" w:eastAsiaTheme="minorEastAsia" w:hAnsiTheme="minorHAnsi" w:cstheme="minorBidi"/>
          <w:sz w:val="24"/>
          <w:szCs w:val="24"/>
        </w:rPr>
      </w:pPr>
      <w:hyperlink w:anchor="_Toc176857500" w:history="1">
        <w:r w:rsidR="00A605EB" w:rsidRPr="0038323B">
          <w:rPr>
            <w:rStyle w:val="Hyperlink"/>
            <w:lang w:val="en-GB" w:eastAsia="en-AU"/>
          </w:rPr>
          <w:t>Community of practice</w:t>
        </w:r>
        <w:r w:rsidR="00A605EB">
          <w:rPr>
            <w:webHidden/>
          </w:rPr>
          <w:tab/>
        </w:r>
        <w:r w:rsidR="00A605EB">
          <w:rPr>
            <w:webHidden/>
          </w:rPr>
          <w:fldChar w:fldCharType="begin"/>
        </w:r>
        <w:r w:rsidR="00A605EB">
          <w:rPr>
            <w:webHidden/>
          </w:rPr>
          <w:instrText xml:space="preserve"> PAGEREF _Toc176857500 \h </w:instrText>
        </w:r>
        <w:r w:rsidR="00A605EB">
          <w:rPr>
            <w:webHidden/>
          </w:rPr>
        </w:r>
        <w:r w:rsidR="00A605EB">
          <w:rPr>
            <w:webHidden/>
          </w:rPr>
          <w:fldChar w:fldCharType="separate"/>
        </w:r>
        <w:r w:rsidR="00A9396A">
          <w:rPr>
            <w:webHidden/>
          </w:rPr>
          <w:t>20</w:t>
        </w:r>
        <w:r w:rsidR="00A605EB">
          <w:rPr>
            <w:webHidden/>
          </w:rPr>
          <w:fldChar w:fldCharType="end"/>
        </w:r>
      </w:hyperlink>
    </w:p>
    <w:p w14:paraId="67E1A65F" w14:textId="60C00AB0" w:rsidR="00A605EB" w:rsidRDefault="00230F51">
      <w:pPr>
        <w:pStyle w:val="TOC1"/>
        <w:rPr>
          <w:rFonts w:asciiTheme="minorHAnsi" w:eastAsiaTheme="minorEastAsia" w:hAnsiTheme="minorHAnsi" w:cstheme="minorBidi"/>
          <w:b w:val="0"/>
          <w:sz w:val="24"/>
          <w:szCs w:val="24"/>
        </w:rPr>
      </w:pPr>
      <w:hyperlink w:anchor="_Toc176857501" w:history="1">
        <w:r w:rsidR="00A605EB" w:rsidRPr="0038323B">
          <w:rPr>
            <w:rStyle w:val="Hyperlink"/>
            <w:lang w:val="en-GB" w:eastAsia="en-AU"/>
          </w:rPr>
          <w:t>Applications and assessments</w:t>
        </w:r>
        <w:r w:rsidR="00A605EB">
          <w:rPr>
            <w:webHidden/>
          </w:rPr>
          <w:tab/>
        </w:r>
        <w:r w:rsidR="00A605EB">
          <w:rPr>
            <w:webHidden/>
          </w:rPr>
          <w:fldChar w:fldCharType="begin"/>
        </w:r>
        <w:r w:rsidR="00A605EB">
          <w:rPr>
            <w:webHidden/>
          </w:rPr>
          <w:instrText xml:space="preserve"> PAGEREF _Toc176857501 \h </w:instrText>
        </w:r>
        <w:r w:rsidR="00A605EB">
          <w:rPr>
            <w:webHidden/>
          </w:rPr>
        </w:r>
        <w:r w:rsidR="00A605EB">
          <w:rPr>
            <w:webHidden/>
          </w:rPr>
          <w:fldChar w:fldCharType="separate"/>
        </w:r>
        <w:r w:rsidR="00A9396A">
          <w:rPr>
            <w:webHidden/>
          </w:rPr>
          <w:t>21</w:t>
        </w:r>
        <w:r w:rsidR="00A605EB">
          <w:rPr>
            <w:webHidden/>
          </w:rPr>
          <w:fldChar w:fldCharType="end"/>
        </w:r>
      </w:hyperlink>
    </w:p>
    <w:p w14:paraId="56B8694C" w14:textId="3EC38F2E" w:rsidR="00A605EB" w:rsidRDefault="00230F51">
      <w:pPr>
        <w:pStyle w:val="TOC2"/>
        <w:rPr>
          <w:rFonts w:asciiTheme="minorHAnsi" w:eastAsiaTheme="minorEastAsia" w:hAnsiTheme="minorHAnsi" w:cstheme="minorBidi"/>
          <w:sz w:val="24"/>
          <w:szCs w:val="24"/>
        </w:rPr>
      </w:pPr>
      <w:hyperlink w:anchor="_Toc176857502" w:history="1">
        <w:r w:rsidR="00A605EB" w:rsidRPr="0038323B">
          <w:rPr>
            <w:rStyle w:val="Hyperlink"/>
            <w:lang w:val="en-GB" w:eastAsia="en-AU"/>
          </w:rPr>
          <w:t>Statewide Care Navigator Service</w:t>
        </w:r>
        <w:r w:rsidR="00A605EB">
          <w:rPr>
            <w:webHidden/>
          </w:rPr>
          <w:tab/>
        </w:r>
        <w:r w:rsidR="00A605EB">
          <w:rPr>
            <w:webHidden/>
          </w:rPr>
          <w:fldChar w:fldCharType="begin"/>
        </w:r>
        <w:r w:rsidR="00A605EB">
          <w:rPr>
            <w:webHidden/>
          </w:rPr>
          <w:instrText xml:space="preserve"> PAGEREF _Toc176857502 \h </w:instrText>
        </w:r>
        <w:r w:rsidR="00A605EB">
          <w:rPr>
            <w:webHidden/>
          </w:rPr>
        </w:r>
        <w:r w:rsidR="00A605EB">
          <w:rPr>
            <w:webHidden/>
          </w:rPr>
          <w:fldChar w:fldCharType="separate"/>
        </w:r>
        <w:r w:rsidR="00A9396A">
          <w:rPr>
            <w:webHidden/>
          </w:rPr>
          <w:t>21</w:t>
        </w:r>
        <w:r w:rsidR="00A605EB">
          <w:rPr>
            <w:webHidden/>
          </w:rPr>
          <w:fldChar w:fldCharType="end"/>
        </w:r>
      </w:hyperlink>
    </w:p>
    <w:p w14:paraId="7BAC59D4" w14:textId="6E4CB924" w:rsidR="00A605EB" w:rsidRDefault="00230F51">
      <w:pPr>
        <w:pStyle w:val="TOC2"/>
        <w:rPr>
          <w:rFonts w:asciiTheme="minorHAnsi" w:eastAsiaTheme="minorEastAsia" w:hAnsiTheme="minorHAnsi" w:cstheme="minorBidi"/>
          <w:sz w:val="24"/>
          <w:szCs w:val="24"/>
        </w:rPr>
      </w:pPr>
      <w:hyperlink w:anchor="_Toc176857503" w:history="1">
        <w:r w:rsidR="00A605EB" w:rsidRPr="0038323B">
          <w:rPr>
            <w:rStyle w:val="Hyperlink"/>
            <w:lang w:val="en-GB" w:eastAsia="en-AU"/>
          </w:rPr>
          <w:t>Reflections on the Statewide Care Navigator service</w:t>
        </w:r>
        <w:r w:rsidR="00A605EB">
          <w:rPr>
            <w:webHidden/>
          </w:rPr>
          <w:tab/>
        </w:r>
        <w:r w:rsidR="00A605EB">
          <w:rPr>
            <w:webHidden/>
          </w:rPr>
          <w:fldChar w:fldCharType="begin"/>
        </w:r>
        <w:r w:rsidR="00A605EB">
          <w:rPr>
            <w:webHidden/>
          </w:rPr>
          <w:instrText xml:space="preserve"> PAGEREF _Toc176857503 \h </w:instrText>
        </w:r>
        <w:r w:rsidR="00A605EB">
          <w:rPr>
            <w:webHidden/>
          </w:rPr>
        </w:r>
        <w:r w:rsidR="00A605EB">
          <w:rPr>
            <w:webHidden/>
          </w:rPr>
          <w:fldChar w:fldCharType="separate"/>
        </w:r>
        <w:r w:rsidR="00A9396A">
          <w:rPr>
            <w:webHidden/>
          </w:rPr>
          <w:t>22</w:t>
        </w:r>
        <w:r w:rsidR="00A605EB">
          <w:rPr>
            <w:webHidden/>
          </w:rPr>
          <w:fldChar w:fldCharType="end"/>
        </w:r>
      </w:hyperlink>
    </w:p>
    <w:p w14:paraId="1DFF1653" w14:textId="7773F6E8" w:rsidR="00A605EB" w:rsidRDefault="00230F51">
      <w:pPr>
        <w:pStyle w:val="TOC2"/>
        <w:rPr>
          <w:rFonts w:asciiTheme="minorHAnsi" w:eastAsiaTheme="minorEastAsia" w:hAnsiTheme="minorHAnsi" w:cstheme="minorBidi"/>
          <w:sz w:val="24"/>
          <w:szCs w:val="24"/>
        </w:rPr>
      </w:pPr>
      <w:hyperlink w:anchor="_Toc176857504" w:history="1">
        <w:r w:rsidR="00A605EB" w:rsidRPr="0038323B">
          <w:rPr>
            <w:rStyle w:val="Hyperlink"/>
            <w:lang w:val="en-GB" w:eastAsia="en-AU"/>
          </w:rPr>
          <w:t>Voluntary assisted dying applications</w:t>
        </w:r>
        <w:r w:rsidR="00A605EB">
          <w:rPr>
            <w:webHidden/>
          </w:rPr>
          <w:tab/>
        </w:r>
        <w:r w:rsidR="00A605EB">
          <w:rPr>
            <w:webHidden/>
          </w:rPr>
          <w:fldChar w:fldCharType="begin"/>
        </w:r>
        <w:r w:rsidR="00A605EB">
          <w:rPr>
            <w:webHidden/>
          </w:rPr>
          <w:instrText xml:space="preserve"> PAGEREF _Toc176857504 \h </w:instrText>
        </w:r>
        <w:r w:rsidR="00A605EB">
          <w:rPr>
            <w:webHidden/>
          </w:rPr>
        </w:r>
        <w:r w:rsidR="00A605EB">
          <w:rPr>
            <w:webHidden/>
          </w:rPr>
          <w:fldChar w:fldCharType="separate"/>
        </w:r>
        <w:r w:rsidR="00A9396A">
          <w:rPr>
            <w:webHidden/>
          </w:rPr>
          <w:t>22</w:t>
        </w:r>
        <w:r w:rsidR="00A605EB">
          <w:rPr>
            <w:webHidden/>
          </w:rPr>
          <w:fldChar w:fldCharType="end"/>
        </w:r>
      </w:hyperlink>
    </w:p>
    <w:p w14:paraId="5E082ED0" w14:textId="230EB868" w:rsidR="00A605EB" w:rsidRDefault="00230F51">
      <w:pPr>
        <w:pStyle w:val="TOC2"/>
        <w:rPr>
          <w:rFonts w:asciiTheme="minorHAnsi" w:eastAsiaTheme="minorEastAsia" w:hAnsiTheme="minorHAnsi" w:cstheme="minorBidi"/>
          <w:sz w:val="24"/>
          <w:szCs w:val="24"/>
        </w:rPr>
      </w:pPr>
      <w:hyperlink w:anchor="_Toc176857505" w:history="1">
        <w:r w:rsidR="00A605EB" w:rsidRPr="0038323B">
          <w:rPr>
            <w:rStyle w:val="Hyperlink"/>
            <w:lang w:val="en-GB" w:eastAsia="en-AU"/>
          </w:rPr>
          <w:t>Timeframes during the application process</w:t>
        </w:r>
        <w:r w:rsidR="00A605EB">
          <w:rPr>
            <w:webHidden/>
          </w:rPr>
          <w:tab/>
        </w:r>
        <w:r w:rsidR="00A605EB">
          <w:rPr>
            <w:webHidden/>
          </w:rPr>
          <w:fldChar w:fldCharType="begin"/>
        </w:r>
        <w:r w:rsidR="00A605EB">
          <w:rPr>
            <w:webHidden/>
          </w:rPr>
          <w:instrText xml:space="preserve"> PAGEREF _Toc176857505 \h </w:instrText>
        </w:r>
        <w:r w:rsidR="00A605EB">
          <w:rPr>
            <w:webHidden/>
          </w:rPr>
        </w:r>
        <w:r w:rsidR="00A605EB">
          <w:rPr>
            <w:webHidden/>
          </w:rPr>
          <w:fldChar w:fldCharType="separate"/>
        </w:r>
        <w:r w:rsidR="00A9396A">
          <w:rPr>
            <w:webHidden/>
          </w:rPr>
          <w:t>23</w:t>
        </w:r>
        <w:r w:rsidR="00A605EB">
          <w:rPr>
            <w:webHidden/>
          </w:rPr>
          <w:fldChar w:fldCharType="end"/>
        </w:r>
      </w:hyperlink>
    </w:p>
    <w:p w14:paraId="7AF8D865" w14:textId="53E9D803" w:rsidR="00A605EB" w:rsidRDefault="00230F51">
      <w:pPr>
        <w:pStyle w:val="TOC2"/>
        <w:rPr>
          <w:rFonts w:asciiTheme="minorHAnsi" w:eastAsiaTheme="minorEastAsia" w:hAnsiTheme="minorHAnsi" w:cstheme="minorBidi"/>
          <w:sz w:val="24"/>
          <w:szCs w:val="24"/>
        </w:rPr>
      </w:pPr>
      <w:hyperlink w:anchor="_Toc176857506" w:history="1">
        <w:r w:rsidR="00A605EB" w:rsidRPr="0038323B">
          <w:rPr>
            <w:rStyle w:val="Hyperlink"/>
            <w:lang w:val="en-GB" w:eastAsia="en-AU"/>
          </w:rPr>
          <w:t>People who applied for voluntary assisted dying</w:t>
        </w:r>
        <w:r w:rsidR="00A605EB">
          <w:rPr>
            <w:webHidden/>
          </w:rPr>
          <w:tab/>
        </w:r>
        <w:r w:rsidR="00A605EB">
          <w:rPr>
            <w:webHidden/>
          </w:rPr>
          <w:fldChar w:fldCharType="begin"/>
        </w:r>
        <w:r w:rsidR="00A605EB">
          <w:rPr>
            <w:webHidden/>
          </w:rPr>
          <w:instrText xml:space="preserve"> PAGEREF _Toc176857506 \h </w:instrText>
        </w:r>
        <w:r w:rsidR="00A605EB">
          <w:rPr>
            <w:webHidden/>
          </w:rPr>
        </w:r>
        <w:r w:rsidR="00A605EB">
          <w:rPr>
            <w:webHidden/>
          </w:rPr>
          <w:fldChar w:fldCharType="separate"/>
        </w:r>
        <w:r w:rsidR="00A9396A">
          <w:rPr>
            <w:webHidden/>
          </w:rPr>
          <w:t>24</w:t>
        </w:r>
        <w:r w:rsidR="00A605EB">
          <w:rPr>
            <w:webHidden/>
          </w:rPr>
          <w:fldChar w:fldCharType="end"/>
        </w:r>
      </w:hyperlink>
    </w:p>
    <w:p w14:paraId="37929E0B" w14:textId="2B0B4244" w:rsidR="00A605EB" w:rsidRDefault="00230F51">
      <w:pPr>
        <w:pStyle w:val="TOC2"/>
        <w:rPr>
          <w:rFonts w:asciiTheme="minorHAnsi" w:eastAsiaTheme="minorEastAsia" w:hAnsiTheme="minorHAnsi" w:cstheme="minorBidi"/>
          <w:sz w:val="24"/>
          <w:szCs w:val="24"/>
        </w:rPr>
      </w:pPr>
      <w:hyperlink w:anchor="_Toc176857507" w:history="1">
        <w:r w:rsidR="00A605EB" w:rsidRPr="0038323B">
          <w:rPr>
            <w:rStyle w:val="Hyperlink"/>
            <w:lang w:val="en-GB" w:eastAsia="en-AU"/>
          </w:rPr>
          <w:t>Life limiting conditions</w:t>
        </w:r>
        <w:r w:rsidR="00A605EB">
          <w:rPr>
            <w:webHidden/>
          </w:rPr>
          <w:tab/>
        </w:r>
        <w:r w:rsidR="00A605EB">
          <w:rPr>
            <w:webHidden/>
          </w:rPr>
          <w:fldChar w:fldCharType="begin"/>
        </w:r>
        <w:r w:rsidR="00A605EB">
          <w:rPr>
            <w:webHidden/>
          </w:rPr>
          <w:instrText xml:space="preserve"> PAGEREF _Toc176857507 \h </w:instrText>
        </w:r>
        <w:r w:rsidR="00A605EB">
          <w:rPr>
            <w:webHidden/>
          </w:rPr>
        </w:r>
        <w:r w:rsidR="00A605EB">
          <w:rPr>
            <w:webHidden/>
          </w:rPr>
          <w:fldChar w:fldCharType="separate"/>
        </w:r>
        <w:r w:rsidR="00A9396A">
          <w:rPr>
            <w:webHidden/>
          </w:rPr>
          <w:t>26</w:t>
        </w:r>
        <w:r w:rsidR="00A605EB">
          <w:rPr>
            <w:webHidden/>
          </w:rPr>
          <w:fldChar w:fldCharType="end"/>
        </w:r>
      </w:hyperlink>
    </w:p>
    <w:p w14:paraId="0EC5CF83" w14:textId="3357F28B" w:rsidR="00A605EB" w:rsidRDefault="00230F51">
      <w:pPr>
        <w:pStyle w:val="TOC2"/>
        <w:rPr>
          <w:rFonts w:asciiTheme="minorHAnsi" w:eastAsiaTheme="minorEastAsia" w:hAnsiTheme="minorHAnsi" w:cstheme="minorBidi"/>
          <w:sz w:val="24"/>
          <w:szCs w:val="24"/>
        </w:rPr>
      </w:pPr>
      <w:hyperlink w:anchor="_Toc176857508" w:history="1">
        <w:r w:rsidR="00A605EB" w:rsidRPr="0038323B">
          <w:rPr>
            <w:rStyle w:val="Hyperlink"/>
            <w:lang w:val="en-GB" w:eastAsia="en-AU"/>
          </w:rPr>
          <w:t>Palliative care</w:t>
        </w:r>
        <w:r w:rsidR="00A605EB">
          <w:rPr>
            <w:webHidden/>
          </w:rPr>
          <w:tab/>
        </w:r>
        <w:r w:rsidR="00A605EB">
          <w:rPr>
            <w:webHidden/>
          </w:rPr>
          <w:fldChar w:fldCharType="begin"/>
        </w:r>
        <w:r w:rsidR="00A605EB">
          <w:rPr>
            <w:webHidden/>
          </w:rPr>
          <w:instrText xml:space="preserve"> PAGEREF _Toc176857508 \h </w:instrText>
        </w:r>
        <w:r w:rsidR="00A605EB">
          <w:rPr>
            <w:webHidden/>
          </w:rPr>
        </w:r>
        <w:r w:rsidR="00A605EB">
          <w:rPr>
            <w:webHidden/>
          </w:rPr>
          <w:fldChar w:fldCharType="separate"/>
        </w:r>
        <w:r w:rsidR="00A9396A">
          <w:rPr>
            <w:webHidden/>
          </w:rPr>
          <w:t>27</w:t>
        </w:r>
        <w:r w:rsidR="00A605EB">
          <w:rPr>
            <w:webHidden/>
          </w:rPr>
          <w:fldChar w:fldCharType="end"/>
        </w:r>
      </w:hyperlink>
    </w:p>
    <w:p w14:paraId="55B67AF4" w14:textId="010A9501" w:rsidR="00A605EB" w:rsidRDefault="00230F51">
      <w:pPr>
        <w:pStyle w:val="TOC2"/>
        <w:rPr>
          <w:rFonts w:asciiTheme="minorHAnsi" w:eastAsiaTheme="minorEastAsia" w:hAnsiTheme="minorHAnsi" w:cstheme="minorBidi"/>
          <w:sz w:val="24"/>
          <w:szCs w:val="24"/>
        </w:rPr>
      </w:pPr>
      <w:hyperlink w:anchor="_Toc176857509" w:history="1">
        <w:r w:rsidR="00A605EB" w:rsidRPr="0038323B">
          <w:rPr>
            <w:rStyle w:val="Hyperlink"/>
            <w:lang w:val="en-GB" w:eastAsia="en-AU"/>
          </w:rPr>
          <w:t>Additional assessments</w:t>
        </w:r>
        <w:r w:rsidR="00A605EB">
          <w:rPr>
            <w:webHidden/>
          </w:rPr>
          <w:tab/>
        </w:r>
        <w:r w:rsidR="00A605EB">
          <w:rPr>
            <w:webHidden/>
          </w:rPr>
          <w:fldChar w:fldCharType="begin"/>
        </w:r>
        <w:r w:rsidR="00A605EB">
          <w:rPr>
            <w:webHidden/>
          </w:rPr>
          <w:instrText xml:space="preserve"> PAGEREF _Toc176857509 \h </w:instrText>
        </w:r>
        <w:r w:rsidR="00A605EB">
          <w:rPr>
            <w:webHidden/>
          </w:rPr>
        </w:r>
        <w:r w:rsidR="00A605EB">
          <w:rPr>
            <w:webHidden/>
          </w:rPr>
          <w:fldChar w:fldCharType="separate"/>
        </w:r>
        <w:r w:rsidR="00A9396A">
          <w:rPr>
            <w:webHidden/>
          </w:rPr>
          <w:t>28</w:t>
        </w:r>
        <w:r w:rsidR="00A605EB">
          <w:rPr>
            <w:webHidden/>
          </w:rPr>
          <w:fldChar w:fldCharType="end"/>
        </w:r>
      </w:hyperlink>
    </w:p>
    <w:p w14:paraId="5497BC7B" w14:textId="1C5B622D" w:rsidR="00A605EB" w:rsidRDefault="00230F51">
      <w:pPr>
        <w:pStyle w:val="TOC2"/>
        <w:rPr>
          <w:rFonts w:asciiTheme="minorHAnsi" w:eastAsiaTheme="minorEastAsia" w:hAnsiTheme="minorHAnsi" w:cstheme="minorBidi"/>
          <w:sz w:val="24"/>
          <w:szCs w:val="24"/>
        </w:rPr>
      </w:pPr>
      <w:hyperlink w:anchor="_Toc176857510" w:history="1">
        <w:r w:rsidR="00A605EB" w:rsidRPr="0038323B">
          <w:rPr>
            <w:rStyle w:val="Hyperlink"/>
            <w:lang w:val="en-GB" w:eastAsia="en-AU"/>
          </w:rPr>
          <w:t>Appointment of a contact person</w:t>
        </w:r>
        <w:r w:rsidR="00A605EB">
          <w:rPr>
            <w:webHidden/>
          </w:rPr>
          <w:tab/>
        </w:r>
        <w:r w:rsidR="00A605EB">
          <w:rPr>
            <w:webHidden/>
          </w:rPr>
          <w:fldChar w:fldCharType="begin"/>
        </w:r>
        <w:r w:rsidR="00A605EB">
          <w:rPr>
            <w:webHidden/>
          </w:rPr>
          <w:instrText xml:space="preserve"> PAGEREF _Toc176857510 \h </w:instrText>
        </w:r>
        <w:r w:rsidR="00A605EB">
          <w:rPr>
            <w:webHidden/>
          </w:rPr>
        </w:r>
        <w:r w:rsidR="00A605EB">
          <w:rPr>
            <w:webHidden/>
          </w:rPr>
          <w:fldChar w:fldCharType="separate"/>
        </w:r>
        <w:r w:rsidR="00A9396A">
          <w:rPr>
            <w:webHidden/>
          </w:rPr>
          <w:t>28</w:t>
        </w:r>
        <w:r w:rsidR="00A605EB">
          <w:rPr>
            <w:webHidden/>
          </w:rPr>
          <w:fldChar w:fldCharType="end"/>
        </w:r>
      </w:hyperlink>
    </w:p>
    <w:p w14:paraId="5C268C5B" w14:textId="6F75413C" w:rsidR="00A605EB" w:rsidRDefault="00230F51">
      <w:pPr>
        <w:pStyle w:val="TOC2"/>
        <w:rPr>
          <w:rFonts w:asciiTheme="minorHAnsi" w:eastAsiaTheme="minorEastAsia" w:hAnsiTheme="minorHAnsi" w:cstheme="minorBidi"/>
          <w:sz w:val="24"/>
          <w:szCs w:val="24"/>
        </w:rPr>
      </w:pPr>
      <w:hyperlink w:anchor="_Toc176857511" w:history="1">
        <w:r w:rsidR="00A605EB" w:rsidRPr="0038323B">
          <w:rPr>
            <w:rStyle w:val="Hyperlink"/>
            <w:lang w:val="en-GB" w:eastAsia="en-AU"/>
          </w:rPr>
          <w:t>Withdrawal of cases</w:t>
        </w:r>
        <w:r w:rsidR="00A605EB">
          <w:rPr>
            <w:webHidden/>
          </w:rPr>
          <w:tab/>
        </w:r>
        <w:r w:rsidR="00A605EB">
          <w:rPr>
            <w:webHidden/>
          </w:rPr>
          <w:fldChar w:fldCharType="begin"/>
        </w:r>
        <w:r w:rsidR="00A605EB">
          <w:rPr>
            <w:webHidden/>
          </w:rPr>
          <w:instrText xml:space="preserve"> PAGEREF _Toc176857511 \h </w:instrText>
        </w:r>
        <w:r w:rsidR="00A605EB">
          <w:rPr>
            <w:webHidden/>
          </w:rPr>
        </w:r>
        <w:r w:rsidR="00A605EB">
          <w:rPr>
            <w:webHidden/>
          </w:rPr>
          <w:fldChar w:fldCharType="separate"/>
        </w:r>
        <w:r w:rsidR="00A9396A">
          <w:rPr>
            <w:webHidden/>
          </w:rPr>
          <w:t>29</w:t>
        </w:r>
        <w:r w:rsidR="00A605EB">
          <w:rPr>
            <w:webHidden/>
          </w:rPr>
          <w:fldChar w:fldCharType="end"/>
        </w:r>
      </w:hyperlink>
    </w:p>
    <w:p w14:paraId="4DE35873" w14:textId="34529127" w:rsidR="00A605EB" w:rsidRDefault="00230F51">
      <w:pPr>
        <w:pStyle w:val="TOC1"/>
        <w:rPr>
          <w:rFonts w:asciiTheme="minorHAnsi" w:eastAsiaTheme="minorEastAsia" w:hAnsiTheme="minorHAnsi" w:cstheme="minorBidi"/>
          <w:b w:val="0"/>
          <w:sz w:val="24"/>
          <w:szCs w:val="24"/>
        </w:rPr>
      </w:pPr>
      <w:hyperlink w:anchor="_Toc176857512" w:history="1">
        <w:r w:rsidR="00A605EB" w:rsidRPr="0038323B">
          <w:rPr>
            <w:rStyle w:val="Hyperlink"/>
            <w:lang w:val="en-GB" w:eastAsia="en-AU"/>
          </w:rPr>
          <w:t>Permit approvals and substance dispensing</w:t>
        </w:r>
        <w:r w:rsidR="00A605EB">
          <w:rPr>
            <w:webHidden/>
          </w:rPr>
          <w:tab/>
        </w:r>
        <w:r w:rsidR="00A605EB">
          <w:rPr>
            <w:webHidden/>
          </w:rPr>
          <w:fldChar w:fldCharType="begin"/>
        </w:r>
        <w:r w:rsidR="00A605EB">
          <w:rPr>
            <w:webHidden/>
          </w:rPr>
          <w:instrText xml:space="preserve"> PAGEREF _Toc176857512 \h </w:instrText>
        </w:r>
        <w:r w:rsidR="00A605EB">
          <w:rPr>
            <w:webHidden/>
          </w:rPr>
        </w:r>
        <w:r w:rsidR="00A605EB">
          <w:rPr>
            <w:webHidden/>
          </w:rPr>
          <w:fldChar w:fldCharType="separate"/>
        </w:r>
        <w:r w:rsidR="00A9396A">
          <w:rPr>
            <w:webHidden/>
          </w:rPr>
          <w:t>30</w:t>
        </w:r>
        <w:r w:rsidR="00A605EB">
          <w:rPr>
            <w:webHidden/>
          </w:rPr>
          <w:fldChar w:fldCharType="end"/>
        </w:r>
      </w:hyperlink>
    </w:p>
    <w:p w14:paraId="25C50201" w14:textId="7FC19D27" w:rsidR="00A605EB" w:rsidRDefault="00230F51">
      <w:pPr>
        <w:pStyle w:val="TOC2"/>
        <w:rPr>
          <w:rFonts w:asciiTheme="minorHAnsi" w:eastAsiaTheme="minorEastAsia" w:hAnsiTheme="minorHAnsi" w:cstheme="minorBidi"/>
          <w:sz w:val="24"/>
          <w:szCs w:val="24"/>
        </w:rPr>
      </w:pPr>
      <w:hyperlink w:anchor="_Toc176857513" w:history="1">
        <w:r w:rsidR="00A605EB" w:rsidRPr="0038323B">
          <w:rPr>
            <w:rStyle w:val="Hyperlink"/>
            <w:lang w:val="en-GB" w:eastAsia="en-AU"/>
          </w:rPr>
          <w:t>Timeliness</w:t>
        </w:r>
        <w:r w:rsidR="00A605EB">
          <w:rPr>
            <w:webHidden/>
          </w:rPr>
          <w:tab/>
        </w:r>
        <w:r w:rsidR="00A605EB">
          <w:rPr>
            <w:webHidden/>
          </w:rPr>
          <w:fldChar w:fldCharType="begin"/>
        </w:r>
        <w:r w:rsidR="00A605EB">
          <w:rPr>
            <w:webHidden/>
          </w:rPr>
          <w:instrText xml:space="preserve"> PAGEREF _Toc176857513 \h </w:instrText>
        </w:r>
        <w:r w:rsidR="00A605EB">
          <w:rPr>
            <w:webHidden/>
          </w:rPr>
        </w:r>
        <w:r w:rsidR="00A605EB">
          <w:rPr>
            <w:webHidden/>
          </w:rPr>
          <w:fldChar w:fldCharType="separate"/>
        </w:r>
        <w:r w:rsidR="00A9396A">
          <w:rPr>
            <w:webHidden/>
          </w:rPr>
          <w:t>30</w:t>
        </w:r>
        <w:r w:rsidR="00A605EB">
          <w:rPr>
            <w:webHidden/>
          </w:rPr>
          <w:fldChar w:fldCharType="end"/>
        </w:r>
      </w:hyperlink>
    </w:p>
    <w:p w14:paraId="11EAAC1E" w14:textId="4C3354C6" w:rsidR="00A605EB" w:rsidRDefault="00230F51">
      <w:pPr>
        <w:pStyle w:val="TOC2"/>
        <w:rPr>
          <w:rFonts w:asciiTheme="minorHAnsi" w:eastAsiaTheme="minorEastAsia" w:hAnsiTheme="minorHAnsi" w:cstheme="minorBidi"/>
          <w:sz w:val="24"/>
          <w:szCs w:val="24"/>
        </w:rPr>
      </w:pPr>
      <w:hyperlink w:anchor="_Toc176857514" w:history="1">
        <w:r w:rsidR="00A605EB" w:rsidRPr="0038323B">
          <w:rPr>
            <w:rStyle w:val="Hyperlink"/>
            <w:lang w:val="en-GB" w:eastAsia="en-AU"/>
          </w:rPr>
          <w:t>Statewide Pharmacy Service</w:t>
        </w:r>
        <w:r w:rsidR="00A605EB">
          <w:rPr>
            <w:webHidden/>
          </w:rPr>
          <w:tab/>
        </w:r>
        <w:r w:rsidR="00A605EB">
          <w:rPr>
            <w:webHidden/>
          </w:rPr>
          <w:fldChar w:fldCharType="begin"/>
        </w:r>
        <w:r w:rsidR="00A605EB">
          <w:rPr>
            <w:webHidden/>
          </w:rPr>
          <w:instrText xml:space="preserve"> PAGEREF _Toc176857514 \h </w:instrText>
        </w:r>
        <w:r w:rsidR="00A605EB">
          <w:rPr>
            <w:webHidden/>
          </w:rPr>
        </w:r>
        <w:r w:rsidR="00A605EB">
          <w:rPr>
            <w:webHidden/>
          </w:rPr>
          <w:fldChar w:fldCharType="separate"/>
        </w:r>
        <w:r w:rsidR="00A9396A">
          <w:rPr>
            <w:webHidden/>
          </w:rPr>
          <w:t>30</w:t>
        </w:r>
        <w:r w:rsidR="00A605EB">
          <w:rPr>
            <w:webHidden/>
          </w:rPr>
          <w:fldChar w:fldCharType="end"/>
        </w:r>
      </w:hyperlink>
    </w:p>
    <w:p w14:paraId="72D9C6DF" w14:textId="4D56E3B5" w:rsidR="00A605EB" w:rsidRDefault="00230F51">
      <w:pPr>
        <w:pStyle w:val="TOC2"/>
        <w:rPr>
          <w:rFonts w:asciiTheme="minorHAnsi" w:eastAsiaTheme="minorEastAsia" w:hAnsiTheme="minorHAnsi" w:cstheme="minorBidi"/>
          <w:sz w:val="24"/>
          <w:szCs w:val="24"/>
        </w:rPr>
      </w:pPr>
      <w:hyperlink w:anchor="_Toc176857515" w:history="1">
        <w:r w:rsidR="00A605EB" w:rsidRPr="0038323B">
          <w:rPr>
            <w:rStyle w:val="Hyperlink"/>
            <w:lang w:val="en-GB" w:eastAsia="en-AU"/>
          </w:rPr>
          <w:t>Feedback and reflections on the Statewide Pharmacy Service</w:t>
        </w:r>
        <w:r w:rsidR="00A605EB">
          <w:rPr>
            <w:webHidden/>
          </w:rPr>
          <w:tab/>
        </w:r>
        <w:r w:rsidR="00A605EB">
          <w:rPr>
            <w:webHidden/>
          </w:rPr>
          <w:fldChar w:fldCharType="begin"/>
        </w:r>
        <w:r w:rsidR="00A605EB">
          <w:rPr>
            <w:webHidden/>
          </w:rPr>
          <w:instrText xml:space="preserve"> PAGEREF _Toc176857515 \h </w:instrText>
        </w:r>
        <w:r w:rsidR="00A605EB">
          <w:rPr>
            <w:webHidden/>
          </w:rPr>
        </w:r>
        <w:r w:rsidR="00A605EB">
          <w:rPr>
            <w:webHidden/>
          </w:rPr>
          <w:fldChar w:fldCharType="separate"/>
        </w:r>
        <w:r w:rsidR="00A9396A">
          <w:rPr>
            <w:webHidden/>
          </w:rPr>
          <w:t>31</w:t>
        </w:r>
        <w:r w:rsidR="00A605EB">
          <w:rPr>
            <w:webHidden/>
          </w:rPr>
          <w:fldChar w:fldCharType="end"/>
        </w:r>
      </w:hyperlink>
    </w:p>
    <w:p w14:paraId="27AF6042" w14:textId="6C1331F6" w:rsidR="00A605EB" w:rsidRDefault="00230F51">
      <w:pPr>
        <w:pStyle w:val="TOC1"/>
        <w:rPr>
          <w:rFonts w:asciiTheme="minorHAnsi" w:eastAsiaTheme="minorEastAsia" w:hAnsiTheme="minorHAnsi" w:cstheme="minorBidi"/>
          <w:b w:val="0"/>
          <w:sz w:val="24"/>
          <w:szCs w:val="24"/>
        </w:rPr>
      </w:pPr>
      <w:hyperlink w:anchor="_Toc176857516" w:history="1">
        <w:r w:rsidR="00A605EB" w:rsidRPr="0038323B">
          <w:rPr>
            <w:rStyle w:val="Hyperlink"/>
            <w:lang w:val="en-GB" w:eastAsia="en-AU"/>
          </w:rPr>
          <w:t>Deaths</w:t>
        </w:r>
        <w:r w:rsidR="00A605EB">
          <w:rPr>
            <w:webHidden/>
          </w:rPr>
          <w:tab/>
        </w:r>
        <w:r w:rsidR="00A605EB">
          <w:rPr>
            <w:webHidden/>
          </w:rPr>
          <w:fldChar w:fldCharType="begin"/>
        </w:r>
        <w:r w:rsidR="00A605EB">
          <w:rPr>
            <w:webHidden/>
          </w:rPr>
          <w:instrText xml:space="preserve"> PAGEREF _Toc176857516 \h </w:instrText>
        </w:r>
        <w:r w:rsidR="00A605EB">
          <w:rPr>
            <w:webHidden/>
          </w:rPr>
        </w:r>
        <w:r w:rsidR="00A605EB">
          <w:rPr>
            <w:webHidden/>
          </w:rPr>
          <w:fldChar w:fldCharType="separate"/>
        </w:r>
        <w:r w:rsidR="00A9396A">
          <w:rPr>
            <w:webHidden/>
          </w:rPr>
          <w:t>32</w:t>
        </w:r>
        <w:r w:rsidR="00A605EB">
          <w:rPr>
            <w:webHidden/>
          </w:rPr>
          <w:fldChar w:fldCharType="end"/>
        </w:r>
      </w:hyperlink>
    </w:p>
    <w:p w14:paraId="0E0C9893" w14:textId="1CBFCAFF" w:rsidR="00A605EB" w:rsidRDefault="00230F51">
      <w:pPr>
        <w:pStyle w:val="TOC2"/>
        <w:rPr>
          <w:rFonts w:asciiTheme="minorHAnsi" w:eastAsiaTheme="minorEastAsia" w:hAnsiTheme="minorHAnsi" w:cstheme="minorBidi"/>
          <w:sz w:val="24"/>
          <w:szCs w:val="24"/>
        </w:rPr>
      </w:pPr>
      <w:hyperlink w:anchor="_Toc176857517" w:history="1">
        <w:r w:rsidR="00A605EB" w:rsidRPr="0038323B">
          <w:rPr>
            <w:rStyle w:val="Hyperlink"/>
            <w:lang w:val="en-GB" w:eastAsia="en-AU"/>
          </w:rPr>
          <w:t>Deaths during the application process</w:t>
        </w:r>
        <w:r w:rsidR="00A605EB">
          <w:rPr>
            <w:webHidden/>
          </w:rPr>
          <w:tab/>
        </w:r>
        <w:r w:rsidR="00A605EB">
          <w:rPr>
            <w:webHidden/>
          </w:rPr>
          <w:fldChar w:fldCharType="begin"/>
        </w:r>
        <w:r w:rsidR="00A605EB">
          <w:rPr>
            <w:webHidden/>
          </w:rPr>
          <w:instrText xml:space="preserve"> PAGEREF _Toc176857517 \h </w:instrText>
        </w:r>
        <w:r w:rsidR="00A605EB">
          <w:rPr>
            <w:webHidden/>
          </w:rPr>
        </w:r>
        <w:r w:rsidR="00A605EB">
          <w:rPr>
            <w:webHidden/>
          </w:rPr>
          <w:fldChar w:fldCharType="separate"/>
        </w:r>
        <w:r w:rsidR="00A9396A">
          <w:rPr>
            <w:webHidden/>
          </w:rPr>
          <w:t>32</w:t>
        </w:r>
        <w:r w:rsidR="00A605EB">
          <w:rPr>
            <w:webHidden/>
          </w:rPr>
          <w:fldChar w:fldCharType="end"/>
        </w:r>
      </w:hyperlink>
    </w:p>
    <w:p w14:paraId="1445F5A7" w14:textId="3C0E4D87" w:rsidR="00A605EB" w:rsidRDefault="00230F51">
      <w:pPr>
        <w:pStyle w:val="TOC1"/>
        <w:rPr>
          <w:rFonts w:asciiTheme="minorHAnsi" w:eastAsiaTheme="minorEastAsia" w:hAnsiTheme="minorHAnsi" w:cstheme="minorBidi"/>
          <w:b w:val="0"/>
          <w:sz w:val="24"/>
          <w:szCs w:val="24"/>
        </w:rPr>
      </w:pPr>
      <w:hyperlink w:anchor="_Toc176857518" w:history="1">
        <w:r w:rsidR="00A605EB" w:rsidRPr="0038323B">
          <w:rPr>
            <w:rStyle w:val="Hyperlink"/>
            <w:lang w:val="en-GB" w:eastAsia="en-AU"/>
          </w:rPr>
          <w:t>Reflections</w:t>
        </w:r>
        <w:r w:rsidR="00A605EB">
          <w:rPr>
            <w:webHidden/>
          </w:rPr>
          <w:tab/>
        </w:r>
        <w:r w:rsidR="00A605EB">
          <w:rPr>
            <w:webHidden/>
          </w:rPr>
          <w:fldChar w:fldCharType="begin"/>
        </w:r>
        <w:r w:rsidR="00A605EB">
          <w:rPr>
            <w:webHidden/>
          </w:rPr>
          <w:instrText xml:space="preserve"> PAGEREF _Toc176857518 \h </w:instrText>
        </w:r>
        <w:r w:rsidR="00A605EB">
          <w:rPr>
            <w:webHidden/>
          </w:rPr>
        </w:r>
        <w:r w:rsidR="00A605EB">
          <w:rPr>
            <w:webHidden/>
          </w:rPr>
          <w:fldChar w:fldCharType="separate"/>
        </w:r>
        <w:r w:rsidR="00A9396A">
          <w:rPr>
            <w:webHidden/>
          </w:rPr>
          <w:t>34</w:t>
        </w:r>
        <w:r w:rsidR="00A605EB">
          <w:rPr>
            <w:webHidden/>
          </w:rPr>
          <w:fldChar w:fldCharType="end"/>
        </w:r>
      </w:hyperlink>
    </w:p>
    <w:p w14:paraId="5AEDCEA0" w14:textId="1253F28B" w:rsidR="00A605EB" w:rsidRDefault="00230F51">
      <w:pPr>
        <w:pStyle w:val="TOC1"/>
        <w:rPr>
          <w:rFonts w:asciiTheme="minorHAnsi" w:eastAsiaTheme="minorEastAsia" w:hAnsiTheme="minorHAnsi" w:cstheme="minorBidi"/>
          <w:b w:val="0"/>
          <w:sz w:val="24"/>
          <w:szCs w:val="24"/>
        </w:rPr>
      </w:pPr>
      <w:hyperlink w:anchor="_Toc176857519" w:history="1">
        <w:r w:rsidR="00A605EB" w:rsidRPr="0038323B">
          <w:rPr>
            <w:rStyle w:val="Hyperlink"/>
            <w:lang w:val="en-GB" w:eastAsia="en-AU"/>
          </w:rPr>
          <w:t>Compliance reviews</w:t>
        </w:r>
        <w:r w:rsidR="00A605EB">
          <w:rPr>
            <w:webHidden/>
          </w:rPr>
          <w:tab/>
        </w:r>
        <w:r w:rsidR="00A605EB">
          <w:rPr>
            <w:webHidden/>
          </w:rPr>
          <w:fldChar w:fldCharType="begin"/>
        </w:r>
        <w:r w:rsidR="00A605EB">
          <w:rPr>
            <w:webHidden/>
          </w:rPr>
          <w:instrText xml:space="preserve"> PAGEREF _Toc176857519 \h </w:instrText>
        </w:r>
        <w:r w:rsidR="00A605EB">
          <w:rPr>
            <w:webHidden/>
          </w:rPr>
        </w:r>
        <w:r w:rsidR="00A605EB">
          <w:rPr>
            <w:webHidden/>
          </w:rPr>
          <w:fldChar w:fldCharType="separate"/>
        </w:r>
        <w:r w:rsidR="00A9396A">
          <w:rPr>
            <w:webHidden/>
          </w:rPr>
          <w:t>35</w:t>
        </w:r>
        <w:r w:rsidR="00A605EB">
          <w:rPr>
            <w:webHidden/>
          </w:rPr>
          <w:fldChar w:fldCharType="end"/>
        </w:r>
      </w:hyperlink>
    </w:p>
    <w:p w14:paraId="701CAA7C" w14:textId="5FA7FB6E" w:rsidR="00A605EB" w:rsidRDefault="00230F51">
      <w:pPr>
        <w:pStyle w:val="TOC2"/>
        <w:rPr>
          <w:rFonts w:asciiTheme="minorHAnsi" w:eastAsiaTheme="minorEastAsia" w:hAnsiTheme="minorHAnsi" w:cstheme="minorBidi"/>
          <w:sz w:val="24"/>
          <w:szCs w:val="24"/>
        </w:rPr>
      </w:pPr>
      <w:hyperlink w:anchor="_Toc176857520" w:history="1">
        <w:r w:rsidR="00A605EB" w:rsidRPr="0038323B">
          <w:rPr>
            <w:rStyle w:val="Hyperlink"/>
            <w:lang w:val="en-GB" w:eastAsia="en-AU"/>
          </w:rPr>
          <w:t>Case compliance</w:t>
        </w:r>
        <w:r w:rsidR="00A605EB">
          <w:rPr>
            <w:webHidden/>
          </w:rPr>
          <w:tab/>
        </w:r>
        <w:r w:rsidR="00A605EB">
          <w:rPr>
            <w:webHidden/>
          </w:rPr>
          <w:fldChar w:fldCharType="begin"/>
        </w:r>
        <w:r w:rsidR="00A605EB">
          <w:rPr>
            <w:webHidden/>
          </w:rPr>
          <w:instrText xml:space="preserve"> PAGEREF _Toc176857520 \h </w:instrText>
        </w:r>
        <w:r w:rsidR="00A605EB">
          <w:rPr>
            <w:webHidden/>
          </w:rPr>
        </w:r>
        <w:r w:rsidR="00A605EB">
          <w:rPr>
            <w:webHidden/>
          </w:rPr>
          <w:fldChar w:fldCharType="separate"/>
        </w:r>
        <w:r w:rsidR="00A9396A">
          <w:rPr>
            <w:webHidden/>
          </w:rPr>
          <w:t>35</w:t>
        </w:r>
        <w:r w:rsidR="00A605EB">
          <w:rPr>
            <w:webHidden/>
          </w:rPr>
          <w:fldChar w:fldCharType="end"/>
        </w:r>
      </w:hyperlink>
    </w:p>
    <w:p w14:paraId="16C55980" w14:textId="4E3CD706" w:rsidR="00A605EB" w:rsidRDefault="00230F51">
      <w:pPr>
        <w:pStyle w:val="TOC2"/>
        <w:rPr>
          <w:rFonts w:asciiTheme="minorHAnsi" w:eastAsiaTheme="minorEastAsia" w:hAnsiTheme="minorHAnsi" w:cstheme="minorBidi"/>
          <w:sz w:val="24"/>
          <w:szCs w:val="24"/>
        </w:rPr>
      </w:pPr>
      <w:hyperlink w:anchor="_Toc176857521" w:history="1">
        <w:r w:rsidR="00A605EB" w:rsidRPr="0038323B">
          <w:rPr>
            <w:rStyle w:val="Hyperlink"/>
            <w:lang w:val="en-GB" w:eastAsia="en-AU"/>
          </w:rPr>
          <w:t>Return of substance</w:t>
        </w:r>
        <w:r w:rsidR="00A605EB">
          <w:rPr>
            <w:webHidden/>
          </w:rPr>
          <w:tab/>
        </w:r>
        <w:r w:rsidR="00A605EB">
          <w:rPr>
            <w:webHidden/>
          </w:rPr>
          <w:fldChar w:fldCharType="begin"/>
        </w:r>
        <w:r w:rsidR="00A605EB">
          <w:rPr>
            <w:webHidden/>
          </w:rPr>
          <w:instrText xml:space="preserve"> PAGEREF _Toc176857521 \h </w:instrText>
        </w:r>
        <w:r w:rsidR="00A605EB">
          <w:rPr>
            <w:webHidden/>
          </w:rPr>
        </w:r>
        <w:r w:rsidR="00A605EB">
          <w:rPr>
            <w:webHidden/>
          </w:rPr>
          <w:fldChar w:fldCharType="separate"/>
        </w:r>
        <w:r w:rsidR="00A9396A">
          <w:rPr>
            <w:webHidden/>
          </w:rPr>
          <w:t>35</w:t>
        </w:r>
        <w:r w:rsidR="00A605EB">
          <w:rPr>
            <w:webHidden/>
          </w:rPr>
          <w:fldChar w:fldCharType="end"/>
        </w:r>
      </w:hyperlink>
    </w:p>
    <w:p w14:paraId="2C07401E" w14:textId="2658ACB0" w:rsidR="00A605EB" w:rsidRDefault="00230F51">
      <w:pPr>
        <w:pStyle w:val="TOC2"/>
        <w:rPr>
          <w:rFonts w:asciiTheme="minorHAnsi" w:eastAsiaTheme="minorEastAsia" w:hAnsiTheme="minorHAnsi" w:cstheme="minorBidi"/>
          <w:sz w:val="24"/>
          <w:szCs w:val="24"/>
        </w:rPr>
      </w:pPr>
      <w:hyperlink w:anchor="_Toc176857522" w:history="1">
        <w:r w:rsidR="00A605EB" w:rsidRPr="0038323B">
          <w:rPr>
            <w:rStyle w:val="Hyperlink"/>
            <w:lang w:val="en-GB" w:eastAsia="en-AU"/>
          </w:rPr>
          <w:t>Late submissions of forms</w:t>
        </w:r>
        <w:r w:rsidR="00A605EB">
          <w:rPr>
            <w:webHidden/>
          </w:rPr>
          <w:tab/>
        </w:r>
        <w:r w:rsidR="00A605EB">
          <w:rPr>
            <w:webHidden/>
          </w:rPr>
          <w:fldChar w:fldCharType="begin"/>
        </w:r>
        <w:r w:rsidR="00A605EB">
          <w:rPr>
            <w:webHidden/>
          </w:rPr>
          <w:instrText xml:space="preserve"> PAGEREF _Toc176857522 \h </w:instrText>
        </w:r>
        <w:r w:rsidR="00A605EB">
          <w:rPr>
            <w:webHidden/>
          </w:rPr>
        </w:r>
        <w:r w:rsidR="00A605EB">
          <w:rPr>
            <w:webHidden/>
          </w:rPr>
          <w:fldChar w:fldCharType="separate"/>
        </w:r>
        <w:r w:rsidR="00A9396A">
          <w:rPr>
            <w:webHidden/>
          </w:rPr>
          <w:t>35</w:t>
        </w:r>
        <w:r w:rsidR="00A605EB">
          <w:rPr>
            <w:webHidden/>
          </w:rPr>
          <w:fldChar w:fldCharType="end"/>
        </w:r>
      </w:hyperlink>
    </w:p>
    <w:p w14:paraId="2D3396B7" w14:textId="25663384" w:rsidR="00A605EB" w:rsidRDefault="00230F51">
      <w:pPr>
        <w:pStyle w:val="TOC2"/>
        <w:rPr>
          <w:rFonts w:asciiTheme="minorHAnsi" w:eastAsiaTheme="minorEastAsia" w:hAnsiTheme="minorHAnsi" w:cstheme="minorBidi"/>
          <w:sz w:val="24"/>
          <w:szCs w:val="24"/>
        </w:rPr>
      </w:pPr>
      <w:hyperlink w:anchor="_Toc176857523" w:history="1">
        <w:r w:rsidR="00A605EB" w:rsidRPr="0038323B">
          <w:rPr>
            <w:rStyle w:val="Hyperlink"/>
            <w:lang w:val="en-GB" w:eastAsia="en-AU"/>
          </w:rPr>
          <w:t>Referral to other agencies</w:t>
        </w:r>
        <w:r w:rsidR="00A605EB">
          <w:rPr>
            <w:webHidden/>
          </w:rPr>
          <w:tab/>
        </w:r>
        <w:r w:rsidR="00A605EB">
          <w:rPr>
            <w:webHidden/>
          </w:rPr>
          <w:fldChar w:fldCharType="begin"/>
        </w:r>
        <w:r w:rsidR="00A605EB">
          <w:rPr>
            <w:webHidden/>
          </w:rPr>
          <w:instrText xml:space="preserve"> PAGEREF _Toc176857523 \h </w:instrText>
        </w:r>
        <w:r w:rsidR="00A605EB">
          <w:rPr>
            <w:webHidden/>
          </w:rPr>
        </w:r>
        <w:r w:rsidR="00A605EB">
          <w:rPr>
            <w:webHidden/>
          </w:rPr>
          <w:fldChar w:fldCharType="separate"/>
        </w:r>
        <w:r w:rsidR="00A9396A">
          <w:rPr>
            <w:webHidden/>
          </w:rPr>
          <w:t>36</w:t>
        </w:r>
        <w:r w:rsidR="00A605EB">
          <w:rPr>
            <w:webHidden/>
          </w:rPr>
          <w:fldChar w:fldCharType="end"/>
        </w:r>
      </w:hyperlink>
    </w:p>
    <w:p w14:paraId="2F29BFD3" w14:textId="22B8BA3F" w:rsidR="00A605EB" w:rsidRDefault="00230F51">
      <w:pPr>
        <w:pStyle w:val="TOC2"/>
        <w:rPr>
          <w:rFonts w:asciiTheme="minorHAnsi" w:eastAsiaTheme="minorEastAsia" w:hAnsiTheme="minorHAnsi" w:cstheme="minorBidi"/>
          <w:sz w:val="24"/>
          <w:szCs w:val="24"/>
        </w:rPr>
      </w:pPr>
      <w:hyperlink w:anchor="_Toc176857524" w:history="1">
        <w:r w:rsidR="00A605EB" w:rsidRPr="0038323B">
          <w:rPr>
            <w:rStyle w:val="Hyperlink"/>
            <w:lang w:val="en-GB" w:eastAsia="en-AU"/>
          </w:rPr>
          <w:t>Compliance Audit</w:t>
        </w:r>
        <w:r w:rsidR="00A605EB">
          <w:rPr>
            <w:webHidden/>
          </w:rPr>
          <w:tab/>
        </w:r>
        <w:r w:rsidR="00A605EB">
          <w:rPr>
            <w:webHidden/>
          </w:rPr>
          <w:fldChar w:fldCharType="begin"/>
        </w:r>
        <w:r w:rsidR="00A605EB">
          <w:rPr>
            <w:webHidden/>
          </w:rPr>
          <w:instrText xml:space="preserve"> PAGEREF _Toc176857524 \h </w:instrText>
        </w:r>
        <w:r w:rsidR="00A605EB">
          <w:rPr>
            <w:webHidden/>
          </w:rPr>
        </w:r>
        <w:r w:rsidR="00A605EB">
          <w:rPr>
            <w:webHidden/>
          </w:rPr>
          <w:fldChar w:fldCharType="separate"/>
        </w:r>
        <w:r w:rsidR="00A9396A">
          <w:rPr>
            <w:webHidden/>
          </w:rPr>
          <w:t>36</w:t>
        </w:r>
        <w:r w:rsidR="00A605EB">
          <w:rPr>
            <w:webHidden/>
          </w:rPr>
          <w:fldChar w:fldCharType="end"/>
        </w:r>
      </w:hyperlink>
    </w:p>
    <w:p w14:paraId="6FB0D738" w14:textId="182F72C8" w:rsidR="00A605EB" w:rsidRDefault="00230F51">
      <w:pPr>
        <w:pStyle w:val="TOC1"/>
        <w:rPr>
          <w:rFonts w:asciiTheme="minorHAnsi" w:eastAsiaTheme="minorEastAsia" w:hAnsiTheme="minorHAnsi" w:cstheme="minorBidi"/>
          <w:b w:val="0"/>
          <w:sz w:val="24"/>
          <w:szCs w:val="24"/>
        </w:rPr>
      </w:pPr>
      <w:hyperlink w:anchor="_Toc176857525" w:history="1">
        <w:r w:rsidR="00A605EB" w:rsidRPr="0038323B">
          <w:rPr>
            <w:rStyle w:val="Hyperlink"/>
            <w:lang w:val="en-GB" w:eastAsia="en-AU"/>
          </w:rPr>
          <w:t>Areas for improvement</w:t>
        </w:r>
        <w:r w:rsidR="00A605EB">
          <w:rPr>
            <w:webHidden/>
          </w:rPr>
          <w:tab/>
        </w:r>
        <w:r w:rsidR="00A605EB">
          <w:rPr>
            <w:webHidden/>
          </w:rPr>
          <w:fldChar w:fldCharType="begin"/>
        </w:r>
        <w:r w:rsidR="00A605EB">
          <w:rPr>
            <w:webHidden/>
          </w:rPr>
          <w:instrText xml:space="preserve"> PAGEREF _Toc176857525 \h </w:instrText>
        </w:r>
        <w:r w:rsidR="00A605EB">
          <w:rPr>
            <w:webHidden/>
          </w:rPr>
        </w:r>
        <w:r w:rsidR="00A605EB">
          <w:rPr>
            <w:webHidden/>
          </w:rPr>
          <w:fldChar w:fldCharType="separate"/>
        </w:r>
        <w:r w:rsidR="00A9396A">
          <w:rPr>
            <w:webHidden/>
          </w:rPr>
          <w:t>37</w:t>
        </w:r>
        <w:r w:rsidR="00A605EB">
          <w:rPr>
            <w:webHidden/>
          </w:rPr>
          <w:fldChar w:fldCharType="end"/>
        </w:r>
      </w:hyperlink>
    </w:p>
    <w:p w14:paraId="6E3D69D0" w14:textId="61919FFC" w:rsidR="00A605EB" w:rsidRDefault="00230F51">
      <w:pPr>
        <w:pStyle w:val="TOC2"/>
        <w:rPr>
          <w:rFonts w:asciiTheme="minorHAnsi" w:eastAsiaTheme="minorEastAsia" w:hAnsiTheme="minorHAnsi" w:cstheme="minorBidi"/>
          <w:sz w:val="24"/>
          <w:szCs w:val="24"/>
        </w:rPr>
      </w:pPr>
      <w:hyperlink w:anchor="_Toc176857526" w:history="1">
        <w:r w:rsidR="00A605EB" w:rsidRPr="0038323B">
          <w:rPr>
            <w:rStyle w:val="Hyperlink"/>
            <w:lang w:val="en-GB" w:eastAsia="en-AU"/>
          </w:rPr>
          <w:t>Commonwealth Criminal Code</w:t>
        </w:r>
        <w:r w:rsidR="00A605EB">
          <w:rPr>
            <w:webHidden/>
          </w:rPr>
          <w:tab/>
        </w:r>
        <w:r w:rsidR="00A605EB">
          <w:rPr>
            <w:webHidden/>
          </w:rPr>
          <w:fldChar w:fldCharType="begin"/>
        </w:r>
        <w:r w:rsidR="00A605EB">
          <w:rPr>
            <w:webHidden/>
          </w:rPr>
          <w:instrText xml:space="preserve"> PAGEREF _Toc176857526 \h </w:instrText>
        </w:r>
        <w:r w:rsidR="00A605EB">
          <w:rPr>
            <w:webHidden/>
          </w:rPr>
        </w:r>
        <w:r w:rsidR="00A605EB">
          <w:rPr>
            <w:webHidden/>
          </w:rPr>
          <w:fldChar w:fldCharType="separate"/>
        </w:r>
        <w:r w:rsidR="00A9396A">
          <w:rPr>
            <w:webHidden/>
          </w:rPr>
          <w:t>37</w:t>
        </w:r>
        <w:r w:rsidR="00A605EB">
          <w:rPr>
            <w:webHidden/>
          </w:rPr>
          <w:fldChar w:fldCharType="end"/>
        </w:r>
      </w:hyperlink>
    </w:p>
    <w:p w14:paraId="4511551C" w14:textId="62224E09" w:rsidR="00A605EB" w:rsidRDefault="00230F51">
      <w:pPr>
        <w:pStyle w:val="TOC2"/>
        <w:rPr>
          <w:rFonts w:asciiTheme="minorHAnsi" w:eastAsiaTheme="minorEastAsia" w:hAnsiTheme="minorHAnsi" w:cstheme="minorBidi"/>
          <w:sz w:val="24"/>
          <w:szCs w:val="24"/>
        </w:rPr>
      </w:pPr>
      <w:hyperlink w:anchor="_Toc176857527" w:history="1">
        <w:r w:rsidR="00A605EB" w:rsidRPr="0038323B">
          <w:rPr>
            <w:rStyle w:val="Hyperlink"/>
            <w:lang w:val="en-GB" w:eastAsia="en-AU"/>
          </w:rPr>
          <w:t>Obstruction by services to accessing voluntary assisted dying</w:t>
        </w:r>
        <w:r w:rsidR="00A605EB">
          <w:rPr>
            <w:webHidden/>
          </w:rPr>
          <w:tab/>
        </w:r>
        <w:r w:rsidR="00A605EB">
          <w:rPr>
            <w:webHidden/>
          </w:rPr>
          <w:fldChar w:fldCharType="begin"/>
        </w:r>
        <w:r w:rsidR="00A605EB">
          <w:rPr>
            <w:webHidden/>
          </w:rPr>
          <w:instrText xml:space="preserve"> PAGEREF _Toc176857527 \h </w:instrText>
        </w:r>
        <w:r w:rsidR="00A605EB">
          <w:rPr>
            <w:webHidden/>
          </w:rPr>
        </w:r>
        <w:r w:rsidR="00A605EB">
          <w:rPr>
            <w:webHidden/>
          </w:rPr>
          <w:fldChar w:fldCharType="separate"/>
        </w:r>
        <w:r w:rsidR="00A9396A">
          <w:rPr>
            <w:webHidden/>
          </w:rPr>
          <w:t>37</w:t>
        </w:r>
        <w:r w:rsidR="00A605EB">
          <w:rPr>
            <w:webHidden/>
          </w:rPr>
          <w:fldChar w:fldCharType="end"/>
        </w:r>
      </w:hyperlink>
    </w:p>
    <w:p w14:paraId="44FAF973" w14:textId="192120F0" w:rsidR="00A605EB" w:rsidRDefault="00230F51">
      <w:pPr>
        <w:pStyle w:val="TOC2"/>
        <w:rPr>
          <w:rFonts w:asciiTheme="minorHAnsi" w:eastAsiaTheme="minorEastAsia" w:hAnsiTheme="minorHAnsi" w:cstheme="minorBidi"/>
          <w:sz w:val="24"/>
          <w:szCs w:val="24"/>
        </w:rPr>
      </w:pPr>
      <w:hyperlink w:anchor="_Toc176857528" w:history="1">
        <w:r w:rsidR="00A605EB" w:rsidRPr="0038323B">
          <w:rPr>
            <w:rStyle w:val="Hyperlink"/>
            <w:lang w:val="en-GB" w:eastAsia="en-AU"/>
          </w:rPr>
          <w:t>Enhancement of information provided to the public on voluntary assisted dying</w:t>
        </w:r>
        <w:r w:rsidR="00A605EB">
          <w:rPr>
            <w:webHidden/>
          </w:rPr>
          <w:tab/>
        </w:r>
        <w:r w:rsidR="00A605EB">
          <w:rPr>
            <w:webHidden/>
          </w:rPr>
          <w:fldChar w:fldCharType="begin"/>
        </w:r>
        <w:r w:rsidR="00A605EB">
          <w:rPr>
            <w:webHidden/>
          </w:rPr>
          <w:instrText xml:space="preserve"> PAGEREF _Toc176857528 \h </w:instrText>
        </w:r>
        <w:r w:rsidR="00A605EB">
          <w:rPr>
            <w:webHidden/>
          </w:rPr>
        </w:r>
        <w:r w:rsidR="00A605EB">
          <w:rPr>
            <w:webHidden/>
          </w:rPr>
          <w:fldChar w:fldCharType="separate"/>
        </w:r>
        <w:r w:rsidR="00A9396A">
          <w:rPr>
            <w:webHidden/>
          </w:rPr>
          <w:t>38</w:t>
        </w:r>
        <w:r w:rsidR="00A605EB">
          <w:rPr>
            <w:webHidden/>
          </w:rPr>
          <w:fldChar w:fldCharType="end"/>
        </w:r>
      </w:hyperlink>
    </w:p>
    <w:p w14:paraId="6B40884B" w14:textId="59007E9E" w:rsidR="00A605EB" w:rsidRDefault="00230F51">
      <w:pPr>
        <w:pStyle w:val="TOC2"/>
        <w:rPr>
          <w:rFonts w:asciiTheme="minorHAnsi" w:eastAsiaTheme="minorEastAsia" w:hAnsiTheme="minorHAnsi" w:cstheme="minorBidi"/>
          <w:sz w:val="24"/>
          <w:szCs w:val="24"/>
        </w:rPr>
      </w:pPr>
      <w:hyperlink w:anchor="_Toc176857529" w:history="1">
        <w:r w:rsidR="00A605EB" w:rsidRPr="0038323B">
          <w:rPr>
            <w:rStyle w:val="Hyperlink"/>
            <w:lang w:val="en-GB" w:eastAsia="en-AU"/>
          </w:rPr>
          <w:t>Organ donation and voluntary assisted dying</w:t>
        </w:r>
        <w:r w:rsidR="00A605EB">
          <w:rPr>
            <w:webHidden/>
          </w:rPr>
          <w:tab/>
        </w:r>
        <w:r w:rsidR="00A605EB">
          <w:rPr>
            <w:webHidden/>
          </w:rPr>
          <w:fldChar w:fldCharType="begin"/>
        </w:r>
        <w:r w:rsidR="00A605EB">
          <w:rPr>
            <w:webHidden/>
          </w:rPr>
          <w:instrText xml:space="preserve"> PAGEREF _Toc176857529 \h </w:instrText>
        </w:r>
        <w:r w:rsidR="00A605EB">
          <w:rPr>
            <w:webHidden/>
          </w:rPr>
        </w:r>
        <w:r w:rsidR="00A605EB">
          <w:rPr>
            <w:webHidden/>
          </w:rPr>
          <w:fldChar w:fldCharType="separate"/>
        </w:r>
        <w:r w:rsidR="00A9396A">
          <w:rPr>
            <w:webHidden/>
          </w:rPr>
          <w:t>38</w:t>
        </w:r>
        <w:r w:rsidR="00A605EB">
          <w:rPr>
            <w:webHidden/>
          </w:rPr>
          <w:fldChar w:fldCharType="end"/>
        </w:r>
      </w:hyperlink>
    </w:p>
    <w:p w14:paraId="25B98515" w14:textId="1A142F11" w:rsidR="00A605EB" w:rsidRDefault="00230F51">
      <w:pPr>
        <w:pStyle w:val="TOC1"/>
        <w:rPr>
          <w:rFonts w:asciiTheme="minorHAnsi" w:eastAsiaTheme="minorEastAsia" w:hAnsiTheme="minorHAnsi" w:cstheme="minorBidi"/>
          <w:b w:val="0"/>
          <w:sz w:val="24"/>
          <w:szCs w:val="24"/>
        </w:rPr>
      </w:pPr>
      <w:hyperlink w:anchor="_Toc176857530" w:history="1">
        <w:r w:rsidR="00A605EB" w:rsidRPr="0038323B">
          <w:rPr>
            <w:rStyle w:val="Hyperlink"/>
            <w:lang w:val="en-GB" w:eastAsia="en-AU"/>
          </w:rPr>
          <w:t>Research and data</w:t>
        </w:r>
        <w:r w:rsidR="00A605EB">
          <w:rPr>
            <w:webHidden/>
          </w:rPr>
          <w:tab/>
        </w:r>
        <w:r w:rsidR="00A605EB">
          <w:rPr>
            <w:webHidden/>
          </w:rPr>
          <w:fldChar w:fldCharType="begin"/>
        </w:r>
        <w:r w:rsidR="00A605EB">
          <w:rPr>
            <w:webHidden/>
          </w:rPr>
          <w:instrText xml:space="preserve"> PAGEREF _Toc176857530 \h </w:instrText>
        </w:r>
        <w:r w:rsidR="00A605EB">
          <w:rPr>
            <w:webHidden/>
          </w:rPr>
        </w:r>
        <w:r w:rsidR="00A605EB">
          <w:rPr>
            <w:webHidden/>
          </w:rPr>
          <w:fldChar w:fldCharType="separate"/>
        </w:r>
        <w:r w:rsidR="00A9396A">
          <w:rPr>
            <w:webHidden/>
          </w:rPr>
          <w:t>39</w:t>
        </w:r>
        <w:r w:rsidR="00A605EB">
          <w:rPr>
            <w:webHidden/>
          </w:rPr>
          <w:fldChar w:fldCharType="end"/>
        </w:r>
      </w:hyperlink>
    </w:p>
    <w:p w14:paraId="59333664" w14:textId="09A909C8" w:rsidR="00A605EB" w:rsidRDefault="00230F51">
      <w:pPr>
        <w:pStyle w:val="TOC2"/>
        <w:rPr>
          <w:rFonts w:asciiTheme="minorHAnsi" w:eastAsiaTheme="minorEastAsia" w:hAnsiTheme="minorHAnsi" w:cstheme="minorBidi"/>
          <w:sz w:val="24"/>
          <w:szCs w:val="24"/>
        </w:rPr>
      </w:pPr>
      <w:hyperlink w:anchor="_Toc176857531" w:history="1">
        <w:r w:rsidR="00A605EB" w:rsidRPr="0038323B">
          <w:rPr>
            <w:rStyle w:val="Hyperlink"/>
            <w:lang w:val="en-GB" w:eastAsia="en-AU"/>
          </w:rPr>
          <w:t>Publications</w:t>
        </w:r>
        <w:r w:rsidR="00A605EB">
          <w:rPr>
            <w:webHidden/>
          </w:rPr>
          <w:tab/>
        </w:r>
        <w:r w:rsidR="00A605EB">
          <w:rPr>
            <w:webHidden/>
          </w:rPr>
          <w:fldChar w:fldCharType="begin"/>
        </w:r>
        <w:r w:rsidR="00A605EB">
          <w:rPr>
            <w:webHidden/>
          </w:rPr>
          <w:instrText xml:space="preserve"> PAGEREF _Toc176857531 \h </w:instrText>
        </w:r>
        <w:r w:rsidR="00A605EB">
          <w:rPr>
            <w:webHidden/>
          </w:rPr>
        </w:r>
        <w:r w:rsidR="00A605EB">
          <w:rPr>
            <w:webHidden/>
          </w:rPr>
          <w:fldChar w:fldCharType="separate"/>
        </w:r>
        <w:r w:rsidR="00A9396A">
          <w:rPr>
            <w:webHidden/>
          </w:rPr>
          <w:t>39</w:t>
        </w:r>
        <w:r w:rsidR="00A605EB">
          <w:rPr>
            <w:webHidden/>
          </w:rPr>
          <w:fldChar w:fldCharType="end"/>
        </w:r>
      </w:hyperlink>
    </w:p>
    <w:p w14:paraId="1CBA8A46" w14:textId="4F405D6F" w:rsidR="00A605EB" w:rsidRDefault="00230F51">
      <w:pPr>
        <w:pStyle w:val="TOC2"/>
        <w:rPr>
          <w:rFonts w:asciiTheme="minorHAnsi" w:eastAsiaTheme="minorEastAsia" w:hAnsiTheme="minorHAnsi" w:cstheme="minorBidi"/>
          <w:sz w:val="24"/>
          <w:szCs w:val="24"/>
        </w:rPr>
      </w:pPr>
      <w:hyperlink w:anchor="_Toc176857532" w:history="1">
        <w:r w:rsidR="00A605EB" w:rsidRPr="0038323B">
          <w:rPr>
            <w:rStyle w:val="Hyperlink"/>
            <w:lang w:val="en-GB" w:eastAsia="en-AU"/>
          </w:rPr>
          <w:t>Data audit</w:t>
        </w:r>
        <w:r w:rsidR="00A605EB">
          <w:rPr>
            <w:webHidden/>
          </w:rPr>
          <w:tab/>
        </w:r>
        <w:r w:rsidR="00A605EB">
          <w:rPr>
            <w:webHidden/>
          </w:rPr>
          <w:fldChar w:fldCharType="begin"/>
        </w:r>
        <w:r w:rsidR="00A605EB">
          <w:rPr>
            <w:webHidden/>
          </w:rPr>
          <w:instrText xml:space="preserve"> PAGEREF _Toc176857532 \h </w:instrText>
        </w:r>
        <w:r w:rsidR="00A605EB">
          <w:rPr>
            <w:webHidden/>
          </w:rPr>
        </w:r>
        <w:r w:rsidR="00A605EB">
          <w:rPr>
            <w:webHidden/>
          </w:rPr>
          <w:fldChar w:fldCharType="separate"/>
        </w:r>
        <w:r w:rsidR="00A9396A">
          <w:rPr>
            <w:webHidden/>
          </w:rPr>
          <w:t>39</w:t>
        </w:r>
        <w:r w:rsidR="00A605EB">
          <w:rPr>
            <w:webHidden/>
          </w:rPr>
          <w:fldChar w:fldCharType="end"/>
        </w:r>
      </w:hyperlink>
    </w:p>
    <w:p w14:paraId="3B576124" w14:textId="6F1BE641" w:rsidR="00A605EB" w:rsidRDefault="00230F51">
      <w:pPr>
        <w:pStyle w:val="TOC2"/>
        <w:rPr>
          <w:rFonts w:asciiTheme="minorHAnsi" w:eastAsiaTheme="minorEastAsia" w:hAnsiTheme="minorHAnsi" w:cstheme="minorBidi"/>
          <w:sz w:val="24"/>
          <w:szCs w:val="24"/>
        </w:rPr>
      </w:pPr>
      <w:hyperlink w:anchor="_Toc176857533" w:history="1">
        <w:r w:rsidR="00A605EB" w:rsidRPr="0038323B">
          <w:rPr>
            <w:rStyle w:val="Hyperlink"/>
            <w:lang w:val="en-GB" w:eastAsia="en-AU"/>
          </w:rPr>
          <w:t>Data governance</w:t>
        </w:r>
        <w:r w:rsidR="00A605EB">
          <w:rPr>
            <w:webHidden/>
          </w:rPr>
          <w:tab/>
        </w:r>
        <w:r w:rsidR="00A605EB">
          <w:rPr>
            <w:webHidden/>
          </w:rPr>
          <w:fldChar w:fldCharType="begin"/>
        </w:r>
        <w:r w:rsidR="00A605EB">
          <w:rPr>
            <w:webHidden/>
          </w:rPr>
          <w:instrText xml:space="preserve"> PAGEREF _Toc176857533 \h </w:instrText>
        </w:r>
        <w:r w:rsidR="00A605EB">
          <w:rPr>
            <w:webHidden/>
          </w:rPr>
        </w:r>
        <w:r w:rsidR="00A605EB">
          <w:rPr>
            <w:webHidden/>
          </w:rPr>
          <w:fldChar w:fldCharType="separate"/>
        </w:r>
        <w:r w:rsidR="00A9396A">
          <w:rPr>
            <w:webHidden/>
          </w:rPr>
          <w:t>39</w:t>
        </w:r>
        <w:r w:rsidR="00A605EB">
          <w:rPr>
            <w:webHidden/>
          </w:rPr>
          <w:fldChar w:fldCharType="end"/>
        </w:r>
      </w:hyperlink>
    </w:p>
    <w:p w14:paraId="22368762" w14:textId="4F341B98" w:rsidR="00A605EB" w:rsidRDefault="00230F51">
      <w:pPr>
        <w:pStyle w:val="TOC2"/>
        <w:rPr>
          <w:rFonts w:asciiTheme="minorHAnsi" w:eastAsiaTheme="minorEastAsia" w:hAnsiTheme="minorHAnsi" w:cstheme="minorBidi"/>
          <w:sz w:val="24"/>
          <w:szCs w:val="24"/>
        </w:rPr>
      </w:pPr>
      <w:hyperlink w:anchor="_Toc176857534" w:history="1">
        <w:r w:rsidR="00A605EB" w:rsidRPr="0038323B">
          <w:rPr>
            <w:rStyle w:val="Hyperlink"/>
            <w:lang w:val="en-GB" w:eastAsia="en-AU"/>
          </w:rPr>
          <w:t>National Minimum Dataset</w:t>
        </w:r>
        <w:r w:rsidR="00A605EB">
          <w:rPr>
            <w:webHidden/>
          </w:rPr>
          <w:tab/>
        </w:r>
        <w:r w:rsidR="00A605EB">
          <w:rPr>
            <w:webHidden/>
          </w:rPr>
          <w:fldChar w:fldCharType="begin"/>
        </w:r>
        <w:r w:rsidR="00A605EB">
          <w:rPr>
            <w:webHidden/>
          </w:rPr>
          <w:instrText xml:space="preserve"> PAGEREF _Toc176857534 \h </w:instrText>
        </w:r>
        <w:r w:rsidR="00A605EB">
          <w:rPr>
            <w:webHidden/>
          </w:rPr>
        </w:r>
        <w:r w:rsidR="00A605EB">
          <w:rPr>
            <w:webHidden/>
          </w:rPr>
          <w:fldChar w:fldCharType="separate"/>
        </w:r>
        <w:r w:rsidR="00A9396A">
          <w:rPr>
            <w:webHidden/>
          </w:rPr>
          <w:t>39</w:t>
        </w:r>
        <w:r w:rsidR="00A605EB">
          <w:rPr>
            <w:webHidden/>
          </w:rPr>
          <w:fldChar w:fldCharType="end"/>
        </w:r>
      </w:hyperlink>
    </w:p>
    <w:p w14:paraId="20F48442" w14:textId="5644045F" w:rsidR="00A605EB" w:rsidRDefault="00230F51">
      <w:pPr>
        <w:pStyle w:val="TOC2"/>
        <w:rPr>
          <w:rFonts w:asciiTheme="minorHAnsi" w:eastAsiaTheme="minorEastAsia" w:hAnsiTheme="minorHAnsi" w:cstheme="minorBidi"/>
          <w:sz w:val="24"/>
          <w:szCs w:val="24"/>
        </w:rPr>
      </w:pPr>
      <w:hyperlink w:anchor="_Toc176857535" w:history="1">
        <w:r w:rsidR="00A605EB" w:rsidRPr="0038323B">
          <w:rPr>
            <w:rStyle w:val="Hyperlink"/>
            <w:lang w:val="en-GB" w:eastAsia="en-AU"/>
          </w:rPr>
          <w:t>Voluntary assisted dying portal enhancements</w:t>
        </w:r>
        <w:r w:rsidR="00A605EB">
          <w:rPr>
            <w:webHidden/>
          </w:rPr>
          <w:tab/>
        </w:r>
        <w:r w:rsidR="00A605EB">
          <w:rPr>
            <w:webHidden/>
          </w:rPr>
          <w:fldChar w:fldCharType="begin"/>
        </w:r>
        <w:r w:rsidR="00A605EB">
          <w:rPr>
            <w:webHidden/>
          </w:rPr>
          <w:instrText xml:space="preserve"> PAGEREF _Toc176857535 \h </w:instrText>
        </w:r>
        <w:r w:rsidR="00A605EB">
          <w:rPr>
            <w:webHidden/>
          </w:rPr>
        </w:r>
        <w:r w:rsidR="00A605EB">
          <w:rPr>
            <w:webHidden/>
          </w:rPr>
          <w:fldChar w:fldCharType="separate"/>
        </w:r>
        <w:r w:rsidR="00A9396A">
          <w:rPr>
            <w:webHidden/>
          </w:rPr>
          <w:t>40</w:t>
        </w:r>
        <w:r w:rsidR="00A605EB">
          <w:rPr>
            <w:webHidden/>
          </w:rPr>
          <w:fldChar w:fldCharType="end"/>
        </w:r>
      </w:hyperlink>
    </w:p>
    <w:p w14:paraId="5F82A0A8" w14:textId="03D38E17" w:rsidR="00A605EB" w:rsidRDefault="00230F51">
      <w:pPr>
        <w:pStyle w:val="TOC1"/>
        <w:rPr>
          <w:rFonts w:asciiTheme="minorHAnsi" w:eastAsiaTheme="minorEastAsia" w:hAnsiTheme="minorHAnsi" w:cstheme="minorBidi"/>
          <w:b w:val="0"/>
          <w:sz w:val="24"/>
          <w:szCs w:val="24"/>
        </w:rPr>
      </w:pPr>
      <w:hyperlink w:anchor="_Toc176857536" w:history="1">
        <w:r w:rsidR="00A605EB" w:rsidRPr="0038323B">
          <w:rPr>
            <w:rStyle w:val="Hyperlink"/>
            <w:lang w:val="en-GB" w:eastAsia="en-AU"/>
          </w:rPr>
          <w:t>Board reflections on amendments to the Act</w:t>
        </w:r>
        <w:r w:rsidR="00A605EB">
          <w:rPr>
            <w:webHidden/>
          </w:rPr>
          <w:tab/>
        </w:r>
        <w:r w:rsidR="00A605EB">
          <w:rPr>
            <w:webHidden/>
          </w:rPr>
          <w:fldChar w:fldCharType="begin"/>
        </w:r>
        <w:r w:rsidR="00A605EB">
          <w:rPr>
            <w:webHidden/>
          </w:rPr>
          <w:instrText xml:space="preserve"> PAGEREF _Toc176857536 \h </w:instrText>
        </w:r>
        <w:r w:rsidR="00A605EB">
          <w:rPr>
            <w:webHidden/>
          </w:rPr>
        </w:r>
        <w:r w:rsidR="00A605EB">
          <w:rPr>
            <w:webHidden/>
          </w:rPr>
          <w:fldChar w:fldCharType="separate"/>
        </w:r>
        <w:r w:rsidR="00A9396A">
          <w:rPr>
            <w:webHidden/>
          </w:rPr>
          <w:t>41</w:t>
        </w:r>
        <w:r w:rsidR="00A605EB">
          <w:rPr>
            <w:webHidden/>
          </w:rPr>
          <w:fldChar w:fldCharType="end"/>
        </w:r>
      </w:hyperlink>
    </w:p>
    <w:p w14:paraId="315A2E37" w14:textId="3EEAD3CB" w:rsidR="00A605EB" w:rsidRDefault="00230F51">
      <w:pPr>
        <w:pStyle w:val="TOC2"/>
        <w:rPr>
          <w:rFonts w:asciiTheme="minorHAnsi" w:eastAsiaTheme="minorEastAsia" w:hAnsiTheme="minorHAnsi" w:cstheme="minorBidi"/>
          <w:sz w:val="24"/>
          <w:szCs w:val="24"/>
        </w:rPr>
      </w:pPr>
      <w:hyperlink w:anchor="_Toc176857537" w:history="1">
        <w:r w:rsidR="00A605EB" w:rsidRPr="0038323B">
          <w:rPr>
            <w:rStyle w:val="Hyperlink"/>
            <w:lang w:val="en-GB" w:eastAsia="en-AU"/>
          </w:rPr>
          <w:t>Enable medical practitioners to include discussions on voluntary assisted dying when discussing end</w:t>
        </w:r>
        <w:r w:rsidR="00A605EB" w:rsidRPr="0038323B">
          <w:rPr>
            <w:rStyle w:val="Hyperlink"/>
            <w:rFonts w:ascii="Cambria Math" w:hAnsi="Cambria Math" w:cs="Cambria Math"/>
            <w:lang w:val="en-GB" w:eastAsia="en-AU"/>
          </w:rPr>
          <w:t>‑</w:t>
        </w:r>
        <w:r w:rsidR="00A605EB" w:rsidRPr="0038323B">
          <w:rPr>
            <w:rStyle w:val="Hyperlink"/>
            <w:lang w:val="en-GB" w:eastAsia="en-AU"/>
          </w:rPr>
          <w:t>of-life care</w:t>
        </w:r>
        <w:r w:rsidR="00A605EB">
          <w:rPr>
            <w:webHidden/>
          </w:rPr>
          <w:tab/>
        </w:r>
        <w:r w:rsidR="00A605EB">
          <w:rPr>
            <w:webHidden/>
          </w:rPr>
          <w:fldChar w:fldCharType="begin"/>
        </w:r>
        <w:r w:rsidR="00A605EB">
          <w:rPr>
            <w:webHidden/>
          </w:rPr>
          <w:instrText xml:space="preserve"> PAGEREF _Toc176857537 \h </w:instrText>
        </w:r>
        <w:r w:rsidR="00A605EB">
          <w:rPr>
            <w:webHidden/>
          </w:rPr>
        </w:r>
        <w:r w:rsidR="00A605EB">
          <w:rPr>
            <w:webHidden/>
          </w:rPr>
          <w:fldChar w:fldCharType="separate"/>
        </w:r>
        <w:r w:rsidR="00A9396A">
          <w:rPr>
            <w:webHidden/>
          </w:rPr>
          <w:t>41</w:t>
        </w:r>
        <w:r w:rsidR="00A605EB">
          <w:rPr>
            <w:webHidden/>
          </w:rPr>
          <w:fldChar w:fldCharType="end"/>
        </w:r>
      </w:hyperlink>
    </w:p>
    <w:p w14:paraId="6BABBE02" w14:textId="2245A3EE" w:rsidR="00A605EB" w:rsidRDefault="00230F51">
      <w:pPr>
        <w:pStyle w:val="TOC2"/>
        <w:rPr>
          <w:rFonts w:asciiTheme="minorHAnsi" w:eastAsiaTheme="minorEastAsia" w:hAnsiTheme="minorHAnsi" w:cstheme="minorBidi"/>
          <w:sz w:val="24"/>
          <w:szCs w:val="24"/>
        </w:rPr>
      </w:pPr>
      <w:hyperlink w:anchor="_Toc176857538" w:history="1">
        <w:r w:rsidR="00A605EB" w:rsidRPr="0038323B">
          <w:rPr>
            <w:rStyle w:val="Hyperlink"/>
            <w:lang w:val="en-GB" w:eastAsia="en-AU"/>
          </w:rPr>
          <w:t>Extend the circumstances in which a permit for practitioner administration may be granted</w:t>
        </w:r>
        <w:r w:rsidR="00A605EB">
          <w:rPr>
            <w:webHidden/>
          </w:rPr>
          <w:tab/>
        </w:r>
        <w:r w:rsidR="00A605EB">
          <w:rPr>
            <w:webHidden/>
          </w:rPr>
          <w:fldChar w:fldCharType="begin"/>
        </w:r>
        <w:r w:rsidR="00A605EB">
          <w:rPr>
            <w:webHidden/>
          </w:rPr>
          <w:instrText xml:space="preserve"> PAGEREF _Toc176857538 \h </w:instrText>
        </w:r>
        <w:r w:rsidR="00A605EB">
          <w:rPr>
            <w:webHidden/>
          </w:rPr>
        </w:r>
        <w:r w:rsidR="00A605EB">
          <w:rPr>
            <w:webHidden/>
          </w:rPr>
          <w:fldChar w:fldCharType="separate"/>
        </w:r>
        <w:r w:rsidR="00A9396A">
          <w:rPr>
            <w:webHidden/>
          </w:rPr>
          <w:t>41</w:t>
        </w:r>
        <w:r w:rsidR="00A605EB">
          <w:rPr>
            <w:webHidden/>
          </w:rPr>
          <w:fldChar w:fldCharType="end"/>
        </w:r>
      </w:hyperlink>
    </w:p>
    <w:p w14:paraId="36A53E40" w14:textId="40DC4CAE" w:rsidR="00A605EB" w:rsidRDefault="00230F51">
      <w:pPr>
        <w:pStyle w:val="TOC2"/>
        <w:rPr>
          <w:rFonts w:asciiTheme="minorHAnsi" w:eastAsiaTheme="minorEastAsia" w:hAnsiTheme="minorHAnsi" w:cstheme="minorBidi"/>
          <w:sz w:val="24"/>
          <w:szCs w:val="24"/>
        </w:rPr>
      </w:pPr>
      <w:hyperlink w:anchor="_Toc176857539" w:history="1">
        <w:r w:rsidR="00A605EB" w:rsidRPr="0038323B">
          <w:rPr>
            <w:rStyle w:val="Hyperlink"/>
            <w:lang w:val="en-GB" w:eastAsia="en-AU"/>
          </w:rPr>
          <w:t>Definition of an Australian ‘permanent resident’</w:t>
        </w:r>
        <w:r w:rsidR="00A605EB">
          <w:rPr>
            <w:webHidden/>
          </w:rPr>
          <w:tab/>
        </w:r>
        <w:r w:rsidR="00A605EB">
          <w:rPr>
            <w:webHidden/>
          </w:rPr>
          <w:fldChar w:fldCharType="begin"/>
        </w:r>
        <w:r w:rsidR="00A605EB">
          <w:rPr>
            <w:webHidden/>
          </w:rPr>
          <w:instrText xml:space="preserve"> PAGEREF _Toc176857539 \h </w:instrText>
        </w:r>
        <w:r w:rsidR="00A605EB">
          <w:rPr>
            <w:webHidden/>
          </w:rPr>
        </w:r>
        <w:r w:rsidR="00A605EB">
          <w:rPr>
            <w:webHidden/>
          </w:rPr>
          <w:fldChar w:fldCharType="separate"/>
        </w:r>
        <w:r w:rsidR="00A9396A">
          <w:rPr>
            <w:webHidden/>
          </w:rPr>
          <w:t>42</w:t>
        </w:r>
        <w:r w:rsidR="00A605EB">
          <w:rPr>
            <w:webHidden/>
          </w:rPr>
          <w:fldChar w:fldCharType="end"/>
        </w:r>
      </w:hyperlink>
    </w:p>
    <w:p w14:paraId="7C51E9E6" w14:textId="7E2C30D2" w:rsidR="00A605EB" w:rsidRDefault="00230F51">
      <w:pPr>
        <w:pStyle w:val="TOC2"/>
        <w:rPr>
          <w:rFonts w:asciiTheme="minorHAnsi" w:eastAsiaTheme="minorEastAsia" w:hAnsiTheme="minorHAnsi" w:cstheme="minorBidi"/>
          <w:sz w:val="24"/>
          <w:szCs w:val="24"/>
        </w:rPr>
      </w:pPr>
      <w:hyperlink w:anchor="_Toc176857540" w:history="1">
        <w:r w:rsidR="00A605EB" w:rsidRPr="0038323B">
          <w:rPr>
            <w:rStyle w:val="Hyperlink"/>
            <w:lang w:val="en-GB" w:eastAsia="en-AU"/>
          </w:rPr>
          <w:t>Requirement to be ‘ordinarily resident’ in Victoria for 12 months before making a request</w:t>
        </w:r>
        <w:r w:rsidR="00A605EB">
          <w:rPr>
            <w:webHidden/>
          </w:rPr>
          <w:tab/>
        </w:r>
        <w:r w:rsidR="00A605EB">
          <w:rPr>
            <w:webHidden/>
          </w:rPr>
          <w:fldChar w:fldCharType="begin"/>
        </w:r>
        <w:r w:rsidR="00A605EB">
          <w:rPr>
            <w:webHidden/>
          </w:rPr>
          <w:instrText xml:space="preserve"> PAGEREF _Toc176857540 \h </w:instrText>
        </w:r>
        <w:r w:rsidR="00A605EB">
          <w:rPr>
            <w:webHidden/>
          </w:rPr>
        </w:r>
        <w:r w:rsidR="00A605EB">
          <w:rPr>
            <w:webHidden/>
          </w:rPr>
          <w:fldChar w:fldCharType="separate"/>
        </w:r>
        <w:r w:rsidR="00A9396A">
          <w:rPr>
            <w:webHidden/>
          </w:rPr>
          <w:t>42</w:t>
        </w:r>
        <w:r w:rsidR="00A605EB">
          <w:rPr>
            <w:webHidden/>
          </w:rPr>
          <w:fldChar w:fldCharType="end"/>
        </w:r>
      </w:hyperlink>
    </w:p>
    <w:p w14:paraId="6D8715C9" w14:textId="1B8417AF" w:rsidR="00A605EB" w:rsidRDefault="00230F51">
      <w:pPr>
        <w:pStyle w:val="TOC2"/>
        <w:rPr>
          <w:rFonts w:asciiTheme="minorHAnsi" w:eastAsiaTheme="minorEastAsia" w:hAnsiTheme="minorHAnsi" w:cstheme="minorBidi"/>
          <w:sz w:val="24"/>
          <w:szCs w:val="24"/>
        </w:rPr>
      </w:pPr>
      <w:hyperlink w:anchor="_Toc176857541" w:history="1">
        <w:r w:rsidR="00A605EB" w:rsidRPr="0038323B">
          <w:rPr>
            <w:rStyle w:val="Hyperlink"/>
            <w:lang w:val="en-GB" w:eastAsia="en-AU"/>
          </w:rPr>
          <w:t>Seeking a third medical opinion in neurodegenerative conditions with a prognosis of between six and 12 months</w:t>
        </w:r>
        <w:r w:rsidR="00A605EB">
          <w:rPr>
            <w:webHidden/>
          </w:rPr>
          <w:tab/>
        </w:r>
        <w:r w:rsidR="00A605EB">
          <w:rPr>
            <w:webHidden/>
          </w:rPr>
          <w:fldChar w:fldCharType="begin"/>
        </w:r>
        <w:r w:rsidR="00A605EB">
          <w:rPr>
            <w:webHidden/>
          </w:rPr>
          <w:instrText xml:space="preserve"> PAGEREF _Toc176857541 \h </w:instrText>
        </w:r>
        <w:r w:rsidR="00A605EB">
          <w:rPr>
            <w:webHidden/>
          </w:rPr>
        </w:r>
        <w:r w:rsidR="00A605EB">
          <w:rPr>
            <w:webHidden/>
          </w:rPr>
          <w:fldChar w:fldCharType="separate"/>
        </w:r>
        <w:r w:rsidR="00A9396A">
          <w:rPr>
            <w:webHidden/>
          </w:rPr>
          <w:t>42</w:t>
        </w:r>
        <w:r w:rsidR="00A605EB">
          <w:rPr>
            <w:webHidden/>
          </w:rPr>
          <w:fldChar w:fldCharType="end"/>
        </w:r>
      </w:hyperlink>
    </w:p>
    <w:p w14:paraId="725BBC53" w14:textId="713F50DD" w:rsidR="00A605EB" w:rsidRDefault="00230F51">
      <w:pPr>
        <w:pStyle w:val="TOC2"/>
        <w:rPr>
          <w:rFonts w:asciiTheme="minorHAnsi" w:eastAsiaTheme="minorEastAsia" w:hAnsiTheme="minorHAnsi" w:cstheme="minorBidi"/>
          <w:sz w:val="24"/>
          <w:szCs w:val="24"/>
        </w:rPr>
      </w:pPr>
      <w:hyperlink w:anchor="_Toc176857542" w:history="1">
        <w:r w:rsidR="00A605EB" w:rsidRPr="0038323B">
          <w:rPr>
            <w:rStyle w:val="Hyperlink"/>
            <w:lang w:val="en-GB" w:eastAsia="en-AU"/>
          </w:rPr>
          <w:t>Requirement for health services and residential aged care facilities to publish their voluntary assisted dying policy</w:t>
        </w:r>
        <w:r w:rsidR="00A605EB">
          <w:rPr>
            <w:webHidden/>
          </w:rPr>
          <w:tab/>
        </w:r>
        <w:r w:rsidR="00A605EB">
          <w:rPr>
            <w:webHidden/>
          </w:rPr>
          <w:fldChar w:fldCharType="begin"/>
        </w:r>
        <w:r w:rsidR="00A605EB">
          <w:rPr>
            <w:webHidden/>
          </w:rPr>
          <w:instrText xml:space="preserve"> PAGEREF _Toc176857542 \h </w:instrText>
        </w:r>
        <w:r w:rsidR="00A605EB">
          <w:rPr>
            <w:webHidden/>
          </w:rPr>
        </w:r>
        <w:r w:rsidR="00A605EB">
          <w:rPr>
            <w:webHidden/>
          </w:rPr>
          <w:fldChar w:fldCharType="separate"/>
        </w:r>
        <w:r w:rsidR="00A9396A">
          <w:rPr>
            <w:webHidden/>
          </w:rPr>
          <w:t>42</w:t>
        </w:r>
        <w:r w:rsidR="00A605EB">
          <w:rPr>
            <w:webHidden/>
          </w:rPr>
          <w:fldChar w:fldCharType="end"/>
        </w:r>
      </w:hyperlink>
    </w:p>
    <w:p w14:paraId="4454A32E" w14:textId="51BFCAE2" w:rsidR="00A605EB" w:rsidRDefault="00230F51">
      <w:pPr>
        <w:pStyle w:val="TOC2"/>
        <w:rPr>
          <w:rFonts w:asciiTheme="minorHAnsi" w:eastAsiaTheme="minorEastAsia" w:hAnsiTheme="minorHAnsi" w:cstheme="minorBidi"/>
          <w:sz w:val="24"/>
          <w:szCs w:val="24"/>
        </w:rPr>
      </w:pPr>
      <w:hyperlink w:anchor="_Toc176857543" w:history="1">
        <w:r w:rsidR="00A605EB" w:rsidRPr="0038323B">
          <w:rPr>
            <w:rStyle w:val="Hyperlink"/>
            <w:lang w:val="en-GB" w:eastAsia="en-AU"/>
          </w:rPr>
          <w:t>Simplify the process for transferring the role of co</w:t>
        </w:r>
        <w:r w:rsidR="00A605EB" w:rsidRPr="0038323B">
          <w:rPr>
            <w:rStyle w:val="Hyperlink"/>
            <w:rFonts w:ascii="Cambria Math" w:hAnsi="Cambria Math" w:cs="Cambria Math"/>
            <w:lang w:val="en-GB" w:eastAsia="en-AU"/>
          </w:rPr>
          <w:t>‑</w:t>
        </w:r>
        <w:r w:rsidR="00A605EB" w:rsidRPr="0038323B">
          <w:rPr>
            <w:rStyle w:val="Hyperlink"/>
            <w:lang w:val="en-GB" w:eastAsia="en-AU"/>
          </w:rPr>
          <w:t>ordinating medical practitioner</w:t>
        </w:r>
        <w:r w:rsidR="00A605EB">
          <w:rPr>
            <w:webHidden/>
          </w:rPr>
          <w:tab/>
        </w:r>
        <w:r w:rsidR="00A605EB">
          <w:rPr>
            <w:webHidden/>
          </w:rPr>
          <w:fldChar w:fldCharType="begin"/>
        </w:r>
        <w:r w:rsidR="00A605EB">
          <w:rPr>
            <w:webHidden/>
          </w:rPr>
          <w:instrText xml:space="preserve"> PAGEREF _Toc176857543 \h </w:instrText>
        </w:r>
        <w:r w:rsidR="00A605EB">
          <w:rPr>
            <w:webHidden/>
          </w:rPr>
        </w:r>
        <w:r w:rsidR="00A605EB">
          <w:rPr>
            <w:webHidden/>
          </w:rPr>
          <w:fldChar w:fldCharType="separate"/>
        </w:r>
        <w:r w:rsidR="00A9396A">
          <w:rPr>
            <w:webHidden/>
          </w:rPr>
          <w:t>43</w:t>
        </w:r>
        <w:r w:rsidR="00A605EB">
          <w:rPr>
            <w:webHidden/>
          </w:rPr>
          <w:fldChar w:fldCharType="end"/>
        </w:r>
      </w:hyperlink>
    </w:p>
    <w:p w14:paraId="7E04EC41" w14:textId="25857410" w:rsidR="00A605EB" w:rsidRDefault="00230F51">
      <w:pPr>
        <w:pStyle w:val="TOC2"/>
        <w:rPr>
          <w:rFonts w:asciiTheme="minorHAnsi" w:eastAsiaTheme="minorEastAsia" w:hAnsiTheme="minorHAnsi" w:cstheme="minorBidi"/>
          <w:sz w:val="24"/>
          <w:szCs w:val="24"/>
        </w:rPr>
      </w:pPr>
      <w:hyperlink w:anchor="_Toc176857544" w:history="1">
        <w:r w:rsidR="00A605EB" w:rsidRPr="0038323B">
          <w:rPr>
            <w:rStyle w:val="Hyperlink"/>
            <w:lang w:val="en-GB" w:eastAsia="en-AU"/>
          </w:rPr>
          <w:t>Revise the qualification requirements for the co-ordinating and consulting practitioners</w:t>
        </w:r>
        <w:r w:rsidR="00A605EB">
          <w:rPr>
            <w:webHidden/>
          </w:rPr>
          <w:tab/>
        </w:r>
        <w:r w:rsidR="00A605EB">
          <w:rPr>
            <w:webHidden/>
          </w:rPr>
          <w:fldChar w:fldCharType="begin"/>
        </w:r>
        <w:r w:rsidR="00A605EB">
          <w:rPr>
            <w:webHidden/>
          </w:rPr>
          <w:instrText xml:space="preserve"> PAGEREF _Toc176857544 \h </w:instrText>
        </w:r>
        <w:r w:rsidR="00A605EB">
          <w:rPr>
            <w:webHidden/>
          </w:rPr>
        </w:r>
        <w:r w:rsidR="00A605EB">
          <w:rPr>
            <w:webHidden/>
          </w:rPr>
          <w:fldChar w:fldCharType="separate"/>
        </w:r>
        <w:r w:rsidR="00A9396A">
          <w:rPr>
            <w:webHidden/>
          </w:rPr>
          <w:t>43</w:t>
        </w:r>
        <w:r w:rsidR="00A605EB">
          <w:rPr>
            <w:webHidden/>
          </w:rPr>
          <w:fldChar w:fldCharType="end"/>
        </w:r>
      </w:hyperlink>
    </w:p>
    <w:p w14:paraId="1DE883EF" w14:textId="0507CCC8" w:rsidR="00A605EB" w:rsidRDefault="00230F51">
      <w:pPr>
        <w:pStyle w:val="TOC1"/>
        <w:rPr>
          <w:rFonts w:asciiTheme="minorHAnsi" w:eastAsiaTheme="minorEastAsia" w:hAnsiTheme="minorHAnsi" w:cstheme="minorBidi"/>
          <w:b w:val="0"/>
          <w:sz w:val="24"/>
          <w:szCs w:val="24"/>
        </w:rPr>
      </w:pPr>
      <w:hyperlink w:anchor="_Toc176857545" w:history="1">
        <w:r w:rsidR="00A605EB" w:rsidRPr="0038323B">
          <w:rPr>
            <w:rStyle w:val="Hyperlink"/>
            <w:lang w:val="en-GB" w:eastAsia="en-AU"/>
          </w:rPr>
          <w:t>Appendices</w:t>
        </w:r>
        <w:r w:rsidR="00A605EB">
          <w:rPr>
            <w:webHidden/>
          </w:rPr>
          <w:tab/>
        </w:r>
        <w:r w:rsidR="00A605EB">
          <w:rPr>
            <w:webHidden/>
          </w:rPr>
          <w:fldChar w:fldCharType="begin"/>
        </w:r>
        <w:r w:rsidR="00A605EB">
          <w:rPr>
            <w:webHidden/>
          </w:rPr>
          <w:instrText xml:space="preserve"> PAGEREF _Toc176857545 \h </w:instrText>
        </w:r>
        <w:r w:rsidR="00A605EB">
          <w:rPr>
            <w:webHidden/>
          </w:rPr>
        </w:r>
        <w:r w:rsidR="00A605EB">
          <w:rPr>
            <w:webHidden/>
          </w:rPr>
          <w:fldChar w:fldCharType="separate"/>
        </w:r>
        <w:r w:rsidR="00A9396A">
          <w:rPr>
            <w:webHidden/>
          </w:rPr>
          <w:t>44</w:t>
        </w:r>
        <w:r w:rsidR="00A605EB">
          <w:rPr>
            <w:webHidden/>
          </w:rPr>
          <w:fldChar w:fldCharType="end"/>
        </w:r>
      </w:hyperlink>
    </w:p>
    <w:p w14:paraId="7C1A2749" w14:textId="27035E82" w:rsidR="00A605EB" w:rsidRDefault="00230F51">
      <w:pPr>
        <w:pStyle w:val="TOC2"/>
        <w:rPr>
          <w:rFonts w:asciiTheme="minorHAnsi" w:eastAsiaTheme="minorEastAsia" w:hAnsiTheme="minorHAnsi" w:cstheme="minorBidi"/>
          <w:sz w:val="24"/>
          <w:szCs w:val="24"/>
        </w:rPr>
      </w:pPr>
      <w:hyperlink w:anchor="_Toc176857546" w:history="1">
        <w:r w:rsidR="00A605EB" w:rsidRPr="0038323B">
          <w:rPr>
            <w:rStyle w:val="Hyperlink"/>
            <w:lang w:val="en-GB" w:eastAsia="en-AU"/>
          </w:rPr>
          <w:t>Appendix 1: Minimum dataset since commencement of the legislation</w:t>
        </w:r>
        <w:r w:rsidR="00A605EB">
          <w:rPr>
            <w:webHidden/>
          </w:rPr>
          <w:tab/>
        </w:r>
        <w:r w:rsidR="00A605EB">
          <w:rPr>
            <w:webHidden/>
          </w:rPr>
          <w:fldChar w:fldCharType="begin"/>
        </w:r>
        <w:r w:rsidR="00A605EB">
          <w:rPr>
            <w:webHidden/>
          </w:rPr>
          <w:instrText xml:space="preserve"> PAGEREF _Toc176857546 \h </w:instrText>
        </w:r>
        <w:r w:rsidR="00A605EB">
          <w:rPr>
            <w:webHidden/>
          </w:rPr>
        </w:r>
        <w:r w:rsidR="00A605EB">
          <w:rPr>
            <w:webHidden/>
          </w:rPr>
          <w:fldChar w:fldCharType="separate"/>
        </w:r>
        <w:r w:rsidR="00A9396A">
          <w:rPr>
            <w:webHidden/>
          </w:rPr>
          <w:t>44</w:t>
        </w:r>
        <w:r w:rsidR="00A605EB">
          <w:rPr>
            <w:webHidden/>
          </w:rPr>
          <w:fldChar w:fldCharType="end"/>
        </w:r>
      </w:hyperlink>
    </w:p>
    <w:p w14:paraId="126215F5" w14:textId="361485DD" w:rsidR="00A605EB" w:rsidRDefault="00230F51">
      <w:pPr>
        <w:pStyle w:val="TOC2"/>
        <w:rPr>
          <w:rFonts w:asciiTheme="minorHAnsi" w:eastAsiaTheme="minorEastAsia" w:hAnsiTheme="minorHAnsi" w:cstheme="minorBidi"/>
          <w:sz w:val="24"/>
          <w:szCs w:val="24"/>
        </w:rPr>
      </w:pPr>
      <w:hyperlink w:anchor="_Toc176857547" w:history="1">
        <w:r w:rsidR="00A605EB" w:rsidRPr="0038323B">
          <w:rPr>
            <w:rStyle w:val="Hyperlink"/>
            <w:lang w:val="en-GB" w:eastAsia="en-AU"/>
          </w:rPr>
          <w:t>Appendix 2: Applying for voluntary assisted dying</w:t>
        </w:r>
        <w:r w:rsidR="00A605EB">
          <w:rPr>
            <w:webHidden/>
          </w:rPr>
          <w:tab/>
        </w:r>
        <w:r w:rsidR="00A605EB">
          <w:rPr>
            <w:webHidden/>
          </w:rPr>
          <w:fldChar w:fldCharType="begin"/>
        </w:r>
        <w:r w:rsidR="00A605EB">
          <w:rPr>
            <w:webHidden/>
          </w:rPr>
          <w:instrText xml:space="preserve"> PAGEREF _Toc176857547 \h </w:instrText>
        </w:r>
        <w:r w:rsidR="00A605EB">
          <w:rPr>
            <w:webHidden/>
          </w:rPr>
        </w:r>
        <w:r w:rsidR="00A605EB">
          <w:rPr>
            <w:webHidden/>
          </w:rPr>
          <w:fldChar w:fldCharType="separate"/>
        </w:r>
        <w:r w:rsidR="00A9396A">
          <w:rPr>
            <w:webHidden/>
          </w:rPr>
          <w:t>46</w:t>
        </w:r>
        <w:r w:rsidR="00A605EB">
          <w:rPr>
            <w:webHidden/>
          </w:rPr>
          <w:fldChar w:fldCharType="end"/>
        </w:r>
      </w:hyperlink>
    </w:p>
    <w:p w14:paraId="57F103FC" w14:textId="0279EC73" w:rsidR="00A605EB" w:rsidRDefault="00230F51">
      <w:pPr>
        <w:pStyle w:val="TOC2"/>
        <w:rPr>
          <w:rFonts w:asciiTheme="minorHAnsi" w:eastAsiaTheme="minorEastAsia" w:hAnsiTheme="minorHAnsi" w:cstheme="minorBidi"/>
          <w:sz w:val="24"/>
          <w:szCs w:val="24"/>
        </w:rPr>
      </w:pPr>
      <w:hyperlink w:anchor="_Toc176857548" w:history="1">
        <w:r w:rsidR="00A605EB" w:rsidRPr="0038323B">
          <w:rPr>
            <w:rStyle w:val="Hyperlink"/>
            <w:lang w:val="en-GB" w:eastAsia="en-AU"/>
          </w:rPr>
          <w:t>Appendix 3: Statewide services and support organisations</w:t>
        </w:r>
        <w:r w:rsidR="00A605EB">
          <w:rPr>
            <w:webHidden/>
          </w:rPr>
          <w:tab/>
        </w:r>
        <w:r w:rsidR="00A605EB">
          <w:rPr>
            <w:webHidden/>
          </w:rPr>
          <w:fldChar w:fldCharType="begin"/>
        </w:r>
        <w:r w:rsidR="00A605EB">
          <w:rPr>
            <w:webHidden/>
          </w:rPr>
          <w:instrText xml:space="preserve"> PAGEREF _Toc176857548 \h </w:instrText>
        </w:r>
        <w:r w:rsidR="00A605EB">
          <w:rPr>
            <w:webHidden/>
          </w:rPr>
        </w:r>
        <w:r w:rsidR="00A605EB">
          <w:rPr>
            <w:webHidden/>
          </w:rPr>
          <w:fldChar w:fldCharType="separate"/>
        </w:r>
        <w:r w:rsidR="00A9396A">
          <w:rPr>
            <w:webHidden/>
          </w:rPr>
          <w:t>49</w:t>
        </w:r>
        <w:r w:rsidR="00A605EB">
          <w:rPr>
            <w:webHidden/>
          </w:rPr>
          <w:fldChar w:fldCharType="end"/>
        </w:r>
      </w:hyperlink>
    </w:p>
    <w:p w14:paraId="5432CC4A" w14:textId="02F56870" w:rsidR="00A605EB" w:rsidRDefault="00230F51">
      <w:pPr>
        <w:pStyle w:val="TOC2"/>
        <w:rPr>
          <w:rFonts w:asciiTheme="minorHAnsi" w:eastAsiaTheme="minorEastAsia" w:hAnsiTheme="minorHAnsi" w:cstheme="minorBidi"/>
          <w:sz w:val="24"/>
          <w:szCs w:val="24"/>
        </w:rPr>
      </w:pPr>
      <w:hyperlink w:anchor="_Toc176857549" w:history="1">
        <w:r w:rsidR="00A605EB" w:rsidRPr="0038323B">
          <w:rPr>
            <w:rStyle w:val="Hyperlink"/>
            <w:lang w:val="en-GB" w:eastAsia="en-AU"/>
          </w:rPr>
          <w:t>Appendix 4: Voluntary Assisted Dying Review Board membership</w:t>
        </w:r>
        <w:r w:rsidR="00A605EB">
          <w:rPr>
            <w:webHidden/>
          </w:rPr>
          <w:tab/>
        </w:r>
        <w:r w:rsidR="00A605EB">
          <w:rPr>
            <w:webHidden/>
          </w:rPr>
          <w:fldChar w:fldCharType="begin"/>
        </w:r>
        <w:r w:rsidR="00A605EB">
          <w:rPr>
            <w:webHidden/>
          </w:rPr>
          <w:instrText xml:space="preserve"> PAGEREF _Toc176857549 \h </w:instrText>
        </w:r>
        <w:r w:rsidR="00A605EB">
          <w:rPr>
            <w:webHidden/>
          </w:rPr>
        </w:r>
        <w:r w:rsidR="00A605EB">
          <w:rPr>
            <w:webHidden/>
          </w:rPr>
          <w:fldChar w:fldCharType="separate"/>
        </w:r>
        <w:r w:rsidR="00A9396A">
          <w:rPr>
            <w:webHidden/>
          </w:rPr>
          <w:t>50</w:t>
        </w:r>
        <w:r w:rsidR="00A605EB">
          <w:rPr>
            <w:webHidden/>
          </w:rPr>
          <w:fldChar w:fldCharType="end"/>
        </w:r>
      </w:hyperlink>
    </w:p>
    <w:p w14:paraId="28A08444" w14:textId="22313E78" w:rsidR="00FB1F6E" w:rsidRDefault="00A605EB" w:rsidP="00D079AA">
      <w:pPr>
        <w:pStyle w:val="Body"/>
      </w:pPr>
      <w:r>
        <w:rPr>
          <w:rFonts w:eastAsia="Times New Roman"/>
          <w:b/>
          <w:noProof/>
        </w:rPr>
        <w:fldChar w:fldCharType="end"/>
      </w:r>
    </w:p>
    <w:p w14:paraId="30FEF960" w14:textId="77777777" w:rsidR="00FB1F6E" w:rsidRDefault="00FB1F6E">
      <w:pPr>
        <w:spacing w:after="0" w:line="240" w:lineRule="auto"/>
        <w:rPr>
          <w:rFonts w:eastAsia="Times"/>
        </w:rPr>
      </w:pPr>
      <w:r>
        <w:br w:type="page"/>
      </w:r>
    </w:p>
    <w:p w14:paraId="050052FF" w14:textId="77777777" w:rsidR="00020D42" w:rsidRPr="00020D42" w:rsidRDefault="00020D42" w:rsidP="00020D42">
      <w:pPr>
        <w:pStyle w:val="Heading1"/>
        <w:rPr>
          <w:color w:val="000000"/>
          <w:sz w:val="19"/>
          <w:szCs w:val="19"/>
          <w:lang w:val="en-GB" w:eastAsia="en-AU"/>
        </w:rPr>
      </w:pPr>
      <w:bookmarkStart w:id="0" w:name="_Toc176857488"/>
      <w:r w:rsidRPr="00020D42">
        <w:rPr>
          <w:lang w:val="en-GB" w:eastAsia="en-AU"/>
        </w:rPr>
        <w:lastRenderedPageBreak/>
        <w:t>Introduction</w:t>
      </w:r>
      <w:bookmarkEnd w:id="0"/>
    </w:p>
    <w:p w14:paraId="787CBFA6" w14:textId="0F25F4FC" w:rsidR="00020D42" w:rsidRPr="00020D42" w:rsidRDefault="00020D42" w:rsidP="00020D42">
      <w:pPr>
        <w:pStyle w:val="Body"/>
        <w:rPr>
          <w:lang w:val="en-GB" w:eastAsia="en-AU"/>
        </w:rPr>
      </w:pPr>
      <w:r w:rsidRPr="00020D42">
        <w:rPr>
          <w:lang w:val="en-GB" w:eastAsia="en-AU"/>
        </w:rPr>
        <w:t>In addition to four half year reports, this is the third annual report from the independent Voluntary Assisted Dying Review Board.</w:t>
      </w:r>
    </w:p>
    <w:p w14:paraId="64D13A4A" w14:textId="3E341CE5" w:rsidR="00020D42" w:rsidRPr="00020D42" w:rsidRDefault="00020D42" w:rsidP="00020D42">
      <w:pPr>
        <w:pStyle w:val="Body"/>
        <w:rPr>
          <w:lang w:val="en-GB" w:eastAsia="en-AU"/>
        </w:rPr>
      </w:pPr>
      <w:r w:rsidRPr="00020D42">
        <w:rPr>
          <w:lang w:val="en-GB" w:eastAsia="en-AU"/>
        </w:rPr>
        <w:t>The report details:</w:t>
      </w:r>
    </w:p>
    <w:p w14:paraId="49B613CE" w14:textId="77777777" w:rsidR="00020D42" w:rsidRPr="00020D42" w:rsidRDefault="00020D42" w:rsidP="00020D42">
      <w:pPr>
        <w:pStyle w:val="Body"/>
        <w:ind w:left="426" w:hanging="426"/>
      </w:pPr>
      <w:r w:rsidRPr="00020D42">
        <w:t>1.</w:t>
      </w:r>
      <w:r w:rsidRPr="00020D42">
        <w:tab/>
        <w:t xml:space="preserve">Activity from 1 July 2023 to 30 June 2024 in addition to activity since the commencement of the </w:t>
      </w:r>
      <w:r w:rsidRPr="00020D42">
        <w:rPr>
          <w:i/>
        </w:rPr>
        <w:t>Voluntary Assisted Dying Act 2017</w:t>
      </w:r>
      <w:r w:rsidRPr="00020D42">
        <w:t xml:space="preserve"> (Vic) on 19 June 2019</w:t>
      </w:r>
    </w:p>
    <w:p w14:paraId="6922A764" w14:textId="7045639E" w:rsidR="00020D42" w:rsidRPr="00020D42" w:rsidRDefault="00020D42" w:rsidP="00020D42">
      <w:pPr>
        <w:pStyle w:val="Body"/>
        <w:ind w:left="426" w:hanging="426"/>
        <w:rPr>
          <w:rStyle w:val="BodyChar"/>
          <w:lang w:val="en-GB" w:eastAsia="en-AU"/>
        </w:rPr>
      </w:pPr>
      <w:r w:rsidRPr="00020D42">
        <w:t>2.</w:t>
      </w:r>
      <w:r w:rsidRPr="00020D42">
        <w:tab/>
        <w:t>Board</w:t>
      </w:r>
      <w:r w:rsidRPr="00020D42">
        <w:rPr>
          <w:lang w:val="en-GB" w:eastAsia="en-AU"/>
        </w:rPr>
        <w:t xml:space="preserve"> reflections drawn from case reviews and</w:t>
      </w:r>
      <w:r w:rsidRPr="00020D42">
        <w:rPr>
          <w:rFonts w:ascii="Cambria" w:hAnsi="Cambria" w:cs="Cambria"/>
          <w:lang w:val="en-GB" w:eastAsia="en-AU"/>
        </w:rPr>
        <w:t> </w:t>
      </w:r>
      <w:r w:rsidRPr="00020D42">
        <w:rPr>
          <w:rStyle w:val="BodyChar"/>
          <w:lang w:val="en-GB" w:eastAsia="en-AU"/>
        </w:rPr>
        <w:t>feedback.</w:t>
      </w:r>
    </w:p>
    <w:p w14:paraId="717C9432" w14:textId="77777777" w:rsidR="00020D42" w:rsidRPr="00020D42" w:rsidRDefault="00020D42" w:rsidP="00020D42">
      <w:pPr>
        <w:pStyle w:val="Body"/>
        <w:rPr>
          <w:lang w:val="en-GB" w:eastAsia="en-AU"/>
        </w:rPr>
      </w:pPr>
      <w:r w:rsidRPr="00020D42">
        <w:rPr>
          <w:lang w:val="en-GB" w:eastAsia="en-AU"/>
        </w:rPr>
        <w:t>This report contains quotes and feedback from people who have chosen to die from taking the voluntary assisted dying substance, those who were with them when they died, and trained medical practitioners involved in voluntary assisted dying cases. The quotes have been de-identified to protect the privacy of individuals. This content may be upsetting for some. Contact details for support organisations can be found on page 40.</w:t>
      </w:r>
    </w:p>
    <w:p w14:paraId="534E3F71" w14:textId="310B89DA"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By law, the Board is required to produce an Annual Report at the end of each financial year. The next report will be submitted by the end of September</w:t>
      </w:r>
      <w:r w:rsidRPr="00020D42">
        <w:rPr>
          <w:rFonts w:ascii="Cambria" w:hAnsi="Cambria" w:cs="Cambria"/>
          <w:color w:val="000000"/>
          <w:sz w:val="19"/>
          <w:szCs w:val="19"/>
          <w:lang w:val="en-GB" w:eastAsia="en-AU"/>
        </w:rPr>
        <w:t> </w:t>
      </w:r>
      <w:r w:rsidRPr="00020D42">
        <w:rPr>
          <w:rStyle w:val="BodyChar"/>
          <w:lang w:val="en-GB" w:eastAsia="en-AU"/>
        </w:rPr>
        <w:t>2025 and will cover the reporting period</w:t>
      </w:r>
      <w:r w:rsidRPr="00020D42">
        <w:rPr>
          <w:rFonts w:ascii="Cambria" w:hAnsi="Cambria" w:cs="Cambria"/>
          <w:color w:val="000000"/>
          <w:sz w:val="19"/>
          <w:szCs w:val="19"/>
          <w:lang w:val="en-GB" w:eastAsia="en-AU"/>
        </w:rPr>
        <w:t> </w:t>
      </w:r>
      <w:r w:rsidRPr="00020D42">
        <w:rPr>
          <w:rStyle w:val="BodyChar"/>
          <w:lang w:val="en-GB" w:eastAsia="en-AU"/>
        </w:rPr>
        <w:t>1 July 2024 to 30 June 2025.</w:t>
      </w:r>
    </w:p>
    <w:p w14:paraId="12ADECF2" w14:textId="77777777" w:rsidR="00020D42" w:rsidRPr="00020D42" w:rsidRDefault="00020D42" w:rsidP="00020D42">
      <w:pPr>
        <w:pStyle w:val="Heading2"/>
        <w:rPr>
          <w:lang w:val="en-GB" w:eastAsia="en-AU"/>
        </w:rPr>
      </w:pPr>
      <w:bookmarkStart w:id="1" w:name="_Toc176857489"/>
      <w:r w:rsidRPr="00020D42">
        <w:rPr>
          <w:lang w:val="en-GB" w:eastAsia="en-AU"/>
        </w:rPr>
        <w:t>Information on financial reporting</w:t>
      </w:r>
      <w:bookmarkEnd w:id="1"/>
    </w:p>
    <w:p w14:paraId="3567BFAE" w14:textId="77777777" w:rsidR="00020D42" w:rsidRPr="00020D42" w:rsidRDefault="00020D42" w:rsidP="00020D42">
      <w:pPr>
        <w:pStyle w:val="Body"/>
        <w:rPr>
          <w:lang w:val="en-GB" w:eastAsia="en-AU"/>
        </w:rPr>
      </w:pPr>
      <w:r w:rsidRPr="00020D42">
        <w:rPr>
          <w:lang w:val="en-GB" w:eastAsia="en-AU"/>
        </w:rPr>
        <w:t xml:space="preserve">It should be noted that the Board does not operate a budget associated with the delivery or operation of the Act. Therefore, no financial reporting is required or provided within this report. </w:t>
      </w:r>
    </w:p>
    <w:p w14:paraId="68313FCA" w14:textId="77777777" w:rsidR="00020D42" w:rsidRPr="00020D42" w:rsidRDefault="00020D42" w:rsidP="00020D42">
      <w:pPr>
        <w:pStyle w:val="Heading2"/>
        <w:rPr>
          <w:lang w:val="en-GB" w:eastAsia="en-AU"/>
        </w:rPr>
      </w:pPr>
      <w:bookmarkStart w:id="2" w:name="_Toc176857490"/>
      <w:r w:rsidRPr="00020D42">
        <w:rPr>
          <w:lang w:val="en-GB" w:eastAsia="en-AU"/>
        </w:rPr>
        <w:t>More information</w:t>
      </w:r>
      <w:bookmarkEnd w:id="2"/>
    </w:p>
    <w:p w14:paraId="0DA93DCF" w14:textId="7051A456" w:rsidR="00020D42" w:rsidRPr="00020D42" w:rsidRDefault="00230F51" w:rsidP="00020D42">
      <w:pPr>
        <w:pStyle w:val="Body"/>
        <w:rPr>
          <w:u w:color="000000"/>
          <w:lang w:val="en-GB" w:eastAsia="en-AU"/>
        </w:rPr>
      </w:pPr>
      <w:hyperlink r:id="rId17" w:history="1">
        <w:r w:rsidR="00020D42" w:rsidRPr="00020D42">
          <w:rPr>
            <w:rStyle w:val="Hyperlink"/>
            <w:lang w:val="en-GB" w:eastAsia="en-AU"/>
          </w:rPr>
          <w:t>https://www.health.vic.gov.au</w:t>
        </w:r>
      </w:hyperlink>
    </w:p>
    <w:p w14:paraId="37B33053" w14:textId="77777777" w:rsidR="00020D42" w:rsidRDefault="00020D42">
      <w:pPr>
        <w:spacing w:after="0" w:line="240" w:lineRule="auto"/>
        <w:rPr>
          <w:rFonts w:eastAsia="MS Gothic" w:cs="Arial"/>
          <w:bCs/>
          <w:color w:val="201547"/>
          <w:kern w:val="32"/>
          <w:sz w:val="44"/>
          <w:szCs w:val="44"/>
          <w:lang w:val="en-GB" w:eastAsia="en-AU"/>
        </w:rPr>
      </w:pPr>
      <w:r>
        <w:rPr>
          <w:lang w:val="en-GB" w:eastAsia="en-AU"/>
        </w:rPr>
        <w:br w:type="page"/>
      </w:r>
    </w:p>
    <w:p w14:paraId="30B4F7DB" w14:textId="015868A5" w:rsidR="00020D42" w:rsidRPr="00020D42" w:rsidRDefault="00020D42" w:rsidP="00020D42">
      <w:pPr>
        <w:pStyle w:val="Heading1"/>
        <w:rPr>
          <w:color w:val="000000"/>
          <w:sz w:val="19"/>
          <w:szCs w:val="19"/>
          <w:lang w:val="en-GB" w:eastAsia="en-AU"/>
        </w:rPr>
      </w:pPr>
      <w:bookmarkStart w:id="3" w:name="_Toc176857491"/>
      <w:r w:rsidRPr="00020D42">
        <w:rPr>
          <w:lang w:val="en-GB" w:eastAsia="en-AU"/>
        </w:rPr>
        <w:lastRenderedPageBreak/>
        <w:t>Foreword</w:t>
      </w:r>
      <w:bookmarkEnd w:id="3"/>
    </w:p>
    <w:p w14:paraId="2995553E" w14:textId="22B447F0" w:rsidR="00020D42" w:rsidRPr="00020D42" w:rsidRDefault="00020D42" w:rsidP="00020D42">
      <w:pPr>
        <w:suppressAutoHyphens/>
        <w:autoSpaceDE w:val="0"/>
        <w:autoSpaceDN w:val="0"/>
        <w:adjustRightInd w:val="0"/>
        <w:spacing w:after="227" w:line="270" w:lineRule="atLeast"/>
        <w:ind w:right="283"/>
        <w:textAlignment w:val="center"/>
        <w:rPr>
          <w:rStyle w:val="BodyChar"/>
          <w:lang w:val="en-GB" w:eastAsia="en-AU"/>
        </w:rPr>
      </w:pPr>
      <w:r w:rsidRPr="00020D42">
        <w:rPr>
          <w:rStyle w:val="BodyChar"/>
          <w:lang w:val="en-GB" w:eastAsia="en-AU"/>
        </w:rPr>
        <w:t xml:space="preserve">In introducing the </w:t>
      </w:r>
      <w:r w:rsidRPr="00020D42">
        <w:rPr>
          <w:rStyle w:val="BodyChar"/>
          <w:i/>
          <w:lang w:val="en-GB" w:eastAsia="en-AU"/>
        </w:rPr>
        <w:t>Voluntary Assisted Dying Bill</w:t>
      </w:r>
      <w:r w:rsidRPr="00020D42">
        <w:rPr>
          <w:rStyle w:val="BodyChar"/>
          <w:lang w:val="en-GB" w:eastAsia="en-AU"/>
        </w:rPr>
        <w:t xml:space="preserve"> in 2017, the then Minister for Health stated that the Bill ‘balances a compassionate outcome for people at the end of their lives who are suffering and providing community protection’ and that the Bill was designed to provide a ‘safe and compassionate legislative framework’. Based on the experience of the first five years, the Board is satisfied that the objective of safety has been achieved through the </w:t>
      </w:r>
      <w:r w:rsidRPr="00020D42">
        <w:rPr>
          <w:rStyle w:val="BodyChar"/>
          <w:i/>
          <w:lang w:val="en-GB" w:eastAsia="en-AU"/>
        </w:rPr>
        <w:t>Voluntary Assisted Dying Act 2017</w:t>
      </w:r>
      <w:r w:rsidRPr="00020D42">
        <w:rPr>
          <w:rFonts w:ascii="VIC" w:hAnsi="VIC" w:cs="VIC"/>
          <w:i/>
          <w:iCs/>
          <w:color w:val="0059D8"/>
          <w:sz w:val="19"/>
          <w:szCs w:val="19"/>
          <w:lang w:val="en-GB" w:eastAsia="en-AU"/>
        </w:rPr>
        <w:t>.</w:t>
      </w:r>
      <w:r w:rsidRPr="00020D42">
        <w:rPr>
          <w:rStyle w:val="BodyChar"/>
          <w:lang w:val="en-GB" w:eastAsia="en-AU"/>
        </w:rPr>
        <w:t xml:space="preserve"> However, there are opportunities to enhance the extent to which the goal of providing compassionate care is</w:t>
      </w:r>
      <w:r w:rsidRPr="00020D42">
        <w:rPr>
          <w:rFonts w:ascii="Cambria" w:hAnsi="Cambria" w:cs="Cambria"/>
          <w:color w:val="0059D8"/>
          <w:sz w:val="19"/>
          <w:szCs w:val="19"/>
          <w:lang w:val="en-GB" w:eastAsia="en-AU"/>
        </w:rPr>
        <w:t> </w:t>
      </w:r>
      <w:r w:rsidRPr="00020D42">
        <w:rPr>
          <w:rStyle w:val="BodyChar"/>
          <w:lang w:val="en-GB" w:eastAsia="en-AU"/>
        </w:rPr>
        <w:t>realised.</w:t>
      </w:r>
    </w:p>
    <w:p w14:paraId="60F3E657" w14:textId="77777777" w:rsidR="00020D42" w:rsidRPr="00020D42" w:rsidRDefault="00020D42" w:rsidP="00020D42">
      <w:pPr>
        <w:pStyle w:val="Body"/>
        <w:rPr>
          <w:lang w:val="en-GB" w:eastAsia="en-AU"/>
        </w:rPr>
      </w:pPr>
      <w:r w:rsidRPr="00020D42">
        <w:t xml:space="preserve">The provision of compassionate end of life care, through which the physical and psychological distress that can be associated with dying is minimised, involves person-centred treatment, the promotion of personal autonomy, and an absence of unreasonable or preventable barriers to timely access. The Board considers that these elements can be advanced by adopting some procedural changes in the administration of the </w:t>
      </w:r>
      <w:r w:rsidRPr="00020D42">
        <w:rPr>
          <w:i/>
          <w:iCs/>
          <w:lang w:val="en-GB" w:eastAsia="en-AU"/>
        </w:rPr>
        <w:t xml:space="preserve">Voluntary Assisted Dying Act 2017 </w:t>
      </w:r>
      <w:r w:rsidRPr="00020D42">
        <w:t>– without diminishing the provisions that have ensured the safe operation of</w:t>
      </w:r>
      <w:r w:rsidRPr="00020D42">
        <w:rPr>
          <w:rFonts w:ascii="Cambria" w:hAnsi="Cambria" w:cs="Cambria"/>
          <w:lang w:val="en-GB" w:eastAsia="en-AU"/>
        </w:rPr>
        <w:t> </w:t>
      </w:r>
      <w:r w:rsidRPr="00020D42">
        <w:rPr>
          <w:lang w:val="en-GB" w:eastAsia="en-AU"/>
        </w:rPr>
        <w:t>the voluntary assisted dying program to date.</w:t>
      </w:r>
    </w:p>
    <w:p w14:paraId="07D88800" w14:textId="7938908F" w:rsidR="00020D42" w:rsidRPr="00020D42" w:rsidRDefault="00020D42" w:rsidP="00020D42">
      <w:pPr>
        <w:pStyle w:val="Body"/>
        <w:rPr>
          <w:rStyle w:val="BodyChar"/>
          <w:lang w:val="en-GB" w:eastAsia="en-AU"/>
        </w:rPr>
      </w:pPr>
      <w:r w:rsidRPr="00020D42">
        <w:rPr>
          <w:lang w:val="en-GB" w:eastAsia="en-AU"/>
        </w:rPr>
        <w:t xml:space="preserve">The Board welcomed the Minister’s commencement of the </w:t>
      </w:r>
      <w:proofErr w:type="gramStart"/>
      <w:r w:rsidRPr="00020D42">
        <w:rPr>
          <w:i/>
          <w:iCs/>
          <w:lang w:val="en-GB" w:eastAsia="en-AU"/>
        </w:rPr>
        <w:t>Five Year</w:t>
      </w:r>
      <w:proofErr w:type="gramEnd"/>
      <w:r w:rsidRPr="00020D42">
        <w:rPr>
          <w:i/>
          <w:iCs/>
          <w:lang w:val="en-GB" w:eastAsia="en-AU"/>
        </w:rPr>
        <w:t xml:space="preserve"> Review of the Operation of the Voluntary Assisted Dying Act 2017</w:t>
      </w:r>
      <w:r w:rsidRPr="00020D42">
        <w:rPr>
          <w:rStyle w:val="BodyChar"/>
          <w:lang w:val="en-GB" w:eastAsia="en-AU"/>
        </w:rPr>
        <w:t xml:space="preserve"> in 2023. Board members provided their experience and expertise, alongside qualitative and quantitative data collected over the program’s operation to support the review process. We extend our thanks to all involved over the past five years, and members of the public who contributed to the review. The</w:t>
      </w:r>
      <w:r w:rsidRPr="00020D42">
        <w:rPr>
          <w:rFonts w:ascii="Cambria" w:hAnsi="Cambria" w:cs="Cambria"/>
          <w:lang w:val="en-GB" w:eastAsia="en-AU"/>
        </w:rPr>
        <w:t> </w:t>
      </w:r>
      <w:r w:rsidRPr="00020D42">
        <w:rPr>
          <w:rStyle w:val="BodyChar"/>
          <w:lang w:val="en-GB" w:eastAsia="en-AU"/>
        </w:rPr>
        <w:t>Board looks forward to the outcome of the review. Further to this, our deliberations on the potential for reviewing the legislation are provided within</w:t>
      </w:r>
      <w:r w:rsidRPr="00020D42">
        <w:rPr>
          <w:rFonts w:ascii="Cambria" w:hAnsi="Cambria" w:cs="Cambria"/>
          <w:lang w:val="en-GB" w:eastAsia="en-AU"/>
        </w:rPr>
        <w:t> </w:t>
      </w:r>
      <w:r w:rsidRPr="00020D42">
        <w:rPr>
          <w:rStyle w:val="BodyChar"/>
          <w:lang w:val="en-GB" w:eastAsia="en-AU"/>
        </w:rPr>
        <w:t>this</w:t>
      </w:r>
      <w:r w:rsidRPr="00020D42">
        <w:rPr>
          <w:rFonts w:ascii="Cambria" w:hAnsi="Cambria" w:cs="Cambria"/>
          <w:lang w:val="en-GB" w:eastAsia="en-AU"/>
        </w:rPr>
        <w:t> </w:t>
      </w:r>
      <w:r w:rsidRPr="00020D42">
        <w:rPr>
          <w:rStyle w:val="BodyChar"/>
          <w:lang w:val="en-GB" w:eastAsia="en-AU"/>
        </w:rPr>
        <w:t>report.</w:t>
      </w:r>
    </w:p>
    <w:p w14:paraId="18E62D29" w14:textId="77777777" w:rsidR="00020D42" w:rsidRPr="00020D42" w:rsidRDefault="00020D42" w:rsidP="00020D42">
      <w:pPr>
        <w:pStyle w:val="Heading2"/>
        <w:rPr>
          <w:lang w:val="en-GB" w:eastAsia="en-AU"/>
        </w:rPr>
      </w:pPr>
      <w:bookmarkStart w:id="4" w:name="_Toc176857492"/>
      <w:r w:rsidRPr="00020D42">
        <w:rPr>
          <w:lang w:val="en-GB" w:eastAsia="en-AU"/>
        </w:rPr>
        <w:t>Reflections on the reporting year</w:t>
      </w:r>
      <w:bookmarkEnd w:id="4"/>
    </w:p>
    <w:p w14:paraId="4FB8CFDC" w14:textId="0A0EBE01" w:rsidR="00020D42" w:rsidRPr="00020D42" w:rsidRDefault="00020D42" w:rsidP="00020D42">
      <w:pPr>
        <w:suppressAutoHyphens/>
        <w:autoSpaceDE w:val="0"/>
        <w:autoSpaceDN w:val="0"/>
        <w:adjustRightInd w:val="0"/>
        <w:spacing w:after="113" w:line="270" w:lineRule="atLeast"/>
        <w:textAlignment w:val="center"/>
        <w:rPr>
          <w:rFonts w:eastAsia="Times"/>
          <w:lang w:val="en-GB" w:eastAsia="en-AU"/>
        </w:rPr>
      </w:pPr>
      <w:r w:rsidRPr="00020D42">
        <w:rPr>
          <w:rStyle w:val="BodyChar"/>
          <w:lang w:val="en-GB" w:eastAsia="en-AU"/>
        </w:rPr>
        <w:t>This reporting period has seen a 22% increase in self-administration permits issued, and a 35%</w:t>
      </w:r>
      <w:r w:rsidRPr="00020D42">
        <w:rPr>
          <w:rFonts w:ascii="Cambria" w:hAnsi="Cambria" w:cs="Cambria"/>
          <w:color w:val="000000"/>
          <w:sz w:val="19"/>
          <w:szCs w:val="19"/>
          <w:lang w:val="en-GB" w:eastAsia="en-AU"/>
        </w:rPr>
        <w:t> </w:t>
      </w:r>
      <w:r w:rsidRPr="00020D42">
        <w:rPr>
          <w:rStyle w:val="BodyChar"/>
          <w:lang w:val="en-GB" w:eastAsia="en-AU"/>
        </w:rPr>
        <w:t>increase in practitioner administration permits. Voluntary assisted dying deaths represented 0.84%</w:t>
      </w:r>
      <w:r w:rsidRPr="00020D42">
        <w:rPr>
          <w:rFonts w:ascii="Cambria" w:hAnsi="Cambria" w:cs="Cambria"/>
          <w:color w:val="000000"/>
          <w:sz w:val="19"/>
          <w:szCs w:val="19"/>
          <w:lang w:val="en-GB" w:eastAsia="en-AU"/>
        </w:rPr>
        <w:t> </w:t>
      </w:r>
      <w:r w:rsidRPr="00020D42">
        <w:rPr>
          <w:rStyle w:val="BodyChar"/>
          <w:lang w:val="en-GB" w:eastAsia="en-AU"/>
        </w:rPr>
        <w:t>of all deaths in Victoria. This compares with 0.65% in the previous reporting year. This is significantly lower than the percentage of voluntary assisted dying deaths in</w:t>
      </w:r>
      <w:r w:rsidRPr="00020D42">
        <w:rPr>
          <w:rFonts w:ascii="Cambria" w:hAnsi="Cambria" w:cs="Cambria"/>
          <w:color w:val="000000"/>
          <w:sz w:val="19"/>
          <w:szCs w:val="19"/>
          <w:lang w:val="en-GB" w:eastAsia="en-AU"/>
        </w:rPr>
        <w:t> </w:t>
      </w:r>
      <w:r w:rsidRPr="00020D42">
        <w:rPr>
          <w:rStyle w:val="BodyChar"/>
          <w:lang w:val="en-GB" w:eastAsia="en-AU"/>
        </w:rPr>
        <w:t>most other States.</w:t>
      </w:r>
    </w:p>
    <w:p w14:paraId="000B04D7" w14:textId="729BF02C"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The proportion of voluntary assisted dying deaths that involve practitioner administration of the voluntary assisted dying substance in Victoria is</w:t>
      </w:r>
      <w:r w:rsidRPr="00020D42">
        <w:rPr>
          <w:rFonts w:ascii="Cambria" w:hAnsi="Cambria" w:cs="Cambria"/>
          <w:color w:val="000000"/>
          <w:sz w:val="19"/>
          <w:szCs w:val="19"/>
          <w:lang w:val="en-GB" w:eastAsia="en-AU"/>
        </w:rPr>
        <w:t> </w:t>
      </w:r>
      <w:r w:rsidRPr="00020D42">
        <w:rPr>
          <w:rStyle w:val="BodyChar"/>
          <w:lang w:val="en-GB" w:eastAsia="en-AU"/>
        </w:rPr>
        <w:t>19%. While this an increase on 16% compared to the previous year, it is also significantly lower than in most other States. This reflects the Victorian legislation which requires an applicant be unable to self-administer a substance to be eligible for practitioner administration, versus the right for an applicant to have an element of administration preference in some other</w:t>
      </w:r>
      <w:r w:rsidRPr="00020D42">
        <w:rPr>
          <w:rFonts w:ascii="Cambria" w:hAnsi="Cambria" w:cs="Cambria"/>
          <w:color w:val="000000"/>
          <w:sz w:val="19"/>
          <w:szCs w:val="19"/>
          <w:lang w:val="en-GB" w:eastAsia="en-AU"/>
        </w:rPr>
        <w:t> </w:t>
      </w:r>
      <w:r w:rsidRPr="00020D42">
        <w:rPr>
          <w:rStyle w:val="BodyChar"/>
          <w:lang w:val="en-GB" w:eastAsia="en-AU"/>
        </w:rPr>
        <w:t>jurisdictions.</w:t>
      </w:r>
    </w:p>
    <w:p w14:paraId="41C55E62" w14:textId="77777777" w:rsidR="00020D42" w:rsidRPr="00020D42" w:rsidRDefault="00020D42" w:rsidP="00020D42">
      <w:pPr>
        <w:pStyle w:val="Body"/>
        <w:rPr>
          <w:lang w:val="en-GB" w:eastAsia="en-AU"/>
        </w:rPr>
      </w:pPr>
      <w:r w:rsidRPr="00020D42">
        <w:rPr>
          <w:lang w:val="en-GB" w:eastAsia="en-AU"/>
        </w:rPr>
        <w:t>During the 2023–24 period, 180 applicants died before being issued a permit, the majority having only completed a First or Consulting assessment before their death. This highlights the ongoing pattern that many patients begin the application process very late in the course of their illness.</w:t>
      </w:r>
    </w:p>
    <w:p w14:paraId="4BC2AADF" w14:textId="77777777" w:rsidR="00020D42" w:rsidRPr="00020D42" w:rsidRDefault="00020D42" w:rsidP="00020D42">
      <w:pPr>
        <w:pStyle w:val="Body"/>
        <w:rPr>
          <w:lang w:val="en-GB" w:eastAsia="en-AU"/>
        </w:rPr>
      </w:pPr>
      <w:r w:rsidRPr="00020D42">
        <w:t>Supporting this, just over a quarter (26% of</w:t>
      </w:r>
      <w:r w:rsidRPr="00020D42">
        <w:rPr>
          <w:rFonts w:ascii="Cambria" w:hAnsi="Cambria" w:cs="Cambria"/>
          <w:lang w:val="en-GB" w:eastAsia="en-AU"/>
        </w:rPr>
        <w:t> </w:t>
      </w:r>
      <w:r w:rsidRPr="00020D42">
        <w:rPr>
          <w:lang w:val="en-GB" w:eastAsia="en-AU"/>
        </w:rPr>
        <w:t>all applications were withdrawn before substance was dispensed (noting that a case can be withdrawn for reasons other than the death of an applicant). Sixty per cent of withdrawn cases were withdrawn because the applicant died less than two weeks after making the first request, representing 15% of all applications.</w:t>
      </w:r>
    </w:p>
    <w:p w14:paraId="06220941" w14:textId="6359B095" w:rsidR="00020D42" w:rsidRPr="00020D42" w:rsidRDefault="00020D42" w:rsidP="00020D42">
      <w:pPr>
        <w:pStyle w:val="Body"/>
        <w:rPr>
          <w:rStyle w:val="BodyChar"/>
          <w:lang w:val="en-GB" w:eastAsia="en-AU"/>
        </w:rPr>
      </w:pPr>
      <w:r w:rsidRPr="00020D42">
        <w:rPr>
          <w:lang w:val="en-GB" w:eastAsia="en-AU"/>
        </w:rPr>
        <w:t>While those living in rural and regional Victoria can face greater difficulty in accessing voluntary assisted dying, especially given the ban on the use of telehealth, it is notable that while comprising 22%</w:t>
      </w:r>
      <w:r w:rsidRPr="00020D42">
        <w:rPr>
          <w:rFonts w:ascii="Cambria" w:hAnsi="Cambria" w:cs="Cambria"/>
          <w:lang w:val="en-GB" w:eastAsia="en-AU"/>
        </w:rPr>
        <w:t> </w:t>
      </w:r>
      <w:r w:rsidRPr="00020D42">
        <w:rPr>
          <w:rStyle w:val="BodyChar"/>
          <w:lang w:val="en-GB" w:eastAsia="en-AU"/>
        </w:rPr>
        <w:t>of the Victoria population, rural applicants make up 36% of voluntary assisted dying</w:t>
      </w:r>
      <w:r w:rsidRPr="00020D42">
        <w:rPr>
          <w:rFonts w:ascii="Cambria" w:hAnsi="Cambria" w:cs="Cambria"/>
          <w:lang w:val="en-GB" w:eastAsia="en-AU"/>
        </w:rPr>
        <w:t> </w:t>
      </w:r>
      <w:r w:rsidRPr="00020D42">
        <w:rPr>
          <w:rStyle w:val="BodyChar"/>
          <w:lang w:val="en-GB" w:eastAsia="en-AU"/>
        </w:rPr>
        <w:t>applicants.</w:t>
      </w:r>
    </w:p>
    <w:p w14:paraId="6D0E1C89" w14:textId="77777777" w:rsidR="00020D42" w:rsidRPr="00020D42" w:rsidRDefault="00020D42" w:rsidP="00020D42">
      <w:pPr>
        <w:pStyle w:val="Heading2"/>
        <w:rPr>
          <w:lang w:val="en-GB" w:eastAsia="en-AU"/>
        </w:rPr>
      </w:pPr>
      <w:bookmarkStart w:id="5" w:name="_Toc176857493"/>
      <w:r w:rsidRPr="00020D42">
        <w:rPr>
          <w:lang w:val="en-GB" w:eastAsia="en-AU"/>
        </w:rPr>
        <w:lastRenderedPageBreak/>
        <w:t>The sustainability of voluntary assisted dying in Victoria</w:t>
      </w:r>
      <w:bookmarkEnd w:id="5"/>
      <w:r w:rsidRPr="00020D42">
        <w:rPr>
          <w:lang w:val="en-GB" w:eastAsia="en-AU"/>
        </w:rPr>
        <w:t xml:space="preserve"> </w:t>
      </w:r>
    </w:p>
    <w:p w14:paraId="5169B459" w14:textId="5F1720B6" w:rsidR="00020D42" w:rsidRPr="00020D42" w:rsidRDefault="00020D42" w:rsidP="00020D42">
      <w:pPr>
        <w:pStyle w:val="Body"/>
        <w:rPr>
          <w:lang w:val="en-GB" w:eastAsia="en-AU"/>
        </w:rPr>
      </w:pPr>
      <w:r w:rsidRPr="00020D42">
        <w:rPr>
          <w:spacing w:val="-5"/>
          <w:lang w:val="en-GB" w:eastAsia="en-AU"/>
        </w:rPr>
        <w:t xml:space="preserve">As the offering of voluntary assisted dying as an option for end-of-life care matures in Victoria and we have an </w:t>
      </w:r>
      <w:r w:rsidRPr="00020D42">
        <w:rPr>
          <w:lang w:val="en-GB" w:eastAsia="en-AU"/>
        </w:rPr>
        <w:t>opportunity to consolidate the findings of the review, the Board recognises the contributions of medical practitioners to the care and support of Victorians who wish to access voluntary assisted dying.</w:t>
      </w:r>
    </w:p>
    <w:p w14:paraId="5F38887B" w14:textId="154ED0E5" w:rsidR="00020D42" w:rsidRPr="00020D42" w:rsidRDefault="00020D42" w:rsidP="00020D42">
      <w:pPr>
        <w:pStyle w:val="Body"/>
        <w:rPr>
          <w:spacing w:val="-5"/>
          <w:lang w:val="en-GB" w:eastAsia="en-AU"/>
        </w:rPr>
      </w:pPr>
      <w:r w:rsidRPr="00020D42">
        <w:rPr>
          <w:lang w:val="en-GB" w:eastAsia="en-AU"/>
        </w:rPr>
        <w:t xml:space="preserve">The Board recognises the ongoing impact of this role. </w:t>
      </w:r>
      <w:r w:rsidRPr="00020D42">
        <w:rPr>
          <w:rStyle w:val="BodyChar"/>
          <w:lang w:val="en-GB" w:eastAsia="en-AU"/>
        </w:rPr>
        <w:t xml:space="preserve">We are concerned about the ongoing sustainability of the program given that the data shows there are only seven medical practitioners trained to provide </w:t>
      </w:r>
      <w:r w:rsidRPr="00020D42">
        <w:rPr>
          <w:spacing w:val="-5"/>
          <w:lang w:val="en-GB" w:eastAsia="en-AU"/>
        </w:rPr>
        <w:t>voluntary assisted dying per 100,000 adults in Victoria.</w:t>
      </w:r>
    </w:p>
    <w:p w14:paraId="16D8C1D5" w14:textId="0BB08E74" w:rsidR="00020D42" w:rsidRPr="00020D42" w:rsidRDefault="00020D42" w:rsidP="00020D42">
      <w:pPr>
        <w:pStyle w:val="Body"/>
        <w:rPr>
          <w:lang w:val="en-GB" w:eastAsia="en-AU"/>
        </w:rPr>
      </w:pPr>
      <w:r w:rsidRPr="00020D42">
        <w:rPr>
          <w:lang w:val="en-GB" w:eastAsia="en-AU"/>
        </w:rPr>
        <w:t>In 2023–24, 161 trained medical practitioners coordinated or consulted in at least one application for voluntary assisted dying. Twenty-five per cent of these medical practitioners have only been involved in one case over this reporting year.</w:t>
      </w:r>
    </w:p>
    <w:p w14:paraId="1490D87B" w14:textId="0F55A088" w:rsidR="00020D42" w:rsidRPr="00020D42" w:rsidRDefault="00020D42" w:rsidP="00020D42">
      <w:pPr>
        <w:pStyle w:val="Body"/>
        <w:rPr>
          <w:lang w:val="en-GB" w:eastAsia="en-AU"/>
        </w:rPr>
      </w:pPr>
      <w:r w:rsidRPr="00020D42">
        <w:t>Ten doctors with the highest case load over this period either co-ordinated or consulted on 55% of all cases in this 12-month period. Four</w:t>
      </w:r>
      <w:r w:rsidRPr="00020D42">
        <w:rPr>
          <w:rFonts w:ascii="Cambria" w:hAnsi="Cambria" w:cs="Cambria"/>
          <w:lang w:val="en-GB" w:eastAsia="en-AU"/>
        </w:rPr>
        <w:t> </w:t>
      </w:r>
      <w:r w:rsidRPr="00020D42">
        <w:t>of these practitioners have been involved in over 50 applications each (of a total 768</w:t>
      </w:r>
      <w:r w:rsidRPr="00020D42">
        <w:rPr>
          <w:rFonts w:ascii="Cambria" w:hAnsi="Cambria" w:cs="Cambria"/>
          <w:lang w:val="en-GB" w:eastAsia="en-AU"/>
        </w:rPr>
        <w:t> </w:t>
      </w:r>
      <w:r w:rsidRPr="00020D42">
        <w:rPr>
          <w:lang w:val="en-GB" w:eastAsia="en-AU"/>
        </w:rPr>
        <w:t>applications started) this reporting year.</w:t>
      </w:r>
    </w:p>
    <w:p w14:paraId="13CDA0D5" w14:textId="62FC3135" w:rsidR="00020D42" w:rsidRPr="00020D42" w:rsidRDefault="00020D42" w:rsidP="00020D42">
      <w:pPr>
        <w:pStyle w:val="Body"/>
        <w:rPr>
          <w:rStyle w:val="BodyChar"/>
          <w:lang w:val="en-GB" w:eastAsia="en-AU"/>
        </w:rPr>
      </w:pPr>
      <w:r w:rsidRPr="00020D42">
        <w:rPr>
          <w:lang w:val="en-GB" w:eastAsia="en-AU"/>
        </w:rPr>
        <w:t>Of these ten medical practitioners, only 3 are located in rural and regional Victoria. These 3</w:t>
      </w:r>
      <w:r w:rsidRPr="00020D42">
        <w:rPr>
          <w:rFonts w:ascii="Cambria" w:hAnsi="Cambria" w:cs="Cambria"/>
          <w:lang w:val="en-GB" w:eastAsia="en-AU"/>
        </w:rPr>
        <w:t> </w:t>
      </w:r>
      <w:r w:rsidRPr="00020D42">
        <w:rPr>
          <w:rStyle w:val="BodyChar"/>
          <w:lang w:val="en-GB" w:eastAsia="en-AU"/>
        </w:rPr>
        <w:t>practitioners have been involved in 14% of</w:t>
      </w:r>
      <w:r w:rsidRPr="00020D42">
        <w:rPr>
          <w:rFonts w:ascii="Cambria" w:hAnsi="Cambria" w:cs="Cambria"/>
          <w:lang w:val="en-GB" w:eastAsia="en-AU"/>
        </w:rPr>
        <w:t> </w:t>
      </w:r>
      <w:r w:rsidRPr="00020D42">
        <w:rPr>
          <w:rStyle w:val="BodyChar"/>
          <w:lang w:val="en-GB" w:eastAsia="en-AU"/>
        </w:rPr>
        <w:t>all cases over this period. This level of practitioner engagement has remained consistent since the commencement of the program in</w:t>
      </w:r>
      <w:r w:rsidRPr="00020D42">
        <w:rPr>
          <w:rFonts w:ascii="Cambria" w:hAnsi="Cambria" w:cs="Cambria"/>
          <w:lang w:val="en-GB" w:eastAsia="en-AU"/>
        </w:rPr>
        <w:t> </w:t>
      </w:r>
      <w:r w:rsidRPr="00020D42">
        <w:rPr>
          <w:rStyle w:val="BodyChar"/>
          <w:lang w:val="en-GB" w:eastAsia="en-AU"/>
        </w:rPr>
        <w:t>June</w:t>
      </w:r>
      <w:r w:rsidRPr="00020D42">
        <w:rPr>
          <w:rFonts w:ascii="Cambria" w:hAnsi="Cambria" w:cs="Cambria"/>
          <w:lang w:val="en-GB" w:eastAsia="en-AU"/>
        </w:rPr>
        <w:t> </w:t>
      </w:r>
      <w:r w:rsidRPr="00020D42">
        <w:rPr>
          <w:rStyle w:val="BodyChar"/>
          <w:lang w:val="en-GB" w:eastAsia="en-AU"/>
        </w:rPr>
        <w:t>2019.</w:t>
      </w:r>
    </w:p>
    <w:p w14:paraId="529FBD0E" w14:textId="7FF8BA1B" w:rsidR="00020D42" w:rsidRPr="00020D42" w:rsidRDefault="00020D42" w:rsidP="00020D42">
      <w:pPr>
        <w:pStyle w:val="Body"/>
        <w:rPr>
          <w:lang w:val="en-GB" w:eastAsia="en-AU"/>
        </w:rPr>
      </w:pPr>
      <w:r w:rsidRPr="00020D42">
        <w:rPr>
          <w:lang w:val="en-GB" w:eastAsia="en-AU"/>
        </w:rPr>
        <w:t>The above information highlights that not only does access to voluntary assisted dying rely on a small number of medical practitioners to perform vital duties as co-ordinating or consulting Medical Practitioner, but that this small number of medical practitioners has remained consistent since the commencement of the program.</w:t>
      </w:r>
    </w:p>
    <w:p w14:paraId="5524AC55" w14:textId="0408A7AE" w:rsidR="00020D42" w:rsidRPr="00020D42" w:rsidRDefault="00020D42" w:rsidP="00020D42">
      <w:pPr>
        <w:pStyle w:val="Body"/>
        <w:rPr>
          <w:lang w:val="en-GB" w:eastAsia="en-AU"/>
        </w:rPr>
      </w:pPr>
      <w:r w:rsidRPr="00020D42">
        <w:t xml:space="preserve">This is an issue facing all jurisdictions. While the </w:t>
      </w:r>
      <w:r w:rsidRPr="00020D42">
        <w:rPr>
          <w:spacing w:val="-3"/>
          <w:lang w:val="en-GB" w:eastAsia="en-AU"/>
        </w:rPr>
        <w:t xml:space="preserve">number of medical practitioners registered to provide </w:t>
      </w:r>
      <w:r w:rsidRPr="00020D42">
        <w:t>voluntary assisted dying rose by</w:t>
      </w:r>
      <w:r w:rsidRPr="00020D42">
        <w:rPr>
          <w:rFonts w:ascii="Cambria" w:hAnsi="Cambria" w:cs="Cambria"/>
          <w:lang w:val="en-GB" w:eastAsia="en-AU"/>
        </w:rPr>
        <w:t> </w:t>
      </w:r>
      <w:r w:rsidRPr="00020D42">
        <w:t>14%,</w:t>
      </w:r>
      <w:r w:rsidRPr="00020D42">
        <w:rPr>
          <w:rFonts w:ascii="Cambria" w:hAnsi="Cambria" w:cs="Cambria"/>
          <w:lang w:val="en-GB" w:eastAsia="en-AU"/>
        </w:rPr>
        <w:t> </w:t>
      </w:r>
      <w:r w:rsidRPr="00020D42">
        <w:t>a</w:t>
      </w:r>
      <w:r w:rsidRPr="00020D42">
        <w:rPr>
          <w:rFonts w:ascii="Cambria" w:hAnsi="Cambria" w:cs="Cambria"/>
          <w:lang w:val="en-GB" w:eastAsia="en-AU"/>
        </w:rPr>
        <w:t> </w:t>
      </w:r>
      <w:r w:rsidRPr="00020D42">
        <w:t>continued focus on widening the training and support for medical practitioners and those who support the process of voluntary assisted dying</w:t>
      </w:r>
      <w:r w:rsidRPr="00020D42">
        <w:rPr>
          <w:rFonts w:ascii="Cambria" w:hAnsi="Cambria" w:cs="Cambria"/>
          <w:lang w:val="en-GB" w:eastAsia="en-AU"/>
        </w:rPr>
        <w:t> </w:t>
      </w:r>
      <w:r w:rsidRPr="00020D42">
        <w:t>is</w:t>
      </w:r>
      <w:r w:rsidRPr="00020D42">
        <w:rPr>
          <w:rFonts w:ascii="Cambria" w:hAnsi="Cambria" w:cs="Cambria"/>
          <w:lang w:val="en-GB" w:eastAsia="en-AU"/>
        </w:rPr>
        <w:t> </w:t>
      </w:r>
      <w:r w:rsidRPr="00020D42">
        <w:rPr>
          <w:lang w:val="en-GB" w:eastAsia="en-AU"/>
        </w:rPr>
        <w:t>important.</w:t>
      </w:r>
    </w:p>
    <w:p w14:paraId="7AF42872" w14:textId="77777777" w:rsidR="00020D42" w:rsidRPr="00020D42" w:rsidRDefault="00020D42" w:rsidP="00020D42">
      <w:pPr>
        <w:pStyle w:val="Body"/>
        <w:rPr>
          <w:rStyle w:val="BodyChar"/>
          <w:lang w:val="en-GB" w:eastAsia="en-AU"/>
        </w:rPr>
      </w:pPr>
      <w:r w:rsidRPr="00020D42">
        <w:rPr>
          <w:lang w:val="en-GB" w:eastAsia="en-AU"/>
        </w:rPr>
        <w:t xml:space="preserve">The Board extends its thanks to those practitioners, to other health practitioners, to the </w:t>
      </w:r>
      <w:proofErr w:type="spellStart"/>
      <w:r w:rsidRPr="00020D42">
        <w:rPr>
          <w:lang w:val="en-GB" w:eastAsia="en-AU"/>
        </w:rPr>
        <w:t>Statewide</w:t>
      </w:r>
      <w:proofErr w:type="spellEnd"/>
      <w:r w:rsidRPr="00020D42">
        <w:rPr>
          <w:lang w:val="en-GB" w:eastAsia="en-AU"/>
        </w:rPr>
        <w:t xml:space="preserve"> Pharmacy Service and the Care Navigator Service, to contact persons and family members for the support and care provided to those who wish to</w:t>
      </w:r>
      <w:r w:rsidRPr="00020D42">
        <w:rPr>
          <w:rFonts w:ascii="Cambria" w:hAnsi="Cambria" w:cs="Cambria"/>
          <w:lang w:val="en-GB" w:eastAsia="en-AU"/>
        </w:rPr>
        <w:t> </w:t>
      </w:r>
      <w:r w:rsidRPr="00020D42">
        <w:rPr>
          <w:rStyle w:val="BodyChar"/>
          <w:lang w:val="en-GB" w:eastAsia="en-AU"/>
        </w:rPr>
        <w:t>access voluntary assisted dying.</w:t>
      </w:r>
    </w:p>
    <w:p w14:paraId="03C08904" w14:textId="77777777" w:rsidR="00020D42" w:rsidRPr="00020D42" w:rsidRDefault="00020D42" w:rsidP="00020D42">
      <w:pPr>
        <w:pStyle w:val="Heading2"/>
        <w:rPr>
          <w:lang w:val="en-GB" w:eastAsia="en-AU"/>
        </w:rPr>
      </w:pPr>
      <w:bookmarkStart w:id="6" w:name="_Toc176857494"/>
      <w:r w:rsidRPr="00020D42">
        <w:rPr>
          <w:lang w:val="en-GB" w:eastAsia="en-AU"/>
        </w:rPr>
        <w:t>Recognising the contributions of the inaugural Board</w:t>
      </w:r>
      <w:bookmarkEnd w:id="6"/>
    </w:p>
    <w:p w14:paraId="0C550BA3" w14:textId="5B157A14" w:rsidR="00020D42" w:rsidRPr="00020D42" w:rsidRDefault="00020D42" w:rsidP="00020D42">
      <w:pPr>
        <w:pStyle w:val="Body"/>
        <w:rPr>
          <w:lang w:val="en-GB" w:eastAsia="en-AU"/>
        </w:rPr>
      </w:pPr>
      <w:r w:rsidRPr="00020D42">
        <w:rPr>
          <w:lang w:val="en-GB" w:eastAsia="en-AU"/>
        </w:rPr>
        <w:t xml:space="preserve">The role of the Board continues to be an important one. The inaugural Board was appointed before the commencement of the legislation to provide independent monitoring of the operation and system in Victoria. I would like to extend my thanks to </w:t>
      </w:r>
      <w:proofErr w:type="spellStart"/>
      <w:r w:rsidRPr="00020D42">
        <w:rPr>
          <w:lang w:val="en-GB" w:eastAsia="en-AU"/>
        </w:rPr>
        <w:t>Nirasha</w:t>
      </w:r>
      <w:proofErr w:type="spellEnd"/>
      <w:r w:rsidRPr="00020D42">
        <w:rPr>
          <w:lang w:val="en-GB" w:eastAsia="en-AU"/>
        </w:rPr>
        <w:t xml:space="preserve"> </w:t>
      </w:r>
      <w:proofErr w:type="spellStart"/>
      <w:r w:rsidRPr="00020D42">
        <w:rPr>
          <w:lang w:val="en-GB" w:eastAsia="en-AU"/>
        </w:rPr>
        <w:t>Parsotam</w:t>
      </w:r>
      <w:proofErr w:type="spellEnd"/>
      <w:r w:rsidRPr="00020D42">
        <w:rPr>
          <w:lang w:val="en-GB" w:eastAsia="en-AU"/>
        </w:rPr>
        <w:t xml:space="preserve"> and Jim Howe, who resigned during the year. I would also like to extend my thanks to Mitchell Chipman, John Clements, Sally Cockburn, Charlie </w:t>
      </w:r>
      <w:proofErr w:type="spellStart"/>
      <w:r w:rsidRPr="00020D42">
        <w:rPr>
          <w:lang w:val="en-GB" w:eastAsia="en-AU"/>
        </w:rPr>
        <w:t>Corke</w:t>
      </w:r>
      <w:proofErr w:type="spellEnd"/>
      <w:r w:rsidRPr="00020D42">
        <w:rPr>
          <w:lang w:val="en-GB" w:eastAsia="en-AU"/>
        </w:rPr>
        <w:t>, Margaret O’Connor and Paula Shelton for their significant contributions to the program during the six years of their inaugural tenure on the Board.</w:t>
      </w:r>
    </w:p>
    <w:p w14:paraId="35AC33FF" w14:textId="61F93020"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I also thank the Board Secretariat for its ongoing professional support of the program and the administration of the process. The team has seen a</w:t>
      </w:r>
      <w:r w:rsidRPr="00020D42">
        <w:rPr>
          <w:rFonts w:ascii="Cambria" w:hAnsi="Cambria" w:cs="Cambria"/>
          <w:color w:val="000000"/>
          <w:sz w:val="19"/>
          <w:szCs w:val="19"/>
          <w:lang w:val="en-GB" w:eastAsia="en-AU"/>
        </w:rPr>
        <w:t> </w:t>
      </w:r>
      <w:r w:rsidRPr="00020D42">
        <w:rPr>
          <w:rStyle w:val="BodyChar"/>
          <w:lang w:val="en-GB" w:eastAsia="en-AU"/>
        </w:rPr>
        <w:t>significant change this year with their restructure into the Department of Health and continues to facilitate the effective operation of the Act and</w:t>
      </w:r>
      <w:r w:rsidRPr="00020D42">
        <w:rPr>
          <w:rFonts w:ascii="Cambria" w:hAnsi="Cambria" w:cs="Cambria"/>
          <w:color w:val="000000"/>
          <w:sz w:val="19"/>
          <w:szCs w:val="19"/>
          <w:lang w:val="en-GB" w:eastAsia="en-AU"/>
        </w:rPr>
        <w:t> </w:t>
      </w:r>
      <w:r w:rsidRPr="00020D42">
        <w:rPr>
          <w:rStyle w:val="BodyChar"/>
          <w:lang w:val="en-GB" w:eastAsia="en-AU"/>
        </w:rPr>
        <w:t>Board activities.</w:t>
      </w:r>
    </w:p>
    <w:p w14:paraId="2A5397ED" w14:textId="77777777" w:rsidR="00020D42" w:rsidRPr="00020D42" w:rsidRDefault="00020D42" w:rsidP="00020D42">
      <w:pPr>
        <w:pStyle w:val="Heading2"/>
        <w:rPr>
          <w:lang w:val="en-GB" w:eastAsia="en-AU"/>
        </w:rPr>
      </w:pPr>
      <w:bookmarkStart w:id="7" w:name="_Toc176857495"/>
      <w:r w:rsidRPr="00020D42">
        <w:rPr>
          <w:lang w:val="en-GB" w:eastAsia="en-AU"/>
        </w:rPr>
        <w:t>Welcome to new Board members</w:t>
      </w:r>
      <w:bookmarkEnd w:id="7"/>
    </w:p>
    <w:p w14:paraId="148A1B84" w14:textId="2FB813D1" w:rsidR="00020D42" w:rsidRPr="00020D42" w:rsidRDefault="00020D42" w:rsidP="00020D42">
      <w:pPr>
        <w:suppressAutoHyphens/>
        <w:autoSpaceDE w:val="0"/>
        <w:autoSpaceDN w:val="0"/>
        <w:adjustRightInd w:val="0"/>
        <w:spacing w:after="113" w:line="270" w:lineRule="atLeast"/>
        <w:textAlignment w:val="center"/>
        <w:rPr>
          <w:rFonts w:eastAsia="Times"/>
          <w:lang w:val="en-GB" w:eastAsia="en-AU"/>
        </w:rPr>
      </w:pPr>
      <w:r w:rsidRPr="00020D42">
        <w:rPr>
          <w:rStyle w:val="BodyChar"/>
          <w:lang w:val="en-GB" w:eastAsia="en-AU"/>
        </w:rPr>
        <w:t xml:space="preserve">As a more recent appointment, I will continue as Board Chair over a time of transition in the membership of the Board. I would like to welcome the new and returning appointed Board members </w:t>
      </w:r>
      <w:r w:rsidRPr="00020D42">
        <w:rPr>
          <w:rStyle w:val="BodyChar"/>
          <w:lang w:val="en-GB" w:eastAsia="en-AU"/>
        </w:rPr>
        <w:lastRenderedPageBreak/>
        <w:t>listed on page 41. New Board members commenced their tenure on 4 July 2024 and will continue the strong work of quality and safety overseeing the</w:t>
      </w:r>
      <w:r w:rsidRPr="00020D42">
        <w:rPr>
          <w:rFonts w:ascii="Cambria" w:hAnsi="Cambria" w:cs="Cambria"/>
          <w:color w:val="000000"/>
          <w:sz w:val="19"/>
          <w:szCs w:val="19"/>
          <w:lang w:val="en-GB" w:eastAsia="en-AU"/>
        </w:rPr>
        <w:t> </w:t>
      </w:r>
      <w:r w:rsidRPr="00020D42">
        <w:rPr>
          <w:rStyle w:val="BodyChar"/>
          <w:lang w:val="en-GB" w:eastAsia="en-AU"/>
        </w:rPr>
        <w:t>program in Victoria.</w:t>
      </w:r>
    </w:p>
    <w:p w14:paraId="27E84DF4" w14:textId="3D31075B" w:rsidR="00020D42" w:rsidRPr="00020D42" w:rsidRDefault="00020D42" w:rsidP="00E228B4">
      <w:pPr>
        <w:pStyle w:val="Body"/>
        <w:spacing w:before="360"/>
        <w:rPr>
          <w:b/>
          <w:lang w:val="en-GB" w:eastAsia="en-AU"/>
        </w:rPr>
      </w:pPr>
      <w:r w:rsidRPr="00020D42">
        <w:rPr>
          <w:b/>
          <w:lang w:val="en-GB" w:eastAsia="en-AU"/>
        </w:rPr>
        <w:t>Julian Gardner AM</w:t>
      </w:r>
      <w:r>
        <w:rPr>
          <w:b/>
          <w:lang w:val="en-GB" w:eastAsia="en-AU"/>
        </w:rPr>
        <w:br/>
      </w:r>
      <w:r w:rsidRPr="00020D42">
        <w:rPr>
          <w:b/>
          <w:lang w:val="en-GB" w:eastAsia="en-AU"/>
        </w:rPr>
        <w:t>Chairperson</w:t>
      </w:r>
      <w:r>
        <w:rPr>
          <w:b/>
          <w:lang w:val="en-GB" w:eastAsia="en-AU"/>
        </w:rPr>
        <w:br/>
      </w:r>
      <w:r w:rsidRPr="00020D42">
        <w:rPr>
          <w:b/>
          <w:lang w:val="en-GB" w:eastAsia="en-AU"/>
        </w:rPr>
        <w:t>Voluntary Assisted Dying Review Board</w:t>
      </w:r>
      <w:r w:rsidRPr="00020D42">
        <w:rPr>
          <w:b/>
          <w:lang w:val="en-GB" w:eastAsia="en-AU"/>
        </w:rPr>
        <w:t> </w:t>
      </w:r>
    </w:p>
    <w:p w14:paraId="59BD2A44" w14:textId="77777777" w:rsidR="00020D42" w:rsidRDefault="00020D42">
      <w:pPr>
        <w:spacing w:after="0" w:line="240" w:lineRule="auto"/>
        <w:rPr>
          <w:rFonts w:eastAsia="MS Gothic" w:cs="Arial"/>
          <w:bCs/>
          <w:color w:val="201547"/>
          <w:kern w:val="32"/>
          <w:sz w:val="44"/>
          <w:szCs w:val="44"/>
          <w:lang w:val="en-GB" w:eastAsia="en-AU"/>
        </w:rPr>
      </w:pPr>
      <w:r>
        <w:rPr>
          <w:lang w:val="en-GB" w:eastAsia="en-AU"/>
        </w:rPr>
        <w:br w:type="page"/>
      </w:r>
    </w:p>
    <w:p w14:paraId="16035AF1" w14:textId="43DD0ABF" w:rsidR="00020D42" w:rsidRPr="00020D42" w:rsidRDefault="00020D42" w:rsidP="00020D42">
      <w:pPr>
        <w:pStyle w:val="Heading1"/>
        <w:rPr>
          <w:color w:val="000000"/>
          <w:sz w:val="19"/>
          <w:szCs w:val="19"/>
          <w:lang w:val="en-GB" w:eastAsia="en-AU"/>
        </w:rPr>
      </w:pPr>
      <w:bookmarkStart w:id="8" w:name="_Toc176857496"/>
      <w:r w:rsidRPr="00020D42">
        <w:rPr>
          <w:lang w:val="en-GB" w:eastAsia="en-AU"/>
        </w:rPr>
        <w:lastRenderedPageBreak/>
        <w:t>Snapshot</w:t>
      </w:r>
      <w:bookmarkEnd w:id="8"/>
    </w:p>
    <w:p w14:paraId="19C4861A" w14:textId="11F228B7" w:rsidR="00020D42" w:rsidRDefault="00020D42" w:rsidP="00020D42">
      <w:pPr>
        <w:pStyle w:val="Figurecaption"/>
        <w:rPr>
          <w:lang w:val="en-GB" w:eastAsia="en-AU"/>
        </w:rPr>
      </w:pPr>
      <w:r w:rsidRPr="00020D42">
        <w:rPr>
          <w:lang w:val="en-GB" w:eastAsia="en-AU"/>
        </w:rPr>
        <w:t>Figure 1: Voluntary assisted dying minimum dataset 1 July 2023 – 30 June 2024</w:t>
      </w:r>
    </w:p>
    <w:p w14:paraId="55A332B4" w14:textId="6290F7E7" w:rsidR="00020D42" w:rsidRDefault="00EC6A48" w:rsidP="00020D42">
      <w:pPr>
        <w:pStyle w:val="Body"/>
        <w:rPr>
          <w:lang w:val="en-GB" w:eastAsia="en-AU"/>
        </w:rPr>
      </w:pPr>
      <w:r>
        <w:rPr>
          <w:noProof/>
          <w:lang w:val="en-GB" w:eastAsia="en-AU"/>
        </w:rPr>
        <w:drawing>
          <wp:inline distT="0" distB="0" distL="0" distR="0" wp14:anchorId="19ABCFF3" wp14:editId="05B1C8CB">
            <wp:extent cx="5904230" cy="7419340"/>
            <wp:effectExtent l="0" t="0" r="1270" b="0"/>
            <wp:docPr id="1" name="Picture 1" descr="Figure 1: Voluntary assisted dying minimum dataset 1 July 2023 – 30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1.png"/>
                    <pic:cNvPicPr/>
                  </pic:nvPicPr>
                  <pic:blipFill>
                    <a:blip r:embed="rId18"/>
                    <a:stretch>
                      <a:fillRect/>
                    </a:stretch>
                  </pic:blipFill>
                  <pic:spPr>
                    <a:xfrm>
                      <a:off x="0" y="0"/>
                      <a:ext cx="5904230" cy="7419340"/>
                    </a:xfrm>
                    <a:prstGeom prst="rect">
                      <a:avLst/>
                    </a:prstGeom>
                  </pic:spPr>
                </pic:pic>
              </a:graphicData>
            </a:graphic>
          </wp:inline>
        </w:drawing>
      </w:r>
    </w:p>
    <w:p w14:paraId="6E8340EA" w14:textId="1BED8FCA" w:rsidR="00EC6A48" w:rsidRPr="00EC6A48" w:rsidRDefault="00EC6A48" w:rsidP="00EC6A48">
      <w:pPr>
        <w:pStyle w:val="Body"/>
      </w:pPr>
      <w:r>
        <w:t>Figure 1 includes the following data</w:t>
      </w:r>
      <w:r w:rsidRPr="00EC6A48">
        <w:t>:</w:t>
      </w:r>
    </w:p>
    <w:p w14:paraId="78E032DD" w14:textId="3F564B8D" w:rsidR="00EC6A48" w:rsidRPr="00EC6A48" w:rsidRDefault="00EC6A48" w:rsidP="00EC6A48">
      <w:pPr>
        <w:pStyle w:val="Bullet1"/>
      </w:pPr>
      <w:r w:rsidRPr="00EC6A48">
        <w:t>Number of applications started – 768</w:t>
      </w:r>
    </w:p>
    <w:p w14:paraId="64D9DAE6" w14:textId="27CFFB8C" w:rsidR="00EC6A48" w:rsidRPr="00EC6A48" w:rsidRDefault="00EC6A48" w:rsidP="00EC6A48">
      <w:pPr>
        <w:pStyle w:val="Bullet1"/>
      </w:pPr>
      <w:r w:rsidRPr="00EC6A48">
        <w:t>Withdrawn applications</w:t>
      </w:r>
      <w:r>
        <w:t xml:space="preserve"> – </w:t>
      </w:r>
      <w:r w:rsidRPr="00EC6A48">
        <w:t>198</w:t>
      </w:r>
    </w:p>
    <w:p w14:paraId="6375B039" w14:textId="0C54299C" w:rsidR="00EC6A48" w:rsidRPr="00EC6A48" w:rsidRDefault="00EC6A48" w:rsidP="00EC6A48">
      <w:pPr>
        <w:pStyle w:val="Bullet1"/>
      </w:pPr>
      <w:r w:rsidRPr="00EC6A48">
        <w:lastRenderedPageBreak/>
        <w:t>Permits issued</w:t>
      </w:r>
      <w:r>
        <w:t xml:space="preserve"> – </w:t>
      </w:r>
      <w:r w:rsidRPr="00EC6A48">
        <w:t>597</w:t>
      </w:r>
    </w:p>
    <w:p w14:paraId="29FA5D6C" w14:textId="088915E7" w:rsidR="00EC6A48" w:rsidRPr="00EC6A48" w:rsidRDefault="00EC6A48" w:rsidP="00EC6A48">
      <w:pPr>
        <w:pStyle w:val="Bullet1"/>
      </w:pPr>
      <w:r w:rsidRPr="00EC6A48">
        <w:t>Self-administration permits issued</w:t>
      </w:r>
      <w:r>
        <w:t xml:space="preserve"> – </w:t>
      </w:r>
      <w:r w:rsidRPr="00EC6A48">
        <w:t>486</w:t>
      </w:r>
    </w:p>
    <w:p w14:paraId="292E95B3" w14:textId="1A364F3E" w:rsidR="00EC6A48" w:rsidRPr="00EC6A48" w:rsidRDefault="00EC6A48" w:rsidP="00EC6A48">
      <w:pPr>
        <w:pStyle w:val="Bullet1"/>
      </w:pPr>
      <w:r w:rsidRPr="00EC6A48">
        <w:t>Practitioner administration permits issued</w:t>
      </w:r>
      <w:r>
        <w:t xml:space="preserve"> – </w:t>
      </w:r>
      <w:r w:rsidRPr="00EC6A48">
        <w:t>111</w:t>
      </w:r>
    </w:p>
    <w:p w14:paraId="6C9D266E" w14:textId="509E4434" w:rsidR="00EC6A48" w:rsidRPr="00EC6A48" w:rsidRDefault="00EC6A48" w:rsidP="00EC6A48">
      <w:pPr>
        <w:pStyle w:val="Bullet1"/>
      </w:pPr>
      <w:r w:rsidRPr="00EC6A48">
        <w:t>Substance dispensed</w:t>
      </w:r>
      <w:r>
        <w:t xml:space="preserve"> – </w:t>
      </w:r>
      <w:r w:rsidRPr="00EC6A48">
        <w:t>561</w:t>
      </w:r>
    </w:p>
    <w:p w14:paraId="3514CCE6" w14:textId="0EF53F82" w:rsidR="00EC6A48" w:rsidRPr="00EC6A48" w:rsidRDefault="00EC6A48" w:rsidP="00EC6A48">
      <w:pPr>
        <w:pStyle w:val="Bullet1"/>
      </w:pPr>
      <w:r w:rsidRPr="00EC6A48">
        <w:t>Deaths by self</w:t>
      </w:r>
      <w:r w:rsidRPr="00EC6A48">
        <w:rPr>
          <w:rFonts w:ascii="Cambria Math" w:hAnsi="Cambria Math" w:cs="Cambria Math"/>
        </w:rPr>
        <w:t>‑</w:t>
      </w:r>
      <w:r w:rsidRPr="00EC6A48">
        <w:t>administration</w:t>
      </w:r>
      <w:r>
        <w:t xml:space="preserve"> – </w:t>
      </w:r>
      <w:r w:rsidRPr="00EC6A48">
        <w:t>301</w:t>
      </w:r>
    </w:p>
    <w:p w14:paraId="745778D4" w14:textId="654933F1" w:rsidR="00EC6A48" w:rsidRPr="00EC6A48" w:rsidRDefault="00EC6A48" w:rsidP="00EC6A48">
      <w:pPr>
        <w:pStyle w:val="Bullet1"/>
      </w:pPr>
      <w:r w:rsidRPr="00EC6A48">
        <w:t>Deaths by practitioner administration</w:t>
      </w:r>
      <w:r>
        <w:t xml:space="preserve"> – </w:t>
      </w:r>
      <w:r w:rsidRPr="00EC6A48">
        <w:t>70</w:t>
      </w:r>
    </w:p>
    <w:p w14:paraId="174E9502" w14:textId="75C3B9AA" w:rsidR="00EC6A48" w:rsidRPr="00EC6A48" w:rsidRDefault="00EC6A48" w:rsidP="00EC6A48">
      <w:pPr>
        <w:pStyle w:val="Bullet1"/>
      </w:pPr>
      <w:r w:rsidRPr="00EC6A48">
        <w:t>Female</w:t>
      </w:r>
      <w:r>
        <w:t xml:space="preserve"> – </w:t>
      </w:r>
      <w:r w:rsidRPr="00EC6A48">
        <w:t>45%</w:t>
      </w:r>
    </w:p>
    <w:p w14:paraId="0C399F3E" w14:textId="2B629D3C" w:rsidR="00EC6A48" w:rsidRPr="00EC6A48" w:rsidRDefault="00EC6A48" w:rsidP="00EC6A48">
      <w:pPr>
        <w:pStyle w:val="Bullet1"/>
      </w:pPr>
      <w:r w:rsidRPr="00EC6A48">
        <w:t>Male</w:t>
      </w:r>
      <w:r>
        <w:t xml:space="preserve"> – </w:t>
      </w:r>
      <w:r w:rsidRPr="00EC6A48">
        <w:t>55%</w:t>
      </w:r>
    </w:p>
    <w:p w14:paraId="134D5759" w14:textId="1EE77DA3" w:rsidR="00EC6A48" w:rsidRPr="00EC6A48" w:rsidRDefault="00EC6A48" w:rsidP="00EC6A48">
      <w:pPr>
        <w:pStyle w:val="Bullet1"/>
      </w:pPr>
      <w:r w:rsidRPr="00EC6A48">
        <w:t>Metropolitan</w:t>
      </w:r>
      <w:r>
        <w:t xml:space="preserve"> – </w:t>
      </w:r>
      <w:r w:rsidRPr="00EC6A48">
        <w:t>64%</w:t>
      </w:r>
    </w:p>
    <w:p w14:paraId="1B2F2E24" w14:textId="073CBEDC" w:rsidR="00EC6A48" w:rsidRPr="00EC6A48" w:rsidRDefault="00EC6A48" w:rsidP="00EC6A48">
      <w:pPr>
        <w:pStyle w:val="Bullet1"/>
      </w:pPr>
      <w:r w:rsidRPr="00EC6A48">
        <w:t>Regional</w:t>
      </w:r>
      <w:r>
        <w:t xml:space="preserve"> </w:t>
      </w:r>
      <w:r w:rsidRPr="00EC6A48">
        <w:t>Victoria</w:t>
      </w:r>
      <w:r>
        <w:t xml:space="preserve"> – </w:t>
      </w:r>
      <w:r w:rsidRPr="00EC6A48">
        <w:t>36%</w:t>
      </w:r>
    </w:p>
    <w:p w14:paraId="23594FEA" w14:textId="77777777" w:rsidR="00020D42" w:rsidRPr="00020D42" w:rsidRDefault="00020D42" w:rsidP="00020D42">
      <w:pPr>
        <w:pStyle w:val="Tablecaption"/>
        <w:rPr>
          <w:lang w:val="en-GB" w:eastAsia="en-AU"/>
        </w:rPr>
      </w:pPr>
      <w:r w:rsidRPr="00020D42">
        <w:rPr>
          <w:lang w:val="en-GB" w:eastAsia="en-AU"/>
        </w:rPr>
        <w:t>Table 1: Outcomes of each application stage for voluntary assisted dying*</w:t>
      </w:r>
    </w:p>
    <w:tbl>
      <w:tblPr>
        <w:tblStyle w:val="GridTable1Light-Accent1"/>
        <w:tblW w:w="0" w:type="auto"/>
        <w:tblBorders>
          <w:top w:val="none" w:sz="0" w:space="0" w:color="auto"/>
          <w:left w:val="none" w:sz="0" w:space="0" w:color="auto"/>
          <w:bottom w:val="single" w:sz="4" w:space="0" w:color="4F81BD" w:themeColor="accent1"/>
          <w:right w:val="none" w:sz="0" w:space="0" w:color="auto"/>
          <w:insideH w:val="single" w:sz="4" w:space="0" w:color="4F81BD" w:themeColor="accent1"/>
          <w:insideV w:val="none" w:sz="0" w:space="0" w:color="auto"/>
        </w:tblBorders>
        <w:tblLayout w:type="fixed"/>
        <w:tblLook w:val="0020" w:firstRow="1" w:lastRow="0" w:firstColumn="0" w:lastColumn="0" w:noHBand="0" w:noVBand="0"/>
      </w:tblPr>
      <w:tblGrid>
        <w:gridCol w:w="2721"/>
        <w:gridCol w:w="1134"/>
        <w:gridCol w:w="1049"/>
        <w:gridCol w:w="1049"/>
        <w:gridCol w:w="1049"/>
        <w:gridCol w:w="1048"/>
        <w:gridCol w:w="1078"/>
        <w:gridCol w:w="1077"/>
      </w:tblGrid>
      <w:tr w:rsidR="00020D42" w:rsidRPr="00020D42" w14:paraId="11968F5E" w14:textId="77777777" w:rsidTr="00A605EB">
        <w:trPr>
          <w:cnfStyle w:val="100000000000" w:firstRow="1" w:lastRow="0" w:firstColumn="0" w:lastColumn="0" w:oddVBand="0" w:evenVBand="0" w:oddHBand="0" w:evenHBand="0" w:firstRowFirstColumn="0" w:firstRowLastColumn="0" w:lastRowFirstColumn="0" w:lastRowLastColumn="0"/>
          <w:trHeight w:val="60"/>
        </w:trPr>
        <w:tc>
          <w:tcPr>
            <w:tcW w:w="2721" w:type="dxa"/>
            <w:tcBorders>
              <w:bottom w:val="none" w:sz="0" w:space="0" w:color="auto"/>
            </w:tcBorders>
            <w:shd w:val="clear" w:color="auto" w:fill="B8CCE4" w:themeFill="accent1" w:themeFillTint="66"/>
            <w:vAlign w:val="bottom"/>
          </w:tcPr>
          <w:p w14:paraId="345B8DE3" w14:textId="77777777" w:rsidR="00020D42" w:rsidRPr="00D9128D" w:rsidRDefault="00020D42" w:rsidP="00A605EB">
            <w:pPr>
              <w:pStyle w:val="Tablecolhead"/>
              <w:rPr>
                <w:b/>
              </w:rPr>
            </w:pPr>
            <w:r w:rsidRPr="00D9128D">
              <w:rPr>
                <w:b/>
              </w:rPr>
              <w:t>Stage</w:t>
            </w:r>
          </w:p>
        </w:tc>
        <w:tc>
          <w:tcPr>
            <w:tcW w:w="1134" w:type="dxa"/>
            <w:tcBorders>
              <w:bottom w:val="none" w:sz="0" w:space="0" w:color="auto"/>
            </w:tcBorders>
            <w:shd w:val="clear" w:color="auto" w:fill="B8CCE4" w:themeFill="accent1" w:themeFillTint="66"/>
            <w:vAlign w:val="bottom"/>
          </w:tcPr>
          <w:p w14:paraId="375F1B0D" w14:textId="77777777" w:rsidR="00020D42" w:rsidRPr="00D9128D" w:rsidRDefault="00020D42" w:rsidP="00A605EB">
            <w:pPr>
              <w:pStyle w:val="Tablecolhead"/>
              <w:jc w:val="center"/>
              <w:rPr>
                <w:b/>
              </w:rPr>
            </w:pPr>
            <w:r w:rsidRPr="00D9128D">
              <w:rPr>
                <w:b/>
              </w:rPr>
              <w:t>2019–20**</w:t>
            </w:r>
          </w:p>
        </w:tc>
        <w:tc>
          <w:tcPr>
            <w:tcW w:w="1049" w:type="dxa"/>
            <w:tcBorders>
              <w:bottom w:val="none" w:sz="0" w:space="0" w:color="auto"/>
            </w:tcBorders>
            <w:shd w:val="clear" w:color="auto" w:fill="B8CCE4" w:themeFill="accent1" w:themeFillTint="66"/>
            <w:vAlign w:val="bottom"/>
          </w:tcPr>
          <w:p w14:paraId="569D968A" w14:textId="77777777" w:rsidR="00020D42" w:rsidRPr="00D9128D" w:rsidRDefault="00020D42" w:rsidP="00A605EB">
            <w:pPr>
              <w:pStyle w:val="Tablecolhead"/>
              <w:jc w:val="center"/>
              <w:rPr>
                <w:b/>
              </w:rPr>
            </w:pPr>
            <w:r w:rsidRPr="00D9128D">
              <w:rPr>
                <w:b/>
              </w:rPr>
              <w:t>2020–21</w:t>
            </w:r>
          </w:p>
        </w:tc>
        <w:tc>
          <w:tcPr>
            <w:tcW w:w="1049" w:type="dxa"/>
            <w:tcBorders>
              <w:bottom w:val="none" w:sz="0" w:space="0" w:color="auto"/>
            </w:tcBorders>
            <w:shd w:val="clear" w:color="auto" w:fill="B8CCE4" w:themeFill="accent1" w:themeFillTint="66"/>
            <w:vAlign w:val="bottom"/>
          </w:tcPr>
          <w:p w14:paraId="76A51DA5" w14:textId="77777777" w:rsidR="00020D42" w:rsidRPr="00D9128D" w:rsidRDefault="00020D42" w:rsidP="00A605EB">
            <w:pPr>
              <w:pStyle w:val="Tablecolhead"/>
              <w:jc w:val="center"/>
              <w:rPr>
                <w:b/>
              </w:rPr>
            </w:pPr>
            <w:r w:rsidRPr="00D9128D">
              <w:rPr>
                <w:b/>
              </w:rPr>
              <w:t>2021–22</w:t>
            </w:r>
          </w:p>
        </w:tc>
        <w:tc>
          <w:tcPr>
            <w:tcW w:w="1049" w:type="dxa"/>
            <w:tcBorders>
              <w:bottom w:val="none" w:sz="0" w:space="0" w:color="auto"/>
            </w:tcBorders>
            <w:shd w:val="clear" w:color="auto" w:fill="B8CCE4" w:themeFill="accent1" w:themeFillTint="66"/>
            <w:vAlign w:val="bottom"/>
          </w:tcPr>
          <w:p w14:paraId="376F4A43" w14:textId="77777777" w:rsidR="00020D42" w:rsidRPr="00D9128D" w:rsidRDefault="00020D42" w:rsidP="00A605EB">
            <w:pPr>
              <w:pStyle w:val="Tablecolhead"/>
              <w:jc w:val="center"/>
              <w:rPr>
                <w:b/>
              </w:rPr>
            </w:pPr>
            <w:r w:rsidRPr="00D9128D">
              <w:rPr>
                <w:b/>
              </w:rPr>
              <w:t>2022–23</w:t>
            </w:r>
          </w:p>
        </w:tc>
        <w:tc>
          <w:tcPr>
            <w:tcW w:w="1048" w:type="dxa"/>
            <w:tcBorders>
              <w:bottom w:val="none" w:sz="0" w:space="0" w:color="auto"/>
            </w:tcBorders>
            <w:shd w:val="clear" w:color="auto" w:fill="B8CCE4" w:themeFill="accent1" w:themeFillTint="66"/>
            <w:vAlign w:val="bottom"/>
          </w:tcPr>
          <w:p w14:paraId="4380C7FA" w14:textId="77777777" w:rsidR="00020D42" w:rsidRPr="00D9128D" w:rsidRDefault="00020D42" w:rsidP="00A605EB">
            <w:pPr>
              <w:pStyle w:val="Tablecolhead"/>
              <w:jc w:val="center"/>
              <w:rPr>
                <w:b/>
              </w:rPr>
            </w:pPr>
            <w:r w:rsidRPr="00D9128D">
              <w:rPr>
                <w:b/>
              </w:rPr>
              <w:t>2023–24</w:t>
            </w:r>
          </w:p>
        </w:tc>
        <w:tc>
          <w:tcPr>
            <w:tcW w:w="1078" w:type="dxa"/>
            <w:tcBorders>
              <w:bottom w:val="none" w:sz="0" w:space="0" w:color="auto"/>
            </w:tcBorders>
            <w:shd w:val="clear" w:color="auto" w:fill="B8CCE4" w:themeFill="accent1" w:themeFillTint="66"/>
            <w:vAlign w:val="bottom"/>
          </w:tcPr>
          <w:p w14:paraId="3E84A148" w14:textId="77777777" w:rsidR="00020D42" w:rsidRPr="00D9128D" w:rsidRDefault="00020D42" w:rsidP="00A605EB">
            <w:pPr>
              <w:pStyle w:val="Tablecolhead"/>
              <w:jc w:val="center"/>
              <w:rPr>
                <w:b/>
              </w:rPr>
            </w:pPr>
            <w:r w:rsidRPr="00D9128D">
              <w:rPr>
                <w:b/>
              </w:rPr>
              <w:t>Total to date</w:t>
            </w:r>
            <w:r w:rsidRPr="00D9128D">
              <w:rPr>
                <w:b/>
                <w:vertAlign w:val="superscript"/>
              </w:rPr>
              <w:t>#</w:t>
            </w:r>
          </w:p>
        </w:tc>
        <w:tc>
          <w:tcPr>
            <w:tcW w:w="1077" w:type="dxa"/>
            <w:tcBorders>
              <w:bottom w:val="none" w:sz="0" w:space="0" w:color="auto"/>
            </w:tcBorders>
            <w:shd w:val="clear" w:color="auto" w:fill="B8CCE4" w:themeFill="accent1" w:themeFillTint="66"/>
            <w:vAlign w:val="bottom"/>
          </w:tcPr>
          <w:p w14:paraId="012C0A5F" w14:textId="77777777" w:rsidR="00020D42" w:rsidRPr="00D9128D" w:rsidRDefault="00020D42" w:rsidP="00A605EB">
            <w:pPr>
              <w:pStyle w:val="Tablecolhead"/>
              <w:jc w:val="center"/>
              <w:rPr>
                <w:b/>
              </w:rPr>
            </w:pPr>
            <w:r w:rsidRPr="00D9128D">
              <w:rPr>
                <w:b/>
              </w:rPr>
              <w:t>Change from previous year</w:t>
            </w:r>
          </w:p>
        </w:tc>
      </w:tr>
      <w:tr w:rsidR="00020D42" w:rsidRPr="00020D42" w14:paraId="613FB030" w14:textId="77777777" w:rsidTr="00A605EB">
        <w:trPr>
          <w:trHeight w:val="60"/>
        </w:trPr>
        <w:tc>
          <w:tcPr>
            <w:tcW w:w="2721" w:type="dxa"/>
          </w:tcPr>
          <w:p w14:paraId="5806CD1C" w14:textId="77777777" w:rsidR="00020D42" w:rsidRPr="00020D42" w:rsidRDefault="00020D42" w:rsidP="00020D42">
            <w:pPr>
              <w:pStyle w:val="Tabletext"/>
              <w:rPr>
                <w:b/>
              </w:rPr>
            </w:pPr>
            <w:r w:rsidRPr="00020D42">
              <w:rPr>
                <w:b/>
              </w:rPr>
              <w:t>First assessment completed</w:t>
            </w:r>
          </w:p>
        </w:tc>
        <w:tc>
          <w:tcPr>
            <w:tcW w:w="1134" w:type="dxa"/>
          </w:tcPr>
          <w:p w14:paraId="17F786D9" w14:textId="77777777" w:rsidR="00020D42" w:rsidRPr="00020D42" w:rsidRDefault="00020D42" w:rsidP="00A605EB">
            <w:pPr>
              <w:pStyle w:val="Tabletext"/>
              <w:jc w:val="center"/>
              <w:rPr>
                <w:b/>
              </w:rPr>
            </w:pPr>
            <w:r w:rsidRPr="00020D42">
              <w:rPr>
                <w:b/>
              </w:rPr>
              <w:t>353</w:t>
            </w:r>
          </w:p>
        </w:tc>
        <w:tc>
          <w:tcPr>
            <w:tcW w:w="1049" w:type="dxa"/>
          </w:tcPr>
          <w:p w14:paraId="0DFD028F" w14:textId="77777777" w:rsidR="00020D42" w:rsidRPr="00020D42" w:rsidRDefault="00020D42" w:rsidP="00A605EB">
            <w:pPr>
              <w:pStyle w:val="Tabletext"/>
              <w:jc w:val="center"/>
              <w:rPr>
                <w:b/>
              </w:rPr>
            </w:pPr>
            <w:r w:rsidRPr="00020D42">
              <w:rPr>
                <w:b/>
              </w:rPr>
              <w:t>487</w:t>
            </w:r>
          </w:p>
        </w:tc>
        <w:tc>
          <w:tcPr>
            <w:tcW w:w="1049" w:type="dxa"/>
          </w:tcPr>
          <w:p w14:paraId="3E57E59E" w14:textId="77777777" w:rsidR="00020D42" w:rsidRPr="00020D42" w:rsidRDefault="00020D42" w:rsidP="00A605EB">
            <w:pPr>
              <w:pStyle w:val="Tabletext"/>
              <w:jc w:val="center"/>
              <w:rPr>
                <w:b/>
              </w:rPr>
            </w:pPr>
            <w:r w:rsidRPr="00020D42">
              <w:rPr>
                <w:b/>
              </w:rPr>
              <w:t>586</w:t>
            </w:r>
          </w:p>
        </w:tc>
        <w:tc>
          <w:tcPr>
            <w:tcW w:w="1049" w:type="dxa"/>
          </w:tcPr>
          <w:p w14:paraId="4D10A4AE" w14:textId="77777777" w:rsidR="00020D42" w:rsidRPr="00020D42" w:rsidRDefault="00020D42" w:rsidP="00A605EB">
            <w:pPr>
              <w:pStyle w:val="Tabletext"/>
              <w:jc w:val="center"/>
              <w:rPr>
                <w:b/>
              </w:rPr>
            </w:pPr>
            <w:r w:rsidRPr="00020D42">
              <w:rPr>
                <w:b/>
              </w:rPr>
              <w:t>613</w:t>
            </w:r>
          </w:p>
        </w:tc>
        <w:tc>
          <w:tcPr>
            <w:tcW w:w="1048" w:type="dxa"/>
            <w:shd w:val="clear" w:color="auto" w:fill="DBE5F1" w:themeFill="accent1" w:themeFillTint="33"/>
          </w:tcPr>
          <w:p w14:paraId="128A8F97" w14:textId="77777777" w:rsidR="00020D42" w:rsidRPr="00020D42" w:rsidRDefault="00020D42" w:rsidP="00A605EB">
            <w:pPr>
              <w:pStyle w:val="Tabletext"/>
              <w:jc w:val="center"/>
              <w:rPr>
                <w:b/>
              </w:rPr>
            </w:pPr>
            <w:r w:rsidRPr="00020D42">
              <w:rPr>
                <w:b/>
              </w:rPr>
              <w:t>730</w:t>
            </w:r>
          </w:p>
        </w:tc>
        <w:tc>
          <w:tcPr>
            <w:tcW w:w="1078" w:type="dxa"/>
          </w:tcPr>
          <w:p w14:paraId="68B3484E" w14:textId="77777777" w:rsidR="00020D42" w:rsidRPr="00020D42" w:rsidRDefault="00020D42" w:rsidP="00A605EB">
            <w:pPr>
              <w:pStyle w:val="Tabletext"/>
              <w:jc w:val="center"/>
              <w:rPr>
                <w:b/>
              </w:rPr>
            </w:pPr>
            <w:r w:rsidRPr="00020D42">
              <w:rPr>
                <w:b/>
              </w:rPr>
              <w:t>2769</w:t>
            </w:r>
          </w:p>
        </w:tc>
        <w:tc>
          <w:tcPr>
            <w:tcW w:w="1077" w:type="dxa"/>
          </w:tcPr>
          <w:p w14:paraId="40E9B7DF" w14:textId="77777777" w:rsidR="00020D42" w:rsidRPr="00020D42" w:rsidRDefault="00020D42" w:rsidP="00A605EB">
            <w:pPr>
              <w:pStyle w:val="Tabletext"/>
              <w:jc w:val="center"/>
              <w:rPr>
                <w:b/>
              </w:rPr>
            </w:pPr>
            <w:r w:rsidRPr="00020D42">
              <w:rPr>
                <w:b/>
              </w:rPr>
              <w:t>+19%</w:t>
            </w:r>
          </w:p>
        </w:tc>
      </w:tr>
      <w:tr w:rsidR="00020D42" w:rsidRPr="00020D42" w14:paraId="699482C2" w14:textId="77777777" w:rsidTr="00A605EB">
        <w:trPr>
          <w:trHeight w:val="60"/>
        </w:trPr>
        <w:tc>
          <w:tcPr>
            <w:tcW w:w="2721" w:type="dxa"/>
          </w:tcPr>
          <w:p w14:paraId="63571AE5" w14:textId="77777777" w:rsidR="00020D42" w:rsidRPr="00020D42" w:rsidRDefault="00020D42" w:rsidP="00CE651D">
            <w:pPr>
              <w:pStyle w:val="Tabletext"/>
              <w:ind w:left="318"/>
            </w:pPr>
            <w:r w:rsidRPr="00020D42">
              <w:t>Eligible</w:t>
            </w:r>
          </w:p>
        </w:tc>
        <w:tc>
          <w:tcPr>
            <w:tcW w:w="1134" w:type="dxa"/>
          </w:tcPr>
          <w:p w14:paraId="1FAFADE4" w14:textId="77777777" w:rsidR="00020D42" w:rsidRPr="00020D42" w:rsidRDefault="00020D42" w:rsidP="00A605EB">
            <w:pPr>
              <w:pStyle w:val="Tabletext"/>
              <w:jc w:val="center"/>
            </w:pPr>
            <w:r w:rsidRPr="00020D42">
              <w:t>346</w:t>
            </w:r>
          </w:p>
        </w:tc>
        <w:tc>
          <w:tcPr>
            <w:tcW w:w="1049" w:type="dxa"/>
          </w:tcPr>
          <w:p w14:paraId="31AED07B" w14:textId="77777777" w:rsidR="00020D42" w:rsidRPr="00020D42" w:rsidRDefault="00020D42" w:rsidP="00A605EB">
            <w:pPr>
              <w:pStyle w:val="Tabletext"/>
              <w:jc w:val="center"/>
            </w:pPr>
            <w:r w:rsidRPr="00020D42">
              <w:t>465</w:t>
            </w:r>
          </w:p>
        </w:tc>
        <w:tc>
          <w:tcPr>
            <w:tcW w:w="1049" w:type="dxa"/>
          </w:tcPr>
          <w:p w14:paraId="1A80D18F" w14:textId="77777777" w:rsidR="00020D42" w:rsidRPr="00020D42" w:rsidRDefault="00020D42" w:rsidP="00A605EB">
            <w:pPr>
              <w:pStyle w:val="Tabletext"/>
              <w:jc w:val="center"/>
            </w:pPr>
            <w:r w:rsidRPr="00020D42">
              <w:t>553</w:t>
            </w:r>
          </w:p>
        </w:tc>
        <w:tc>
          <w:tcPr>
            <w:tcW w:w="1049" w:type="dxa"/>
          </w:tcPr>
          <w:p w14:paraId="5AF40A61" w14:textId="77777777" w:rsidR="00020D42" w:rsidRPr="00020D42" w:rsidRDefault="00020D42" w:rsidP="00A605EB">
            <w:pPr>
              <w:pStyle w:val="Tabletext"/>
              <w:jc w:val="center"/>
            </w:pPr>
            <w:r w:rsidRPr="00020D42">
              <w:t>602</w:t>
            </w:r>
          </w:p>
        </w:tc>
        <w:tc>
          <w:tcPr>
            <w:tcW w:w="1048" w:type="dxa"/>
            <w:shd w:val="clear" w:color="auto" w:fill="DBE5F1" w:themeFill="accent1" w:themeFillTint="33"/>
          </w:tcPr>
          <w:p w14:paraId="5F3F0440" w14:textId="77777777" w:rsidR="00020D42" w:rsidRPr="00020D42" w:rsidRDefault="00020D42" w:rsidP="00A605EB">
            <w:pPr>
              <w:pStyle w:val="Tabletext"/>
              <w:jc w:val="center"/>
            </w:pPr>
            <w:r w:rsidRPr="00020D42">
              <w:t>726</w:t>
            </w:r>
          </w:p>
        </w:tc>
        <w:tc>
          <w:tcPr>
            <w:tcW w:w="1078" w:type="dxa"/>
          </w:tcPr>
          <w:p w14:paraId="0F93035D" w14:textId="77777777" w:rsidR="00020D42" w:rsidRPr="00020D42" w:rsidRDefault="00020D42" w:rsidP="00A605EB">
            <w:pPr>
              <w:pStyle w:val="Tabletext"/>
              <w:jc w:val="center"/>
            </w:pPr>
            <w:r w:rsidRPr="00020D42">
              <w:t>2692</w:t>
            </w:r>
          </w:p>
        </w:tc>
        <w:tc>
          <w:tcPr>
            <w:tcW w:w="1077" w:type="dxa"/>
          </w:tcPr>
          <w:p w14:paraId="15F4C0C8" w14:textId="77777777" w:rsidR="00020D42" w:rsidRPr="00020D42" w:rsidRDefault="00020D42" w:rsidP="00A605EB">
            <w:pPr>
              <w:pStyle w:val="Tabletext"/>
              <w:jc w:val="center"/>
            </w:pPr>
            <w:r w:rsidRPr="00020D42">
              <w:t>+21%</w:t>
            </w:r>
          </w:p>
        </w:tc>
      </w:tr>
      <w:tr w:rsidR="00020D42" w:rsidRPr="00020D42" w14:paraId="4C6F1425" w14:textId="77777777" w:rsidTr="00A605EB">
        <w:trPr>
          <w:trHeight w:val="60"/>
        </w:trPr>
        <w:tc>
          <w:tcPr>
            <w:tcW w:w="2721" w:type="dxa"/>
          </w:tcPr>
          <w:p w14:paraId="01693EF9" w14:textId="77777777" w:rsidR="00020D42" w:rsidRPr="00020D42" w:rsidRDefault="00020D42" w:rsidP="00CE651D">
            <w:pPr>
              <w:pStyle w:val="Tabletext"/>
              <w:ind w:left="318"/>
            </w:pPr>
            <w:r w:rsidRPr="00020D42">
              <w:t>Ineligible</w:t>
            </w:r>
            <w:r w:rsidRPr="00020D42">
              <w:rPr>
                <w:vertAlign w:val="superscript"/>
              </w:rPr>
              <w:t>##</w:t>
            </w:r>
          </w:p>
        </w:tc>
        <w:tc>
          <w:tcPr>
            <w:tcW w:w="1134" w:type="dxa"/>
          </w:tcPr>
          <w:p w14:paraId="3DA1788D" w14:textId="77777777" w:rsidR="00020D42" w:rsidRPr="00020D42" w:rsidRDefault="00020D42" w:rsidP="00A605EB">
            <w:pPr>
              <w:pStyle w:val="Tabletext"/>
              <w:jc w:val="center"/>
            </w:pPr>
            <w:r w:rsidRPr="00020D42">
              <w:t>7</w:t>
            </w:r>
          </w:p>
        </w:tc>
        <w:tc>
          <w:tcPr>
            <w:tcW w:w="1049" w:type="dxa"/>
          </w:tcPr>
          <w:p w14:paraId="769A857F" w14:textId="77777777" w:rsidR="00020D42" w:rsidRPr="00020D42" w:rsidRDefault="00020D42" w:rsidP="00A605EB">
            <w:pPr>
              <w:pStyle w:val="Tabletext"/>
              <w:jc w:val="center"/>
            </w:pPr>
            <w:r w:rsidRPr="00020D42">
              <w:t>22</w:t>
            </w:r>
          </w:p>
        </w:tc>
        <w:tc>
          <w:tcPr>
            <w:tcW w:w="1049" w:type="dxa"/>
          </w:tcPr>
          <w:p w14:paraId="2100615C" w14:textId="77777777" w:rsidR="00020D42" w:rsidRPr="00020D42" w:rsidRDefault="00020D42" w:rsidP="00A605EB">
            <w:pPr>
              <w:pStyle w:val="Tabletext"/>
              <w:jc w:val="center"/>
            </w:pPr>
            <w:r w:rsidRPr="00020D42">
              <w:t>33</w:t>
            </w:r>
          </w:p>
        </w:tc>
        <w:tc>
          <w:tcPr>
            <w:tcW w:w="1049" w:type="dxa"/>
          </w:tcPr>
          <w:p w14:paraId="26A3C297" w14:textId="77777777" w:rsidR="00020D42" w:rsidRPr="00020D42" w:rsidRDefault="00020D42" w:rsidP="00A605EB">
            <w:pPr>
              <w:pStyle w:val="Tabletext"/>
              <w:jc w:val="center"/>
            </w:pPr>
            <w:r w:rsidRPr="00020D42">
              <w:t>11</w:t>
            </w:r>
          </w:p>
        </w:tc>
        <w:tc>
          <w:tcPr>
            <w:tcW w:w="1048" w:type="dxa"/>
            <w:shd w:val="clear" w:color="auto" w:fill="DBE5F1" w:themeFill="accent1" w:themeFillTint="33"/>
          </w:tcPr>
          <w:p w14:paraId="736CEF39" w14:textId="77777777" w:rsidR="00020D42" w:rsidRPr="00020D42" w:rsidRDefault="00020D42" w:rsidP="00A605EB">
            <w:pPr>
              <w:pStyle w:val="Tabletext"/>
              <w:jc w:val="center"/>
            </w:pPr>
            <w:r w:rsidRPr="00020D42">
              <w:t>4</w:t>
            </w:r>
          </w:p>
        </w:tc>
        <w:tc>
          <w:tcPr>
            <w:tcW w:w="1078" w:type="dxa"/>
          </w:tcPr>
          <w:p w14:paraId="35224BC7" w14:textId="77777777" w:rsidR="00020D42" w:rsidRPr="00020D42" w:rsidRDefault="00020D42" w:rsidP="00A605EB">
            <w:pPr>
              <w:pStyle w:val="Tabletext"/>
              <w:jc w:val="center"/>
            </w:pPr>
            <w:r w:rsidRPr="00020D42">
              <w:t>77</w:t>
            </w:r>
          </w:p>
        </w:tc>
        <w:tc>
          <w:tcPr>
            <w:tcW w:w="1077" w:type="dxa"/>
          </w:tcPr>
          <w:p w14:paraId="7FC1E4AF" w14:textId="77777777" w:rsidR="00020D42" w:rsidRPr="00020D42" w:rsidRDefault="00020D42" w:rsidP="00A605EB">
            <w:pPr>
              <w:pStyle w:val="Tabletext"/>
              <w:jc w:val="center"/>
            </w:pPr>
            <w:r w:rsidRPr="00020D42">
              <w:t>-64%</w:t>
            </w:r>
          </w:p>
        </w:tc>
      </w:tr>
      <w:tr w:rsidR="00020D42" w:rsidRPr="00020D42" w14:paraId="1450FB21" w14:textId="77777777" w:rsidTr="00A605EB">
        <w:trPr>
          <w:trHeight w:val="60"/>
        </w:trPr>
        <w:tc>
          <w:tcPr>
            <w:tcW w:w="2721" w:type="dxa"/>
          </w:tcPr>
          <w:p w14:paraId="5C64B1F8" w14:textId="77777777" w:rsidR="00020D42" w:rsidRPr="00020D42" w:rsidRDefault="00020D42" w:rsidP="00020D42">
            <w:pPr>
              <w:pStyle w:val="Tabletext"/>
              <w:rPr>
                <w:b/>
              </w:rPr>
            </w:pPr>
            <w:r w:rsidRPr="00020D42">
              <w:rPr>
                <w:b/>
              </w:rPr>
              <w:t>Consulting assessment completed</w:t>
            </w:r>
          </w:p>
        </w:tc>
        <w:tc>
          <w:tcPr>
            <w:tcW w:w="1134" w:type="dxa"/>
          </w:tcPr>
          <w:p w14:paraId="1E0C71D4" w14:textId="77777777" w:rsidR="00020D42" w:rsidRPr="00020D42" w:rsidRDefault="00020D42" w:rsidP="00A605EB">
            <w:pPr>
              <w:pStyle w:val="Tabletext"/>
              <w:jc w:val="center"/>
              <w:rPr>
                <w:b/>
              </w:rPr>
            </w:pPr>
            <w:r w:rsidRPr="00020D42">
              <w:rPr>
                <w:b/>
              </w:rPr>
              <w:t>299</w:t>
            </w:r>
          </w:p>
        </w:tc>
        <w:tc>
          <w:tcPr>
            <w:tcW w:w="1049" w:type="dxa"/>
          </w:tcPr>
          <w:p w14:paraId="5E7799B8" w14:textId="77777777" w:rsidR="00020D42" w:rsidRPr="00020D42" w:rsidRDefault="00020D42" w:rsidP="00A605EB">
            <w:pPr>
              <w:pStyle w:val="Tabletext"/>
              <w:jc w:val="center"/>
              <w:rPr>
                <w:b/>
              </w:rPr>
            </w:pPr>
            <w:r w:rsidRPr="00020D42">
              <w:rPr>
                <w:b/>
              </w:rPr>
              <w:t>404</w:t>
            </w:r>
          </w:p>
        </w:tc>
        <w:tc>
          <w:tcPr>
            <w:tcW w:w="1049" w:type="dxa"/>
          </w:tcPr>
          <w:p w14:paraId="2D512187" w14:textId="77777777" w:rsidR="00020D42" w:rsidRPr="00020D42" w:rsidRDefault="00020D42" w:rsidP="00A605EB">
            <w:pPr>
              <w:pStyle w:val="Tabletext"/>
              <w:jc w:val="center"/>
              <w:rPr>
                <w:b/>
              </w:rPr>
            </w:pPr>
            <w:r w:rsidRPr="00020D42">
              <w:rPr>
                <w:b/>
              </w:rPr>
              <w:t>491</w:t>
            </w:r>
          </w:p>
        </w:tc>
        <w:tc>
          <w:tcPr>
            <w:tcW w:w="1049" w:type="dxa"/>
          </w:tcPr>
          <w:p w14:paraId="1C801149" w14:textId="77777777" w:rsidR="00020D42" w:rsidRPr="00020D42" w:rsidRDefault="00020D42" w:rsidP="00A605EB">
            <w:pPr>
              <w:pStyle w:val="Tabletext"/>
              <w:jc w:val="center"/>
              <w:rPr>
                <w:b/>
              </w:rPr>
            </w:pPr>
            <w:r w:rsidRPr="00020D42">
              <w:rPr>
                <w:b/>
              </w:rPr>
              <w:t>532</w:t>
            </w:r>
          </w:p>
        </w:tc>
        <w:tc>
          <w:tcPr>
            <w:tcW w:w="1048" w:type="dxa"/>
            <w:shd w:val="clear" w:color="auto" w:fill="DBE5F1" w:themeFill="accent1" w:themeFillTint="33"/>
          </w:tcPr>
          <w:p w14:paraId="7823DDCE" w14:textId="77777777" w:rsidR="00020D42" w:rsidRPr="00020D42" w:rsidRDefault="00020D42" w:rsidP="00A605EB">
            <w:pPr>
              <w:pStyle w:val="Tabletext"/>
              <w:jc w:val="center"/>
              <w:rPr>
                <w:b/>
              </w:rPr>
            </w:pPr>
            <w:r w:rsidRPr="00020D42">
              <w:rPr>
                <w:b/>
              </w:rPr>
              <w:t>659</w:t>
            </w:r>
          </w:p>
        </w:tc>
        <w:tc>
          <w:tcPr>
            <w:tcW w:w="1078" w:type="dxa"/>
          </w:tcPr>
          <w:p w14:paraId="13012232" w14:textId="77777777" w:rsidR="00020D42" w:rsidRPr="00020D42" w:rsidRDefault="00020D42" w:rsidP="00A605EB">
            <w:pPr>
              <w:pStyle w:val="Tabletext"/>
              <w:jc w:val="center"/>
              <w:rPr>
                <w:b/>
              </w:rPr>
            </w:pPr>
            <w:r w:rsidRPr="00020D42">
              <w:rPr>
                <w:b/>
              </w:rPr>
              <w:t>2385</w:t>
            </w:r>
          </w:p>
        </w:tc>
        <w:tc>
          <w:tcPr>
            <w:tcW w:w="1077" w:type="dxa"/>
          </w:tcPr>
          <w:p w14:paraId="2D89A378" w14:textId="77777777" w:rsidR="00020D42" w:rsidRPr="00020D42" w:rsidRDefault="00020D42" w:rsidP="00A605EB">
            <w:pPr>
              <w:pStyle w:val="Tabletext"/>
              <w:jc w:val="center"/>
              <w:rPr>
                <w:b/>
              </w:rPr>
            </w:pPr>
            <w:r w:rsidRPr="00020D42">
              <w:rPr>
                <w:b/>
              </w:rPr>
              <w:t>+24%</w:t>
            </w:r>
          </w:p>
        </w:tc>
      </w:tr>
      <w:tr w:rsidR="00020D42" w:rsidRPr="00020D42" w14:paraId="46D781A1" w14:textId="77777777" w:rsidTr="00A605EB">
        <w:trPr>
          <w:trHeight w:val="60"/>
        </w:trPr>
        <w:tc>
          <w:tcPr>
            <w:tcW w:w="2721" w:type="dxa"/>
          </w:tcPr>
          <w:p w14:paraId="01BECDE0" w14:textId="77777777" w:rsidR="00020D42" w:rsidRPr="00020D42" w:rsidRDefault="00020D42" w:rsidP="00CE651D">
            <w:pPr>
              <w:pStyle w:val="Tabletext"/>
              <w:ind w:left="318"/>
            </w:pPr>
            <w:r w:rsidRPr="00020D42">
              <w:t>Eligible</w:t>
            </w:r>
          </w:p>
        </w:tc>
        <w:tc>
          <w:tcPr>
            <w:tcW w:w="1134" w:type="dxa"/>
          </w:tcPr>
          <w:p w14:paraId="0FECB649" w14:textId="77777777" w:rsidR="00020D42" w:rsidRPr="00020D42" w:rsidRDefault="00020D42" w:rsidP="00A605EB">
            <w:pPr>
              <w:pStyle w:val="Tabletext"/>
              <w:jc w:val="center"/>
            </w:pPr>
            <w:r w:rsidRPr="00020D42">
              <w:t>297</w:t>
            </w:r>
          </w:p>
        </w:tc>
        <w:tc>
          <w:tcPr>
            <w:tcW w:w="1049" w:type="dxa"/>
          </w:tcPr>
          <w:p w14:paraId="0719D2EF" w14:textId="77777777" w:rsidR="00020D42" w:rsidRPr="00020D42" w:rsidRDefault="00020D42" w:rsidP="00A605EB">
            <w:pPr>
              <w:pStyle w:val="Tabletext"/>
              <w:jc w:val="center"/>
            </w:pPr>
            <w:r w:rsidRPr="00020D42">
              <w:t>398</w:t>
            </w:r>
          </w:p>
        </w:tc>
        <w:tc>
          <w:tcPr>
            <w:tcW w:w="1049" w:type="dxa"/>
          </w:tcPr>
          <w:p w14:paraId="04BDDF16" w14:textId="77777777" w:rsidR="00020D42" w:rsidRPr="00020D42" w:rsidRDefault="00020D42" w:rsidP="00A605EB">
            <w:pPr>
              <w:pStyle w:val="Tabletext"/>
              <w:jc w:val="center"/>
            </w:pPr>
            <w:r w:rsidRPr="00020D42">
              <w:t>486</w:t>
            </w:r>
          </w:p>
        </w:tc>
        <w:tc>
          <w:tcPr>
            <w:tcW w:w="1049" w:type="dxa"/>
          </w:tcPr>
          <w:p w14:paraId="032414AE" w14:textId="77777777" w:rsidR="00020D42" w:rsidRPr="00020D42" w:rsidRDefault="00020D42" w:rsidP="00A605EB">
            <w:pPr>
              <w:pStyle w:val="Tabletext"/>
              <w:jc w:val="center"/>
            </w:pPr>
            <w:r w:rsidRPr="00020D42">
              <w:t>527</w:t>
            </w:r>
          </w:p>
        </w:tc>
        <w:tc>
          <w:tcPr>
            <w:tcW w:w="1048" w:type="dxa"/>
            <w:shd w:val="clear" w:color="auto" w:fill="DBE5F1" w:themeFill="accent1" w:themeFillTint="33"/>
          </w:tcPr>
          <w:p w14:paraId="1A3A07D8" w14:textId="77777777" w:rsidR="00020D42" w:rsidRPr="00020D42" w:rsidRDefault="00020D42" w:rsidP="00A605EB">
            <w:pPr>
              <w:pStyle w:val="Tabletext"/>
              <w:jc w:val="center"/>
            </w:pPr>
            <w:r w:rsidRPr="00020D42">
              <w:t>658</w:t>
            </w:r>
          </w:p>
        </w:tc>
        <w:tc>
          <w:tcPr>
            <w:tcW w:w="1078" w:type="dxa"/>
          </w:tcPr>
          <w:p w14:paraId="3F4B9887" w14:textId="77777777" w:rsidR="00020D42" w:rsidRPr="00020D42" w:rsidRDefault="00020D42" w:rsidP="00A605EB">
            <w:pPr>
              <w:pStyle w:val="Tabletext"/>
              <w:jc w:val="center"/>
            </w:pPr>
            <w:r w:rsidRPr="00020D42">
              <w:t>2366</w:t>
            </w:r>
          </w:p>
        </w:tc>
        <w:tc>
          <w:tcPr>
            <w:tcW w:w="1077" w:type="dxa"/>
          </w:tcPr>
          <w:p w14:paraId="52274038" w14:textId="77777777" w:rsidR="00020D42" w:rsidRPr="00020D42" w:rsidRDefault="00020D42" w:rsidP="00A605EB">
            <w:pPr>
              <w:pStyle w:val="Tabletext"/>
              <w:jc w:val="center"/>
            </w:pPr>
            <w:r w:rsidRPr="00020D42">
              <w:t>+25%</w:t>
            </w:r>
          </w:p>
        </w:tc>
      </w:tr>
      <w:tr w:rsidR="00020D42" w:rsidRPr="00020D42" w14:paraId="40D31D4F" w14:textId="77777777" w:rsidTr="00A605EB">
        <w:trPr>
          <w:trHeight w:val="60"/>
        </w:trPr>
        <w:tc>
          <w:tcPr>
            <w:tcW w:w="2721" w:type="dxa"/>
          </w:tcPr>
          <w:p w14:paraId="5494DCCC" w14:textId="77777777" w:rsidR="00020D42" w:rsidRPr="00020D42" w:rsidRDefault="00020D42" w:rsidP="00CE651D">
            <w:pPr>
              <w:pStyle w:val="Tabletext"/>
              <w:ind w:left="318"/>
            </w:pPr>
            <w:r w:rsidRPr="00020D42">
              <w:t>Ineligible</w:t>
            </w:r>
            <w:r w:rsidRPr="00020D42">
              <w:rPr>
                <w:vertAlign w:val="superscript"/>
              </w:rPr>
              <w:t>##</w:t>
            </w:r>
          </w:p>
        </w:tc>
        <w:tc>
          <w:tcPr>
            <w:tcW w:w="1134" w:type="dxa"/>
          </w:tcPr>
          <w:p w14:paraId="6DE759BF" w14:textId="77777777" w:rsidR="00020D42" w:rsidRPr="00020D42" w:rsidRDefault="00020D42" w:rsidP="00A605EB">
            <w:pPr>
              <w:pStyle w:val="Tabletext"/>
              <w:jc w:val="center"/>
            </w:pPr>
            <w:r w:rsidRPr="00020D42">
              <w:t>2</w:t>
            </w:r>
          </w:p>
        </w:tc>
        <w:tc>
          <w:tcPr>
            <w:tcW w:w="1049" w:type="dxa"/>
          </w:tcPr>
          <w:p w14:paraId="5F6AD3D8" w14:textId="77777777" w:rsidR="00020D42" w:rsidRPr="00020D42" w:rsidRDefault="00020D42" w:rsidP="00A605EB">
            <w:pPr>
              <w:pStyle w:val="Tabletext"/>
              <w:jc w:val="center"/>
            </w:pPr>
            <w:r w:rsidRPr="00020D42">
              <w:t>6</w:t>
            </w:r>
          </w:p>
        </w:tc>
        <w:tc>
          <w:tcPr>
            <w:tcW w:w="1049" w:type="dxa"/>
          </w:tcPr>
          <w:p w14:paraId="204DEF32" w14:textId="77777777" w:rsidR="00020D42" w:rsidRPr="00020D42" w:rsidRDefault="00020D42" w:rsidP="00A605EB">
            <w:pPr>
              <w:pStyle w:val="Tabletext"/>
              <w:jc w:val="center"/>
            </w:pPr>
            <w:r w:rsidRPr="00020D42">
              <w:t>5</w:t>
            </w:r>
          </w:p>
        </w:tc>
        <w:tc>
          <w:tcPr>
            <w:tcW w:w="1049" w:type="dxa"/>
          </w:tcPr>
          <w:p w14:paraId="68DE0FF4" w14:textId="77777777" w:rsidR="00020D42" w:rsidRPr="00020D42" w:rsidRDefault="00020D42" w:rsidP="00A605EB">
            <w:pPr>
              <w:pStyle w:val="Tabletext"/>
              <w:jc w:val="center"/>
            </w:pPr>
            <w:r w:rsidRPr="00020D42">
              <w:t>5</w:t>
            </w:r>
          </w:p>
        </w:tc>
        <w:tc>
          <w:tcPr>
            <w:tcW w:w="1048" w:type="dxa"/>
            <w:shd w:val="clear" w:color="auto" w:fill="DBE5F1" w:themeFill="accent1" w:themeFillTint="33"/>
          </w:tcPr>
          <w:p w14:paraId="2A16E5B9" w14:textId="77777777" w:rsidR="00020D42" w:rsidRPr="00020D42" w:rsidRDefault="00020D42" w:rsidP="00A605EB">
            <w:pPr>
              <w:pStyle w:val="Tabletext"/>
              <w:jc w:val="center"/>
            </w:pPr>
            <w:r w:rsidRPr="00020D42">
              <w:t>1</w:t>
            </w:r>
          </w:p>
        </w:tc>
        <w:tc>
          <w:tcPr>
            <w:tcW w:w="1078" w:type="dxa"/>
          </w:tcPr>
          <w:p w14:paraId="4B77BB21" w14:textId="77777777" w:rsidR="00020D42" w:rsidRPr="00020D42" w:rsidRDefault="00020D42" w:rsidP="00A605EB">
            <w:pPr>
              <w:pStyle w:val="Tabletext"/>
              <w:jc w:val="center"/>
            </w:pPr>
            <w:r w:rsidRPr="00020D42">
              <w:t>19</w:t>
            </w:r>
          </w:p>
        </w:tc>
        <w:tc>
          <w:tcPr>
            <w:tcW w:w="1077" w:type="dxa"/>
          </w:tcPr>
          <w:p w14:paraId="4B52C16C" w14:textId="77777777" w:rsidR="00020D42" w:rsidRPr="00020D42" w:rsidRDefault="00020D42" w:rsidP="00A605EB">
            <w:pPr>
              <w:pStyle w:val="Tabletext"/>
              <w:jc w:val="center"/>
            </w:pPr>
            <w:r w:rsidRPr="00020D42">
              <w:t>-80%</w:t>
            </w:r>
          </w:p>
        </w:tc>
      </w:tr>
      <w:tr w:rsidR="00020D42" w:rsidRPr="00020D42" w14:paraId="04D6033E" w14:textId="77777777" w:rsidTr="00A605EB">
        <w:trPr>
          <w:trHeight w:val="60"/>
        </w:trPr>
        <w:tc>
          <w:tcPr>
            <w:tcW w:w="2721" w:type="dxa"/>
          </w:tcPr>
          <w:p w14:paraId="7E1827B4" w14:textId="77777777" w:rsidR="00020D42" w:rsidRPr="00020D42" w:rsidRDefault="00020D42" w:rsidP="00020D42">
            <w:pPr>
              <w:pStyle w:val="Tabletext"/>
              <w:rPr>
                <w:b/>
              </w:rPr>
            </w:pPr>
            <w:r w:rsidRPr="00020D42">
              <w:rPr>
                <w:b/>
              </w:rPr>
              <w:t xml:space="preserve">Self-administration </w:t>
            </w:r>
            <w:proofErr w:type="gramStart"/>
            <w:r w:rsidRPr="00020D42">
              <w:rPr>
                <w:b/>
              </w:rPr>
              <w:t>permit</w:t>
            </w:r>
            <w:proofErr w:type="gramEnd"/>
            <w:r w:rsidRPr="00020D42">
              <w:rPr>
                <w:b/>
              </w:rPr>
              <w:t> processed</w:t>
            </w:r>
          </w:p>
        </w:tc>
        <w:tc>
          <w:tcPr>
            <w:tcW w:w="1134" w:type="dxa"/>
          </w:tcPr>
          <w:p w14:paraId="7FB81395" w14:textId="77777777" w:rsidR="00020D42" w:rsidRPr="00020D42" w:rsidRDefault="00020D42" w:rsidP="00A605EB">
            <w:pPr>
              <w:pStyle w:val="Tabletext"/>
              <w:jc w:val="center"/>
              <w:rPr>
                <w:b/>
              </w:rPr>
            </w:pPr>
            <w:r w:rsidRPr="00020D42">
              <w:rPr>
                <w:b/>
              </w:rPr>
              <w:t>239</w:t>
            </w:r>
          </w:p>
        </w:tc>
        <w:tc>
          <w:tcPr>
            <w:tcW w:w="1049" w:type="dxa"/>
          </w:tcPr>
          <w:p w14:paraId="53D42A3F" w14:textId="77777777" w:rsidR="00020D42" w:rsidRPr="00020D42" w:rsidRDefault="00020D42" w:rsidP="00A605EB">
            <w:pPr>
              <w:pStyle w:val="Tabletext"/>
              <w:jc w:val="center"/>
              <w:rPr>
                <w:b/>
              </w:rPr>
            </w:pPr>
            <w:r w:rsidRPr="00020D42">
              <w:rPr>
                <w:b/>
              </w:rPr>
              <w:t>350</w:t>
            </w:r>
          </w:p>
        </w:tc>
        <w:tc>
          <w:tcPr>
            <w:tcW w:w="1049" w:type="dxa"/>
          </w:tcPr>
          <w:p w14:paraId="0D659B1E" w14:textId="77777777" w:rsidR="00020D42" w:rsidRPr="00020D42" w:rsidRDefault="00020D42" w:rsidP="00A605EB">
            <w:pPr>
              <w:pStyle w:val="Tabletext"/>
              <w:jc w:val="center"/>
              <w:rPr>
                <w:b/>
              </w:rPr>
            </w:pPr>
            <w:r w:rsidRPr="00020D42">
              <w:rPr>
                <w:b/>
              </w:rPr>
              <w:t>390</w:t>
            </w:r>
          </w:p>
        </w:tc>
        <w:tc>
          <w:tcPr>
            <w:tcW w:w="1049" w:type="dxa"/>
          </w:tcPr>
          <w:p w14:paraId="0DFC746A" w14:textId="77777777" w:rsidR="00020D42" w:rsidRPr="00020D42" w:rsidRDefault="00020D42" w:rsidP="00A605EB">
            <w:pPr>
              <w:pStyle w:val="Tabletext"/>
              <w:jc w:val="center"/>
              <w:rPr>
                <w:b/>
              </w:rPr>
            </w:pPr>
            <w:r w:rsidRPr="00020D42">
              <w:rPr>
                <w:b/>
              </w:rPr>
              <w:t>403</w:t>
            </w:r>
          </w:p>
        </w:tc>
        <w:tc>
          <w:tcPr>
            <w:tcW w:w="1048" w:type="dxa"/>
            <w:shd w:val="clear" w:color="auto" w:fill="DBE5F1" w:themeFill="accent1" w:themeFillTint="33"/>
          </w:tcPr>
          <w:p w14:paraId="290AC7EC" w14:textId="77777777" w:rsidR="00020D42" w:rsidRPr="00020D42" w:rsidRDefault="00020D42" w:rsidP="00A605EB">
            <w:pPr>
              <w:pStyle w:val="Tabletext"/>
              <w:jc w:val="center"/>
              <w:rPr>
                <w:b/>
              </w:rPr>
            </w:pPr>
            <w:r w:rsidRPr="00020D42">
              <w:rPr>
                <w:b/>
              </w:rPr>
              <w:t>486</w:t>
            </w:r>
          </w:p>
        </w:tc>
        <w:tc>
          <w:tcPr>
            <w:tcW w:w="1078" w:type="dxa"/>
          </w:tcPr>
          <w:p w14:paraId="1DA4722B" w14:textId="77777777" w:rsidR="00020D42" w:rsidRPr="00020D42" w:rsidRDefault="00020D42" w:rsidP="00A605EB">
            <w:pPr>
              <w:pStyle w:val="Tabletext"/>
              <w:jc w:val="center"/>
              <w:rPr>
                <w:b/>
              </w:rPr>
            </w:pPr>
            <w:r w:rsidRPr="00020D42">
              <w:rPr>
                <w:b/>
              </w:rPr>
              <w:t>1868</w:t>
            </w:r>
          </w:p>
        </w:tc>
        <w:tc>
          <w:tcPr>
            <w:tcW w:w="1077" w:type="dxa"/>
          </w:tcPr>
          <w:p w14:paraId="48BC8F65" w14:textId="77777777" w:rsidR="00020D42" w:rsidRPr="00020D42" w:rsidRDefault="00020D42" w:rsidP="00A605EB">
            <w:pPr>
              <w:pStyle w:val="Tabletext"/>
              <w:jc w:val="center"/>
              <w:rPr>
                <w:b/>
              </w:rPr>
            </w:pPr>
            <w:r w:rsidRPr="00020D42">
              <w:rPr>
                <w:b/>
              </w:rPr>
              <w:t>+21%</w:t>
            </w:r>
          </w:p>
        </w:tc>
      </w:tr>
      <w:tr w:rsidR="00020D42" w:rsidRPr="00020D42" w14:paraId="20741B44" w14:textId="77777777" w:rsidTr="00A605EB">
        <w:trPr>
          <w:trHeight w:val="60"/>
        </w:trPr>
        <w:tc>
          <w:tcPr>
            <w:tcW w:w="2721" w:type="dxa"/>
          </w:tcPr>
          <w:p w14:paraId="21470411" w14:textId="77777777" w:rsidR="00020D42" w:rsidRPr="00020D42" w:rsidRDefault="00020D42" w:rsidP="00CE651D">
            <w:pPr>
              <w:pStyle w:val="Tabletext"/>
              <w:ind w:left="318"/>
            </w:pPr>
            <w:r w:rsidRPr="00020D42">
              <w:t>Permit issued^</w:t>
            </w:r>
          </w:p>
        </w:tc>
        <w:tc>
          <w:tcPr>
            <w:tcW w:w="1134" w:type="dxa"/>
          </w:tcPr>
          <w:p w14:paraId="3C73CFE6" w14:textId="77777777" w:rsidR="00020D42" w:rsidRPr="00020D42" w:rsidRDefault="00020D42" w:rsidP="00A605EB">
            <w:pPr>
              <w:pStyle w:val="Tabletext"/>
              <w:jc w:val="center"/>
            </w:pPr>
            <w:r w:rsidRPr="00020D42">
              <w:t>207</w:t>
            </w:r>
          </w:p>
        </w:tc>
        <w:tc>
          <w:tcPr>
            <w:tcW w:w="1049" w:type="dxa"/>
          </w:tcPr>
          <w:p w14:paraId="41FB8E96" w14:textId="77777777" w:rsidR="00020D42" w:rsidRPr="00020D42" w:rsidRDefault="00020D42" w:rsidP="00A605EB">
            <w:pPr>
              <w:pStyle w:val="Tabletext"/>
              <w:jc w:val="center"/>
            </w:pPr>
            <w:r w:rsidRPr="00020D42">
              <w:t>323</w:t>
            </w:r>
          </w:p>
        </w:tc>
        <w:tc>
          <w:tcPr>
            <w:tcW w:w="1049" w:type="dxa"/>
          </w:tcPr>
          <w:p w14:paraId="6A99D6C6" w14:textId="77777777" w:rsidR="00020D42" w:rsidRPr="00020D42" w:rsidRDefault="00020D42" w:rsidP="00A605EB">
            <w:pPr>
              <w:pStyle w:val="Tabletext"/>
              <w:jc w:val="center"/>
            </w:pPr>
            <w:r w:rsidRPr="00020D42">
              <w:t>379</w:t>
            </w:r>
          </w:p>
        </w:tc>
        <w:tc>
          <w:tcPr>
            <w:tcW w:w="1049" w:type="dxa"/>
          </w:tcPr>
          <w:p w14:paraId="2AD1524E" w14:textId="77777777" w:rsidR="00020D42" w:rsidRPr="00020D42" w:rsidRDefault="00020D42" w:rsidP="00A605EB">
            <w:pPr>
              <w:pStyle w:val="Tabletext"/>
              <w:jc w:val="center"/>
            </w:pPr>
            <w:r w:rsidRPr="00020D42">
              <w:t>403</w:t>
            </w:r>
          </w:p>
        </w:tc>
        <w:tc>
          <w:tcPr>
            <w:tcW w:w="1048" w:type="dxa"/>
            <w:shd w:val="clear" w:color="auto" w:fill="DBE5F1" w:themeFill="accent1" w:themeFillTint="33"/>
          </w:tcPr>
          <w:p w14:paraId="3B4F5526" w14:textId="77777777" w:rsidR="00020D42" w:rsidRPr="00020D42" w:rsidRDefault="00020D42" w:rsidP="00A605EB">
            <w:pPr>
              <w:pStyle w:val="Tabletext"/>
              <w:jc w:val="center"/>
            </w:pPr>
            <w:r w:rsidRPr="00020D42">
              <w:t>486</w:t>
            </w:r>
          </w:p>
        </w:tc>
        <w:tc>
          <w:tcPr>
            <w:tcW w:w="1078" w:type="dxa"/>
          </w:tcPr>
          <w:p w14:paraId="6D827256" w14:textId="77777777" w:rsidR="00020D42" w:rsidRPr="00020D42" w:rsidRDefault="00020D42" w:rsidP="00A605EB">
            <w:pPr>
              <w:pStyle w:val="Tabletext"/>
              <w:jc w:val="center"/>
            </w:pPr>
            <w:r w:rsidRPr="00020D42">
              <w:t>1798</w:t>
            </w:r>
          </w:p>
        </w:tc>
        <w:tc>
          <w:tcPr>
            <w:tcW w:w="1077" w:type="dxa"/>
          </w:tcPr>
          <w:p w14:paraId="40693DC9" w14:textId="77777777" w:rsidR="00020D42" w:rsidRPr="00020D42" w:rsidRDefault="00020D42" w:rsidP="00A605EB">
            <w:pPr>
              <w:pStyle w:val="Tabletext"/>
              <w:jc w:val="center"/>
            </w:pPr>
            <w:r w:rsidRPr="00020D42">
              <w:t>+21%</w:t>
            </w:r>
          </w:p>
        </w:tc>
      </w:tr>
      <w:tr w:rsidR="00020D42" w:rsidRPr="00020D42" w14:paraId="7CD33342" w14:textId="77777777" w:rsidTr="00A605EB">
        <w:trPr>
          <w:trHeight w:val="60"/>
        </w:trPr>
        <w:tc>
          <w:tcPr>
            <w:tcW w:w="2721" w:type="dxa"/>
          </w:tcPr>
          <w:p w14:paraId="2146D1FA" w14:textId="77777777" w:rsidR="00020D42" w:rsidRPr="00020D42" w:rsidRDefault="00020D42" w:rsidP="00CE651D">
            <w:pPr>
              <w:pStyle w:val="Tabletext"/>
              <w:ind w:left="318"/>
            </w:pPr>
            <w:r w:rsidRPr="00020D42">
              <w:t>Permit not issued</w:t>
            </w:r>
          </w:p>
        </w:tc>
        <w:tc>
          <w:tcPr>
            <w:tcW w:w="1134" w:type="dxa"/>
          </w:tcPr>
          <w:p w14:paraId="34F2283B" w14:textId="77777777" w:rsidR="00020D42" w:rsidRPr="00020D42" w:rsidRDefault="00020D42" w:rsidP="00A605EB">
            <w:pPr>
              <w:pStyle w:val="Tabletext"/>
              <w:jc w:val="center"/>
            </w:pPr>
            <w:r w:rsidRPr="00020D42">
              <w:t>32</w:t>
            </w:r>
          </w:p>
        </w:tc>
        <w:tc>
          <w:tcPr>
            <w:tcW w:w="1049" w:type="dxa"/>
          </w:tcPr>
          <w:p w14:paraId="48FE330E" w14:textId="77777777" w:rsidR="00020D42" w:rsidRPr="00020D42" w:rsidRDefault="00020D42" w:rsidP="00A605EB">
            <w:pPr>
              <w:pStyle w:val="Tabletext"/>
              <w:jc w:val="center"/>
            </w:pPr>
            <w:r w:rsidRPr="00020D42">
              <w:t>27</w:t>
            </w:r>
          </w:p>
        </w:tc>
        <w:tc>
          <w:tcPr>
            <w:tcW w:w="1049" w:type="dxa"/>
          </w:tcPr>
          <w:p w14:paraId="5AF96ED6" w14:textId="77777777" w:rsidR="00020D42" w:rsidRPr="00020D42" w:rsidRDefault="00020D42" w:rsidP="00A605EB">
            <w:pPr>
              <w:pStyle w:val="Tabletext"/>
              <w:jc w:val="center"/>
            </w:pPr>
            <w:r w:rsidRPr="00020D42">
              <w:t>11</w:t>
            </w:r>
          </w:p>
        </w:tc>
        <w:tc>
          <w:tcPr>
            <w:tcW w:w="1049" w:type="dxa"/>
          </w:tcPr>
          <w:p w14:paraId="2E1DDDE9" w14:textId="77777777" w:rsidR="00020D42" w:rsidRPr="00020D42" w:rsidRDefault="00020D42" w:rsidP="00A605EB">
            <w:pPr>
              <w:pStyle w:val="Tabletext"/>
              <w:jc w:val="center"/>
            </w:pPr>
          </w:p>
        </w:tc>
        <w:tc>
          <w:tcPr>
            <w:tcW w:w="1048" w:type="dxa"/>
            <w:shd w:val="clear" w:color="auto" w:fill="DBE5F1" w:themeFill="accent1" w:themeFillTint="33"/>
          </w:tcPr>
          <w:p w14:paraId="4AD70923" w14:textId="77777777" w:rsidR="00020D42" w:rsidRPr="00020D42" w:rsidRDefault="00020D42" w:rsidP="00A605EB">
            <w:pPr>
              <w:pStyle w:val="Tabletext"/>
              <w:jc w:val="center"/>
            </w:pPr>
          </w:p>
        </w:tc>
        <w:tc>
          <w:tcPr>
            <w:tcW w:w="1078" w:type="dxa"/>
          </w:tcPr>
          <w:p w14:paraId="36866738" w14:textId="77777777" w:rsidR="00020D42" w:rsidRPr="00020D42" w:rsidRDefault="00020D42" w:rsidP="00A605EB">
            <w:pPr>
              <w:pStyle w:val="Tabletext"/>
              <w:jc w:val="center"/>
            </w:pPr>
            <w:r w:rsidRPr="00020D42">
              <w:t>70</w:t>
            </w:r>
          </w:p>
        </w:tc>
        <w:tc>
          <w:tcPr>
            <w:tcW w:w="1077" w:type="dxa"/>
          </w:tcPr>
          <w:p w14:paraId="5D32B193" w14:textId="77777777" w:rsidR="00020D42" w:rsidRPr="00020D42" w:rsidRDefault="00020D42" w:rsidP="00A605EB">
            <w:pPr>
              <w:pStyle w:val="Tabletext"/>
              <w:jc w:val="center"/>
            </w:pPr>
          </w:p>
        </w:tc>
      </w:tr>
      <w:tr w:rsidR="00020D42" w:rsidRPr="00020D42" w14:paraId="2B70E9BA" w14:textId="77777777" w:rsidTr="00A605EB">
        <w:trPr>
          <w:trHeight w:val="60"/>
        </w:trPr>
        <w:tc>
          <w:tcPr>
            <w:tcW w:w="2721" w:type="dxa"/>
          </w:tcPr>
          <w:p w14:paraId="4D626988" w14:textId="77777777" w:rsidR="00020D42" w:rsidRPr="00020D42" w:rsidRDefault="00020D42" w:rsidP="00020D42">
            <w:pPr>
              <w:pStyle w:val="Tabletext"/>
              <w:rPr>
                <w:b/>
              </w:rPr>
            </w:pPr>
            <w:r w:rsidRPr="00020D42">
              <w:rPr>
                <w:b/>
              </w:rPr>
              <w:t>Substance dispensed for self-administration†</w:t>
            </w:r>
          </w:p>
        </w:tc>
        <w:tc>
          <w:tcPr>
            <w:tcW w:w="1134" w:type="dxa"/>
          </w:tcPr>
          <w:p w14:paraId="5377584D" w14:textId="77777777" w:rsidR="00020D42" w:rsidRPr="00020D42" w:rsidRDefault="00020D42" w:rsidP="00A605EB">
            <w:pPr>
              <w:pStyle w:val="Tabletext"/>
              <w:jc w:val="center"/>
              <w:rPr>
                <w:b/>
              </w:rPr>
            </w:pPr>
            <w:r w:rsidRPr="00020D42">
              <w:rPr>
                <w:b/>
              </w:rPr>
              <w:t>155</w:t>
            </w:r>
          </w:p>
        </w:tc>
        <w:tc>
          <w:tcPr>
            <w:tcW w:w="1049" w:type="dxa"/>
          </w:tcPr>
          <w:p w14:paraId="24837045" w14:textId="77777777" w:rsidR="00020D42" w:rsidRPr="00020D42" w:rsidRDefault="00020D42" w:rsidP="00A605EB">
            <w:pPr>
              <w:pStyle w:val="Tabletext"/>
              <w:jc w:val="center"/>
              <w:rPr>
                <w:b/>
              </w:rPr>
            </w:pPr>
            <w:r w:rsidRPr="00020D42">
              <w:rPr>
                <w:b/>
              </w:rPr>
              <w:t>260</w:t>
            </w:r>
          </w:p>
        </w:tc>
        <w:tc>
          <w:tcPr>
            <w:tcW w:w="1049" w:type="dxa"/>
          </w:tcPr>
          <w:p w14:paraId="6176C8ED" w14:textId="77777777" w:rsidR="00020D42" w:rsidRPr="00020D42" w:rsidRDefault="00020D42" w:rsidP="00A605EB">
            <w:pPr>
              <w:pStyle w:val="Tabletext"/>
              <w:jc w:val="center"/>
              <w:rPr>
                <w:b/>
              </w:rPr>
            </w:pPr>
            <w:r w:rsidRPr="00020D42">
              <w:rPr>
                <w:b/>
              </w:rPr>
              <w:t>356</w:t>
            </w:r>
          </w:p>
        </w:tc>
        <w:tc>
          <w:tcPr>
            <w:tcW w:w="1049" w:type="dxa"/>
          </w:tcPr>
          <w:p w14:paraId="25071F57" w14:textId="77777777" w:rsidR="00020D42" w:rsidRPr="00020D42" w:rsidRDefault="00020D42" w:rsidP="00A605EB">
            <w:pPr>
              <w:pStyle w:val="Tabletext"/>
              <w:jc w:val="center"/>
              <w:rPr>
                <w:b/>
              </w:rPr>
            </w:pPr>
            <w:r w:rsidRPr="00020D42">
              <w:rPr>
                <w:b/>
              </w:rPr>
              <w:t>401</w:t>
            </w:r>
          </w:p>
        </w:tc>
        <w:tc>
          <w:tcPr>
            <w:tcW w:w="1048" w:type="dxa"/>
            <w:shd w:val="clear" w:color="auto" w:fill="DBE5F1" w:themeFill="accent1" w:themeFillTint="33"/>
          </w:tcPr>
          <w:p w14:paraId="1D4A0E05" w14:textId="77777777" w:rsidR="00020D42" w:rsidRPr="00020D42" w:rsidRDefault="00020D42" w:rsidP="00A605EB">
            <w:pPr>
              <w:pStyle w:val="Tabletext"/>
              <w:jc w:val="center"/>
              <w:rPr>
                <w:b/>
              </w:rPr>
            </w:pPr>
            <w:r w:rsidRPr="00020D42">
              <w:rPr>
                <w:b/>
              </w:rPr>
              <w:t>490</w:t>
            </w:r>
          </w:p>
        </w:tc>
        <w:tc>
          <w:tcPr>
            <w:tcW w:w="1078" w:type="dxa"/>
          </w:tcPr>
          <w:p w14:paraId="3D089F3F" w14:textId="77777777" w:rsidR="00020D42" w:rsidRPr="00020D42" w:rsidRDefault="00020D42" w:rsidP="00A605EB">
            <w:pPr>
              <w:pStyle w:val="Tabletext"/>
              <w:jc w:val="center"/>
              <w:rPr>
                <w:b/>
              </w:rPr>
            </w:pPr>
            <w:r w:rsidRPr="00020D42">
              <w:rPr>
                <w:b/>
              </w:rPr>
              <w:t>1662</w:t>
            </w:r>
          </w:p>
        </w:tc>
        <w:tc>
          <w:tcPr>
            <w:tcW w:w="1077" w:type="dxa"/>
          </w:tcPr>
          <w:p w14:paraId="0ED20E07" w14:textId="77777777" w:rsidR="00020D42" w:rsidRPr="00020D42" w:rsidRDefault="00020D42" w:rsidP="00A605EB">
            <w:pPr>
              <w:pStyle w:val="Tabletext"/>
              <w:jc w:val="center"/>
              <w:rPr>
                <w:b/>
              </w:rPr>
            </w:pPr>
            <w:r w:rsidRPr="00020D42">
              <w:rPr>
                <w:b/>
              </w:rPr>
              <w:t>+22%</w:t>
            </w:r>
          </w:p>
        </w:tc>
      </w:tr>
      <w:tr w:rsidR="00020D42" w:rsidRPr="00020D42" w14:paraId="0D0FDE27" w14:textId="77777777" w:rsidTr="00A605EB">
        <w:trPr>
          <w:trHeight w:val="60"/>
        </w:trPr>
        <w:tc>
          <w:tcPr>
            <w:tcW w:w="2721" w:type="dxa"/>
          </w:tcPr>
          <w:p w14:paraId="25C34D7A" w14:textId="77777777" w:rsidR="00020D42" w:rsidRPr="00020D42" w:rsidRDefault="00020D42" w:rsidP="00020D42">
            <w:pPr>
              <w:pStyle w:val="Tabletext"/>
              <w:rPr>
                <w:b/>
              </w:rPr>
            </w:pPr>
            <w:r w:rsidRPr="00020D42">
              <w:rPr>
                <w:b/>
              </w:rPr>
              <w:t>Practitioner administration permit processed</w:t>
            </w:r>
          </w:p>
        </w:tc>
        <w:tc>
          <w:tcPr>
            <w:tcW w:w="1134" w:type="dxa"/>
          </w:tcPr>
          <w:p w14:paraId="5080110B" w14:textId="77777777" w:rsidR="00020D42" w:rsidRPr="00020D42" w:rsidRDefault="00020D42" w:rsidP="00A605EB">
            <w:pPr>
              <w:pStyle w:val="Tabletext"/>
              <w:jc w:val="center"/>
              <w:rPr>
                <w:b/>
              </w:rPr>
            </w:pPr>
            <w:r w:rsidRPr="00020D42">
              <w:rPr>
                <w:b/>
              </w:rPr>
              <w:t>39</w:t>
            </w:r>
          </w:p>
        </w:tc>
        <w:tc>
          <w:tcPr>
            <w:tcW w:w="1049" w:type="dxa"/>
          </w:tcPr>
          <w:p w14:paraId="5C1AB706" w14:textId="77777777" w:rsidR="00020D42" w:rsidRPr="00020D42" w:rsidRDefault="00020D42" w:rsidP="00A605EB">
            <w:pPr>
              <w:pStyle w:val="Tabletext"/>
              <w:jc w:val="center"/>
              <w:rPr>
                <w:b/>
              </w:rPr>
            </w:pPr>
            <w:r w:rsidRPr="00020D42">
              <w:rPr>
                <w:b/>
              </w:rPr>
              <w:t>52</w:t>
            </w:r>
          </w:p>
        </w:tc>
        <w:tc>
          <w:tcPr>
            <w:tcW w:w="1049" w:type="dxa"/>
          </w:tcPr>
          <w:p w14:paraId="07EC4DD4" w14:textId="77777777" w:rsidR="00020D42" w:rsidRPr="00020D42" w:rsidRDefault="00020D42" w:rsidP="00A605EB">
            <w:pPr>
              <w:pStyle w:val="Tabletext"/>
              <w:jc w:val="center"/>
              <w:rPr>
                <w:b/>
              </w:rPr>
            </w:pPr>
            <w:r w:rsidRPr="00020D42">
              <w:rPr>
                <w:b/>
              </w:rPr>
              <w:t>65</w:t>
            </w:r>
          </w:p>
        </w:tc>
        <w:tc>
          <w:tcPr>
            <w:tcW w:w="1049" w:type="dxa"/>
          </w:tcPr>
          <w:p w14:paraId="0F728008" w14:textId="77777777" w:rsidR="00020D42" w:rsidRPr="00020D42" w:rsidRDefault="00020D42" w:rsidP="00A605EB">
            <w:pPr>
              <w:pStyle w:val="Tabletext"/>
              <w:jc w:val="center"/>
              <w:rPr>
                <w:b/>
              </w:rPr>
            </w:pPr>
            <w:r w:rsidRPr="00020D42">
              <w:rPr>
                <w:b/>
              </w:rPr>
              <w:t>82</w:t>
            </w:r>
          </w:p>
        </w:tc>
        <w:tc>
          <w:tcPr>
            <w:tcW w:w="1048" w:type="dxa"/>
            <w:shd w:val="clear" w:color="auto" w:fill="DBE5F1" w:themeFill="accent1" w:themeFillTint="33"/>
          </w:tcPr>
          <w:p w14:paraId="36A6675B" w14:textId="77777777" w:rsidR="00020D42" w:rsidRPr="00020D42" w:rsidRDefault="00020D42" w:rsidP="00A605EB">
            <w:pPr>
              <w:pStyle w:val="Tabletext"/>
              <w:jc w:val="center"/>
              <w:rPr>
                <w:b/>
              </w:rPr>
            </w:pPr>
            <w:r w:rsidRPr="00020D42">
              <w:rPr>
                <w:b/>
              </w:rPr>
              <w:t>111</w:t>
            </w:r>
          </w:p>
        </w:tc>
        <w:tc>
          <w:tcPr>
            <w:tcW w:w="1078" w:type="dxa"/>
          </w:tcPr>
          <w:p w14:paraId="28D7ED98" w14:textId="77777777" w:rsidR="00020D42" w:rsidRPr="00020D42" w:rsidRDefault="00020D42" w:rsidP="00A605EB">
            <w:pPr>
              <w:pStyle w:val="Tabletext"/>
              <w:jc w:val="center"/>
              <w:rPr>
                <w:b/>
              </w:rPr>
            </w:pPr>
            <w:r w:rsidRPr="00020D42">
              <w:rPr>
                <w:b/>
              </w:rPr>
              <w:t>349</w:t>
            </w:r>
          </w:p>
        </w:tc>
        <w:tc>
          <w:tcPr>
            <w:tcW w:w="1077" w:type="dxa"/>
          </w:tcPr>
          <w:p w14:paraId="7EC2AA65" w14:textId="77777777" w:rsidR="00020D42" w:rsidRPr="00020D42" w:rsidRDefault="00020D42" w:rsidP="00A605EB">
            <w:pPr>
              <w:pStyle w:val="Tabletext"/>
              <w:jc w:val="center"/>
              <w:rPr>
                <w:b/>
              </w:rPr>
            </w:pPr>
            <w:r w:rsidRPr="00020D42">
              <w:rPr>
                <w:b/>
              </w:rPr>
              <w:t>+35%</w:t>
            </w:r>
          </w:p>
        </w:tc>
      </w:tr>
      <w:tr w:rsidR="00020D42" w:rsidRPr="00020D42" w14:paraId="7A771380" w14:textId="77777777" w:rsidTr="00A605EB">
        <w:trPr>
          <w:trHeight w:val="60"/>
        </w:trPr>
        <w:tc>
          <w:tcPr>
            <w:tcW w:w="2721" w:type="dxa"/>
          </w:tcPr>
          <w:p w14:paraId="34CA4294" w14:textId="77777777" w:rsidR="00020D42" w:rsidRPr="00020D42" w:rsidRDefault="00020D42" w:rsidP="00CE651D">
            <w:pPr>
              <w:pStyle w:val="Tabletext"/>
              <w:ind w:left="318"/>
            </w:pPr>
            <w:r w:rsidRPr="00020D42">
              <w:t>Permit issued^</w:t>
            </w:r>
          </w:p>
        </w:tc>
        <w:tc>
          <w:tcPr>
            <w:tcW w:w="1134" w:type="dxa"/>
          </w:tcPr>
          <w:p w14:paraId="4E68FB63" w14:textId="77777777" w:rsidR="00020D42" w:rsidRPr="00020D42" w:rsidRDefault="00020D42" w:rsidP="00A605EB">
            <w:pPr>
              <w:pStyle w:val="Tabletext"/>
              <w:jc w:val="center"/>
            </w:pPr>
            <w:r w:rsidRPr="00020D42">
              <w:t>30</w:t>
            </w:r>
          </w:p>
        </w:tc>
        <w:tc>
          <w:tcPr>
            <w:tcW w:w="1049" w:type="dxa"/>
          </w:tcPr>
          <w:p w14:paraId="2C80D3B7" w14:textId="77777777" w:rsidR="00020D42" w:rsidRPr="00020D42" w:rsidRDefault="00020D42" w:rsidP="00A605EB">
            <w:pPr>
              <w:pStyle w:val="Tabletext"/>
              <w:jc w:val="center"/>
            </w:pPr>
            <w:r w:rsidRPr="00020D42">
              <w:t>43</w:t>
            </w:r>
          </w:p>
        </w:tc>
        <w:tc>
          <w:tcPr>
            <w:tcW w:w="1049" w:type="dxa"/>
          </w:tcPr>
          <w:p w14:paraId="6546E9A5" w14:textId="77777777" w:rsidR="00020D42" w:rsidRPr="00020D42" w:rsidRDefault="00020D42" w:rsidP="00A605EB">
            <w:pPr>
              <w:pStyle w:val="Tabletext"/>
              <w:jc w:val="center"/>
            </w:pPr>
            <w:r w:rsidRPr="00020D42">
              <w:t>60</w:t>
            </w:r>
          </w:p>
        </w:tc>
        <w:tc>
          <w:tcPr>
            <w:tcW w:w="1049" w:type="dxa"/>
          </w:tcPr>
          <w:p w14:paraId="6C7E5ACC" w14:textId="77777777" w:rsidR="00020D42" w:rsidRPr="00020D42" w:rsidRDefault="00020D42" w:rsidP="00A605EB">
            <w:pPr>
              <w:pStyle w:val="Tabletext"/>
              <w:jc w:val="center"/>
            </w:pPr>
            <w:r w:rsidRPr="00020D42">
              <w:t>82</w:t>
            </w:r>
          </w:p>
        </w:tc>
        <w:tc>
          <w:tcPr>
            <w:tcW w:w="1048" w:type="dxa"/>
            <w:shd w:val="clear" w:color="auto" w:fill="DBE5F1" w:themeFill="accent1" w:themeFillTint="33"/>
          </w:tcPr>
          <w:p w14:paraId="466E279D" w14:textId="77777777" w:rsidR="00020D42" w:rsidRPr="00020D42" w:rsidRDefault="00020D42" w:rsidP="00A605EB">
            <w:pPr>
              <w:pStyle w:val="Tabletext"/>
              <w:jc w:val="center"/>
            </w:pPr>
            <w:r w:rsidRPr="00020D42">
              <w:t>111</w:t>
            </w:r>
          </w:p>
        </w:tc>
        <w:tc>
          <w:tcPr>
            <w:tcW w:w="1078" w:type="dxa"/>
          </w:tcPr>
          <w:p w14:paraId="0AF29445" w14:textId="77777777" w:rsidR="00020D42" w:rsidRPr="00020D42" w:rsidRDefault="00020D42" w:rsidP="00A605EB">
            <w:pPr>
              <w:pStyle w:val="Tabletext"/>
              <w:jc w:val="center"/>
            </w:pPr>
            <w:r w:rsidRPr="00020D42">
              <w:t>326</w:t>
            </w:r>
          </w:p>
        </w:tc>
        <w:tc>
          <w:tcPr>
            <w:tcW w:w="1077" w:type="dxa"/>
          </w:tcPr>
          <w:p w14:paraId="172ED391" w14:textId="77777777" w:rsidR="00020D42" w:rsidRPr="00020D42" w:rsidRDefault="00020D42" w:rsidP="00A605EB">
            <w:pPr>
              <w:pStyle w:val="Tabletext"/>
              <w:jc w:val="center"/>
            </w:pPr>
            <w:r w:rsidRPr="00020D42">
              <w:t>+35%</w:t>
            </w:r>
          </w:p>
        </w:tc>
      </w:tr>
      <w:tr w:rsidR="00020D42" w:rsidRPr="00020D42" w14:paraId="1FA8C413" w14:textId="77777777" w:rsidTr="00A605EB">
        <w:trPr>
          <w:trHeight w:val="60"/>
        </w:trPr>
        <w:tc>
          <w:tcPr>
            <w:tcW w:w="2721" w:type="dxa"/>
          </w:tcPr>
          <w:p w14:paraId="45340DAF" w14:textId="77777777" w:rsidR="00020D42" w:rsidRPr="00020D42" w:rsidRDefault="00020D42" w:rsidP="00CE651D">
            <w:pPr>
              <w:pStyle w:val="Tabletext"/>
              <w:ind w:left="318"/>
            </w:pPr>
            <w:r w:rsidRPr="00020D42">
              <w:t>Permit not issued</w:t>
            </w:r>
          </w:p>
        </w:tc>
        <w:tc>
          <w:tcPr>
            <w:tcW w:w="1134" w:type="dxa"/>
          </w:tcPr>
          <w:p w14:paraId="78FDD9E6" w14:textId="77777777" w:rsidR="00020D42" w:rsidRPr="00020D42" w:rsidRDefault="00020D42" w:rsidP="00A605EB">
            <w:pPr>
              <w:pStyle w:val="Tabletext"/>
              <w:jc w:val="center"/>
            </w:pPr>
            <w:r w:rsidRPr="00020D42">
              <w:t>9</w:t>
            </w:r>
          </w:p>
        </w:tc>
        <w:tc>
          <w:tcPr>
            <w:tcW w:w="1049" w:type="dxa"/>
          </w:tcPr>
          <w:p w14:paraId="3D9D38E7" w14:textId="77777777" w:rsidR="00020D42" w:rsidRPr="00020D42" w:rsidRDefault="00020D42" w:rsidP="00A605EB">
            <w:pPr>
              <w:pStyle w:val="Tabletext"/>
              <w:jc w:val="center"/>
            </w:pPr>
            <w:r w:rsidRPr="00020D42">
              <w:t>9</w:t>
            </w:r>
          </w:p>
        </w:tc>
        <w:tc>
          <w:tcPr>
            <w:tcW w:w="1049" w:type="dxa"/>
          </w:tcPr>
          <w:p w14:paraId="539CC292" w14:textId="77777777" w:rsidR="00020D42" w:rsidRPr="00020D42" w:rsidRDefault="00020D42" w:rsidP="00A605EB">
            <w:pPr>
              <w:pStyle w:val="Tabletext"/>
              <w:jc w:val="center"/>
            </w:pPr>
            <w:r w:rsidRPr="00020D42">
              <w:t>5</w:t>
            </w:r>
          </w:p>
        </w:tc>
        <w:tc>
          <w:tcPr>
            <w:tcW w:w="1049" w:type="dxa"/>
          </w:tcPr>
          <w:p w14:paraId="3FE12DE9" w14:textId="77777777" w:rsidR="00020D42" w:rsidRPr="00020D42" w:rsidRDefault="00020D42" w:rsidP="00A605EB">
            <w:pPr>
              <w:pStyle w:val="Tabletext"/>
              <w:jc w:val="center"/>
            </w:pPr>
          </w:p>
        </w:tc>
        <w:tc>
          <w:tcPr>
            <w:tcW w:w="1048" w:type="dxa"/>
            <w:shd w:val="clear" w:color="auto" w:fill="DBE5F1" w:themeFill="accent1" w:themeFillTint="33"/>
          </w:tcPr>
          <w:p w14:paraId="3CAB1970" w14:textId="77777777" w:rsidR="00020D42" w:rsidRPr="00020D42" w:rsidRDefault="00020D42" w:rsidP="00A605EB">
            <w:pPr>
              <w:pStyle w:val="Tabletext"/>
              <w:jc w:val="center"/>
            </w:pPr>
          </w:p>
        </w:tc>
        <w:tc>
          <w:tcPr>
            <w:tcW w:w="1078" w:type="dxa"/>
          </w:tcPr>
          <w:p w14:paraId="0AFBB6B5" w14:textId="77777777" w:rsidR="00020D42" w:rsidRPr="00020D42" w:rsidRDefault="00020D42" w:rsidP="00A605EB">
            <w:pPr>
              <w:pStyle w:val="Tabletext"/>
              <w:jc w:val="center"/>
            </w:pPr>
            <w:r w:rsidRPr="00020D42">
              <w:t>23</w:t>
            </w:r>
          </w:p>
        </w:tc>
        <w:tc>
          <w:tcPr>
            <w:tcW w:w="1077" w:type="dxa"/>
          </w:tcPr>
          <w:p w14:paraId="759CE922" w14:textId="77777777" w:rsidR="00020D42" w:rsidRPr="00020D42" w:rsidRDefault="00020D42" w:rsidP="00A605EB">
            <w:pPr>
              <w:pStyle w:val="Tabletext"/>
              <w:jc w:val="center"/>
            </w:pPr>
          </w:p>
        </w:tc>
      </w:tr>
      <w:tr w:rsidR="00020D42" w:rsidRPr="00020D42" w14:paraId="6A7BBEDF" w14:textId="77777777" w:rsidTr="00A605EB">
        <w:trPr>
          <w:trHeight w:val="60"/>
        </w:trPr>
        <w:tc>
          <w:tcPr>
            <w:tcW w:w="2721" w:type="dxa"/>
          </w:tcPr>
          <w:p w14:paraId="2876D728" w14:textId="77777777" w:rsidR="00020D42" w:rsidRPr="00020D42" w:rsidRDefault="00020D42" w:rsidP="00020D42">
            <w:pPr>
              <w:pStyle w:val="Tabletext"/>
              <w:rPr>
                <w:b/>
              </w:rPr>
            </w:pPr>
            <w:r w:rsidRPr="00020D42">
              <w:rPr>
                <w:b/>
              </w:rPr>
              <w:t>Substance dispensed for practitioner administration^^</w:t>
            </w:r>
          </w:p>
        </w:tc>
        <w:tc>
          <w:tcPr>
            <w:tcW w:w="1134" w:type="dxa"/>
          </w:tcPr>
          <w:p w14:paraId="7228F398" w14:textId="77777777" w:rsidR="00020D42" w:rsidRPr="00020D42" w:rsidRDefault="00020D42" w:rsidP="00A605EB">
            <w:pPr>
              <w:pStyle w:val="Tabletext"/>
              <w:jc w:val="center"/>
              <w:rPr>
                <w:b/>
              </w:rPr>
            </w:pPr>
            <w:r w:rsidRPr="00020D42">
              <w:rPr>
                <w:b/>
              </w:rPr>
              <w:t>20</w:t>
            </w:r>
          </w:p>
        </w:tc>
        <w:tc>
          <w:tcPr>
            <w:tcW w:w="1049" w:type="dxa"/>
          </w:tcPr>
          <w:p w14:paraId="2815F4CC" w14:textId="77777777" w:rsidR="00020D42" w:rsidRPr="00020D42" w:rsidRDefault="00020D42" w:rsidP="00A605EB">
            <w:pPr>
              <w:pStyle w:val="Tabletext"/>
              <w:jc w:val="center"/>
              <w:rPr>
                <w:b/>
              </w:rPr>
            </w:pPr>
            <w:r w:rsidRPr="00020D42">
              <w:rPr>
                <w:b/>
              </w:rPr>
              <w:t>31</w:t>
            </w:r>
          </w:p>
        </w:tc>
        <w:tc>
          <w:tcPr>
            <w:tcW w:w="1049" w:type="dxa"/>
          </w:tcPr>
          <w:p w14:paraId="6D5D0335" w14:textId="77777777" w:rsidR="00020D42" w:rsidRPr="00020D42" w:rsidRDefault="00020D42" w:rsidP="00A605EB">
            <w:pPr>
              <w:pStyle w:val="Tabletext"/>
              <w:jc w:val="center"/>
              <w:rPr>
                <w:b/>
              </w:rPr>
            </w:pPr>
            <w:r w:rsidRPr="00020D42">
              <w:rPr>
                <w:b/>
              </w:rPr>
              <w:t>38</w:t>
            </w:r>
          </w:p>
        </w:tc>
        <w:tc>
          <w:tcPr>
            <w:tcW w:w="1049" w:type="dxa"/>
          </w:tcPr>
          <w:p w14:paraId="245104F0" w14:textId="77777777" w:rsidR="00020D42" w:rsidRPr="00020D42" w:rsidRDefault="00020D42" w:rsidP="00A605EB">
            <w:pPr>
              <w:pStyle w:val="Tabletext"/>
              <w:jc w:val="center"/>
              <w:rPr>
                <w:b/>
              </w:rPr>
            </w:pPr>
            <w:r w:rsidRPr="00020D42">
              <w:rPr>
                <w:b/>
              </w:rPr>
              <w:t>51</w:t>
            </w:r>
          </w:p>
        </w:tc>
        <w:tc>
          <w:tcPr>
            <w:tcW w:w="1048" w:type="dxa"/>
            <w:shd w:val="clear" w:color="auto" w:fill="DBE5F1" w:themeFill="accent1" w:themeFillTint="33"/>
          </w:tcPr>
          <w:p w14:paraId="53372841" w14:textId="77777777" w:rsidR="00020D42" w:rsidRPr="00020D42" w:rsidRDefault="00020D42" w:rsidP="00A605EB">
            <w:pPr>
              <w:pStyle w:val="Tabletext"/>
              <w:jc w:val="center"/>
              <w:rPr>
                <w:b/>
              </w:rPr>
            </w:pPr>
            <w:r w:rsidRPr="00020D42">
              <w:rPr>
                <w:b/>
              </w:rPr>
              <w:t>71</w:t>
            </w:r>
          </w:p>
        </w:tc>
        <w:tc>
          <w:tcPr>
            <w:tcW w:w="1078" w:type="dxa"/>
          </w:tcPr>
          <w:p w14:paraId="061020E1" w14:textId="77777777" w:rsidR="00020D42" w:rsidRPr="00020D42" w:rsidRDefault="00020D42" w:rsidP="00A605EB">
            <w:pPr>
              <w:pStyle w:val="Tabletext"/>
              <w:jc w:val="center"/>
              <w:rPr>
                <w:b/>
              </w:rPr>
            </w:pPr>
            <w:r w:rsidRPr="00020D42">
              <w:rPr>
                <w:b/>
              </w:rPr>
              <w:t>211</w:t>
            </w:r>
          </w:p>
        </w:tc>
        <w:tc>
          <w:tcPr>
            <w:tcW w:w="1077" w:type="dxa"/>
          </w:tcPr>
          <w:p w14:paraId="33CA145B" w14:textId="77777777" w:rsidR="00020D42" w:rsidRPr="00020D42" w:rsidRDefault="00020D42" w:rsidP="00A605EB">
            <w:pPr>
              <w:pStyle w:val="Tabletext"/>
              <w:jc w:val="center"/>
              <w:rPr>
                <w:b/>
              </w:rPr>
            </w:pPr>
            <w:r w:rsidRPr="00020D42">
              <w:rPr>
                <w:b/>
              </w:rPr>
              <w:t>+39%</w:t>
            </w:r>
          </w:p>
        </w:tc>
      </w:tr>
    </w:tbl>
    <w:p w14:paraId="1695A46A" w14:textId="1210BA77" w:rsidR="00020D42" w:rsidRPr="00020D42" w:rsidRDefault="00020D42" w:rsidP="00CE651D">
      <w:pPr>
        <w:pStyle w:val="Tablefigurenote"/>
        <w:ind w:left="284" w:hanging="284"/>
        <w:rPr>
          <w:lang w:val="en-GB" w:eastAsia="en-AU"/>
        </w:rPr>
      </w:pPr>
      <w:r w:rsidRPr="00020D42">
        <w:rPr>
          <w:lang w:val="en-GB" w:eastAsia="en-AU"/>
        </w:rPr>
        <w:t>*</w:t>
      </w:r>
      <w:r w:rsidRPr="00020D42">
        <w:rPr>
          <w:lang w:val="en-GB" w:eastAsia="en-AU"/>
        </w:rPr>
        <w:tab/>
        <w:t>This table counts unique applications. A single individual may be linked to more than one application, and some applications may have the same form submitted multiple times.</w:t>
      </w:r>
    </w:p>
    <w:p w14:paraId="05D13A9F" w14:textId="26CE33BC" w:rsidR="00020D42" w:rsidRPr="00020D42" w:rsidRDefault="00020D42" w:rsidP="00CE651D">
      <w:pPr>
        <w:pStyle w:val="Tablefigurenote"/>
        <w:ind w:left="284" w:hanging="284"/>
        <w:rPr>
          <w:lang w:val="en-GB" w:eastAsia="en-AU"/>
        </w:rPr>
      </w:pPr>
      <w:r w:rsidRPr="00020D42">
        <w:rPr>
          <w:lang w:val="en-GB" w:eastAsia="en-AU"/>
        </w:rPr>
        <w:t>**</w:t>
      </w:r>
      <w:r w:rsidRPr="00020D42">
        <w:rPr>
          <w:lang w:val="en-GB" w:eastAsia="en-AU"/>
        </w:rPr>
        <w:tab/>
        <w:t>This column includes 12 days of 2018–19 financial year as the program commenced on 19 June 2019.</w:t>
      </w:r>
    </w:p>
    <w:p w14:paraId="46C29D82" w14:textId="4FA3783B" w:rsidR="00020D42" w:rsidRPr="00020D42" w:rsidRDefault="00020D42" w:rsidP="00CE651D">
      <w:pPr>
        <w:pStyle w:val="Tablefigurenote"/>
        <w:ind w:left="284" w:hanging="284"/>
        <w:rPr>
          <w:lang w:val="en-GB" w:eastAsia="en-AU"/>
        </w:rPr>
      </w:pPr>
      <w:r w:rsidRPr="00020D42">
        <w:rPr>
          <w:vertAlign w:val="superscript"/>
          <w:lang w:val="en-GB" w:eastAsia="en-AU"/>
        </w:rPr>
        <w:t>#</w:t>
      </w:r>
      <w:r w:rsidRPr="00020D42">
        <w:rPr>
          <w:lang w:val="en-GB" w:eastAsia="en-AU"/>
        </w:rPr>
        <w:tab/>
        <w:t>Total figures are since the commencement of the Act in June 2019.</w:t>
      </w:r>
    </w:p>
    <w:p w14:paraId="33216376" w14:textId="1CC26783" w:rsidR="00020D42" w:rsidRPr="00020D42" w:rsidRDefault="00020D42" w:rsidP="00CE651D">
      <w:pPr>
        <w:pStyle w:val="Tablefigurenote"/>
        <w:ind w:left="284" w:hanging="284"/>
        <w:rPr>
          <w:lang w:val="en-GB" w:eastAsia="en-AU"/>
        </w:rPr>
      </w:pPr>
      <w:r w:rsidRPr="00020D42">
        <w:rPr>
          <w:vertAlign w:val="superscript"/>
          <w:lang w:val="en-GB" w:eastAsia="en-AU"/>
        </w:rPr>
        <w:lastRenderedPageBreak/>
        <w:t>##</w:t>
      </w:r>
      <w:r w:rsidRPr="00020D42">
        <w:rPr>
          <w:lang w:val="en-GB" w:eastAsia="en-AU"/>
        </w:rPr>
        <w:tab/>
        <w:t>There is no requirement in the Act for a medical practitioner to record a case that is considered ineligible. Therefore, this number is not considered an accurate reflection of true ineligible assessments conducted over this reporting period.</w:t>
      </w:r>
    </w:p>
    <w:p w14:paraId="22F17A8A" w14:textId="77777777" w:rsidR="00020D42" w:rsidRPr="00020D42" w:rsidRDefault="00020D42" w:rsidP="00CE651D">
      <w:pPr>
        <w:pStyle w:val="Tablefigurenote"/>
        <w:ind w:left="284" w:hanging="284"/>
        <w:rPr>
          <w:lang w:val="en-GB" w:eastAsia="en-AU"/>
        </w:rPr>
      </w:pPr>
      <w:r w:rsidRPr="00020D42">
        <w:rPr>
          <w:lang w:val="en-GB" w:eastAsia="en-AU"/>
        </w:rPr>
        <w:t>^</w:t>
      </w:r>
      <w:r w:rsidRPr="00020D42">
        <w:rPr>
          <w:lang w:val="en-GB" w:eastAsia="en-AU"/>
        </w:rPr>
        <w:tab/>
        <w:t>There are circumstances where one applicant is issued with two permits; firstly, for self-administration and subsequently if</w:t>
      </w:r>
      <w:r w:rsidRPr="00020D42">
        <w:rPr>
          <w:rFonts w:ascii="Cambria" w:hAnsi="Cambria" w:cs="Cambria"/>
          <w:lang w:val="en-GB" w:eastAsia="en-AU"/>
        </w:rPr>
        <w:t> </w:t>
      </w:r>
      <w:r w:rsidRPr="00020D42">
        <w:rPr>
          <w:lang w:val="en-GB" w:eastAsia="en-AU"/>
        </w:rPr>
        <w:t>there is a change to practitioner administration.</w:t>
      </w:r>
    </w:p>
    <w:p w14:paraId="24F6BD5A" w14:textId="294DB0B3" w:rsidR="00020D42" w:rsidRPr="00020D42" w:rsidRDefault="00020D42" w:rsidP="00CE651D">
      <w:pPr>
        <w:pStyle w:val="Tablefigurenote"/>
        <w:ind w:left="284" w:hanging="284"/>
        <w:rPr>
          <w:lang w:val="en-GB" w:eastAsia="en-AU"/>
        </w:rPr>
      </w:pPr>
      <w:r w:rsidRPr="00020D42">
        <w:rPr>
          <w:lang w:val="en-GB" w:eastAsia="en-AU"/>
        </w:rPr>
        <w:t>†</w:t>
      </w:r>
      <w:r w:rsidRPr="00020D42">
        <w:rPr>
          <w:lang w:val="en-GB" w:eastAsia="en-AU"/>
        </w:rPr>
        <w:tab/>
        <w:t>Substance dispensing for self-administration is reported by counting the number of substance dispensing forms for self</w:t>
      </w:r>
      <w:r w:rsidRPr="00020D42">
        <w:rPr>
          <w:rFonts w:ascii="Cambria Math" w:hAnsi="Cambria Math" w:cs="Cambria Math"/>
          <w:lang w:val="en-GB" w:eastAsia="en-AU"/>
        </w:rPr>
        <w:t>‑</w:t>
      </w:r>
      <w:r w:rsidRPr="00020D42">
        <w:rPr>
          <w:lang w:val="en-GB" w:eastAsia="en-AU"/>
        </w:rPr>
        <w:t>administration permit (Form 6) submitted.</w:t>
      </w:r>
    </w:p>
    <w:p w14:paraId="0B478426" w14:textId="655E3444" w:rsidR="00020D42" w:rsidRPr="00020D42" w:rsidRDefault="00020D42" w:rsidP="00CE651D">
      <w:pPr>
        <w:pStyle w:val="Tablefigurenote"/>
        <w:ind w:left="284" w:hanging="284"/>
        <w:rPr>
          <w:lang w:val="en-GB" w:eastAsia="en-AU"/>
        </w:rPr>
      </w:pPr>
      <w:r w:rsidRPr="00020D42">
        <w:rPr>
          <w:lang w:val="en-GB" w:eastAsia="en-AU"/>
        </w:rPr>
        <w:t>^^</w:t>
      </w:r>
      <w:r w:rsidRPr="00020D42">
        <w:rPr>
          <w:lang w:val="en-GB" w:eastAsia="en-AU"/>
        </w:rPr>
        <w:tab/>
        <w:t>There is no obligation for a medical practitioner to submit a substance dispensing form for practitioner administration as this is an optional form. Substance dispensing for practitioner-administration is reported by counting the number of medical practitioner administration forms (Form 8) that are submitted, which are mandatory according to the legislation.</w:t>
      </w:r>
    </w:p>
    <w:p w14:paraId="51A55802" w14:textId="77777777" w:rsidR="00020D42" w:rsidRPr="00020D42" w:rsidRDefault="00020D42" w:rsidP="00CE651D">
      <w:pPr>
        <w:pStyle w:val="Tablecaption"/>
        <w:rPr>
          <w:lang w:val="en-GB" w:eastAsia="en-AU"/>
        </w:rPr>
      </w:pPr>
      <w:r w:rsidRPr="00020D42">
        <w:rPr>
          <w:lang w:val="en-GB" w:eastAsia="en-AU"/>
        </w:rPr>
        <w:t>Table 2: Deaths of applicants issued with permits</w:t>
      </w:r>
    </w:p>
    <w:tbl>
      <w:tblPr>
        <w:tblStyle w:val="GridTable1Light-Accent1"/>
        <w:tblW w:w="0" w:type="auto"/>
        <w:tblBorders>
          <w:top w:val="none" w:sz="0" w:space="0" w:color="auto"/>
          <w:left w:val="none" w:sz="0" w:space="0" w:color="auto"/>
          <w:bottom w:val="single" w:sz="4" w:space="0" w:color="4F81BD" w:themeColor="accent1"/>
          <w:right w:val="none" w:sz="0" w:space="0" w:color="auto"/>
          <w:insideH w:val="single" w:sz="4" w:space="0" w:color="4F81BD" w:themeColor="accent1"/>
          <w:insideV w:val="none" w:sz="0" w:space="0" w:color="auto"/>
        </w:tblBorders>
        <w:tblLayout w:type="fixed"/>
        <w:tblLook w:val="0020" w:firstRow="1" w:lastRow="0" w:firstColumn="0" w:lastColumn="0" w:noHBand="0" w:noVBand="0"/>
      </w:tblPr>
      <w:tblGrid>
        <w:gridCol w:w="2778"/>
        <w:gridCol w:w="1077"/>
        <w:gridCol w:w="1049"/>
        <w:gridCol w:w="1049"/>
        <w:gridCol w:w="1049"/>
        <w:gridCol w:w="1048"/>
        <w:gridCol w:w="1078"/>
        <w:gridCol w:w="1077"/>
      </w:tblGrid>
      <w:tr w:rsidR="00020D42" w:rsidRPr="00020D42" w14:paraId="2EA968F4" w14:textId="77777777" w:rsidTr="00A605EB">
        <w:trPr>
          <w:cnfStyle w:val="100000000000" w:firstRow="1" w:lastRow="0" w:firstColumn="0" w:lastColumn="0" w:oddVBand="0" w:evenVBand="0" w:oddHBand="0" w:evenHBand="0" w:firstRowFirstColumn="0" w:firstRowLastColumn="0" w:lastRowFirstColumn="0" w:lastRowLastColumn="0"/>
          <w:trHeight w:val="60"/>
        </w:trPr>
        <w:tc>
          <w:tcPr>
            <w:tcW w:w="2778" w:type="dxa"/>
            <w:tcBorders>
              <w:bottom w:val="none" w:sz="0" w:space="0" w:color="auto"/>
            </w:tcBorders>
            <w:shd w:val="clear" w:color="auto" w:fill="B8CCE4" w:themeFill="accent1" w:themeFillTint="66"/>
            <w:vAlign w:val="bottom"/>
          </w:tcPr>
          <w:p w14:paraId="4F2E1307" w14:textId="77777777" w:rsidR="00020D42" w:rsidRPr="00D9128D" w:rsidRDefault="00020D42" w:rsidP="00A605EB">
            <w:pPr>
              <w:pStyle w:val="Tablecolhead"/>
              <w:rPr>
                <w:b/>
              </w:rPr>
            </w:pPr>
            <w:r w:rsidRPr="00D9128D">
              <w:rPr>
                <w:b/>
              </w:rPr>
              <w:t>Manner of death</w:t>
            </w:r>
          </w:p>
        </w:tc>
        <w:tc>
          <w:tcPr>
            <w:tcW w:w="1077" w:type="dxa"/>
            <w:tcBorders>
              <w:bottom w:val="none" w:sz="0" w:space="0" w:color="auto"/>
            </w:tcBorders>
            <w:shd w:val="clear" w:color="auto" w:fill="B8CCE4" w:themeFill="accent1" w:themeFillTint="66"/>
            <w:vAlign w:val="bottom"/>
          </w:tcPr>
          <w:p w14:paraId="359CC644" w14:textId="77777777" w:rsidR="00020D42" w:rsidRPr="00D9128D" w:rsidRDefault="00020D42" w:rsidP="00A605EB">
            <w:pPr>
              <w:pStyle w:val="Tablecolhead"/>
              <w:jc w:val="center"/>
              <w:rPr>
                <w:b/>
              </w:rPr>
            </w:pPr>
            <w:r w:rsidRPr="00D9128D">
              <w:rPr>
                <w:b/>
              </w:rPr>
              <w:t>2019–20*</w:t>
            </w:r>
          </w:p>
        </w:tc>
        <w:tc>
          <w:tcPr>
            <w:tcW w:w="1049" w:type="dxa"/>
            <w:tcBorders>
              <w:bottom w:val="none" w:sz="0" w:space="0" w:color="auto"/>
            </w:tcBorders>
            <w:shd w:val="clear" w:color="auto" w:fill="B8CCE4" w:themeFill="accent1" w:themeFillTint="66"/>
            <w:vAlign w:val="bottom"/>
          </w:tcPr>
          <w:p w14:paraId="5A6EE68F" w14:textId="77777777" w:rsidR="00020D42" w:rsidRPr="00D9128D" w:rsidRDefault="00020D42" w:rsidP="00A605EB">
            <w:pPr>
              <w:pStyle w:val="Tablecolhead"/>
              <w:jc w:val="center"/>
              <w:rPr>
                <w:b/>
              </w:rPr>
            </w:pPr>
            <w:r w:rsidRPr="00D9128D">
              <w:rPr>
                <w:b/>
              </w:rPr>
              <w:t>2020–21</w:t>
            </w:r>
          </w:p>
        </w:tc>
        <w:tc>
          <w:tcPr>
            <w:tcW w:w="1049" w:type="dxa"/>
            <w:tcBorders>
              <w:bottom w:val="none" w:sz="0" w:space="0" w:color="auto"/>
            </w:tcBorders>
            <w:shd w:val="clear" w:color="auto" w:fill="B8CCE4" w:themeFill="accent1" w:themeFillTint="66"/>
            <w:vAlign w:val="bottom"/>
          </w:tcPr>
          <w:p w14:paraId="6B8FDD34" w14:textId="77777777" w:rsidR="00020D42" w:rsidRPr="00D9128D" w:rsidRDefault="00020D42" w:rsidP="00A605EB">
            <w:pPr>
              <w:pStyle w:val="Tablecolhead"/>
              <w:jc w:val="center"/>
              <w:rPr>
                <w:b/>
              </w:rPr>
            </w:pPr>
            <w:r w:rsidRPr="00D9128D">
              <w:rPr>
                <w:b/>
              </w:rPr>
              <w:t>2021–22</w:t>
            </w:r>
          </w:p>
        </w:tc>
        <w:tc>
          <w:tcPr>
            <w:tcW w:w="1049" w:type="dxa"/>
            <w:tcBorders>
              <w:bottom w:val="none" w:sz="0" w:space="0" w:color="auto"/>
            </w:tcBorders>
            <w:shd w:val="clear" w:color="auto" w:fill="B8CCE4" w:themeFill="accent1" w:themeFillTint="66"/>
            <w:vAlign w:val="bottom"/>
          </w:tcPr>
          <w:p w14:paraId="09260B41" w14:textId="77777777" w:rsidR="00020D42" w:rsidRPr="00D9128D" w:rsidRDefault="00020D42" w:rsidP="00A605EB">
            <w:pPr>
              <w:pStyle w:val="Tablecolhead"/>
              <w:jc w:val="center"/>
              <w:rPr>
                <w:b/>
              </w:rPr>
            </w:pPr>
            <w:r w:rsidRPr="00D9128D">
              <w:rPr>
                <w:b/>
              </w:rPr>
              <w:t>2022–23</w:t>
            </w:r>
          </w:p>
        </w:tc>
        <w:tc>
          <w:tcPr>
            <w:tcW w:w="1048" w:type="dxa"/>
            <w:tcBorders>
              <w:bottom w:val="none" w:sz="0" w:space="0" w:color="auto"/>
            </w:tcBorders>
            <w:shd w:val="clear" w:color="auto" w:fill="B8CCE4" w:themeFill="accent1" w:themeFillTint="66"/>
            <w:vAlign w:val="bottom"/>
          </w:tcPr>
          <w:p w14:paraId="138A7DBB" w14:textId="77777777" w:rsidR="00020D42" w:rsidRPr="00D9128D" w:rsidRDefault="00020D42" w:rsidP="00A605EB">
            <w:pPr>
              <w:pStyle w:val="Tablecolhead"/>
              <w:jc w:val="center"/>
              <w:rPr>
                <w:b/>
              </w:rPr>
            </w:pPr>
            <w:r w:rsidRPr="00D9128D">
              <w:rPr>
                <w:b/>
              </w:rPr>
              <w:t>2023–24</w:t>
            </w:r>
          </w:p>
        </w:tc>
        <w:tc>
          <w:tcPr>
            <w:tcW w:w="1078" w:type="dxa"/>
            <w:tcBorders>
              <w:bottom w:val="none" w:sz="0" w:space="0" w:color="auto"/>
            </w:tcBorders>
            <w:shd w:val="clear" w:color="auto" w:fill="B8CCE4" w:themeFill="accent1" w:themeFillTint="66"/>
            <w:vAlign w:val="bottom"/>
          </w:tcPr>
          <w:p w14:paraId="43061C7D" w14:textId="77777777" w:rsidR="00020D42" w:rsidRPr="00D9128D" w:rsidRDefault="00020D42" w:rsidP="00A605EB">
            <w:pPr>
              <w:pStyle w:val="Tablecolhead"/>
              <w:jc w:val="center"/>
              <w:rPr>
                <w:b/>
              </w:rPr>
            </w:pPr>
            <w:r w:rsidRPr="00D9128D">
              <w:rPr>
                <w:b/>
              </w:rPr>
              <w:t>Total to date</w:t>
            </w:r>
          </w:p>
        </w:tc>
        <w:tc>
          <w:tcPr>
            <w:tcW w:w="1077" w:type="dxa"/>
            <w:tcBorders>
              <w:bottom w:val="none" w:sz="0" w:space="0" w:color="auto"/>
            </w:tcBorders>
            <w:shd w:val="clear" w:color="auto" w:fill="B8CCE4" w:themeFill="accent1" w:themeFillTint="66"/>
            <w:vAlign w:val="bottom"/>
          </w:tcPr>
          <w:p w14:paraId="5C7FD208" w14:textId="77777777" w:rsidR="00020D42" w:rsidRPr="00D9128D" w:rsidRDefault="00020D42" w:rsidP="00A605EB">
            <w:pPr>
              <w:pStyle w:val="Tablecolhead"/>
              <w:jc w:val="center"/>
              <w:rPr>
                <w:b/>
              </w:rPr>
            </w:pPr>
            <w:r w:rsidRPr="00D9128D">
              <w:rPr>
                <w:b/>
              </w:rPr>
              <w:t>Change from previous year</w:t>
            </w:r>
          </w:p>
        </w:tc>
      </w:tr>
      <w:tr w:rsidR="00020D42" w:rsidRPr="00020D42" w14:paraId="5C6A0F55" w14:textId="77777777" w:rsidTr="00A605EB">
        <w:trPr>
          <w:trHeight w:val="60"/>
        </w:trPr>
        <w:tc>
          <w:tcPr>
            <w:tcW w:w="2778" w:type="dxa"/>
          </w:tcPr>
          <w:p w14:paraId="342C2FA2" w14:textId="77777777" w:rsidR="00020D42" w:rsidRPr="00CE651D" w:rsidRDefault="00020D42" w:rsidP="00CE651D">
            <w:pPr>
              <w:pStyle w:val="Tabletext"/>
              <w:rPr>
                <w:b/>
              </w:rPr>
            </w:pPr>
            <w:r w:rsidRPr="00CE651D">
              <w:rPr>
                <w:b/>
              </w:rPr>
              <w:t>Deaths from administration of voluntary assisted dying substance</w:t>
            </w:r>
          </w:p>
        </w:tc>
        <w:tc>
          <w:tcPr>
            <w:tcW w:w="1077" w:type="dxa"/>
          </w:tcPr>
          <w:p w14:paraId="1E2C2F46" w14:textId="77777777" w:rsidR="00020D42" w:rsidRPr="00CE651D" w:rsidRDefault="00020D42" w:rsidP="00A605EB">
            <w:pPr>
              <w:pStyle w:val="Tabletext"/>
              <w:jc w:val="center"/>
              <w:rPr>
                <w:b/>
              </w:rPr>
            </w:pPr>
            <w:r w:rsidRPr="00CE651D">
              <w:rPr>
                <w:b/>
              </w:rPr>
              <w:t>129</w:t>
            </w:r>
          </w:p>
        </w:tc>
        <w:tc>
          <w:tcPr>
            <w:tcW w:w="1049" w:type="dxa"/>
          </w:tcPr>
          <w:p w14:paraId="201E469B" w14:textId="77777777" w:rsidR="00020D42" w:rsidRPr="00CE651D" w:rsidRDefault="00020D42" w:rsidP="00A605EB">
            <w:pPr>
              <w:pStyle w:val="Tabletext"/>
              <w:jc w:val="center"/>
              <w:rPr>
                <w:b/>
              </w:rPr>
            </w:pPr>
            <w:r w:rsidRPr="00CE651D">
              <w:rPr>
                <w:b/>
              </w:rPr>
              <w:t>202</w:t>
            </w:r>
          </w:p>
        </w:tc>
        <w:tc>
          <w:tcPr>
            <w:tcW w:w="1049" w:type="dxa"/>
          </w:tcPr>
          <w:p w14:paraId="4487684C" w14:textId="77777777" w:rsidR="00020D42" w:rsidRPr="00CE651D" w:rsidRDefault="00020D42" w:rsidP="00A605EB">
            <w:pPr>
              <w:pStyle w:val="Tabletext"/>
              <w:jc w:val="center"/>
              <w:rPr>
                <w:b/>
              </w:rPr>
            </w:pPr>
            <w:r w:rsidRPr="00CE651D">
              <w:rPr>
                <w:b/>
              </w:rPr>
              <w:t>275</w:t>
            </w:r>
          </w:p>
        </w:tc>
        <w:tc>
          <w:tcPr>
            <w:tcW w:w="1049" w:type="dxa"/>
          </w:tcPr>
          <w:p w14:paraId="19B90A19" w14:textId="77777777" w:rsidR="00020D42" w:rsidRPr="00CE651D" w:rsidRDefault="00020D42" w:rsidP="00A605EB">
            <w:pPr>
              <w:pStyle w:val="Tabletext"/>
              <w:jc w:val="center"/>
              <w:rPr>
                <w:b/>
              </w:rPr>
            </w:pPr>
            <w:r w:rsidRPr="00CE651D">
              <w:rPr>
                <w:b/>
              </w:rPr>
              <w:t>305</w:t>
            </w:r>
          </w:p>
        </w:tc>
        <w:tc>
          <w:tcPr>
            <w:tcW w:w="1048" w:type="dxa"/>
            <w:shd w:val="clear" w:color="auto" w:fill="DBE5F1" w:themeFill="accent1" w:themeFillTint="33"/>
          </w:tcPr>
          <w:p w14:paraId="6AC5166E" w14:textId="77777777" w:rsidR="00020D42" w:rsidRPr="00CE651D" w:rsidRDefault="00020D42" w:rsidP="00A605EB">
            <w:pPr>
              <w:pStyle w:val="Tabletext"/>
              <w:jc w:val="center"/>
              <w:rPr>
                <w:b/>
              </w:rPr>
            </w:pPr>
            <w:r w:rsidRPr="00CE651D">
              <w:rPr>
                <w:b/>
              </w:rPr>
              <w:t>371</w:t>
            </w:r>
          </w:p>
        </w:tc>
        <w:tc>
          <w:tcPr>
            <w:tcW w:w="1078" w:type="dxa"/>
          </w:tcPr>
          <w:p w14:paraId="25FA6064" w14:textId="77777777" w:rsidR="00020D42" w:rsidRPr="00CE651D" w:rsidRDefault="00020D42" w:rsidP="00A605EB">
            <w:pPr>
              <w:pStyle w:val="Tabletext"/>
              <w:jc w:val="center"/>
              <w:rPr>
                <w:b/>
              </w:rPr>
            </w:pPr>
            <w:r w:rsidRPr="00CE651D">
              <w:rPr>
                <w:b/>
              </w:rPr>
              <w:t>1282</w:t>
            </w:r>
          </w:p>
        </w:tc>
        <w:tc>
          <w:tcPr>
            <w:tcW w:w="1077" w:type="dxa"/>
          </w:tcPr>
          <w:p w14:paraId="11509B7F" w14:textId="77777777" w:rsidR="00020D42" w:rsidRPr="00CE651D" w:rsidRDefault="00020D42" w:rsidP="00A605EB">
            <w:pPr>
              <w:pStyle w:val="Tabletext"/>
              <w:jc w:val="center"/>
              <w:rPr>
                <w:b/>
              </w:rPr>
            </w:pPr>
            <w:r w:rsidRPr="00CE651D">
              <w:rPr>
                <w:b/>
              </w:rPr>
              <w:t>+22%</w:t>
            </w:r>
          </w:p>
        </w:tc>
      </w:tr>
      <w:tr w:rsidR="00020D42" w:rsidRPr="00020D42" w14:paraId="76C90D49" w14:textId="77777777" w:rsidTr="00A605EB">
        <w:trPr>
          <w:trHeight w:val="60"/>
        </w:trPr>
        <w:tc>
          <w:tcPr>
            <w:tcW w:w="2778" w:type="dxa"/>
          </w:tcPr>
          <w:p w14:paraId="6BDB128F" w14:textId="77777777" w:rsidR="00020D42" w:rsidRPr="00CE651D" w:rsidRDefault="00020D42" w:rsidP="00CE651D">
            <w:pPr>
              <w:pStyle w:val="Tabletext"/>
              <w:ind w:left="318"/>
            </w:pPr>
            <w:r w:rsidRPr="00CE651D">
              <w:t xml:space="preserve">Self-administration of the voluntary assisted dying substance </w:t>
            </w:r>
          </w:p>
        </w:tc>
        <w:tc>
          <w:tcPr>
            <w:tcW w:w="1077" w:type="dxa"/>
          </w:tcPr>
          <w:p w14:paraId="4E63DA41" w14:textId="77777777" w:rsidR="00020D42" w:rsidRPr="00CE651D" w:rsidRDefault="00020D42" w:rsidP="00A605EB">
            <w:pPr>
              <w:pStyle w:val="Tabletext"/>
              <w:jc w:val="center"/>
            </w:pPr>
            <w:r w:rsidRPr="00CE651D">
              <w:t>108</w:t>
            </w:r>
          </w:p>
        </w:tc>
        <w:tc>
          <w:tcPr>
            <w:tcW w:w="1049" w:type="dxa"/>
          </w:tcPr>
          <w:p w14:paraId="67B8D570" w14:textId="77777777" w:rsidR="00020D42" w:rsidRPr="00CE651D" w:rsidRDefault="00020D42" w:rsidP="00A605EB">
            <w:pPr>
              <w:pStyle w:val="Tabletext"/>
              <w:jc w:val="center"/>
            </w:pPr>
            <w:r w:rsidRPr="00CE651D">
              <w:t>174</w:t>
            </w:r>
          </w:p>
        </w:tc>
        <w:tc>
          <w:tcPr>
            <w:tcW w:w="1049" w:type="dxa"/>
          </w:tcPr>
          <w:p w14:paraId="38E1241F" w14:textId="77777777" w:rsidR="00020D42" w:rsidRPr="00CE651D" w:rsidRDefault="00020D42" w:rsidP="00A605EB">
            <w:pPr>
              <w:pStyle w:val="Tabletext"/>
              <w:jc w:val="center"/>
            </w:pPr>
            <w:r w:rsidRPr="00CE651D">
              <w:t>237</w:t>
            </w:r>
          </w:p>
        </w:tc>
        <w:tc>
          <w:tcPr>
            <w:tcW w:w="1049" w:type="dxa"/>
          </w:tcPr>
          <w:p w14:paraId="30338B76" w14:textId="77777777" w:rsidR="00020D42" w:rsidRPr="00CE651D" w:rsidRDefault="00020D42" w:rsidP="00A605EB">
            <w:pPr>
              <w:pStyle w:val="Tabletext"/>
              <w:jc w:val="center"/>
            </w:pPr>
            <w:r w:rsidRPr="00CE651D">
              <w:t>257</w:t>
            </w:r>
          </w:p>
        </w:tc>
        <w:tc>
          <w:tcPr>
            <w:tcW w:w="1048" w:type="dxa"/>
            <w:shd w:val="clear" w:color="auto" w:fill="DBE5F1" w:themeFill="accent1" w:themeFillTint="33"/>
          </w:tcPr>
          <w:p w14:paraId="4479EB4F" w14:textId="77777777" w:rsidR="00020D42" w:rsidRPr="00CE651D" w:rsidRDefault="00020D42" w:rsidP="00A605EB">
            <w:pPr>
              <w:pStyle w:val="Tabletext"/>
              <w:jc w:val="center"/>
            </w:pPr>
            <w:r w:rsidRPr="00CE651D">
              <w:t>301</w:t>
            </w:r>
          </w:p>
        </w:tc>
        <w:tc>
          <w:tcPr>
            <w:tcW w:w="1078" w:type="dxa"/>
          </w:tcPr>
          <w:p w14:paraId="14450D71" w14:textId="77777777" w:rsidR="00020D42" w:rsidRPr="00CE651D" w:rsidRDefault="00020D42" w:rsidP="00A605EB">
            <w:pPr>
              <w:pStyle w:val="Tabletext"/>
              <w:jc w:val="center"/>
            </w:pPr>
            <w:r w:rsidRPr="00CE651D">
              <w:t>1076</w:t>
            </w:r>
          </w:p>
        </w:tc>
        <w:tc>
          <w:tcPr>
            <w:tcW w:w="1077" w:type="dxa"/>
          </w:tcPr>
          <w:p w14:paraId="3821766D" w14:textId="77777777" w:rsidR="00020D42" w:rsidRPr="00CE651D" w:rsidRDefault="00020D42" w:rsidP="00A605EB">
            <w:pPr>
              <w:pStyle w:val="Tabletext"/>
              <w:jc w:val="center"/>
            </w:pPr>
            <w:r w:rsidRPr="00CE651D">
              <w:t>+17%</w:t>
            </w:r>
          </w:p>
        </w:tc>
      </w:tr>
      <w:tr w:rsidR="00020D42" w:rsidRPr="00020D42" w14:paraId="4CA3354D" w14:textId="77777777" w:rsidTr="00A605EB">
        <w:trPr>
          <w:trHeight w:val="60"/>
        </w:trPr>
        <w:tc>
          <w:tcPr>
            <w:tcW w:w="2778" w:type="dxa"/>
          </w:tcPr>
          <w:p w14:paraId="1A0F939F" w14:textId="77777777" w:rsidR="00020D42" w:rsidRPr="00CE651D" w:rsidRDefault="00020D42" w:rsidP="00CE651D">
            <w:pPr>
              <w:pStyle w:val="Tabletext"/>
              <w:ind w:left="318"/>
            </w:pPr>
            <w:r w:rsidRPr="00CE651D">
              <w:t xml:space="preserve">Practitioner administration of the voluntary assisted dying substance </w:t>
            </w:r>
          </w:p>
        </w:tc>
        <w:tc>
          <w:tcPr>
            <w:tcW w:w="1077" w:type="dxa"/>
          </w:tcPr>
          <w:p w14:paraId="629EF607" w14:textId="77777777" w:rsidR="00020D42" w:rsidRPr="00CE651D" w:rsidRDefault="00020D42" w:rsidP="00A605EB">
            <w:pPr>
              <w:pStyle w:val="Tabletext"/>
              <w:jc w:val="center"/>
            </w:pPr>
            <w:r w:rsidRPr="00CE651D">
              <w:t>21</w:t>
            </w:r>
          </w:p>
        </w:tc>
        <w:tc>
          <w:tcPr>
            <w:tcW w:w="1049" w:type="dxa"/>
          </w:tcPr>
          <w:p w14:paraId="07515E63" w14:textId="77777777" w:rsidR="00020D42" w:rsidRPr="00CE651D" w:rsidRDefault="00020D42" w:rsidP="00A605EB">
            <w:pPr>
              <w:pStyle w:val="Tabletext"/>
              <w:jc w:val="center"/>
            </w:pPr>
            <w:r w:rsidRPr="00CE651D">
              <w:t>28</w:t>
            </w:r>
          </w:p>
        </w:tc>
        <w:tc>
          <w:tcPr>
            <w:tcW w:w="1049" w:type="dxa"/>
          </w:tcPr>
          <w:p w14:paraId="579EA865" w14:textId="77777777" w:rsidR="00020D42" w:rsidRPr="00CE651D" w:rsidRDefault="00020D42" w:rsidP="00A605EB">
            <w:pPr>
              <w:pStyle w:val="Tabletext"/>
              <w:jc w:val="center"/>
            </w:pPr>
            <w:r w:rsidRPr="00CE651D">
              <w:t>39</w:t>
            </w:r>
          </w:p>
        </w:tc>
        <w:tc>
          <w:tcPr>
            <w:tcW w:w="1049" w:type="dxa"/>
          </w:tcPr>
          <w:p w14:paraId="7CAF1FE0" w14:textId="77777777" w:rsidR="00020D42" w:rsidRPr="00CE651D" w:rsidRDefault="00020D42" w:rsidP="00A605EB">
            <w:pPr>
              <w:pStyle w:val="Tabletext"/>
              <w:jc w:val="center"/>
            </w:pPr>
            <w:r w:rsidRPr="00CE651D">
              <w:t>48</w:t>
            </w:r>
          </w:p>
        </w:tc>
        <w:tc>
          <w:tcPr>
            <w:tcW w:w="1048" w:type="dxa"/>
            <w:shd w:val="clear" w:color="auto" w:fill="DBE5F1" w:themeFill="accent1" w:themeFillTint="33"/>
          </w:tcPr>
          <w:p w14:paraId="6566D7DF" w14:textId="77777777" w:rsidR="00020D42" w:rsidRPr="00CE651D" w:rsidRDefault="00020D42" w:rsidP="00A605EB">
            <w:pPr>
              <w:pStyle w:val="Tabletext"/>
              <w:jc w:val="center"/>
            </w:pPr>
            <w:r w:rsidRPr="00CE651D">
              <w:t>70</w:t>
            </w:r>
          </w:p>
        </w:tc>
        <w:tc>
          <w:tcPr>
            <w:tcW w:w="1078" w:type="dxa"/>
          </w:tcPr>
          <w:p w14:paraId="35747DD3" w14:textId="77777777" w:rsidR="00020D42" w:rsidRPr="00CE651D" w:rsidRDefault="00020D42" w:rsidP="00A605EB">
            <w:pPr>
              <w:pStyle w:val="Tabletext"/>
              <w:jc w:val="center"/>
            </w:pPr>
            <w:r w:rsidRPr="00CE651D">
              <w:t>206</w:t>
            </w:r>
          </w:p>
        </w:tc>
        <w:tc>
          <w:tcPr>
            <w:tcW w:w="1077" w:type="dxa"/>
          </w:tcPr>
          <w:p w14:paraId="510BCC23" w14:textId="77777777" w:rsidR="00020D42" w:rsidRPr="00CE651D" w:rsidRDefault="00020D42" w:rsidP="00A605EB">
            <w:pPr>
              <w:pStyle w:val="Tabletext"/>
              <w:jc w:val="center"/>
            </w:pPr>
            <w:r w:rsidRPr="00CE651D">
              <w:t>+46%</w:t>
            </w:r>
          </w:p>
        </w:tc>
      </w:tr>
      <w:tr w:rsidR="00020D42" w:rsidRPr="00020D42" w14:paraId="38D42223" w14:textId="77777777" w:rsidTr="00A605EB">
        <w:trPr>
          <w:trHeight w:val="60"/>
        </w:trPr>
        <w:tc>
          <w:tcPr>
            <w:tcW w:w="2778" w:type="dxa"/>
          </w:tcPr>
          <w:p w14:paraId="2C40BBF7" w14:textId="77777777" w:rsidR="00020D42" w:rsidRPr="00CE651D" w:rsidRDefault="00020D42" w:rsidP="00CE651D">
            <w:pPr>
              <w:pStyle w:val="Tabletext"/>
              <w:rPr>
                <w:b/>
              </w:rPr>
            </w:pPr>
            <w:r w:rsidRPr="00CE651D">
              <w:rPr>
                <w:b/>
              </w:rPr>
              <w:t>Deaths of permit holder not from administration of voluntary assisted dying substance</w:t>
            </w:r>
          </w:p>
        </w:tc>
        <w:tc>
          <w:tcPr>
            <w:tcW w:w="1077" w:type="dxa"/>
          </w:tcPr>
          <w:p w14:paraId="4A77C946" w14:textId="77777777" w:rsidR="00020D42" w:rsidRPr="00CE651D" w:rsidRDefault="00020D42" w:rsidP="00A605EB">
            <w:pPr>
              <w:pStyle w:val="Tabletext"/>
              <w:jc w:val="center"/>
              <w:rPr>
                <w:b/>
              </w:rPr>
            </w:pPr>
            <w:r w:rsidRPr="00CE651D">
              <w:rPr>
                <w:b/>
              </w:rPr>
              <w:t>50</w:t>
            </w:r>
          </w:p>
        </w:tc>
        <w:tc>
          <w:tcPr>
            <w:tcW w:w="1049" w:type="dxa"/>
          </w:tcPr>
          <w:p w14:paraId="70715466" w14:textId="77777777" w:rsidR="00020D42" w:rsidRPr="00CE651D" w:rsidRDefault="00020D42" w:rsidP="00A605EB">
            <w:pPr>
              <w:pStyle w:val="Tabletext"/>
              <w:jc w:val="center"/>
              <w:rPr>
                <w:b/>
              </w:rPr>
            </w:pPr>
            <w:r w:rsidRPr="00CE651D">
              <w:rPr>
                <w:b/>
              </w:rPr>
              <w:t>113</w:t>
            </w:r>
          </w:p>
        </w:tc>
        <w:tc>
          <w:tcPr>
            <w:tcW w:w="1049" w:type="dxa"/>
          </w:tcPr>
          <w:p w14:paraId="46BFC251" w14:textId="77777777" w:rsidR="00020D42" w:rsidRPr="00CE651D" w:rsidRDefault="00020D42" w:rsidP="00A605EB">
            <w:pPr>
              <w:pStyle w:val="Tabletext"/>
              <w:jc w:val="center"/>
              <w:rPr>
                <w:b/>
              </w:rPr>
            </w:pPr>
            <w:r w:rsidRPr="00CE651D">
              <w:rPr>
                <w:b/>
              </w:rPr>
              <w:t>131</w:t>
            </w:r>
          </w:p>
        </w:tc>
        <w:tc>
          <w:tcPr>
            <w:tcW w:w="1049" w:type="dxa"/>
          </w:tcPr>
          <w:p w14:paraId="458E819B" w14:textId="77777777" w:rsidR="00020D42" w:rsidRPr="00CE651D" w:rsidRDefault="00020D42" w:rsidP="00A605EB">
            <w:pPr>
              <w:pStyle w:val="Tabletext"/>
              <w:jc w:val="center"/>
              <w:rPr>
                <w:b/>
              </w:rPr>
            </w:pPr>
            <w:r w:rsidRPr="00CE651D">
              <w:rPr>
                <w:b/>
              </w:rPr>
              <w:t>138</w:t>
            </w:r>
          </w:p>
        </w:tc>
        <w:tc>
          <w:tcPr>
            <w:tcW w:w="1048" w:type="dxa"/>
            <w:shd w:val="clear" w:color="auto" w:fill="DBE5F1" w:themeFill="accent1" w:themeFillTint="33"/>
          </w:tcPr>
          <w:p w14:paraId="070EEB88" w14:textId="77777777" w:rsidR="00020D42" w:rsidRPr="00CE651D" w:rsidRDefault="00020D42" w:rsidP="00A605EB">
            <w:pPr>
              <w:pStyle w:val="Tabletext"/>
              <w:jc w:val="center"/>
              <w:rPr>
                <w:b/>
              </w:rPr>
            </w:pPr>
            <w:r w:rsidRPr="00CE651D">
              <w:rPr>
                <w:b/>
              </w:rPr>
              <w:t>180</w:t>
            </w:r>
          </w:p>
        </w:tc>
        <w:tc>
          <w:tcPr>
            <w:tcW w:w="1078" w:type="dxa"/>
          </w:tcPr>
          <w:p w14:paraId="626E7A2D" w14:textId="77777777" w:rsidR="00020D42" w:rsidRPr="00CE651D" w:rsidRDefault="00020D42" w:rsidP="00A605EB">
            <w:pPr>
              <w:pStyle w:val="Tabletext"/>
              <w:jc w:val="center"/>
              <w:rPr>
                <w:b/>
              </w:rPr>
            </w:pPr>
            <w:r w:rsidRPr="00CE651D">
              <w:rPr>
                <w:b/>
              </w:rPr>
              <w:t>611</w:t>
            </w:r>
          </w:p>
        </w:tc>
        <w:tc>
          <w:tcPr>
            <w:tcW w:w="1077" w:type="dxa"/>
          </w:tcPr>
          <w:p w14:paraId="4351EBE9" w14:textId="77777777" w:rsidR="00020D42" w:rsidRPr="00CE651D" w:rsidRDefault="00020D42" w:rsidP="00A605EB">
            <w:pPr>
              <w:pStyle w:val="Tabletext"/>
              <w:jc w:val="center"/>
              <w:rPr>
                <w:b/>
              </w:rPr>
            </w:pPr>
            <w:r w:rsidRPr="00CE651D">
              <w:rPr>
                <w:b/>
              </w:rPr>
              <w:t>+30%</w:t>
            </w:r>
          </w:p>
        </w:tc>
      </w:tr>
      <w:tr w:rsidR="00020D42" w:rsidRPr="00020D42" w14:paraId="112915EB" w14:textId="77777777" w:rsidTr="00A605EB">
        <w:trPr>
          <w:trHeight w:val="60"/>
        </w:trPr>
        <w:tc>
          <w:tcPr>
            <w:tcW w:w="2778" w:type="dxa"/>
          </w:tcPr>
          <w:p w14:paraId="3D2E600C" w14:textId="77777777" w:rsidR="00020D42" w:rsidRPr="00CE651D" w:rsidRDefault="00020D42" w:rsidP="00CE651D">
            <w:pPr>
              <w:pStyle w:val="Tabletext"/>
              <w:rPr>
                <w:b/>
              </w:rPr>
            </w:pPr>
            <w:r w:rsidRPr="00CE651D">
              <w:rPr>
                <w:b/>
              </w:rPr>
              <w:t>Total deaths**</w:t>
            </w:r>
          </w:p>
        </w:tc>
        <w:tc>
          <w:tcPr>
            <w:tcW w:w="1077" w:type="dxa"/>
          </w:tcPr>
          <w:p w14:paraId="37278334" w14:textId="77777777" w:rsidR="00020D42" w:rsidRPr="00CE651D" w:rsidRDefault="00020D42" w:rsidP="00A605EB">
            <w:pPr>
              <w:pStyle w:val="Tabletext"/>
              <w:jc w:val="center"/>
              <w:rPr>
                <w:b/>
              </w:rPr>
            </w:pPr>
            <w:r w:rsidRPr="00CE651D">
              <w:rPr>
                <w:b/>
              </w:rPr>
              <w:t>179</w:t>
            </w:r>
          </w:p>
        </w:tc>
        <w:tc>
          <w:tcPr>
            <w:tcW w:w="1049" w:type="dxa"/>
          </w:tcPr>
          <w:p w14:paraId="01E12960" w14:textId="77777777" w:rsidR="00020D42" w:rsidRPr="00CE651D" w:rsidRDefault="00020D42" w:rsidP="00A605EB">
            <w:pPr>
              <w:pStyle w:val="Tabletext"/>
              <w:jc w:val="center"/>
              <w:rPr>
                <w:b/>
              </w:rPr>
            </w:pPr>
            <w:r w:rsidRPr="00CE651D">
              <w:rPr>
                <w:b/>
              </w:rPr>
              <w:t>315</w:t>
            </w:r>
          </w:p>
        </w:tc>
        <w:tc>
          <w:tcPr>
            <w:tcW w:w="1049" w:type="dxa"/>
          </w:tcPr>
          <w:p w14:paraId="35FD064B" w14:textId="77777777" w:rsidR="00020D42" w:rsidRPr="00CE651D" w:rsidRDefault="00020D42" w:rsidP="00A605EB">
            <w:pPr>
              <w:pStyle w:val="Tabletext"/>
              <w:jc w:val="center"/>
              <w:rPr>
                <w:b/>
              </w:rPr>
            </w:pPr>
            <w:r w:rsidRPr="00CE651D">
              <w:rPr>
                <w:b/>
              </w:rPr>
              <w:t>407</w:t>
            </w:r>
          </w:p>
        </w:tc>
        <w:tc>
          <w:tcPr>
            <w:tcW w:w="1049" w:type="dxa"/>
          </w:tcPr>
          <w:p w14:paraId="46E72A7D" w14:textId="77777777" w:rsidR="00020D42" w:rsidRPr="00CE651D" w:rsidRDefault="00020D42" w:rsidP="00A605EB">
            <w:pPr>
              <w:pStyle w:val="Tabletext"/>
              <w:jc w:val="center"/>
              <w:rPr>
                <w:b/>
              </w:rPr>
            </w:pPr>
            <w:r w:rsidRPr="00CE651D">
              <w:rPr>
                <w:b/>
              </w:rPr>
              <w:t>443</w:t>
            </w:r>
          </w:p>
        </w:tc>
        <w:tc>
          <w:tcPr>
            <w:tcW w:w="1048" w:type="dxa"/>
            <w:shd w:val="clear" w:color="auto" w:fill="DBE5F1" w:themeFill="accent1" w:themeFillTint="33"/>
          </w:tcPr>
          <w:p w14:paraId="2D55D394" w14:textId="77777777" w:rsidR="00020D42" w:rsidRPr="00CE651D" w:rsidRDefault="00020D42" w:rsidP="00A605EB">
            <w:pPr>
              <w:pStyle w:val="Tabletext"/>
              <w:jc w:val="center"/>
              <w:rPr>
                <w:b/>
              </w:rPr>
            </w:pPr>
            <w:r w:rsidRPr="00CE651D">
              <w:rPr>
                <w:b/>
              </w:rPr>
              <w:t>554</w:t>
            </w:r>
          </w:p>
        </w:tc>
        <w:tc>
          <w:tcPr>
            <w:tcW w:w="1078" w:type="dxa"/>
          </w:tcPr>
          <w:p w14:paraId="50A2AA42" w14:textId="77777777" w:rsidR="00020D42" w:rsidRPr="00CE651D" w:rsidRDefault="00020D42" w:rsidP="00A605EB">
            <w:pPr>
              <w:pStyle w:val="Tabletext"/>
              <w:jc w:val="center"/>
              <w:rPr>
                <w:b/>
              </w:rPr>
            </w:pPr>
            <w:r w:rsidRPr="00CE651D">
              <w:rPr>
                <w:b/>
              </w:rPr>
              <w:t>1898</w:t>
            </w:r>
          </w:p>
        </w:tc>
        <w:tc>
          <w:tcPr>
            <w:tcW w:w="1077" w:type="dxa"/>
          </w:tcPr>
          <w:p w14:paraId="0B6A897C" w14:textId="77777777" w:rsidR="00020D42" w:rsidRPr="00CE651D" w:rsidRDefault="00020D42" w:rsidP="00A605EB">
            <w:pPr>
              <w:pStyle w:val="Tabletext"/>
              <w:jc w:val="center"/>
              <w:rPr>
                <w:b/>
              </w:rPr>
            </w:pPr>
            <w:r w:rsidRPr="00CE651D">
              <w:rPr>
                <w:b/>
              </w:rPr>
              <w:t>+25%</w:t>
            </w:r>
          </w:p>
        </w:tc>
      </w:tr>
    </w:tbl>
    <w:p w14:paraId="11D46CD8" w14:textId="24807E39" w:rsidR="00020D42" w:rsidRPr="00020D42" w:rsidRDefault="00020D42" w:rsidP="00CE651D">
      <w:pPr>
        <w:pStyle w:val="Tablefigurenote"/>
        <w:ind w:left="284" w:hanging="284"/>
        <w:rPr>
          <w:lang w:val="en-GB" w:eastAsia="en-AU"/>
        </w:rPr>
      </w:pPr>
      <w:r w:rsidRPr="00020D42">
        <w:rPr>
          <w:lang w:val="en-GB" w:eastAsia="en-AU"/>
        </w:rPr>
        <w:t>*</w:t>
      </w:r>
      <w:r w:rsidRPr="00020D42">
        <w:rPr>
          <w:lang w:val="en-GB" w:eastAsia="en-AU"/>
        </w:rPr>
        <w:tab/>
        <w:t>This column includes 12 days of 2018–19 financial year as the program commenced on 19 June 2019.</w:t>
      </w:r>
    </w:p>
    <w:p w14:paraId="1D604601" w14:textId="77777777" w:rsidR="00020D42" w:rsidRPr="00020D42" w:rsidRDefault="00020D42" w:rsidP="00CE651D">
      <w:pPr>
        <w:pStyle w:val="Tablefigurenote"/>
        <w:ind w:left="284" w:hanging="284"/>
        <w:rPr>
          <w:lang w:val="en-GB" w:eastAsia="en-AU"/>
        </w:rPr>
      </w:pPr>
      <w:r w:rsidRPr="00020D42">
        <w:rPr>
          <w:lang w:val="en-GB" w:eastAsia="en-AU"/>
        </w:rPr>
        <w:t>**</w:t>
      </w:r>
      <w:r w:rsidRPr="00020D42">
        <w:rPr>
          <w:lang w:val="en-GB" w:eastAsia="en-AU"/>
        </w:rPr>
        <w:tab/>
        <w:t>3 applicants who died near 30 June 2024 did not have their manner of death reported to the Board at the time of analysis. This</w:t>
      </w:r>
      <w:r w:rsidRPr="00020D42">
        <w:rPr>
          <w:rFonts w:ascii="Cambria" w:hAnsi="Cambria" w:cs="Cambria"/>
          <w:lang w:val="en-GB" w:eastAsia="en-AU"/>
        </w:rPr>
        <w:t> </w:t>
      </w:r>
      <w:r w:rsidRPr="00020D42">
        <w:rPr>
          <w:lang w:val="en-GB" w:eastAsia="en-AU"/>
        </w:rPr>
        <w:t>means</w:t>
      </w:r>
      <w:r w:rsidRPr="00020D42">
        <w:rPr>
          <w:rFonts w:ascii="Cambria" w:hAnsi="Cambria" w:cs="Cambria"/>
          <w:lang w:val="en-GB" w:eastAsia="en-AU"/>
        </w:rPr>
        <w:t> </w:t>
      </w:r>
      <w:r w:rsidRPr="00020D42">
        <w:rPr>
          <w:lang w:val="en-GB" w:eastAsia="en-AU"/>
        </w:rPr>
        <w:t>that the totals for 2023/24 and to date equal three more than the sum of the columns presented.</w:t>
      </w:r>
    </w:p>
    <w:p w14:paraId="116A5C4C" w14:textId="77777777" w:rsidR="00020D42" w:rsidRPr="00020D42" w:rsidRDefault="00020D42" w:rsidP="00CE651D">
      <w:pPr>
        <w:pStyle w:val="Heading2"/>
        <w:rPr>
          <w:lang w:val="en-GB" w:eastAsia="en-AU"/>
        </w:rPr>
      </w:pPr>
      <w:bookmarkStart w:id="9" w:name="_Toc176857497"/>
      <w:r w:rsidRPr="00020D42">
        <w:rPr>
          <w:lang w:val="en-GB" w:eastAsia="en-AU"/>
        </w:rPr>
        <w:t>In the 2023–24 reporting year</w:t>
      </w:r>
      <w:bookmarkEnd w:id="9"/>
    </w:p>
    <w:p w14:paraId="03F72229" w14:textId="3986B35C" w:rsidR="00020D42" w:rsidRPr="00CE651D" w:rsidRDefault="00020D42" w:rsidP="00CE651D">
      <w:pPr>
        <w:pStyle w:val="Bullet1"/>
      </w:pPr>
      <w:r w:rsidRPr="00CE651D">
        <w:t>730</w:t>
      </w:r>
      <w:r w:rsidR="00CE651D" w:rsidRPr="00CE651D">
        <w:t xml:space="preserve"> f</w:t>
      </w:r>
      <w:r w:rsidRPr="00CE651D">
        <w:t>irst assessments completed</w:t>
      </w:r>
    </w:p>
    <w:p w14:paraId="29B1B482" w14:textId="73C556DE" w:rsidR="00020D42" w:rsidRPr="00CE651D" w:rsidRDefault="00020D42" w:rsidP="00CE651D">
      <w:pPr>
        <w:pStyle w:val="Bullet1"/>
      </w:pPr>
      <w:r w:rsidRPr="00CE651D">
        <w:t>597</w:t>
      </w:r>
      <w:r w:rsidR="00CE651D" w:rsidRPr="00CE651D">
        <w:t xml:space="preserve"> p</w:t>
      </w:r>
      <w:r w:rsidRPr="00CE651D">
        <w:t xml:space="preserve">ermits issued to prescribe </w:t>
      </w:r>
      <w:proofErr w:type="spellStart"/>
      <w:r w:rsidRPr="00CE651D">
        <w:t>self</w:t>
      </w:r>
      <w:proofErr w:type="spellEnd"/>
      <w:r w:rsidRPr="00CE651D">
        <w:rPr>
          <w:rFonts w:ascii="Cambria Math" w:hAnsi="Cambria Math" w:cs="Cambria Math"/>
        </w:rPr>
        <w:t>‑</w:t>
      </w:r>
      <w:r w:rsidRPr="00CE651D">
        <w:t xml:space="preserve"> or practitioner administration of voluntary assisted dying substance</w:t>
      </w:r>
    </w:p>
    <w:p w14:paraId="5D8D1E71" w14:textId="0646B12F" w:rsidR="00020D42" w:rsidRPr="00CE651D" w:rsidRDefault="00020D42" w:rsidP="00CE651D">
      <w:pPr>
        <w:pStyle w:val="Bullet1"/>
      </w:pPr>
      <w:r w:rsidRPr="00CE651D">
        <w:t>371</w:t>
      </w:r>
      <w:r w:rsidR="00CE651D" w:rsidRPr="00CE651D">
        <w:rPr>
          <w:rStyle w:val="BodyChar"/>
        </w:rPr>
        <w:t xml:space="preserve"> d</w:t>
      </w:r>
      <w:r w:rsidRPr="00CE651D">
        <w:t>eaths from administration of voluntary assisted dying substance</w:t>
      </w:r>
    </w:p>
    <w:p w14:paraId="5FDF0472" w14:textId="7504F088" w:rsidR="00020D42" w:rsidRPr="00CE651D" w:rsidRDefault="00020D42" w:rsidP="00CE651D">
      <w:pPr>
        <w:pStyle w:val="Bullet1"/>
        <w:rPr>
          <w:vertAlign w:val="superscript"/>
        </w:rPr>
      </w:pPr>
      <w:r w:rsidRPr="00CE651D">
        <w:t>39% of applicants with a permit died without administration of a voluntary assisted dying substance</w:t>
      </w:r>
      <w:r w:rsidRPr="00CE651D">
        <w:rPr>
          <w:vertAlign w:val="superscript"/>
        </w:rPr>
        <w:footnoteReference w:id="1"/>
      </w:r>
    </w:p>
    <w:p w14:paraId="4F58FC75" w14:textId="64797CEE" w:rsidR="00020D42" w:rsidRPr="00CE651D" w:rsidRDefault="00020D42" w:rsidP="00CE651D">
      <w:pPr>
        <w:pStyle w:val="Bullet1"/>
      </w:pPr>
      <w:r w:rsidRPr="00CE651D">
        <w:lastRenderedPageBreak/>
        <w:t>39%</w:t>
      </w:r>
      <w:r w:rsidR="00CE651D" w:rsidRPr="00CE651D">
        <w:t xml:space="preserve"> </w:t>
      </w:r>
      <w:r w:rsidRPr="00CE651D">
        <w:t>of applicants with a first assessment died from administration of a voluntary assisted dying substance</w:t>
      </w:r>
      <w:r w:rsidRPr="00CE651D">
        <w:rPr>
          <w:vertAlign w:val="superscript"/>
        </w:rPr>
        <w:footnoteReference w:id="2"/>
      </w:r>
    </w:p>
    <w:p w14:paraId="0ADB89EE" w14:textId="77777777" w:rsidR="00EC6A48" w:rsidRDefault="00EC6A48">
      <w:pPr>
        <w:spacing w:after="0" w:line="240" w:lineRule="auto"/>
        <w:rPr>
          <w:rFonts w:eastAsia="MS Gothic" w:cs="Arial"/>
          <w:bCs/>
          <w:color w:val="201547"/>
          <w:kern w:val="32"/>
          <w:sz w:val="44"/>
          <w:szCs w:val="44"/>
          <w:lang w:val="en-GB" w:eastAsia="en-AU"/>
        </w:rPr>
      </w:pPr>
      <w:r>
        <w:rPr>
          <w:lang w:val="en-GB" w:eastAsia="en-AU"/>
        </w:rPr>
        <w:br w:type="page"/>
      </w:r>
    </w:p>
    <w:p w14:paraId="7996C347" w14:textId="4072B020" w:rsidR="00020D42" w:rsidRPr="00020D42" w:rsidRDefault="00020D42" w:rsidP="00020D42">
      <w:pPr>
        <w:pStyle w:val="Heading1"/>
        <w:rPr>
          <w:color w:val="000000"/>
          <w:sz w:val="19"/>
          <w:szCs w:val="19"/>
          <w:lang w:val="en-GB" w:eastAsia="en-AU"/>
        </w:rPr>
      </w:pPr>
      <w:bookmarkStart w:id="10" w:name="_Toc176857498"/>
      <w:r w:rsidRPr="00020D42">
        <w:rPr>
          <w:lang w:val="en-GB" w:eastAsia="en-AU"/>
        </w:rPr>
        <w:lastRenderedPageBreak/>
        <w:t>The request and assessment process</w:t>
      </w:r>
      <w:bookmarkEnd w:id="10"/>
    </w:p>
    <w:p w14:paraId="27CE6DCF" w14:textId="23471BD2" w:rsidR="00020D42" w:rsidRDefault="00020D42" w:rsidP="00020D42">
      <w:pPr>
        <w:suppressAutoHyphens/>
        <w:autoSpaceDE w:val="0"/>
        <w:autoSpaceDN w:val="0"/>
        <w:adjustRightInd w:val="0"/>
        <w:spacing w:after="227" w:line="270" w:lineRule="atLeast"/>
        <w:ind w:right="283"/>
        <w:textAlignment w:val="center"/>
        <w:rPr>
          <w:rStyle w:val="BodyChar"/>
          <w:lang w:val="en-GB" w:eastAsia="en-AU"/>
        </w:rPr>
      </w:pPr>
      <w:r w:rsidRPr="00020D42">
        <w:rPr>
          <w:rStyle w:val="BodyChar"/>
          <w:lang w:val="en-GB" w:eastAsia="en-AU"/>
        </w:rPr>
        <w:t>Access to voluntary assisted dying has strict eligibility requirements and is a highly controlled process. The</w:t>
      </w:r>
      <w:r w:rsidRPr="00020D42">
        <w:rPr>
          <w:rFonts w:ascii="Cambria" w:hAnsi="Cambria" w:cs="Cambria"/>
          <w:color w:val="0059D8"/>
          <w:sz w:val="19"/>
          <w:szCs w:val="19"/>
          <w:lang w:val="en-GB" w:eastAsia="en-AU"/>
        </w:rPr>
        <w:t> </w:t>
      </w:r>
      <w:r w:rsidRPr="00020D42">
        <w:rPr>
          <w:rStyle w:val="BodyChar"/>
          <w:lang w:val="en-GB" w:eastAsia="en-AU"/>
        </w:rPr>
        <w:t>below diagram explains the simplified steps a person and their medical practitioners must take to</w:t>
      </w:r>
      <w:r w:rsidRPr="00020D42">
        <w:rPr>
          <w:rFonts w:ascii="Cambria" w:hAnsi="Cambria" w:cs="Cambria"/>
          <w:color w:val="0059D8"/>
          <w:sz w:val="19"/>
          <w:szCs w:val="19"/>
          <w:lang w:val="en-GB" w:eastAsia="en-AU"/>
        </w:rPr>
        <w:t> </w:t>
      </w:r>
      <w:r w:rsidRPr="00020D42">
        <w:rPr>
          <w:rStyle w:val="BodyChar"/>
          <w:lang w:val="en-GB" w:eastAsia="en-AU"/>
        </w:rPr>
        <w:t>apply for and obtain a permit. The</w:t>
      </w:r>
      <w:r w:rsidRPr="00020D42">
        <w:rPr>
          <w:rFonts w:ascii="Cambria" w:hAnsi="Cambria" w:cs="Cambria"/>
          <w:color w:val="0059D8"/>
          <w:sz w:val="19"/>
          <w:szCs w:val="19"/>
          <w:lang w:val="en-GB" w:eastAsia="en-AU"/>
        </w:rPr>
        <w:t> </w:t>
      </w:r>
      <w:r w:rsidRPr="00020D42">
        <w:rPr>
          <w:rStyle w:val="BodyChar"/>
          <w:lang w:val="en-GB" w:eastAsia="en-AU"/>
        </w:rPr>
        <w:t>full process is detailed in the Act.</w:t>
      </w:r>
    </w:p>
    <w:p w14:paraId="7A030F24" w14:textId="6C5AA72C" w:rsidR="00EC6A48" w:rsidRDefault="00EC6A48" w:rsidP="00020D42">
      <w:pPr>
        <w:suppressAutoHyphens/>
        <w:autoSpaceDE w:val="0"/>
        <w:autoSpaceDN w:val="0"/>
        <w:adjustRightInd w:val="0"/>
        <w:spacing w:after="227" w:line="270" w:lineRule="atLeast"/>
        <w:ind w:right="283"/>
        <w:textAlignment w:val="center"/>
        <w:rPr>
          <w:rStyle w:val="BodyChar"/>
          <w:lang w:val="en-GB" w:eastAsia="en-AU"/>
        </w:rPr>
      </w:pPr>
      <w:r>
        <w:rPr>
          <w:rFonts w:eastAsia="Times"/>
          <w:noProof/>
          <w:lang w:val="en-GB" w:eastAsia="en-AU"/>
        </w:rPr>
        <w:drawing>
          <wp:inline distT="0" distB="0" distL="0" distR="0" wp14:anchorId="6CCC3852" wp14:editId="58BD2914">
            <wp:extent cx="5904230" cy="5584825"/>
            <wp:effectExtent l="0" t="0" r="1270" b="3175"/>
            <wp:docPr id="8" name="Picture 8" descr="The request and assessment process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cess.png"/>
                    <pic:cNvPicPr/>
                  </pic:nvPicPr>
                  <pic:blipFill>
                    <a:blip r:embed="rId19"/>
                    <a:stretch>
                      <a:fillRect/>
                    </a:stretch>
                  </pic:blipFill>
                  <pic:spPr>
                    <a:xfrm>
                      <a:off x="0" y="0"/>
                      <a:ext cx="5904230" cy="5584825"/>
                    </a:xfrm>
                    <a:prstGeom prst="rect">
                      <a:avLst/>
                    </a:prstGeom>
                  </pic:spPr>
                </pic:pic>
              </a:graphicData>
            </a:graphic>
          </wp:inline>
        </w:drawing>
      </w:r>
    </w:p>
    <w:p w14:paraId="29CAE1F8" w14:textId="77777777" w:rsidR="00EB70FF" w:rsidRDefault="00EB70FF">
      <w:pPr>
        <w:spacing w:after="0" w:line="240" w:lineRule="auto"/>
        <w:rPr>
          <w:b/>
        </w:rPr>
      </w:pPr>
      <w:r>
        <w:br w:type="page"/>
      </w:r>
    </w:p>
    <w:p w14:paraId="3676AD96" w14:textId="230FA21C" w:rsidR="00CE651D" w:rsidRPr="00EC6A48" w:rsidRDefault="00EC6A48" w:rsidP="00EC6A48">
      <w:pPr>
        <w:pStyle w:val="Figurecaption"/>
        <w:rPr>
          <w:rStyle w:val="BodyChar"/>
          <w:rFonts w:eastAsia="MS Gothic"/>
          <w:sz w:val="30"/>
        </w:rPr>
      </w:pPr>
      <w:r>
        <w:lastRenderedPageBreak/>
        <w:t>First request and first assessment</w:t>
      </w:r>
    </w:p>
    <w:p w14:paraId="0722328A" w14:textId="1333DCEA" w:rsidR="00EC6A48" w:rsidRPr="00EC6A48" w:rsidRDefault="00EC6A48" w:rsidP="00EC6A48">
      <w:pPr>
        <w:pStyle w:val="Bullet1"/>
      </w:pPr>
      <w:r w:rsidRPr="00EC6A48">
        <w:t>Applicant requests voluntary assisted dying – the First Request.</w:t>
      </w:r>
    </w:p>
    <w:p w14:paraId="20FFF95C" w14:textId="77777777" w:rsidR="00EC6A48" w:rsidRPr="00EC6A48" w:rsidRDefault="00EC6A48" w:rsidP="00EC6A48">
      <w:pPr>
        <w:pStyle w:val="Bullet1"/>
      </w:pPr>
      <w:r w:rsidRPr="00EC6A48">
        <w:t xml:space="preserve">Co-ordinating medical practitioner conducts the first assessment of the applicant to ensure they meet the eligibility criteria for voluntary assisted </w:t>
      </w:r>
      <w:proofErr w:type="gramStart"/>
      <w:r w:rsidRPr="00EC6A48">
        <w:t>dying.*</w:t>
      </w:r>
      <w:proofErr w:type="gramEnd"/>
    </w:p>
    <w:p w14:paraId="14668507" w14:textId="77777777" w:rsidR="00EC6A48" w:rsidRPr="00EC6A48" w:rsidRDefault="00EC6A48" w:rsidP="00EC6A48">
      <w:pPr>
        <w:pStyle w:val="Bullet1"/>
      </w:pPr>
      <w:r w:rsidRPr="00EC6A48">
        <w:t xml:space="preserve">Where required, the co-ordinating medical practitioner refers the applicant for specialist </w:t>
      </w:r>
      <w:proofErr w:type="gramStart"/>
      <w:r w:rsidRPr="00EC6A48">
        <w:t>opinion.^</w:t>
      </w:r>
      <w:proofErr w:type="gramEnd"/>
    </w:p>
    <w:p w14:paraId="3647C4E9" w14:textId="77777777" w:rsidR="00EC6A48" w:rsidRPr="00EC6A48" w:rsidRDefault="00EC6A48" w:rsidP="00EC6A48">
      <w:pPr>
        <w:pStyle w:val="Bullet1"/>
      </w:pPr>
      <w:r w:rsidRPr="00EC6A48">
        <w:t>After completion of the first assessment, the co-ordinating medical practitioner submits their assessment to the Voluntary Assisted Dying Portal and refers the applicant to the consulting medical practitioner.</w:t>
      </w:r>
    </w:p>
    <w:p w14:paraId="0553841C" w14:textId="32D4131C" w:rsidR="00EC6A48" w:rsidRDefault="00EC6A48" w:rsidP="00EC6A48">
      <w:pPr>
        <w:pStyle w:val="Figurecaption"/>
      </w:pPr>
      <w:r>
        <w:t>Consulting assessment</w:t>
      </w:r>
    </w:p>
    <w:p w14:paraId="1B4C62BA" w14:textId="77777777" w:rsidR="00EC6A48" w:rsidRPr="00EC6A48" w:rsidRDefault="00EC6A48" w:rsidP="00EC6A48">
      <w:pPr>
        <w:pStyle w:val="Bullet1"/>
      </w:pPr>
      <w:r w:rsidRPr="00EC6A48">
        <w:t xml:space="preserve">Consulting medical practitioner conducts the consulting assessment of the applicant to ensure they meet the eligibility criteria for voluntary assisted </w:t>
      </w:r>
      <w:proofErr w:type="gramStart"/>
      <w:r w:rsidRPr="00EC6A48">
        <w:t>dying.*</w:t>
      </w:r>
      <w:proofErr w:type="gramEnd"/>
    </w:p>
    <w:p w14:paraId="42375939" w14:textId="77777777" w:rsidR="00EC6A48" w:rsidRPr="00EC6A48" w:rsidRDefault="00EC6A48" w:rsidP="00EC6A48">
      <w:pPr>
        <w:pStyle w:val="Bullet1"/>
      </w:pPr>
      <w:r w:rsidRPr="00EC6A48">
        <w:t>Where required, the consulting medical practitioner refers the applicant for specialist </w:t>
      </w:r>
      <w:proofErr w:type="gramStart"/>
      <w:r w:rsidRPr="00EC6A48">
        <w:t>opinion.^</w:t>
      </w:r>
      <w:proofErr w:type="gramEnd"/>
    </w:p>
    <w:p w14:paraId="0BC1568D" w14:textId="77777777" w:rsidR="00EC6A48" w:rsidRPr="00EC6A48" w:rsidRDefault="00EC6A48" w:rsidP="00EC6A48">
      <w:pPr>
        <w:pStyle w:val="Bullet1"/>
      </w:pPr>
      <w:r w:rsidRPr="00EC6A48">
        <w:t>After completion of the consulting assessment, the consulting medical practitioner submits their assessment to the Voluntary Assisted Dying Portal.</w:t>
      </w:r>
    </w:p>
    <w:p w14:paraId="5397A89D" w14:textId="77777777" w:rsidR="00EC6A48" w:rsidRDefault="00EC6A48" w:rsidP="00EB70FF">
      <w:pPr>
        <w:pStyle w:val="Figurecaption"/>
      </w:pPr>
      <w:r>
        <w:t>Written declaration, final request and contact person appointment</w:t>
      </w:r>
    </w:p>
    <w:p w14:paraId="62531D74" w14:textId="77777777" w:rsidR="00EC6A48" w:rsidRPr="00EB70FF" w:rsidRDefault="00EC6A48" w:rsidP="00EB70FF">
      <w:pPr>
        <w:pStyle w:val="Bullet1"/>
      </w:pPr>
      <w:r w:rsidRPr="00EB70FF">
        <w:t>Applicant makes second request to the co-ordinating medical practitioner (Written Declaration)</w:t>
      </w:r>
    </w:p>
    <w:p w14:paraId="299DCF65" w14:textId="77777777" w:rsidR="00EC6A48" w:rsidRPr="00EB70FF" w:rsidRDefault="00EC6A48" w:rsidP="00EB70FF">
      <w:pPr>
        <w:pStyle w:val="Bullet1"/>
      </w:pPr>
      <w:r w:rsidRPr="00EB70FF">
        <w:t>Applicant makes Final Request to the co</w:t>
      </w:r>
      <w:r w:rsidRPr="00EB70FF">
        <w:rPr>
          <w:rFonts w:ascii="Cambria Math" w:hAnsi="Cambria Math" w:cs="Cambria Math"/>
        </w:rPr>
        <w:t>‑</w:t>
      </w:r>
      <w:r w:rsidRPr="00EB70FF">
        <w:t>ordinating medical practitioner</w:t>
      </w:r>
    </w:p>
    <w:p w14:paraId="0CEDE707" w14:textId="3BA203C0" w:rsidR="00EC6A48" w:rsidRPr="00EB70FF" w:rsidRDefault="00EC6A48" w:rsidP="00EB70FF">
      <w:pPr>
        <w:pStyle w:val="Bullet1"/>
      </w:pPr>
      <w:r w:rsidRPr="00EB70FF">
        <w:t>Applicant appoints a Contact Person</w:t>
      </w:r>
    </w:p>
    <w:p w14:paraId="1AF28A3B" w14:textId="77777777" w:rsidR="00EC6A48" w:rsidRPr="00EB70FF" w:rsidRDefault="00EC6A48" w:rsidP="00EB70FF">
      <w:pPr>
        <w:pStyle w:val="Bullet1"/>
      </w:pPr>
      <w:r w:rsidRPr="00EB70FF">
        <w:t>Co-ordinating medical practitioner completes the final review and submits the review, written declaration, final request and contact person appointment information to the Voluntary Assisted Dying Portal.</w:t>
      </w:r>
    </w:p>
    <w:p w14:paraId="532B342D" w14:textId="77777777" w:rsidR="00EC6A48" w:rsidRDefault="00EC6A48" w:rsidP="00EB70FF">
      <w:pPr>
        <w:pStyle w:val="Figurecaption"/>
      </w:pPr>
      <w:r>
        <w:t>Permit application and dispensing of voluntary assisted dying substance</w:t>
      </w:r>
    </w:p>
    <w:p w14:paraId="5B3CAAA3" w14:textId="77777777" w:rsidR="00EC6A48" w:rsidRPr="00EB70FF" w:rsidRDefault="00EC6A48" w:rsidP="00EB70FF">
      <w:pPr>
        <w:pStyle w:val="Bullet1"/>
      </w:pPr>
      <w:r w:rsidRPr="00EB70FF">
        <w:t>Co-ordinating medical practitioner applies for either a self-administration or practitioner administration permit.</w:t>
      </w:r>
    </w:p>
    <w:p w14:paraId="6BD2A9BB" w14:textId="77777777" w:rsidR="00EB70FF" w:rsidRPr="00EB70FF" w:rsidRDefault="00EB70FF" w:rsidP="00EB70FF">
      <w:pPr>
        <w:pStyle w:val="Bullet1"/>
      </w:pPr>
      <w:r w:rsidRPr="00EB70FF">
        <w:t>Department of Health Secretary reviews permit.</w:t>
      </w:r>
    </w:p>
    <w:p w14:paraId="54962038" w14:textId="77777777" w:rsidR="00EB70FF" w:rsidRPr="00EB70FF" w:rsidRDefault="00EB70FF" w:rsidP="00EB70FF">
      <w:pPr>
        <w:pStyle w:val="Bullet1"/>
      </w:pPr>
      <w:r w:rsidRPr="00EB70FF">
        <w:t>If approved</w:t>
      </w:r>
    </w:p>
    <w:p w14:paraId="39B214E9" w14:textId="77777777" w:rsidR="00EB70FF" w:rsidRPr="00EB70FF" w:rsidRDefault="00EB70FF" w:rsidP="00EB70FF">
      <w:pPr>
        <w:pStyle w:val="Bullet1"/>
      </w:pPr>
      <w:r w:rsidRPr="00EB70FF">
        <w:t xml:space="preserve">Co-ordinating medical practitioner writes a prescription consistent with the permit type and provides it to </w:t>
      </w:r>
      <w:proofErr w:type="spellStart"/>
      <w:r w:rsidRPr="00EB70FF">
        <w:t>Statewide</w:t>
      </w:r>
      <w:proofErr w:type="spellEnd"/>
      <w:r w:rsidRPr="00EB70FF">
        <w:t xml:space="preserve"> Pharmacy Service.</w:t>
      </w:r>
    </w:p>
    <w:p w14:paraId="413ED037" w14:textId="77777777" w:rsidR="00EB70FF" w:rsidRPr="00EB70FF" w:rsidRDefault="00EB70FF" w:rsidP="00EB70FF">
      <w:pPr>
        <w:pStyle w:val="Bullet1"/>
      </w:pPr>
      <w:proofErr w:type="spellStart"/>
      <w:r w:rsidRPr="00EB70FF">
        <w:t>Statewide</w:t>
      </w:r>
      <w:proofErr w:type="spellEnd"/>
      <w:r w:rsidRPr="00EB70FF">
        <w:t xml:space="preserve"> Pharmacy Service receives the prescription and delivers the substance once they are contacted by the applicant (for self</w:t>
      </w:r>
      <w:r w:rsidRPr="00EB70FF">
        <w:rPr>
          <w:rFonts w:ascii="Cambria Math" w:hAnsi="Cambria Math" w:cs="Cambria Math"/>
        </w:rPr>
        <w:t>‑</w:t>
      </w:r>
      <w:r w:rsidRPr="00EB70FF">
        <w:t>administration) or the coordinating medical practitioner (for practitioner administration).</w:t>
      </w:r>
    </w:p>
    <w:p w14:paraId="3E1BCBFD" w14:textId="77777777" w:rsidR="00EB70FF" w:rsidRPr="00EB70FF" w:rsidRDefault="00EB70FF" w:rsidP="00EB70FF">
      <w:pPr>
        <w:pStyle w:val="Tablefigurenote"/>
        <w:spacing w:before="240"/>
        <w:ind w:left="284" w:hanging="284"/>
      </w:pPr>
      <w:r w:rsidRPr="00EB70FF">
        <w:t>*</w:t>
      </w:r>
      <w:r w:rsidRPr="00EB70FF">
        <w:tab/>
        <w:t>Conditions for accessing voluntary assisted dying in Victoria:</w:t>
      </w:r>
    </w:p>
    <w:p w14:paraId="4B6D81A0" w14:textId="77777777" w:rsidR="00EB70FF" w:rsidRPr="00EB70FF" w:rsidRDefault="00EB70FF" w:rsidP="00EB70FF">
      <w:pPr>
        <w:pStyle w:val="Tablefigurenote"/>
        <w:ind w:left="284"/>
      </w:pPr>
      <w:r w:rsidRPr="00EB70FF">
        <w:t>People can ask for voluntary assisted dying if they meet all the following conditions:</w:t>
      </w:r>
    </w:p>
    <w:p w14:paraId="4312B35D" w14:textId="77777777" w:rsidR="00EB70FF" w:rsidRPr="00EB70FF" w:rsidRDefault="00EB70FF" w:rsidP="00EB70FF">
      <w:pPr>
        <w:pStyle w:val="Tablefigurenote"/>
        <w:ind w:left="567" w:hanging="284"/>
      </w:pPr>
      <w:r w:rsidRPr="00EB70FF">
        <w:t>•</w:t>
      </w:r>
      <w:r w:rsidRPr="00EB70FF">
        <w:tab/>
        <w:t>They must have an advanced disease that will cause their death and that is:</w:t>
      </w:r>
    </w:p>
    <w:p w14:paraId="3F77C144" w14:textId="77777777" w:rsidR="00EB70FF" w:rsidRPr="00EB70FF" w:rsidRDefault="00EB70FF" w:rsidP="00EB70FF">
      <w:pPr>
        <w:pStyle w:val="Tablefigurenote"/>
        <w:ind w:left="851" w:hanging="284"/>
      </w:pPr>
      <w:r w:rsidRPr="00EB70FF">
        <w:t>–</w:t>
      </w:r>
      <w:r w:rsidRPr="00EB70FF">
        <w:tab/>
        <w:t>likely to cause their death within six months (or within 12 months for neurodegenerative diseases like motor neurone disease)</w:t>
      </w:r>
    </w:p>
    <w:p w14:paraId="703E164E" w14:textId="77777777" w:rsidR="00EB70FF" w:rsidRPr="00EB70FF" w:rsidRDefault="00EB70FF" w:rsidP="00EB70FF">
      <w:pPr>
        <w:pStyle w:val="Tablefigurenote"/>
        <w:ind w:left="851" w:hanging="284"/>
      </w:pPr>
      <w:r w:rsidRPr="00EB70FF">
        <w:t>–</w:t>
      </w:r>
      <w:r w:rsidRPr="00EB70FF">
        <w:tab/>
        <w:t>causing the person suffering that is unacceptable to them.</w:t>
      </w:r>
    </w:p>
    <w:p w14:paraId="18EAAEEA" w14:textId="77777777" w:rsidR="00EB70FF" w:rsidRPr="00EB70FF" w:rsidRDefault="00EB70FF" w:rsidP="00EB70FF">
      <w:pPr>
        <w:pStyle w:val="Tablefigurenote"/>
        <w:ind w:left="567" w:hanging="284"/>
      </w:pPr>
      <w:r w:rsidRPr="00EB70FF">
        <w:t>•</w:t>
      </w:r>
      <w:r w:rsidRPr="00EB70FF">
        <w:tab/>
        <w:t>They must have the ability to make and communicate a decision about voluntary assisted dying throughout the formal request process.</w:t>
      </w:r>
    </w:p>
    <w:p w14:paraId="7E451528" w14:textId="77777777" w:rsidR="00EB70FF" w:rsidRPr="00EB70FF" w:rsidRDefault="00EB70FF" w:rsidP="00EB70FF">
      <w:pPr>
        <w:pStyle w:val="Tablefigurenote"/>
        <w:ind w:left="567" w:hanging="284"/>
      </w:pPr>
      <w:r w:rsidRPr="00EB70FF">
        <w:t>•</w:t>
      </w:r>
      <w:r w:rsidRPr="00EB70FF">
        <w:tab/>
        <w:t>They must also:</w:t>
      </w:r>
    </w:p>
    <w:p w14:paraId="3B498AAE" w14:textId="77777777" w:rsidR="00EB70FF" w:rsidRPr="00EB70FF" w:rsidRDefault="00EB70FF" w:rsidP="00EB70FF">
      <w:pPr>
        <w:pStyle w:val="Tablefigurenote"/>
        <w:ind w:left="851" w:hanging="284"/>
      </w:pPr>
      <w:r w:rsidRPr="00EB70FF">
        <w:t>–</w:t>
      </w:r>
      <w:r w:rsidRPr="00EB70FF">
        <w:tab/>
        <w:t>be an adult 18 years or over</w:t>
      </w:r>
    </w:p>
    <w:p w14:paraId="0F5A0576" w14:textId="77777777" w:rsidR="00EB70FF" w:rsidRPr="00EB70FF" w:rsidRDefault="00EB70FF" w:rsidP="00EB70FF">
      <w:pPr>
        <w:pStyle w:val="Tablefigurenote"/>
        <w:ind w:left="851" w:hanging="284"/>
      </w:pPr>
      <w:r w:rsidRPr="00EB70FF">
        <w:t>–</w:t>
      </w:r>
      <w:r w:rsidRPr="00EB70FF">
        <w:tab/>
        <w:t>have been living in Victoria for at least 12 months</w:t>
      </w:r>
    </w:p>
    <w:p w14:paraId="0B9047F4" w14:textId="77777777" w:rsidR="00EB70FF" w:rsidRPr="00EB70FF" w:rsidRDefault="00EB70FF" w:rsidP="00EB70FF">
      <w:pPr>
        <w:pStyle w:val="Tablefigurenote"/>
        <w:ind w:left="851" w:hanging="284"/>
      </w:pPr>
      <w:r w:rsidRPr="00EB70FF">
        <w:t>–</w:t>
      </w:r>
      <w:r w:rsidRPr="00EB70FF">
        <w:tab/>
        <w:t>be an Australian citizen or permanent resident.</w:t>
      </w:r>
    </w:p>
    <w:p w14:paraId="39250514" w14:textId="77777777" w:rsidR="00EB70FF" w:rsidRPr="00EB70FF" w:rsidRDefault="00EB70FF" w:rsidP="00EB70FF">
      <w:pPr>
        <w:pStyle w:val="Tablefigurenote"/>
        <w:ind w:left="284"/>
      </w:pPr>
      <w:r w:rsidRPr="00EB70FF">
        <w:lastRenderedPageBreak/>
        <w:t>For more information, see section 9 of the Voluntary Assisted Dying Act 2017.</w:t>
      </w:r>
    </w:p>
    <w:p w14:paraId="32734D7B" w14:textId="77777777" w:rsidR="00EB70FF" w:rsidRDefault="00EB70FF" w:rsidP="00EB70FF">
      <w:pPr>
        <w:pStyle w:val="Tablefigurenote"/>
        <w:spacing w:before="240"/>
        <w:ind w:left="284" w:hanging="284"/>
      </w:pPr>
      <w:r>
        <w:t>^</w:t>
      </w:r>
      <w:r>
        <w:tab/>
        <w:t>Referrals for specialist opinion are required:</w:t>
      </w:r>
    </w:p>
    <w:p w14:paraId="0C702940" w14:textId="77777777" w:rsidR="00EB70FF" w:rsidRDefault="00EB70FF" w:rsidP="00EB70FF">
      <w:pPr>
        <w:pStyle w:val="Tablefigurenote"/>
        <w:ind w:left="567" w:hanging="284"/>
      </w:pPr>
      <w:r>
        <w:t>•</w:t>
      </w:r>
      <w:r>
        <w:tab/>
        <w:t>If the co-ordinating medical practitioner determines that the person has a disease, illness or medical condition that is neurodegenerative and is expected to cause death between 6 and 12 months.</w:t>
      </w:r>
    </w:p>
    <w:p w14:paraId="45EB2D41" w14:textId="77777777" w:rsidR="00EB70FF" w:rsidRDefault="00EB70FF" w:rsidP="00EB70FF">
      <w:pPr>
        <w:pStyle w:val="Tablefigurenote"/>
        <w:ind w:left="567" w:hanging="284"/>
      </w:pPr>
      <w:r>
        <w:t>•</w:t>
      </w:r>
      <w:r>
        <w:tab/>
        <w:t>If either medical practitioner is unable to determine whether the person has decision making capacity in relation to voluntary assisted dying as required by the eligibility criteria.</w:t>
      </w:r>
    </w:p>
    <w:p w14:paraId="6A33E882" w14:textId="77777777" w:rsidR="00EB70FF" w:rsidRDefault="00EB70FF" w:rsidP="00EB70FF">
      <w:pPr>
        <w:pStyle w:val="Tablefigurenote"/>
        <w:ind w:left="567" w:hanging="284"/>
      </w:pPr>
      <w:r>
        <w:t>•</w:t>
      </w:r>
      <w:r>
        <w:tab/>
        <w:t>If either medical practitioner is unable to determine whether the person’s disease, illness or medical condition meets the requirements of the eligibility criteria.</w:t>
      </w:r>
    </w:p>
    <w:p w14:paraId="646BB185" w14:textId="77777777" w:rsidR="00EB70FF" w:rsidRDefault="00EB70FF" w:rsidP="00EB70FF">
      <w:pPr>
        <w:pStyle w:val="Tablefigurenote"/>
        <w:ind w:left="284"/>
        <w:rPr>
          <w:i/>
          <w:iCs/>
        </w:rPr>
      </w:pPr>
      <w:r>
        <w:t xml:space="preserve">For more information, see sections 18 and 27 of the </w:t>
      </w:r>
      <w:r>
        <w:rPr>
          <w:i/>
          <w:iCs/>
        </w:rPr>
        <w:t>Voluntary Assisted Dying Act 2017.</w:t>
      </w:r>
    </w:p>
    <w:p w14:paraId="5176B8B0" w14:textId="77777777" w:rsidR="00EC6A48" w:rsidRPr="00EC6A48" w:rsidRDefault="00EC6A48" w:rsidP="00EB70FF">
      <w:pPr>
        <w:pStyle w:val="Bullet1"/>
        <w:numPr>
          <w:ilvl w:val="0"/>
          <w:numId w:val="0"/>
        </w:numPr>
        <w:ind w:left="284" w:hanging="284"/>
      </w:pPr>
    </w:p>
    <w:p w14:paraId="0334FE62" w14:textId="77777777" w:rsidR="00EB70FF" w:rsidRDefault="00EB70FF">
      <w:pPr>
        <w:spacing w:after="0" w:line="240" w:lineRule="auto"/>
        <w:rPr>
          <w:rFonts w:eastAsia="MS Gothic" w:cs="Arial"/>
          <w:bCs/>
          <w:color w:val="201547"/>
          <w:kern w:val="32"/>
          <w:sz w:val="44"/>
          <w:szCs w:val="44"/>
          <w:lang w:val="en-GB" w:eastAsia="en-AU"/>
        </w:rPr>
      </w:pPr>
      <w:r>
        <w:rPr>
          <w:lang w:val="en-GB" w:eastAsia="en-AU"/>
        </w:rPr>
        <w:br w:type="page"/>
      </w:r>
    </w:p>
    <w:p w14:paraId="35577125" w14:textId="63DF2901" w:rsidR="00020D42" w:rsidRPr="00020D42" w:rsidRDefault="00020D42" w:rsidP="00020D42">
      <w:pPr>
        <w:pStyle w:val="Heading1"/>
        <w:rPr>
          <w:color w:val="000000"/>
          <w:sz w:val="19"/>
          <w:szCs w:val="19"/>
          <w:lang w:val="en-GB" w:eastAsia="en-AU"/>
        </w:rPr>
      </w:pPr>
      <w:bookmarkStart w:id="11" w:name="_Toc176857499"/>
      <w:r w:rsidRPr="00020D42">
        <w:rPr>
          <w:lang w:val="en-GB" w:eastAsia="en-AU"/>
        </w:rPr>
        <w:lastRenderedPageBreak/>
        <w:t>Medical practitioner involvement</w:t>
      </w:r>
      <w:bookmarkEnd w:id="11"/>
    </w:p>
    <w:p w14:paraId="769C7533" w14:textId="70771736" w:rsidR="00020D42" w:rsidRPr="00020D42" w:rsidRDefault="00020D42" w:rsidP="00020D42">
      <w:pPr>
        <w:suppressAutoHyphens/>
        <w:autoSpaceDE w:val="0"/>
        <w:autoSpaceDN w:val="0"/>
        <w:adjustRightInd w:val="0"/>
        <w:spacing w:after="227" w:line="270" w:lineRule="atLeast"/>
        <w:ind w:right="283"/>
        <w:textAlignment w:val="center"/>
        <w:rPr>
          <w:rStyle w:val="BodyChar"/>
          <w:lang w:val="en-GB" w:eastAsia="en-AU"/>
        </w:rPr>
      </w:pPr>
      <w:r w:rsidRPr="00020D42">
        <w:rPr>
          <w:rStyle w:val="BodyChar"/>
          <w:lang w:val="en-GB" w:eastAsia="en-AU"/>
        </w:rPr>
        <w:t>A growing number of medical practitioners are supporting Victorians to exercise their choice to access voluntary assisted dying. The medical practitioners who provide voluntary assisted dying are key to ensuring equity of access to this end-of-life care option and they consistently provide high</w:t>
      </w:r>
      <w:r w:rsidRPr="00020D42">
        <w:rPr>
          <w:rFonts w:ascii="Cambria Math" w:hAnsi="Cambria Math" w:cs="Cambria Math"/>
          <w:color w:val="0059D8"/>
          <w:sz w:val="19"/>
          <w:szCs w:val="19"/>
          <w:lang w:val="en-GB" w:eastAsia="en-AU"/>
        </w:rPr>
        <w:t>‑</w:t>
      </w:r>
      <w:r w:rsidRPr="00020D42">
        <w:rPr>
          <w:rStyle w:val="BodyChar"/>
          <w:lang w:val="en-GB" w:eastAsia="en-AU"/>
        </w:rPr>
        <w:t>quality, safe</w:t>
      </w:r>
      <w:r w:rsidRPr="00020D42">
        <w:rPr>
          <w:rFonts w:ascii="Cambria" w:hAnsi="Cambria" w:cs="Cambria"/>
          <w:color w:val="0059D8"/>
          <w:sz w:val="19"/>
          <w:szCs w:val="19"/>
          <w:lang w:val="en-GB" w:eastAsia="en-AU"/>
        </w:rPr>
        <w:t> </w:t>
      </w:r>
      <w:r w:rsidRPr="00020D42">
        <w:rPr>
          <w:rStyle w:val="BodyChar"/>
          <w:lang w:val="en-GB" w:eastAsia="en-AU"/>
        </w:rPr>
        <w:t>and compassionate care to</w:t>
      </w:r>
      <w:r w:rsidRPr="00020D42">
        <w:rPr>
          <w:rFonts w:ascii="Cambria" w:hAnsi="Cambria" w:cs="Cambria"/>
          <w:color w:val="0059D8"/>
          <w:sz w:val="19"/>
          <w:szCs w:val="19"/>
          <w:lang w:val="en-GB" w:eastAsia="en-AU"/>
        </w:rPr>
        <w:t> </w:t>
      </w:r>
      <w:r w:rsidRPr="00020D42">
        <w:rPr>
          <w:rStyle w:val="BodyChar"/>
          <w:lang w:val="en-GB" w:eastAsia="en-AU"/>
        </w:rPr>
        <w:t>applicants.</w:t>
      </w:r>
    </w:p>
    <w:p w14:paraId="6B4920C8" w14:textId="77777777" w:rsidR="00020D42" w:rsidRPr="00020D42" w:rsidRDefault="00020D42" w:rsidP="00020D42">
      <w:pPr>
        <w:pStyle w:val="Body"/>
        <w:rPr>
          <w:lang w:val="en-GB" w:eastAsia="en-AU"/>
        </w:rPr>
      </w:pPr>
      <w:r w:rsidRPr="00020D42">
        <w:t>Since voluntary assisted dying became a legal end</w:t>
      </w:r>
      <w:r w:rsidRPr="00020D42">
        <w:rPr>
          <w:rFonts w:ascii="Cambria Math" w:hAnsi="Cambria Math" w:cs="Cambria Math"/>
          <w:lang w:val="en-GB" w:eastAsia="en-AU"/>
        </w:rPr>
        <w:t>‑</w:t>
      </w:r>
      <w:r w:rsidRPr="00020D42">
        <w:t>of-life option five years ago, medical practitioners across metropolitan, regional, and rural Victoria have continued to register for the online training program. Medical practitioners often complete the training to support a patient who has asked for their assistance to access voluntary assisted dying, or to be ready to help a patient in</w:t>
      </w:r>
      <w:r w:rsidRPr="00020D42">
        <w:rPr>
          <w:rFonts w:ascii="Cambria" w:hAnsi="Cambria" w:cs="Cambria"/>
          <w:lang w:val="en-GB" w:eastAsia="en-AU"/>
        </w:rPr>
        <w:t> </w:t>
      </w:r>
      <w:r w:rsidRPr="00020D42">
        <w:rPr>
          <w:lang w:val="en-GB" w:eastAsia="en-AU"/>
        </w:rPr>
        <w:t>the future.</w:t>
      </w:r>
    </w:p>
    <w:p w14:paraId="6F7B9137" w14:textId="77777777" w:rsidR="00020D42" w:rsidRPr="00020D42" w:rsidRDefault="00020D42" w:rsidP="00020D42">
      <w:pPr>
        <w:pStyle w:val="Body"/>
        <w:rPr>
          <w:rStyle w:val="BodyChar"/>
          <w:lang w:val="en-GB" w:eastAsia="en-AU"/>
        </w:rPr>
      </w:pPr>
      <w:r w:rsidRPr="00020D42">
        <w:rPr>
          <w:lang w:val="en-GB" w:eastAsia="en-AU"/>
        </w:rPr>
        <w:t>There were 394 medical practitioners with active profiles in the portal on 30 June 2024. Medical practitioner profiles may become inactive after registration if</w:t>
      </w:r>
      <w:r w:rsidRPr="00020D42">
        <w:rPr>
          <w:rFonts w:ascii="Cambria" w:hAnsi="Cambria" w:cs="Cambria"/>
          <w:lang w:val="en-GB" w:eastAsia="en-AU"/>
        </w:rPr>
        <w:t> </w:t>
      </w:r>
      <w:r w:rsidRPr="00020D42">
        <w:rPr>
          <w:rStyle w:val="BodyChar"/>
          <w:lang w:val="en-GB" w:eastAsia="en-AU"/>
        </w:rPr>
        <w:t>a</w:t>
      </w:r>
      <w:r w:rsidRPr="00020D42">
        <w:rPr>
          <w:rFonts w:ascii="Cambria" w:hAnsi="Cambria" w:cs="Cambria"/>
          <w:lang w:val="en-GB" w:eastAsia="en-AU"/>
        </w:rPr>
        <w:t> </w:t>
      </w:r>
      <w:r w:rsidRPr="00020D42">
        <w:rPr>
          <w:rStyle w:val="BodyChar"/>
          <w:lang w:val="en-GB" w:eastAsia="en-AU"/>
        </w:rPr>
        <w:t>practitioner retires or ceases to be involved in</w:t>
      </w:r>
      <w:r w:rsidRPr="00020D42">
        <w:rPr>
          <w:rFonts w:ascii="Cambria" w:hAnsi="Cambria" w:cs="Cambria"/>
          <w:lang w:val="en-GB" w:eastAsia="en-AU"/>
        </w:rPr>
        <w:t> </w:t>
      </w:r>
      <w:r w:rsidRPr="00020D42">
        <w:rPr>
          <w:rStyle w:val="BodyChar"/>
          <w:lang w:val="en-GB" w:eastAsia="en-AU"/>
        </w:rPr>
        <w:t>the voluntary assisted dying program.</w:t>
      </w:r>
    </w:p>
    <w:p w14:paraId="05D2ACB6" w14:textId="77777777" w:rsidR="00020D42" w:rsidRPr="00020D42" w:rsidRDefault="00020D42" w:rsidP="00CE651D">
      <w:pPr>
        <w:pStyle w:val="Tablecaption"/>
        <w:rPr>
          <w:lang w:val="en-GB" w:eastAsia="en-AU"/>
        </w:rPr>
      </w:pPr>
      <w:r w:rsidRPr="00020D42">
        <w:rPr>
          <w:lang w:val="en-GB" w:eastAsia="en-AU"/>
        </w:rPr>
        <w:t>Table 3: Medical practitioner training and involvement since commencements of training availability</w:t>
      </w:r>
    </w:p>
    <w:tbl>
      <w:tblPr>
        <w:tblStyle w:val="GridTable1Light-Accent1"/>
        <w:tblW w:w="0" w:type="auto"/>
        <w:tblBorders>
          <w:top w:val="none" w:sz="0" w:space="0" w:color="auto"/>
          <w:left w:val="none" w:sz="0" w:space="0" w:color="auto"/>
          <w:bottom w:val="single" w:sz="4" w:space="0" w:color="4F81BD" w:themeColor="accent1"/>
          <w:right w:val="none" w:sz="0" w:space="0" w:color="auto"/>
          <w:insideH w:val="single" w:sz="4" w:space="0" w:color="4F81BD" w:themeColor="accent1"/>
          <w:insideV w:val="none" w:sz="0" w:space="0" w:color="auto"/>
        </w:tblBorders>
        <w:tblLayout w:type="fixed"/>
        <w:tblLook w:val="0020" w:firstRow="1" w:lastRow="0" w:firstColumn="0" w:lastColumn="0" w:noHBand="0" w:noVBand="0"/>
      </w:tblPr>
      <w:tblGrid>
        <w:gridCol w:w="1587"/>
        <w:gridCol w:w="2665"/>
        <w:gridCol w:w="1191"/>
        <w:gridCol w:w="1190"/>
        <w:gridCol w:w="1191"/>
        <w:gridCol w:w="1190"/>
        <w:gridCol w:w="1191"/>
      </w:tblGrid>
      <w:tr w:rsidR="00020D42" w:rsidRPr="00020D42" w14:paraId="46272388" w14:textId="77777777" w:rsidTr="00A605EB">
        <w:trPr>
          <w:cnfStyle w:val="100000000000" w:firstRow="1" w:lastRow="0" w:firstColumn="0" w:lastColumn="0" w:oddVBand="0" w:evenVBand="0" w:oddHBand="0" w:evenHBand="0" w:firstRowFirstColumn="0" w:firstRowLastColumn="0" w:lastRowFirstColumn="0" w:lastRowLastColumn="0"/>
          <w:trHeight w:val="60"/>
        </w:trPr>
        <w:tc>
          <w:tcPr>
            <w:tcW w:w="1587" w:type="dxa"/>
            <w:tcBorders>
              <w:bottom w:val="none" w:sz="0" w:space="0" w:color="auto"/>
            </w:tcBorders>
            <w:shd w:val="clear" w:color="auto" w:fill="B8CCE4" w:themeFill="accent1" w:themeFillTint="66"/>
            <w:vAlign w:val="bottom"/>
          </w:tcPr>
          <w:p w14:paraId="7E386D0C" w14:textId="77777777" w:rsidR="00020D42" w:rsidRPr="00D9128D" w:rsidRDefault="00020D42" w:rsidP="00A605EB">
            <w:pPr>
              <w:pStyle w:val="Tablecolhead"/>
              <w:rPr>
                <w:b/>
              </w:rPr>
            </w:pPr>
            <w:r w:rsidRPr="00D9128D">
              <w:rPr>
                <w:b/>
              </w:rPr>
              <w:t>Stage</w:t>
            </w:r>
          </w:p>
        </w:tc>
        <w:tc>
          <w:tcPr>
            <w:tcW w:w="2665" w:type="dxa"/>
            <w:tcBorders>
              <w:bottom w:val="none" w:sz="0" w:space="0" w:color="auto"/>
            </w:tcBorders>
            <w:shd w:val="clear" w:color="auto" w:fill="B8CCE4" w:themeFill="accent1" w:themeFillTint="66"/>
            <w:vAlign w:val="bottom"/>
          </w:tcPr>
          <w:p w14:paraId="55BC68A2" w14:textId="77777777" w:rsidR="00020D42" w:rsidRPr="00D9128D" w:rsidRDefault="00020D42" w:rsidP="00A605EB">
            <w:pPr>
              <w:pStyle w:val="Tablecolhead"/>
              <w:rPr>
                <w:b/>
              </w:rPr>
            </w:pPr>
            <w:r w:rsidRPr="00D9128D">
              <w:rPr>
                <w:b/>
              </w:rPr>
              <w:t>Description</w:t>
            </w:r>
          </w:p>
        </w:tc>
        <w:tc>
          <w:tcPr>
            <w:tcW w:w="1191" w:type="dxa"/>
            <w:tcBorders>
              <w:bottom w:val="none" w:sz="0" w:space="0" w:color="auto"/>
            </w:tcBorders>
            <w:shd w:val="clear" w:color="auto" w:fill="B8CCE4" w:themeFill="accent1" w:themeFillTint="66"/>
            <w:vAlign w:val="bottom"/>
          </w:tcPr>
          <w:p w14:paraId="3806F1AF" w14:textId="77777777" w:rsidR="00020D42" w:rsidRPr="00D9128D" w:rsidRDefault="00020D42" w:rsidP="00A605EB">
            <w:pPr>
              <w:pStyle w:val="Tablecolhead"/>
              <w:jc w:val="center"/>
              <w:rPr>
                <w:b/>
              </w:rPr>
            </w:pPr>
            <w:r w:rsidRPr="00D9128D">
              <w:rPr>
                <w:b/>
              </w:rPr>
              <w:t>Total as of 30 June 2021</w:t>
            </w:r>
          </w:p>
        </w:tc>
        <w:tc>
          <w:tcPr>
            <w:tcW w:w="1190" w:type="dxa"/>
            <w:tcBorders>
              <w:bottom w:val="none" w:sz="0" w:space="0" w:color="auto"/>
            </w:tcBorders>
            <w:shd w:val="clear" w:color="auto" w:fill="B8CCE4" w:themeFill="accent1" w:themeFillTint="66"/>
            <w:vAlign w:val="bottom"/>
          </w:tcPr>
          <w:p w14:paraId="7D729073" w14:textId="77777777" w:rsidR="00020D42" w:rsidRPr="00D9128D" w:rsidRDefault="00020D42" w:rsidP="00A605EB">
            <w:pPr>
              <w:pStyle w:val="Tablecolhead"/>
              <w:jc w:val="center"/>
              <w:rPr>
                <w:b/>
              </w:rPr>
            </w:pPr>
            <w:r w:rsidRPr="00D9128D">
              <w:rPr>
                <w:b/>
              </w:rPr>
              <w:t>Total as of 30 June 2022</w:t>
            </w:r>
          </w:p>
        </w:tc>
        <w:tc>
          <w:tcPr>
            <w:tcW w:w="1191" w:type="dxa"/>
            <w:tcBorders>
              <w:bottom w:val="none" w:sz="0" w:space="0" w:color="auto"/>
            </w:tcBorders>
            <w:shd w:val="clear" w:color="auto" w:fill="B8CCE4" w:themeFill="accent1" w:themeFillTint="66"/>
            <w:vAlign w:val="bottom"/>
          </w:tcPr>
          <w:p w14:paraId="2F1C8FBA" w14:textId="77777777" w:rsidR="00020D42" w:rsidRPr="00D9128D" w:rsidRDefault="00020D42" w:rsidP="00A605EB">
            <w:pPr>
              <w:pStyle w:val="Tablecolhead"/>
              <w:jc w:val="center"/>
              <w:rPr>
                <w:b/>
              </w:rPr>
            </w:pPr>
            <w:r w:rsidRPr="00D9128D">
              <w:rPr>
                <w:b/>
              </w:rPr>
              <w:t>Total as of 30 June 2023</w:t>
            </w:r>
          </w:p>
        </w:tc>
        <w:tc>
          <w:tcPr>
            <w:tcW w:w="1190" w:type="dxa"/>
            <w:tcBorders>
              <w:bottom w:val="none" w:sz="0" w:space="0" w:color="auto"/>
            </w:tcBorders>
            <w:shd w:val="clear" w:color="auto" w:fill="B8CCE4" w:themeFill="accent1" w:themeFillTint="66"/>
            <w:vAlign w:val="bottom"/>
          </w:tcPr>
          <w:p w14:paraId="75C2A776" w14:textId="77777777" w:rsidR="00020D42" w:rsidRPr="00D9128D" w:rsidRDefault="00020D42" w:rsidP="00A605EB">
            <w:pPr>
              <w:pStyle w:val="Tablecolhead"/>
              <w:jc w:val="center"/>
              <w:rPr>
                <w:b/>
              </w:rPr>
            </w:pPr>
            <w:r w:rsidRPr="00D9128D">
              <w:rPr>
                <w:b/>
              </w:rPr>
              <w:t>Total as of 30 June 2024</w:t>
            </w:r>
          </w:p>
        </w:tc>
        <w:tc>
          <w:tcPr>
            <w:tcW w:w="1191" w:type="dxa"/>
            <w:tcBorders>
              <w:bottom w:val="none" w:sz="0" w:space="0" w:color="auto"/>
            </w:tcBorders>
            <w:shd w:val="clear" w:color="auto" w:fill="B8CCE4" w:themeFill="accent1" w:themeFillTint="66"/>
            <w:vAlign w:val="bottom"/>
          </w:tcPr>
          <w:p w14:paraId="479F525A" w14:textId="77777777" w:rsidR="00020D42" w:rsidRPr="00D9128D" w:rsidRDefault="00020D42" w:rsidP="00A605EB">
            <w:pPr>
              <w:pStyle w:val="Tablecolhead"/>
              <w:jc w:val="center"/>
              <w:rPr>
                <w:b/>
              </w:rPr>
            </w:pPr>
            <w:r w:rsidRPr="00D9128D">
              <w:rPr>
                <w:b/>
              </w:rPr>
              <w:t>Change from previous year (%)</w:t>
            </w:r>
          </w:p>
        </w:tc>
      </w:tr>
      <w:tr w:rsidR="00020D42" w:rsidRPr="00020D42" w14:paraId="453EBA7F" w14:textId="77777777" w:rsidTr="00A605EB">
        <w:trPr>
          <w:trHeight w:val="60"/>
        </w:trPr>
        <w:tc>
          <w:tcPr>
            <w:tcW w:w="1587" w:type="dxa"/>
          </w:tcPr>
          <w:p w14:paraId="668AF444" w14:textId="77777777" w:rsidR="00020D42" w:rsidRPr="00CE651D" w:rsidRDefault="00020D42" w:rsidP="00CE651D">
            <w:pPr>
              <w:pStyle w:val="Tabletext"/>
            </w:pPr>
            <w:r w:rsidRPr="00CE651D">
              <w:t>Online training</w:t>
            </w:r>
          </w:p>
        </w:tc>
        <w:tc>
          <w:tcPr>
            <w:tcW w:w="2665" w:type="dxa"/>
          </w:tcPr>
          <w:p w14:paraId="7BC9C910" w14:textId="77777777" w:rsidR="00020D42" w:rsidRPr="00CE651D" w:rsidRDefault="00020D42" w:rsidP="00CE651D">
            <w:pPr>
              <w:pStyle w:val="Tabletext"/>
            </w:pPr>
            <w:r w:rsidRPr="00CE651D">
              <w:t>Medical practitioners registered for the online training program</w:t>
            </w:r>
          </w:p>
        </w:tc>
        <w:tc>
          <w:tcPr>
            <w:tcW w:w="1191" w:type="dxa"/>
          </w:tcPr>
          <w:p w14:paraId="07336E64" w14:textId="77777777" w:rsidR="00020D42" w:rsidRPr="00CE651D" w:rsidRDefault="00020D42" w:rsidP="00A605EB">
            <w:pPr>
              <w:pStyle w:val="Tabletext"/>
              <w:jc w:val="center"/>
            </w:pPr>
            <w:r w:rsidRPr="00CE651D">
              <w:t>511</w:t>
            </w:r>
          </w:p>
        </w:tc>
        <w:tc>
          <w:tcPr>
            <w:tcW w:w="1190" w:type="dxa"/>
          </w:tcPr>
          <w:p w14:paraId="5B1EA44E" w14:textId="77777777" w:rsidR="00020D42" w:rsidRPr="00CE651D" w:rsidRDefault="00020D42" w:rsidP="00A605EB">
            <w:pPr>
              <w:pStyle w:val="Tabletext"/>
              <w:jc w:val="center"/>
            </w:pPr>
            <w:r w:rsidRPr="00CE651D">
              <w:t>618</w:t>
            </w:r>
          </w:p>
        </w:tc>
        <w:tc>
          <w:tcPr>
            <w:tcW w:w="1191" w:type="dxa"/>
          </w:tcPr>
          <w:p w14:paraId="41922418" w14:textId="77777777" w:rsidR="00020D42" w:rsidRPr="00CE651D" w:rsidRDefault="00020D42" w:rsidP="00A605EB">
            <w:pPr>
              <w:pStyle w:val="Tabletext"/>
              <w:jc w:val="center"/>
            </w:pPr>
            <w:r w:rsidRPr="00CE651D">
              <w:t>734</w:t>
            </w:r>
          </w:p>
        </w:tc>
        <w:tc>
          <w:tcPr>
            <w:tcW w:w="1190" w:type="dxa"/>
            <w:shd w:val="clear" w:color="auto" w:fill="DBE5F1" w:themeFill="accent1" w:themeFillTint="33"/>
          </w:tcPr>
          <w:p w14:paraId="1E7F8BCE" w14:textId="77777777" w:rsidR="00020D42" w:rsidRPr="00CE651D" w:rsidRDefault="00020D42" w:rsidP="00A605EB">
            <w:pPr>
              <w:pStyle w:val="Tabletext"/>
              <w:jc w:val="center"/>
            </w:pPr>
            <w:r w:rsidRPr="00CE651D">
              <w:t>822</w:t>
            </w:r>
          </w:p>
        </w:tc>
        <w:tc>
          <w:tcPr>
            <w:tcW w:w="1191" w:type="dxa"/>
          </w:tcPr>
          <w:p w14:paraId="1E232492" w14:textId="77777777" w:rsidR="00020D42" w:rsidRPr="00CE651D" w:rsidRDefault="00020D42" w:rsidP="00A605EB">
            <w:pPr>
              <w:pStyle w:val="Tabletext"/>
              <w:jc w:val="center"/>
            </w:pPr>
            <w:r w:rsidRPr="00CE651D">
              <w:t>+12%</w:t>
            </w:r>
          </w:p>
        </w:tc>
      </w:tr>
      <w:tr w:rsidR="00020D42" w:rsidRPr="00020D42" w14:paraId="419D8EEB" w14:textId="77777777" w:rsidTr="00A605EB">
        <w:trPr>
          <w:trHeight w:val="60"/>
        </w:trPr>
        <w:tc>
          <w:tcPr>
            <w:tcW w:w="1587" w:type="dxa"/>
          </w:tcPr>
          <w:p w14:paraId="12858297" w14:textId="77777777" w:rsidR="00020D42" w:rsidRPr="00CE651D" w:rsidRDefault="00020D42" w:rsidP="00CE651D">
            <w:pPr>
              <w:pStyle w:val="Tabletext"/>
            </w:pPr>
            <w:r w:rsidRPr="00CE651D">
              <w:t>Portal registration</w:t>
            </w:r>
          </w:p>
        </w:tc>
        <w:tc>
          <w:tcPr>
            <w:tcW w:w="2665" w:type="dxa"/>
          </w:tcPr>
          <w:p w14:paraId="26EF9647" w14:textId="77777777" w:rsidR="00020D42" w:rsidRPr="00CE651D" w:rsidRDefault="00020D42" w:rsidP="00CE651D">
            <w:pPr>
              <w:pStyle w:val="Tabletext"/>
            </w:pPr>
            <w:r w:rsidRPr="00CE651D">
              <w:t>Trained medical practitioner registration within the Voluntary Assisted Dying portal</w:t>
            </w:r>
          </w:p>
        </w:tc>
        <w:tc>
          <w:tcPr>
            <w:tcW w:w="1191" w:type="dxa"/>
          </w:tcPr>
          <w:p w14:paraId="5064D6D7" w14:textId="77777777" w:rsidR="00020D42" w:rsidRPr="00CE651D" w:rsidRDefault="00020D42" w:rsidP="00A605EB">
            <w:pPr>
              <w:pStyle w:val="Tabletext"/>
              <w:jc w:val="center"/>
            </w:pPr>
            <w:r w:rsidRPr="00CE651D">
              <w:t>234</w:t>
            </w:r>
          </w:p>
        </w:tc>
        <w:tc>
          <w:tcPr>
            <w:tcW w:w="1190" w:type="dxa"/>
          </w:tcPr>
          <w:p w14:paraId="4792E706" w14:textId="77777777" w:rsidR="00020D42" w:rsidRPr="00CE651D" w:rsidRDefault="00020D42" w:rsidP="00A605EB">
            <w:pPr>
              <w:pStyle w:val="Tabletext"/>
              <w:jc w:val="center"/>
            </w:pPr>
            <w:r w:rsidRPr="00CE651D">
              <w:t>326</w:t>
            </w:r>
          </w:p>
        </w:tc>
        <w:tc>
          <w:tcPr>
            <w:tcW w:w="1191" w:type="dxa"/>
          </w:tcPr>
          <w:p w14:paraId="69B5A0C0" w14:textId="77777777" w:rsidR="00020D42" w:rsidRPr="00CE651D" w:rsidRDefault="00020D42" w:rsidP="00A605EB">
            <w:pPr>
              <w:pStyle w:val="Tabletext"/>
              <w:jc w:val="center"/>
            </w:pPr>
            <w:r w:rsidRPr="00CE651D">
              <w:t>347</w:t>
            </w:r>
          </w:p>
        </w:tc>
        <w:tc>
          <w:tcPr>
            <w:tcW w:w="1190" w:type="dxa"/>
            <w:shd w:val="clear" w:color="auto" w:fill="DBE5F1" w:themeFill="accent1" w:themeFillTint="33"/>
          </w:tcPr>
          <w:p w14:paraId="77E4E234" w14:textId="77777777" w:rsidR="00020D42" w:rsidRPr="00CE651D" w:rsidRDefault="00020D42" w:rsidP="00A605EB">
            <w:pPr>
              <w:pStyle w:val="Tabletext"/>
              <w:jc w:val="center"/>
            </w:pPr>
            <w:r w:rsidRPr="00CE651D">
              <w:t>394</w:t>
            </w:r>
          </w:p>
        </w:tc>
        <w:tc>
          <w:tcPr>
            <w:tcW w:w="1191" w:type="dxa"/>
          </w:tcPr>
          <w:p w14:paraId="22C6D9C8" w14:textId="77777777" w:rsidR="00020D42" w:rsidRPr="00CE651D" w:rsidRDefault="00020D42" w:rsidP="00A605EB">
            <w:pPr>
              <w:pStyle w:val="Tabletext"/>
              <w:jc w:val="center"/>
            </w:pPr>
            <w:r w:rsidRPr="00CE651D">
              <w:t>+14%</w:t>
            </w:r>
          </w:p>
        </w:tc>
      </w:tr>
      <w:tr w:rsidR="00020D42" w:rsidRPr="00020D42" w14:paraId="1CA4D59C" w14:textId="77777777" w:rsidTr="00A605EB">
        <w:trPr>
          <w:trHeight w:val="60"/>
        </w:trPr>
        <w:tc>
          <w:tcPr>
            <w:tcW w:w="1587" w:type="dxa"/>
          </w:tcPr>
          <w:p w14:paraId="5480AF3A" w14:textId="77777777" w:rsidR="00020D42" w:rsidRPr="00CE651D" w:rsidRDefault="00020D42" w:rsidP="00CE651D">
            <w:pPr>
              <w:pStyle w:val="Tabletext"/>
            </w:pPr>
            <w:r w:rsidRPr="00CE651D">
              <w:t>Case involvement</w:t>
            </w:r>
          </w:p>
        </w:tc>
        <w:tc>
          <w:tcPr>
            <w:tcW w:w="2665" w:type="dxa"/>
          </w:tcPr>
          <w:p w14:paraId="67CF2673" w14:textId="77777777" w:rsidR="00020D42" w:rsidRPr="00CE651D" w:rsidRDefault="00020D42" w:rsidP="00CE651D">
            <w:pPr>
              <w:pStyle w:val="Tabletext"/>
            </w:pPr>
            <w:r w:rsidRPr="00CE651D">
              <w:t>Participation by the medical practitioner in at least one case as either the co</w:t>
            </w:r>
            <w:r w:rsidRPr="00CE651D">
              <w:rPr>
                <w:rFonts w:ascii="Cambria Math" w:hAnsi="Cambria Math" w:cs="Cambria Math"/>
              </w:rPr>
              <w:t>‑</w:t>
            </w:r>
            <w:r w:rsidRPr="00CE651D">
              <w:t>ordinating or consulting medical practitioner</w:t>
            </w:r>
          </w:p>
        </w:tc>
        <w:tc>
          <w:tcPr>
            <w:tcW w:w="1191" w:type="dxa"/>
          </w:tcPr>
          <w:p w14:paraId="1102F694" w14:textId="77777777" w:rsidR="00020D42" w:rsidRPr="00CE651D" w:rsidRDefault="00020D42" w:rsidP="00A605EB">
            <w:pPr>
              <w:pStyle w:val="Tabletext"/>
              <w:jc w:val="center"/>
            </w:pPr>
            <w:r w:rsidRPr="00CE651D">
              <w:t>154</w:t>
            </w:r>
          </w:p>
        </w:tc>
        <w:tc>
          <w:tcPr>
            <w:tcW w:w="1190" w:type="dxa"/>
          </w:tcPr>
          <w:p w14:paraId="39BA355A" w14:textId="77777777" w:rsidR="00020D42" w:rsidRPr="00CE651D" w:rsidRDefault="00020D42" w:rsidP="00A605EB">
            <w:pPr>
              <w:pStyle w:val="Tabletext"/>
              <w:jc w:val="center"/>
            </w:pPr>
            <w:r w:rsidRPr="00CE651D">
              <w:t>185</w:t>
            </w:r>
          </w:p>
        </w:tc>
        <w:tc>
          <w:tcPr>
            <w:tcW w:w="1191" w:type="dxa"/>
          </w:tcPr>
          <w:p w14:paraId="379D9044" w14:textId="77777777" w:rsidR="00020D42" w:rsidRPr="00CE651D" w:rsidRDefault="00020D42" w:rsidP="00A605EB">
            <w:pPr>
              <w:pStyle w:val="Tabletext"/>
              <w:jc w:val="center"/>
            </w:pPr>
            <w:r w:rsidRPr="00CE651D">
              <w:t>208</w:t>
            </w:r>
          </w:p>
        </w:tc>
        <w:tc>
          <w:tcPr>
            <w:tcW w:w="1190" w:type="dxa"/>
            <w:shd w:val="clear" w:color="auto" w:fill="DBE5F1" w:themeFill="accent1" w:themeFillTint="33"/>
          </w:tcPr>
          <w:p w14:paraId="32B460FD" w14:textId="77777777" w:rsidR="00020D42" w:rsidRPr="00CE651D" w:rsidRDefault="00020D42" w:rsidP="00A605EB">
            <w:pPr>
              <w:pStyle w:val="Tabletext"/>
              <w:jc w:val="center"/>
            </w:pPr>
            <w:r w:rsidRPr="00CE651D">
              <w:t>318</w:t>
            </w:r>
          </w:p>
        </w:tc>
        <w:tc>
          <w:tcPr>
            <w:tcW w:w="1191" w:type="dxa"/>
          </w:tcPr>
          <w:p w14:paraId="4CF98D0C" w14:textId="77777777" w:rsidR="00020D42" w:rsidRPr="00CE651D" w:rsidRDefault="00020D42" w:rsidP="00A605EB">
            <w:pPr>
              <w:pStyle w:val="Tabletext"/>
              <w:jc w:val="center"/>
            </w:pPr>
            <w:r w:rsidRPr="00CE651D">
              <w:t>+53%</w:t>
            </w:r>
          </w:p>
        </w:tc>
      </w:tr>
    </w:tbl>
    <w:p w14:paraId="68A655B7" w14:textId="77777777" w:rsidR="00020D42" w:rsidRPr="00020D42" w:rsidRDefault="00020D42" w:rsidP="00CE651D">
      <w:pPr>
        <w:pStyle w:val="Figurecaption"/>
        <w:rPr>
          <w:lang w:val="en-GB" w:eastAsia="en-AU"/>
        </w:rPr>
      </w:pPr>
      <w:r w:rsidRPr="00020D42">
        <w:rPr>
          <w:lang w:val="en-GB" w:eastAsia="en-AU"/>
        </w:rPr>
        <w:lastRenderedPageBreak/>
        <w:t>Figure 2: Clinical specialities of medical practitioners by primary location of practice</w:t>
      </w:r>
    </w:p>
    <w:p w14:paraId="50333D0C" w14:textId="6FA72324" w:rsidR="00020D42" w:rsidRPr="00020D42" w:rsidRDefault="00EB70FF" w:rsidP="00EB70FF">
      <w:pPr>
        <w:pStyle w:val="Body"/>
        <w:rPr>
          <w:lang w:val="en-GB" w:eastAsia="en-AU"/>
        </w:rPr>
      </w:pPr>
      <w:r>
        <w:rPr>
          <w:noProof/>
          <w:lang w:val="en-GB" w:eastAsia="en-AU"/>
        </w:rPr>
        <w:drawing>
          <wp:inline distT="0" distB="0" distL="0" distR="0" wp14:anchorId="79FC0C78" wp14:editId="25A6CE18">
            <wp:extent cx="5816600" cy="2743200"/>
            <wp:effectExtent l="0" t="0" r="0" b="0"/>
            <wp:docPr id="9" name="Picture 9" descr="Figure 2: Clinical specialities of medical practitioners by primary location of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_2.png"/>
                    <pic:cNvPicPr/>
                  </pic:nvPicPr>
                  <pic:blipFill>
                    <a:blip r:embed="rId20"/>
                    <a:stretch>
                      <a:fillRect/>
                    </a:stretch>
                  </pic:blipFill>
                  <pic:spPr>
                    <a:xfrm>
                      <a:off x="0" y="0"/>
                      <a:ext cx="5816600" cy="2743200"/>
                    </a:xfrm>
                    <a:prstGeom prst="rect">
                      <a:avLst/>
                    </a:prstGeom>
                  </pic:spPr>
                </pic:pic>
              </a:graphicData>
            </a:graphic>
          </wp:inline>
        </w:drawing>
      </w:r>
      <w:r w:rsidR="00020D42" w:rsidRPr="00020D42">
        <w:rPr>
          <w:lang w:val="en-GB" w:eastAsia="en-AU"/>
        </w:rPr>
        <w:t xml:space="preserve"> </w:t>
      </w:r>
    </w:p>
    <w:p w14:paraId="58B9E0F5" w14:textId="77777777" w:rsidR="00020D42" w:rsidRPr="00020D42" w:rsidRDefault="00020D42" w:rsidP="002F45BB">
      <w:pPr>
        <w:pStyle w:val="Tablefigurenote"/>
        <w:ind w:left="284" w:hanging="284"/>
        <w:rPr>
          <w:lang w:val="en-GB" w:eastAsia="en-AU"/>
        </w:rPr>
      </w:pPr>
      <w:r w:rsidRPr="00020D42">
        <w:rPr>
          <w:lang w:val="en-GB" w:eastAsia="en-AU"/>
        </w:rPr>
        <w:t>*</w:t>
      </w:r>
      <w:r w:rsidRPr="00020D42">
        <w:rPr>
          <w:lang w:val="en-GB" w:eastAsia="en-AU"/>
        </w:rPr>
        <w:tab/>
        <w:t>There is one medical practitioner whose principal place of work is registered in Albury, NSW.</w:t>
      </w:r>
    </w:p>
    <w:p w14:paraId="6DF7EA8C" w14:textId="77777777" w:rsidR="00020D42" w:rsidRPr="00020D42" w:rsidRDefault="00020D42" w:rsidP="002F45BB">
      <w:pPr>
        <w:pStyle w:val="Figurecaption"/>
        <w:rPr>
          <w:lang w:val="en-GB" w:eastAsia="en-AU"/>
        </w:rPr>
      </w:pPr>
      <w:r w:rsidRPr="00020D42">
        <w:rPr>
          <w:lang w:val="en-GB" w:eastAsia="en-AU"/>
        </w:rPr>
        <w:t>Figure 3: Number of medical practitioners newly registered in the voluntary assisted dying portal*</w:t>
      </w:r>
    </w:p>
    <w:p w14:paraId="5AEDEB01" w14:textId="3D6AF295" w:rsidR="00020D42" w:rsidRPr="00020D42" w:rsidRDefault="00420548" w:rsidP="00420548">
      <w:pPr>
        <w:pStyle w:val="Body"/>
        <w:rPr>
          <w:lang w:val="en-GB" w:eastAsia="en-AU"/>
        </w:rPr>
      </w:pPr>
      <w:r>
        <w:rPr>
          <w:noProof/>
          <w:lang w:val="en-GB" w:eastAsia="en-AU"/>
        </w:rPr>
        <w:drawing>
          <wp:inline distT="0" distB="0" distL="0" distR="0" wp14:anchorId="4AE91160" wp14:editId="04FB9FB3">
            <wp:extent cx="5867400" cy="2692400"/>
            <wp:effectExtent l="0" t="0" r="0" b="0"/>
            <wp:docPr id="10" name="Picture 10" descr="Figure 3: Number of medical practitioners newly registered in the voluntary assisted dying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_3.png"/>
                    <pic:cNvPicPr/>
                  </pic:nvPicPr>
                  <pic:blipFill>
                    <a:blip r:embed="rId21"/>
                    <a:stretch>
                      <a:fillRect/>
                    </a:stretch>
                  </pic:blipFill>
                  <pic:spPr>
                    <a:xfrm>
                      <a:off x="0" y="0"/>
                      <a:ext cx="5867400" cy="2692400"/>
                    </a:xfrm>
                    <a:prstGeom prst="rect">
                      <a:avLst/>
                    </a:prstGeom>
                  </pic:spPr>
                </pic:pic>
              </a:graphicData>
            </a:graphic>
          </wp:inline>
        </w:drawing>
      </w:r>
      <w:r w:rsidR="00020D42" w:rsidRPr="00020D42">
        <w:rPr>
          <w:lang w:val="en-GB" w:eastAsia="en-AU"/>
        </w:rPr>
        <w:t xml:space="preserve"> </w:t>
      </w:r>
    </w:p>
    <w:p w14:paraId="745D5FCD" w14:textId="77777777" w:rsidR="00020D42" w:rsidRPr="00020D42" w:rsidRDefault="00020D42" w:rsidP="002F45BB">
      <w:pPr>
        <w:pStyle w:val="Tablefigurenote"/>
        <w:ind w:left="284" w:hanging="284"/>
        <w:rPr>
          <w:lang w:val="en-GB" w:eastAsia="en-AU"/>
        </w:rPr>
      </w:pPr>
      <w:r w:rsidRPr="00020D42">
        <w:rPr>
          <w:lang w:val="en-GB" w:eastAsia="en-AU"/>
        </w:rPr>
        <w:t>*</w:t>
      </w:r>
      <w:r w:rsidRPr="00020D42">
        <w:rPr>
          <w:lang w:val="en-GB" w:eastAsia="en-AU"/>
        </w:rPr>
        <w:tab/>
        <w:t>Excludes practitioners who have since deactivated their profiles</w:t>
      </w:r>
    </w:p>
    <w:p w14:paraId="3D311E87" w14:textId="23C26FE6" w:rsidR="00020D42" w:rsidRPr="00020D42" w:rsidRDefault="00020D42" w:rsidP="0003411B">
      <w:pPr>
        <w:pStyle w:val="Body"/>
        <w:spacing w:before="120"/>
        <w:rPr>
          <w:lang w:val="en-GB" w:eastAsia="en-AU"/>
        </w:rPr>
      </w:pPr>
      <w:r w:rsidRPr="00020D42">
        <w:rPr>
          <w:lang w:val="en-GB" w:eastAsia="en-AU"/>
        </w:rPr>
        <w:t>In total, 59% of active medical practitioners are in metropolitan Melbourne, and 41% practice in rural and regional Victoria. Practitioners in regional Victoria are concentrated around the larger towns in central Victoria, Geelong and the Bellarine peninsula, and the Hume region. There are very few practitioners in Western Victoria.</w:t>
      </w:r>
    </w:p>
    <w:p w14:paraId="206CFFFB" w14:textId="77777777"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The distribution of practitioners is broadly consistent with the distribution of the population in Victoria. Although there are some large geographic areas with few, if any, medical practitioners. This</w:t>
      </w:r>
      <w:r w:rsidRPr="00020D42">
        <w:rPr>
          <w:rFonts w:ascii="Cambria" w:hAnsi="Cambria" w:cs="Cambria"/>
          <w:color w:val="000000"/>
          <w:sz w:val="19"/>
          <w:szCs w:val="19"/>
          <w:lang w:val="en-GB" w:eastAsia="en-AU"/>
        </w:rPr>
        <w:t> </w:t>
      </w:r>
      <w:r w:rsidRPr="00020D42">
        <w:rPr>
          <w:rStyle w:val="BodyChar"/>
          <w:lang w:val="en-GB" w:eastAsia="en-AU"/>
        </w:rPr>
        <w:t>means regional patients and medical practitioners may have to travel significant distances to facilitate the required in-person assessments and discussions about voluntary assisted dying.</w:t>
      </w:r>
    </w:p>
    <w:p w14:paraId="10A4F8FC" w14:textId="51D1EBE6" w:rsidR="00020D42" w:rsidRDefault="00020D42" w:rsidP="00020D42">
      <w:pPr>
        <w:pStyle w:val="Figurecaption"/>
        <w:rPr>
          <w:lang w:val="en-GB" w:eastAsia="en-AU"/>
        </w:rPr>
      </w:pPr>
      <w:r w:rsidRPr="00020D42">
        <w:rPr>
          <w:lang w:val="en-GB" w:eastAsia="en-AU"/>
        </w:rPr>
        <w:lastRenderedPageBreak/>
        <w:t>Figure 4: Geographic distribution of medical practitioners</w:t>
      </w:r>
    </w:p>
    <w:p w14:paraId="7D53C0F3" w14:textId="4CE90716" w:rsidR="0003411B" w:rsidRPr="0003411B" w:rsidRDefault="0003411B" w:rsidP="0003411B">
      <w:pPr>
        <w:pStyle w:val="Body"/>
      </w:pPr>
      <w:r>
        <w:rPr>
          <w:noProof/>
        </w:rPr>
        <w:drawing>
          <wp:inline distT="0" distB="0" distL="0" distR="0" wp14:anchorId="22C1B242" wp14:editId="130F3F6C">
            <wp:extent cx="5904230" cy="4187825"/>
            <wp:effectExtent l="0" t="0" r="1270" b="3175"/>
            <wp:docPr id="12" name="Picture 12" descr="Figure 4: Geographic distribution of medical practitio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_4.png"/>
                    <pic:cNvPicPr/>
                  </pic:nvPicPr>
                  <pic:blipFill>
                    <a:blip r:embed="rId22"/>
                    <a:stretch>
                      <a:fillRect/>
                    </a:stretch>
                  </pic:blipFill>
                  <pic:spPr>
                    <a:xfrm>
                      <a:off x="0" y="0"/>
                      <a:ext cx="5904230" cy="4187825"/>
                    </a:xfrm>
                    <a:prstGeom prst="rect">
                      <a:avLst/>
                    </a:prstGeom>
                  </pic:spPr>
                </pic:pic>
              </a:graphicData>
            </a:graphic>
          </wp:inline>
        </w:drawing>
      </w:r>
    </w:p>
    <w:p w14:paraId="23F082E3" w14:textId="77777777" w:rsidR="00020D42" w:rsidRPr="00020D42" w:rsidRDefault="00020D42" w:rsidP="00020D42">
      <w:pPr>
        <w:pStyle w:val="Heading2"/>
        <w:rPr>
          <w:lang w:val="en-GB" w:eastAsia="en-AU"/>
        </w:rPr>
      </w:pPr>
      <w:bookmarkStart w:id="12" w:name="_Toc176857500"/>
      <w:r w:rsidRPr="00020D42">
        <w:rPr>
          <w:lang w:val="en-GB" w:eastAsia="en-AU"/>
        </w:rPr>
        <w:t>Community of practice</w:t>
      </w:r>
      <w:bookmarkEnd w:id="12"/>
    </w:p>
    <w:p w14:paraId="5CD9FFCD" w14:textId="77777777" w:rsidR="00020D42" w:rsidRPr="00020D42" w:rsidRDefault="00020D42" w:rsidP="00020D42">
      <w:pPr>
        <w:pStyle w:val="Body"/>
        <w:rPr>
          <w:lang w:val="en-GB" w:eastAsia="en-AU"/>
        </w:rPr>
      </w:pPr>
      <w:r w:rsidRPr="00020D42">
        <w:rPr>
          <w:lang w:val="en-GB" w:eastAsia="en-AU"/>
        </w:rPr>
        <w:t>Medical practitioners who have completed Victoria’s voluntary assisted dying training program can join the voluntary assisted dying medical practitioner community of practice. This is an online forum and peer support network with 78 members. The online forum is available as needed and meets formally online four times per year.</w:t>
      </w:r>
    </w:p>
    <w:p w14:paraId="3237444C" w14:textId="77777777" w:rsidR="00020D42" w:rsidRPr="00020D42" w:rsidRDefault="00020D42" w:rsidP="00020D42">
      <w:pPr>
        <w:pStyle w:val="Body"/>
        <w:rPr>
          <w:lang w:val="en-GB" w:eastAsia="en-AU"/>
        </w:rPr>
      </w:pPr>
      <w:r w:rsidRPr="00020D42">
        <w:rPr>
          <w:lang w:val="en-GB" w:eastAsia="en-AU"/>
        </w:rPr>
        <w:t>Membership includes specialists in the fields of:</w:t>
      </w:r>
    </w:p>
    <w:p w14:paraId="0D43F5DF" w14:textId="77777777" w:rsidR="00020D42" w:rsidRPr="00020D42" w:rsidRDefault="00020D42" w:rsidP="002F45BB">
      <w:pPr>
        <w:pStyle w:val="Bullet1"/>
        <w:rPr>
          <w:lang w:val="en-GB" w:eastAsia="en-AU"/>
        </w:rPr>
      </w:pPr>
      <w:r w:rsidRPr="00020D42">
        <w:rPr>
          <w:lang w:val="en-GB" w:eastAsia="en-AU"/>
        </w:rPr>
        <w:t>Oncology</w:t>
      </w:r>
    </w:p>
    <w:p w14:paraId="033C32D3" w14:textId="77777777" w:rsidR="00020D42" w:rsidRPr="00020D42" w:rsidRDefault="00020D42" w:rsidP="002F45BB">
      <w:pPr>
        <w:pStyle w:val="Bullet1"/>
        <w:rPr>
          <w:lang w:val="en-GB" w:eastAsia="en-AU"/>
        </w:rPr>
      </w:pPr>
      <w:r w:rsidRPr="00020D42">
        <w:rPr>
          <w:lang w:val="en-GB" w:eastAsia="en-AU"/>
        </w:rPr>
        <w:t>Haematology</w:t>
      </w:r>
    </w:p>
    <w:p w14:paraId="37766EB7" w14:textId="77777777" w:rsidR="00020D42" w:rsidRPr="00020D42" w:rsidRDefault="00020D42" w:rsidP="002F45BB">
      <w:pPr>
        <w:pStyle w:val="Bullet1"/>
        <w:rPr>
          <w:lang w:val="en-GB" w:eastAsia="en-AU"/>
        </w:rPr>
      </w:pPr>
      <w:r w:rsidRPr="00020D42">
        <w:rPr>
          <w:lang w:val="en-GB" w:eastAsia="en-AU"/>
        </w:rPr>
        <w:t xml:space="preserve">Palliative Care </w:t>
      </w:r>
    </w:p>
    <w:p w14:paraId="558246D0" w14:textId="77777777" w:rsidR="00020D42" w:rsidRPr="00020D42" w:rsidRDefault="00020D42" w:rsidP="002F45BB">
      <w:pPr>
        <w:pStyle w:val="Bullet1"/>
        <w:rPr>
          <w:lang w:val="en-GB" w:eastAsia="en-AU"/>
        </w:rPr>
      </w:pPr>
      <w:r w:rsidRPr="00020D42">
        <w:rPr>
          <w:lang w:val="en-GB" w:eastAsia="en-AU"/>
        </w:rPr>
        <w:t>Geriatrics</w:t>
      </w:r>
    </w:p>
    <w:p w14:paraId="01E36C5D" w14:textId="77777777" w:rsidR="00020D42" w:rsidRPr="00020D42" w:rsidRDefault="00020D42" w:rsidP="002F45BB">
      <w:pPr>
        <w:pStyle w:val="Bullet1"/>
        <w:rPr>
          <w:lang w:val="en-GB" w:eastAsia="en-AU"/>
        </w:rPr>
      </w:pPr>
      <w:r w:rsidRPr="00020D42">
        <w:rPr>
          <w:lang w:val="en-GB" w:eastAsia="en-AU"/>
        </w:rPr>
        <w:t>Anaesthetics</w:t>
      </w:r>
    </w:p>
    <w:p w14:paraId="0CC0D440" w14:textId="754B9900" w:rsidR="00020D42" w:rsidRPr="00020D42" w:rsidRDefault="00020D42" w:rsidP="002F45BB">
      <w:pPr>
        <w:pStyle w:val="Bullet1"/>
        <w:rPr>
          <w:lang w:val="en-GB" w:eastAsia="en-AU"/>
        </w:rPr>
      </w:pPr>
      <w:r w:rsidRPr="00020D42">
        <w:rPr>
          <w:lang w:val="en-GB" w:eastAsia="en-AU"/>
        </w:rPr>
        <w:t>General Practice.</w:t>
      </w:r>
    </w:p>
    <w:p w14:paraId="5C9B5206" w14:textId="03686EC9" w:rsidR="00020D42" w:rsidRPr="00020D42" w:rsidRDefault="00020D42" w:rsidP="002F45BB">
      <w:pPr>
        <w:pStyle w:val="Bodyafterbullets"/>
        <w:tabs>
          <w:tab w:val="left" w:pos="6565"/>
        </w:tabs>
        <w:rPr>
          <w:rFonts w:ascii="VIC" w:hAnsi="VIC" w:cs="VIC"/>
          <w:color w:val="0059D8"/>
          <w:sz w:val="19"/>
          <w:szCs w:val="19"/>
          <w:u w:color="000000"/>
          <w:lang w:val="en-GB" w:eastAsia="en-AU"/>
        </w:rPr>
      </w:pPr>
      <w:r w:rsidRPr="00020D42">
        <w:rPr>
          <w:rStyle w:val="BodyChar"/>
          <w:lang w:val="en-GB" w:eastAsia="en-AU"/>
        </w:rPr>
        <w:t>Those wishing to join the Community of</w:t>
      </w:r>
      <w:r w:rsidRPr="00020D42">
        <w:rPr>
          <w:rFonts w:ascii="Cambria" w:hAnsi="Cambria" w:cs="Cambria"/>
          <w:color w:val="000000"/>
          <w:sz w:val="19"/>
          <w:szCs w:val="19"/>
          <w:lang w:val="en-GB" w:eastAsia="en-AU"/>
        </w:rPr>
        <w:t> </w:t>
      </w:r>
      <w:r w:rsidRPr="00020D42">
        <w:rPr>
          <w:rStyle w:val="BodyChar"/>
          <w:lang w:val="en-GB" w:eastAsia="en-AU"/>
        </w:rPr>
        <w:t xml:space="preserve">Practice should contact </w:t>
      </w:r>
      <w:r w:rsidR="002F45BB">
        <w:rPr>
          <w:rStyle w:val="BodyChar"/>
          <w:lang w:val="en-GB" w:eastAsia="en-AU"/>
        </w:rPr>
        <w:tab/>
      </w:r>
      <w:r w:rsidRPr="00020D42">
        <w:rPr>
          <w:rStyle w:val="BodyChar"/>
          <w:lang w:val="en-GB" w:eastAsia="en-AU"/>
        </w:rPr>
        <w:br/>
      </w:r>
      <w:hyperlink r:id="rId23" w:history="1">
        <w:r w:rsidRPr="002F45BB">
          <w:rPr>
            <w:rStyle w:val="Hyperlink"/>
            <w:lang w:val="en-GB" w:eastAsia="en-AU"/>
          </w:rPr>
          <w:t>vadcommunity@</w:t>
        </w:r>
        <w:r w:rsidRPr="002F45BB">
          <w:rPr>
            <w:rStyle w:val="Hyperlink"/>
          </w:rPr>
          <w:t>westvicphn</w:t>
        </w:r>
        <w:r w:rsidRPr="002F45BB">
          <w:rPr>
            <w:rStyle w:val="Hyperlink"/>
            <w:lang w:val="en-GB" w:eastAsia="en-AU"/>
          </w:rPr>
          <w:t>.com.au</w:t>
        </w:r>
      </w:hyperlink>
    </w:p>
    <w:p w14:paraId="2E7011E7" w14:textId="77777777" w:rsidR="002F45BB" w:rsidRDefault="002F45BB">
      <w:pPr>
        <w:spacing w:after="0" w:line="240" w:lineRule="auto"/>
        <w:rPr>
          <w:rFonts w:eastAsia="MS Gothic" w:cs="Arial"/>
          <w:bCs/>
          <w:color w:val="201547"/>
          <w:kern w:val="32"/>
          <w:sz w:val="44"/>
          <w:szCs w:val="44"/>
          <w:lang w:val="en-GB" w:eastAsia="en-AU"/>
        </w:rPr>
      </w:pPr>
      <w:r>
        <w:rPr>
          <w:lang w:val="en-GB" w:eastAsia="en-AU"/>
        </w:rPr>
        <w:br w:type="page"/>
      </w:r>
    </w:p>
    <w:p w14:paraId="4DA6988B" w14:textId="586ED1B6" w:rsidR="00020D42" w:rsidRPr="00020D42" w:rsidRDefault="00020D42" w:rsidP="00020D42">
      <w:pPr>
        <w:pStyle w:val="Heading1"/>
        <w:rPr>
          <w:color w:val="000000"/>
          <w:sz w:val="19"/>
          <w:szCs w:val="19"/>
          <w:lang w:val="en-GB" w:eastAsia="en-AU"/>
        </w:rPr>
      </w:pPr>
      <w:bookmarkStart w:id="13" w:name="_Toc176857501"/>
      <w:r w:rsidRPr="00020D42">
        <w:rPr>
          <w:lang w:val="en-GB" w:eastAsia="en-AU"/>
        </w:rPr>
        <w:lastRenderedPageBreak/>
        <w:t>Applications and assessments</w:t>
      </w:r>
      <w:bookmarkEnd w:id="13"/>
    </w:p>
    <w:p w14:paraId="0B36FE64" w14:textId="77777777" w:rsidR="00020D42" w:rsidRPr="00020D42" w:rsidRDefault="00020D42" w:rsidP="00020D42">
      <w:pPr>
        <w:suppressAutoHyphens/>
        <w:autoSpaceDE w:val="0"/>
        <w:autoSpaceDN w:val="0"/>
        <w:adjustRightInd w:val="0"/>
        <w:spacing w:after="227" w:line="270" w:lineRule="atLeast"/>
        <w:ind w:right="283"/>
        <w:textAlignment w:val="center"/>
        <w:rPr>
          <w:rStyle w:val="BodyChar"/>
          <w:lang w:val="en-GB" w:eastAsia="en-AU"/>
        </w:rPr>
      </w:pPr>
      <w:r w:rsidRPr="00020D42">
        <w:rPr>
          <w:rStyle w:val="BodyChar"/>
          <w:lang w:val="en-GB" w:eastAsia="en-AU"/>
        </w:rPr>
        <w:t>An applicant is a person seeking to access voluntary assisted dying. They must meet all eligibility criteria, as assessed by their co</w:t>
      </w:r>
      <w:r w:rsidRPr="00020D42">
        <w:rPr>
          <w:rFonts w:ascii="Cambria Math" w:hAnsi="Cambria Math" w:cs="Cambria Math"/>
          <w:color w:val="0059D8"/>
          <w:sz w:val="19"/>
          <w:szCs w:val="19"/>
          <w:lang w:val="en-GB" w:eastAsia="en-AU"/>
        </w:rPr>
        <w:t>‑</w:t>
      </w:r>
      <w:r w:rsidRPr="00020D42">
        <w:rPr>
          <w:rStyle w:val="BodyChar"/>
          <w:lang w:val="en-GB" w:eastAsia="en-AU"/>
        </w:rPr>
        <w:t xml:space="preserve">ordinating and consulting medical practitioners. For the last five years, the </w:t>
      </w:r>
      <w:proofErr w:type="spellStart"/>
      <w:r w:rsidRPr="00020D42">
        <w:rPr>
          <w:rStyle w:val="BodyChar"/>
          <w:lang w:val="en-GB" w:eastAsia="en-AU"/>
        </w:rPr>
        <w:t>Statewide</w:t>
      </w:r>
      <w:proofErr w:type="spellEnd"/>
      <w:r w:rsidRPr="00020D42">
        <w:rPr>
          <w:rStyle w:val="BodyChar"/>
          <w:lang w:val="en-GB" w:eastAsia="en-AU"/>
        </w:rPr>
        <w:t xml:space="preserve"> Care Navigator Service and the </w:t>
      </w:r>
      <w:proofErr w:type="spellStart"/>
      <w:r w:rsidRPr="00020D42">
        <w:rPr>
          <w:rStyle w:val="BodyChar"/>
          <w:lang w:val="en-GB" w:eastAsia="en-AU"/>
        </w:rPr>
        <w:t>Statewide</w:t>
      </w:r>
      <w:proofErr w:type="spellEnd"/>
      <w:r w:rsidRPr="00020D42">
        <w:rPr>
          <w:rStyle w:val="BodyChar"/>
          <w:lang w:val="en-GB" w:eastAsia="en-AU"/>
        </w:rPr>
        <w:t xml:space="preserve"> Pharmacy Service have provided support to applicants and their families, medical practitioners, and health care settings throughout the application process. As more Victorians choose voluntary assisted dying there is growing demand for both </w:t>
      </w:r>
      <w:proofErr w:type="spellStart"/>
      <w:r w:rsidRPr="00020D42">
        <w:rPr>
          <w:rStyle w:val="BodyChar"/>
          <w:lang w:val="en-GB" w:eastAsia="en-AU"/>
        </w:rPr>
        <w:t>statewide</w:t>
      </w:r>
      <w:proofErr w:type="spellEnd"/>
      <w:r w:rsidRPr="00020D42">
        <w:rPr>
          <w:rStyle w:val="BodyChar"/>
          <w:lang w:val="en-GB" w:eastAsia="en-AU"/>
        </w:rPr>
        <w:t xml:space="preserve"> services. Additional resourcing continues to be dedicated to ensuring Victorians considering accessing voluntary assisted dying have their needs met when</w:t>
      </w:r>
      <w:r w:rsidRPr="00020D42">
        <w:rPr>
          <w:rFonts w:ascii="Cambria" w:hAnsi="Cambria" w:cs="Cambria"/>
          <w:color w:val="0059D8"/>
          <w:sz w:val="19"/>
          <w:szCs w:val="19"/>
          <w:lang w:val="en-GB" w:eastAsia="en-AU"/>
        </w:rPr>
        <w:t> </w:t>
      </w:r>
      <w:r w:rsidRPr="00020D42">
        <w:rPr>
          <w:rStyle w:val="BodyChar"/>
          <w:lang w:val="en-GB" w:eastAsia="en-AU"/>
        </w:rPr>
        <w:t>they need it most.</w:t>
      </w:r>
    </w:p>
    <w:p w14:paraId="57C9F966" w14:textId="77777777" w:rsidR="00020D42" w:rsidRPr="00020D42" w:rsidRDefault="00020D42" w:rsidP="00020D42">
      <w:pPr>
        <w:pStyle w:val="Heading2"/>
        <w:rPr>
          <w:lang w:val="en-GB" w:eastAsia="en-AU"/>
        </w:rPr>
      </w:pPr>
      <w:bookmarkStart w:id="14" w:name="_Toc176857502"/>
      <w:proofErr w:type="spellStart"/>
      <w:r w:rsidRPr="00020D42">
        <w:rPr>
          <w:lang w:val="en-GB" w:eastAsia="en-AU"/>
        </w:rPr>
        <w:t>Statewide</w:t>
      </w:r>
      <w:proofErr w:type="spellEnd"/>
      <w:r w:rsidRPr="00020D42">
        <w:rPr>
          <w:lang w:val="en-GB" w:eastAsia="en-AU"/>
        </w:rPr>
        <w:t xml:space="preserve"> Care Navigator Service</w:t>
      </w:r>
      <w:bookmarkEnd w:id="14"/>
    </w:p>
    <w:p w14:paraId="7A71AB4C" w14:textId="70399C05" w:rsidR="00020D42" w:rsidRPr="00020D42" w:rsidRDefault="00020D42" w:rsidP="00020D42">
      <w:pPr>
        <w:pStyle w:val="Body"/>
        <w:rPr>
          <w:lang w:val="en-GB" w:eastAsia="en-AU"/>
        </w:rPr>
      </w:pPr>
      <w:r w:rsidRPr="00020D42">
        <w:rPr>
          <w:lang w:val="en-GB" w:eastAsia="en-AU"/>
        </w:rPr>
        <w:t xml:space="preserve">The </w:t>
      </w:r>
      <w:proofErr w:type="spellStart"/>
      <w:r w:rsidRPr="00020D42">
        <w:rPr>
          <w:lang w:val="en-GB" w:eastAsia="en-AU"/>
        </w:rPr>
        <w:t>Statewide</w:t>
      </w:r>
      <w:proofErr w:type="spellEnd"/>
      <w:r w:rsidRPr="00020D42">
        <w:rPr>
          <w:lang w:val="en-GB" w:eastAsia="en-AU"/>
        </w:rPr>
        <w:t xml:space="preserve"> Care Navigator Service provides information and support to people seeking to access voluntary assisted dying, along with their families and carers. Additionally, it provides information, support and training to medical and health practitioners, as well as Victoria’s health, aged care and palliative care services. If necessary, the service can also connect people with medical practitioners who have completed voluntary assisted dying training.</w:t>
      </w:r>
    </w:p>
    <w:p w14:paraId="75C57C5D" w14:textId="6D2351F1" w:rsidR="00020D42" w:rsidRPr="00020D42" w:rsidRDefault="00020D42" w:rsidP="00020D42">
      <w:pPr>
        <w:pStyle w:val="Body"/>
        <w:rPr>
          <w:lang w:val="en-GB" w:eastAsia="en-AU"/>
        </w:rPr>
      </w:pPr>
      <w:r w:rsidRPr="00020D42">
        <w:rPr>
          <w:lang w:val="en-GB" w:eastAsia="en-AU"/>
        </w:rPr>
        <w:t>The care navigators are highly skilled and experienced nurses and allied health professionals. Nine care navigators are located at health services across metropolitan and regional Victoria.</w:t>
      </w:r>
    </w:p>
    <w:p w14:paraId="3441026F" w14:textId="77777777"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From 1 July 2023 to 30 June 2024, there were 1074</w:t>
      </w:r>
      <w:r w:rsidRPr="00020D42">
        <w:rPr>
          <w:rFonts w:ascii="Cambria" w:hAnsi="Cambria" w:cs="Cambria"/>
          <w:color w:val="000000"/>
          <w:sz w:val="19"/>
          <w:szCs w:val="19"/>
          <w:lang w:val="en-GB" w:eastAsia="en-AU"/>
        </w:rPr>
        <w:t> </w:t>
      </w:r>
      <w:r w:rsidRPr="00020D42">
        <w:rPr>
          <w:rStyle w:val="BodyChar"/>
          <w:lang w:val="en-GB" w:eastAsia="en-AU"/>
        </w:rPr>
        <w:t>contacts made to the care navigator service seeking information or support. This is an increase of 12% compared to 957 contacts made from the previous year. Of these:</w:t>
      </w:r>
    </w:p>
    <w:p w14:paraId="3D071F89" w14:textId="77777777" w:rsidR="00020D42" w:rsidRPr="00020D42" w:rsidRDefault="00020D42" w:rsidP="002F45BB">
      <w:pPr>
        <w:pStyle w:val="Bullet1"/>
        <w:rPr>
          <w:lang w:val="en-GB" w:eastAsia="en-AU"/>
        </w:rPr>
      </w:pPr>
      <w:r w:rsidRPr="00020D42">
        <w:rPr>
          <w:lang w:val="en-GB" w:eastAsia="en-AU"/>
        </w:rPr>
        <w:t>27% were from applicants</w:t>
      </w:r>
    </w:p>
    <w:p w14:paraId="5551A1FC" w14:textId="77777777" w:rsidR="00020D42" w:rsidRPr="00020D42" w:rsidRDefault="00020D42" w:rsidP="002F45BB">
      <w:pPr>
        <w:pStyle w:val="Bullet1"/>
        <w:rPr>
          <w:lang w:val="en-GB" w:eastAsia="en-AU"/>
        </w:rPr>
      </w:pPr>
      <w:r w:rsidRPr="00020D42">
        <w:rPr>
          <w:lang w:val="en-GB" w:eastAsia="en-AU"/>
        </w:rPr>
        <w:t>24% were from a family member or friend</w:t>
      </w:r>
    </w:p>
    <w:p w14:paraId="37C02ADF" w14:textId="77777777" w:rsidR="00020D42" w:rsidRPr="00020D42" w:rsidRDefault="00020D42" w:rsidP="002F45BB">
      <w:pPr>
        <w:pStyle w:val="Bullet1"/>
        <w:rPr>
          <w:lang w:val="en-GB" w:eastAsia="en-AU"/>
        </w:rPr>
      </w:pPr>
      <w:r w:rsidRPr="00020D42">
        <w:rPr>
          <w:lang w:val="en-GB" w:eastAsia="en-AU"/>
        </w:rPr>
        <w:t>17% were from the usual treating doctor</w:t>
      </w:r>
    </w:p>
    <w:p w14:paraId="62397D2F" w14:textId="77777777" w:rsidR="00020D42" w:rsidRPr="00020D42" w:rsidRDefault="00020D42" w:rsidP="002F45BB">
      <w:pPr>
        <w:pStyle w:val="Bullet1"/>
        <w:rPr>
          <w:lang w:val="en-GB" w:eastAsia="en-AU"/>
        </w:rPr>
      </w:pPr>
      <w:r w:rsidRPr="00020D42">
        <w:rPr>
          <w:lang w:val="en-GB" w:eastAsia="en-AU"/>
        </w:rPr>
        <w:t>10% were from a voluntary assisted dying clinician (medical practitioner or coordinator)</w:t>
      </w:r>
    </w:p>
    <w:p w14:paraId="52845B8D" w14:textId="77777777" w:rsidR="00020D42" w:rsidRPr="00020D42" w:rsidRDefault="00020D42" w:rsidP="002F45BB">
      <w:pPr>
        <w:pStyle w:val="Bullet1"/>
        <w:rPr>
          <w:lang w:val="en-GB" w:eastAsia="en-AU"/>
        </w:rPr>
      </w:pPr>
      <w:r w:rsidRPr="00020D42">
        <w:rPr>
          <w:lang w:val="en-GB" w:eastAsia="en-AU"/>
        </w:rPr>
        <w:t>22% were from other sources:</w:t>
      </w:r>
    </w:p>
    <w:p w14:paraId="3AB90425" w14:textId="77777777" w:rsidR="00020D42" w:rsidRPr="00020D42" w:rsidRDefault="00020D42" w:rsidP="002F45BB">
      <w:pPr>
        <w:pStyle w:val="Bullet2"/>
        <w:rPr>
          <w:lang w:val="en-GB" w:eastAsia="en-AU"/>
        </w:rPr>
      </w:pPr>
      <w:r w:rsidRPr="00020D42">
        <w:rPr>
          <w:lang w:val="en-GB" w:eastAsia="en-AU"/>
        </w:rPr>
        <w:t>20% of other sources were from another healthcare professional</w:t>
      </w:r>
    </w:p>
    <w:p w14:paraId="66E0C3B3" w14:textId="77777777" w:rsidR="00020D42" w:rsidRPr="00020D42" w:rsidRDefault="00020D42" w:rsidP="002F45BB">
      <w:pPr>
        <w:pStyle w:val="Bullet2"/>
        <w:rPr>
          <w:lang w:val="en-GB" w:eastAsia="en-AU"/>
        </w:rPr>
      </w:pPr>
      <w:r w:rsidRPr="00020D42">
        <w:rPr>
          <w:lang w:val="en-GB" w:eastAsia="en-AU"/>
        </w:rPr>
        <w:t>1% of other sources was from the facility management or administration</w:t>
      </w:r>
    </w:p>
    <w:p w14:paraId="57C09613" w14:textId="77777777" w:rsidR="00020D42" w:rsidRPr="00020D42" w:rsidRDefault="00020D42" w:rsidP="002F45BB">
      <w:pPr>
        <w:pStyle w:val="Bullet2"/>
        <w:rPr>
          <w:rStyle w:val="BodyChar"/>
          <w:lang w:val="en-GB" w:eastAsia="en-AU"/>
        </w:rPr>
      </w:pPr>
      <w:r w:rsidRPr="00020D42">
        <w:rPr>
          <w:rStyle w:val="BodyChar"/>
          <w:lang w:val="en-GB" w:eastAsia="en-AU"/>
        </w:rPr>
        <w:t>1% of other sources was from another</w:t>
      </w:r>
      <w:r w:rsidRPr="00020D42">
        <w:rPr>
          <w:rFonts w:ascii="Cambria" w:hAnsi="Cambria" w:cs="Cambria"/>
          <w:lang w:val="en-GB" w:eastAsia="en-AU"/>
        </w:rPr>
        <w:t> </w:t>
      </w:r>
      <w:r w:rsidRPr="00020D42">
        <w:rPr>
          <w:rStyle w:val="BodyChar"/>
          <w:lang w:val="en-GB" w:eastAsia="en-AU"/>
        </w:rPr>
        <w:t>source.</w:t>
      </w:r>
    </w:p>
    <w:p w14:paraId="124A2DE6" w14:textId="7F0B7A91" w:rsidR="00020D42" w:rsidRPr="00020D42" w:rsidRDefault="00020D42" w:rsidP="002F45BB">
      <w:pPr>
        <w:pStyle w:val="Bodyafterbullets"/>
        <w:rPr>
          <w:lang w:val="en-GB" w:eastAsia="en-AU"/>
        </w:rPr>
      </w:pPr>
      <w:r w:rsidRPr="00020D42">
        <w:rPr>
          <w:lang w:val="en-GB" w:eastAsia="en-AU"/>
        </w:rPr>
        <w:t xml:space="preserve">39% of </w:t>
      </w:r>
      <w:r w:rsidRPr="002F45BB">
        <w:t>contacts</w:t>
      </w:r>
      <w:r w:rsidRPr="00020D42">
        <w:rPr>
          <w:lang w:val="en-GB" w:eastAsia="en-AU"/>
        </w:rPr>
        <w:t xml:space="preserve"> to the care navigator service were from regional or rural Victoria.</w:t>
      </w:r>
    </w:p>
    <w:p w14:paraId="42CF7F9C" w14:textId="77777777" w:rsidR="00020D42" w:rsidRPr="00020D42" w:rsidRDefault="00020D42" w:rsidP="002F45BB">
      <w:pPr>
        <w:pStyle w:val="Body"/>
        <w:rPr>
          <w:lang w:val="en-GB" w:eastAsia="en-AU"/>
        </w:rPr>
      </w:pPr>
      <w:r w:rsidRPr="00020D42">
        <w:rPr>
          <w:lang w:val="en-GB" w:eastAsia="en-AU"/>
        </w:rPr>
        <w:t xml:space="preserve">Of the contacts made to the </w:t>
      </w:r>
      <w:proofErr w:type="spellStart"/>
      <w:r w:rsidRPr="00020D42">
        <w:rPr>
          <w:lang w:val="en-GB" w:eastAsia="en-AU"/>
        </w:rPr>
        <w:t>Statewide</w:t>
      </w:r>
      <w:proofErr w:type="spellEnd"/>
      <w:r w:rsidRPr="00020D42">
        <w:rPr>
          <w:lang w:val="en-GB" w:eastAsia="en-AU"/>
        </w:rPr>
        <w:t xml:space="preserve"> Care Navigator Service from 1 July 2023 – 30 June 2024:</w:t>
      </w:r>
    </w:p>
    <w:p w14:paraId="2D5F6036" w14:textId="77777777" w:rsidR="00020D42" w:rsidRPr="00020D42" w:rsidRDefault="00020D42" w:rsidP="002F45BB">
      <w:pPr>
        <w:pStyle w:val="Bullet1"/>
        <w:rPr>
          <w:lang w:val="en-GB" w:eastAsia="en-AU"/>
        </w:rPr>
      </w:pPr>
      <w:r w:rsidRPr="00020D42">
        <w:rPr>
          <w:lang w:val="en-GB" w:eastAsia="en-AU"/>
        </w:rPr>
        <w:t>24% were for support for applicants who were planning or were in the process of applying for voluntary assisted dying</w:t>
      </w:r>
    </w:p>
    <w:p w14:paraId="3EFAB79B" w14:textId="77777777" w:rsidR="00020D42" w:rsidRPr="00020D42" w:rsidRDefault="00020D42" w:rsidP="002F45BB">
      <w:pPr>
        <w:pStyle w:val="Bullet1"/>
        <w:rPr>
          <w:rStyle w:val="BodyChar"/>
          <w:lang w:val="en-GB" w:eastAsia="en-AU"/>
        </w:rPr>
      </w:pPr>
      <w:r w:rsidRPr="00020D42">
        <w:rPr>
          <w:rStyle w:val="BodyChar"/>
          <w:lang w:val="en-GB" w:eastAsia="en-AU"/>
        </w:rPr>
        <w:t>63% were requests for information from those who were considering voluntary assisted</w:t>
      </w:r>
      <w:r w:rsidRPr="00020D42">
        <w:rPr>
          <w:rFonts w:ascii="Cambria" w:hAnsi="Cambria" w:cs="Cambria"/>
          <w:lang w:val="en-GB" w:eastAsia="en-AU"/>
        </w:rPr>
        <w:t> </w:t>
      </w:r>
      <w:r w:rsidRPr="00020D42">
        <w:rPr>
          <w:rStyle w:val="BodyChar"/>
          <w:lang w:val="en-GB" w:eastAsia="en-AU"/>
        </w:rPr>
        <w:t>dying</w:t>
      </w:r>
    </w:p>
    <w:p w14:paraId="336293CB" w14:textId="77777777" w:rsidR="00020D42" w:rsidRPr="00020D42" w:rsidRDefault="00020D42" w:rsidP="002F45BB">
      <w:pPr>
        <w:pStyle w:val="Bullet1"/>
        <w:rPr>
          <w:lang w:val="en-GB" w:eastAsia="en-AU"/>
        </w:rPr>
      </w:pPr>
      <w:r w:rsidRPr="00020D42">
        <w:rPr>
          <w:lang w:val="en-GB" w:eastAsia="en-AU"/>
        </w:rPr>
        <w:t>5% were for assistance in finding a second trained medical practitioner to complete the applicant’s eligibility assessment</w:t>
      </w:r>
    </w:p>
    <w:p w14:paraId="67CCAE75" w14:textId="77777777" w:rsidR="00020D42" w:rsidRPr="00020D42" w:rsidRDefault="00020D42" w:rsidP="002F45BB">
      <w:pPr>
        <w:pStyle w:val="Bullet1"/>
        <w:rPr>
          <w:lang w:val="en-GB" w:eastAsia="en-AU"/>
        </w:rPr>
      </w:pPr>
      <w:r w:rsidRPr="00020D42">
        <w:rPr>
          <w:lang w:val="en-GB" w:eastAsia="en-AU"/>
        </w:rPr>
        <w:t>8% were for other reasons.</w:t>
      </w:r>
    </w:p>
    <w:p w14:paraId="324DA4EF" w14:textId="77777777" w:rsidR="00020D42" w:rsidRPr="00020D42" w:rsidRDefault="00020D42" w:rsidP="002F45BB">
      <w:pPr>
        <w:pStyle w:val="Bodyafterbullets"/>
        <w:rPr>
          <w:lang w:val="en-GB" w:eastAsia="en-AU"/>
        </w:rPr>
      </w:pPr>
      <w:r w:rsidRPr="00020D42">
        <w:t>The care navigator service provides a variety of</w:t>
      </w:r>
      <w:r w:rsidRPr="00020D42">
        <w:rPr>
          <w:rFonts w:ascii="Cambria" w:hAnsi="Cambria" w:cs="Cambria"/>
          <w:lang w:val="en-GB" w:eastAsia="en-AU"/>
        </w:rPr>
        <w:t> </w:t>
      </w:r>
      <w:r w:rsidRPr="00020D42">
        <w:t>education and training sessions across Victoria</w:t>
      </w:r>
      <w:r w:rsidRPr="00020D42">
        <w:rPr>
          <w:rFonts w:ascii="Cambria" w:hAnsi="Cambria" w:cs="Cambria"/>
          <w:lang w:val="en-GB" w:eastAsia="en-AU"/>
        </w:rPr>
        <w:t> </w:t>
      </w:r>
      <w:r w:rsidRPr="00020D42">
        <w:rPr>
          <w:lang w:val="en-GB" w:eastAsia="en-AU"/>
        </w:rPr>
        <w:t>including:</w:t>
      </w:r>
    </w:p>
    <w:p w14:paraId="67BD23E9" w14:textId="77777777" w:rsidR="00020D42" w:rsidRPr="00020D42" w:rsidRDefault="00020D42" w:rsidP="002F45BB">
      <w:pPr>
        <w:pStyle w:val="Bullet1"/>
        <w:rPr>
          <w:rStyle w:val="BodyChar"/>
          <w:lang w:val="en-GB" w:eastAsia="en-AU"/>
        </w:rPr>
      </w:pPr>
      <w:r w:rsidRPr="00020D42">
        <w:rPr>
          <w:lang w:val="en-GB" w:eastAsia="en-AU"/>
        </w:rPr>
        <w:t xml:space="preserve">training days to </w:t>
      </w:r>
      <w:r w:rsidRPr="002F45BB">
        <w:t>support</w:t>
      </w:r>
      <w:r w:rsidRPr="00020D42">
        <w:rPr>
          <w:lang w:val="en-GB" w:eastAsia="en-AU"/>
        </w:rPr>
        <w:t xml:space="preserve"> medical practitioners who choose to complete the online training in</w:t>
      </w:r>
      <w:r w:rsidRPr="00020D42">
        <w:rPr>
          <w:rFonts w:ascii="Cambria" w:hAnsi="Cambria" w:cs="Cambria"/>
          <w:lang w:val="en-GB" w:eastAsia="en-AU"/>
        </w:rPr>
        <w:t> </w:t>
      </w:r>
      <w:r w:rsidRPr="00020D42">
        <w:rPr>
          <w:rStyle w:val="BodyChar"/>
          <w:lang w:val="en-GB" w:eastAsia="en-AU"/>
        </w:rPr>
        <w:t>a</w:t>
      </w:r>
      <w:r w:rsidRPr="00020D42">
        <w:rPr>
          <w:rFonts w:ascii="Cambria" w:hAnsi="Cambria" w:cs="Cambria"/>
          <w:lang w:val="en-GB" w:eastAsia="en-AU"/>
        </w:rPr>
        <w:t> </w:t>
      </w:r>
      <w:r w:rsidRPr="00020D42">
        <w:rPr>
          <w:rStyle w:val="BodyChar"/>
          <w:lang w:val="en-GB" w:eastAsia="en-AU"/>
        </w:rPr>
        <w:t>group environment</w:t>
      </w:r>
    </w:p>
    <w:p w14:paraId="5E179F99" w14:textId="77777777" w:rsidR="00020D42" w:rsidRPr="00020D42" w:rsidRDefault="00020D42" w:rsidP="002F45BB">
      <w:pPr>
        <w:pStyle w:val="Bullet1"/>
        <w:rPr>
          <w:lang w:val="en-GB" w:eastAsia="en-AU"/>
        </w:rPr>
      </w:pPr>
      <w:r w:rsidRPr="00020D42">
        <w:rPr>
          <w:lang w:val="en-GB" w:eastAsia="en-AU"/>
        </w:rPr>
        <w:lastRenderedPageBreak/>
        <w:t>webinars and education sessions to healthcare professionals specific to their clinical context such as aged care or palliative care services</w:t>
      </w:r>
    </w:p>
    <w:p w14:paraId="4B529762" w14:textId="77777777" w:rsidR="00020D42" w:rsidRPr="00020D42" w:rsidRDefault="00020D42" w:rsidP="002F45BB">
      <w:pPr>
        <w:pStyle w:val="Bullet1"/>
        <w:rPr>
          <w:lang w:val="en-GB" w:eastAsia="en-AU"/>
        </w:rPr>
      </w:pPr>
      <w:r w:rsidRPr="00020D42">
        <w:rPr>
          <w:lang w:val="en-GB" w:eastAsia="en-AU"/>
        </w:rPr>
        <w:t>assistance to health, aged care and palliative care services, enabling them to support a person in their care seeking voluntary assisted dying.</w:t>
      </w:r>
    </w:p>
    <w:p w14:paraId="51FE86C1" w14:textId="1C6B9C25" w:rsidR="00020D42" w:rsidRPr="00020D42" w:rsidRDefault="00020D42" w:rsidP="002F45BB">
      <w:pPr>
        <w:pStyle w:val="Bodyafterbullets"/>
        <w:rPr>
          <w:lang w:val="en-GB" w:eastAsia="en-AU"/>
        </w:rPr>
      </w:pPr>
      <w:r w:rsidRPr="00020D42">
        <w:rPr>
          <w:lang w:val="en-GB" w:eastAsia="en-AU"/>
        </w:rPr>
        <w:t>During 2023–24, the care navigator service provided 145 webinars, education sessions and activities across Victoria.</w:t>
      </w:r>
    </w:p>
    <w:p w14:paraId="2C8482CA" w14:textId="77777777" w:rsidR="00020D42" w:rsidRPr="00020D42" w:rsidRDefault="00020D42" w:rsidP="0003411B">
      <w:pPr>
        <w:pStyle w:val="Heading2"/>
        <w:rPr>
          <w:lang w:val="en-GB" w:eastAsia="en-AU"/>
        </w:rPr>
      </w:pPr>
      <w:bookmarkStart w:id="15" w:name="_Toc176857503"/>
      <w:r w:rsidRPr="00020D42">
        <w:rPr>
          <w:lang w:val="en-GB" w:eastAsia="en-AU"/>
        </w:rPr>
        <w:t xml:space="preserve">Reflections on the </w:t>
      </w:r>
      <w:proofErr w:type="spellStart"/>
      <w:r w:rsidRPr="00020D42">
        <w:rPr>
          <w:lang w:val="en-GB" w:eastAsia="en-AU"/>
        </w:rPr>
        <w:t>Statewide</w:t>
      </w:r>
      <w:proofErr w:type="spellEnd"/>
      <w:r w:rsidRPr="00020D42">
        <w:rPr>
          <w:lang w:val="en-GB" w:eastAsia="en-AU"/>
        </w:rPr>
        <w:t xml:space="preserve"> Care Navigator service</w:t>
      </w:r>
      <w:bookmarkEnd w:id="15"/>
    </w:p>
    <w:p w14:paraId="729A4FB4" w14:textId="7669FBCB" w:rsidR="00020D42" w:rsidRDefault="00020D42" w:rsidP="00020D42">
      <w:pPr>
        <w:pStyle w:val="Body"/>
        <w:rPr>
          <w:lang w:val="en-GB" w:eastAsia="en-AU"/>
        </w:rPr>
      </w:pPr>
      <w:r w:rsidRPr="00020D42">
        <w:rPr>
          <w:lang w:val="en-GB" w:eastAsia="en-AU"/>
        </w:rPr>
        <w:t xml:space="preserve">Contact persons and medical professionals continue to provide positive feedback about the </w:t>
      </w:r>
      <w:proofErr w:type="spellStart"/>
      <w:r w:rsidRPr="00020D42">
        <w:rPr>
          <w:lang w:val="en-GB" w:eastAsia="en-AU"/>
        </w:rPr>
        <w:t>Statewide</w:t>
      </w:r>
      <w:proofErr w:type="spellEnd"/>
      <w:r w:rsidRPr="00020D42">
        <w:rPr>
          <w:lang w:val="en-GB" w:eastAsia="en-AU"/>
        </w:rPr>
        <w:t xml:space="preserve"> Care Navigator Service.</w:t>
      </w:r>
    </w:p>
    <w:p w14:paraId="0E983084" w14:textId="21BD2569" w:rsidR="002F45BB" w:rsidRPr="00020D42" w:rsidRDefault="002F45BB" w:rsidP="00020D42">
      <w:pPr>
        <w:pStyle w:val="Body"/>
        <w:rPr>
          <w:lang w:val="en-GB" w:eastAsia="en-AU"/>
        </w:rPr>
      </w:pPr>
      <w:r>
        <w:rPr>
          <w:lang w:val="en-GB" w:eastAsia="en-AU"/>
        </w:rPr>
        <w:t>Quotes:</w:t>
      </w:r>
    </w:p>
    <w:p w14:paraId="3E7C2797" w14:textId="24862B64" w:rsidR="00020D42" w:rsidRPr="002F45BB" w:rsidRDefault="00AD5160" w:rsidP="002F45BB">
      <w:pPr>
        <w:pStyle w:val="Bullet1"/>
      </w:pPr>
      <w:r>
        <w:t>‘</w:t>
      </w:r>
      <w:r w:rsidR="00020D42" w:rsidRPr="002F45BB">
        <w:t>We would have been unable to successfully navigate the process without the full and complete service offered by the State-wide navigator service and are very thankful for their support over the journey…. (Barwon region) The care and support you showed us as a family and in particular Dad was so wonderful and heartfelt.</w:t>
      </w:r>
      <w:r>
        <w:t>’</w:t>
      </w:r>
      <w:r w:rsidR="002F45BB">
        <w:t xml:space="preserve"> – </w:t>
      </w:r>
      <w:r w:rsidR="00020D42" w:rsidRPr="002F45BB">
        <w:t>Contact person</w:t>
      </w:r>
    </w:p>
    <w:p w14:paraId="0A58A744" w14:textId="14628B15" w:rsidR="00020D42" w:rsidRPr="002F45BB" w:rsidRDefault="00AD5160" w:rsidP="002F45BB">
      <w:pPr>
        <w:pStyle w:val="Bullet1"/>
      </w:pPr>
      <w:r>
        <w:t>‘</w:t>
      </w:r>
      <w:r w:rsidR="00020D42" w:rsidRPr="002F45BB">
        <w:t>I have been on the phone with [the applicant]’s daughter who absolutely could not speak more highly of your selflessness, efficiency, kindness and hard work. The whole family feel that they have hit “the jackpot” with meeting you and they were in tears at how overwhelmed they feel by your willingness to go the extra mile.</w:t>
      </w:r>
      <w:r>
        <w:t>’</w:t>
      </w:r>
      <w:r w:rsidR="002F45BB">
        <w:t xml:space="preserve"> – </w:t>
      </w:r>
      <w:r w:rsidR="00020D42" w:rsidRPr="002F45BB">
        <w:t>Voluntary assisted dying trained medical practitioner</w:t>
      </w:r>
    </w:p>
    <w:p w14:paraId="03569292" w14:textId="3AE69F2D" w:rsidR="00020D42" w:rsidRPr="002F45BB" w:rsidRDefault="00AD5160" w:rsidP="002F45BB">
      <w:pPr>
        <w:pStyle w:val="Bullet1"/>
      </w:pPr>
      <w:r>
        <w:t>‘</w:t>
      </w:r>
      <w:r w:rsidR="00020D42" w:rsidRPr="002F45BB">
        <w:t>Thank you so much for helping [the applicant] and his family – you are incredible, and they wanted you to know that.</w:t>
      </w:r>
      <w:r>
        <w:t>’</w:t>
      </w:r>
      <w:r w:rsidR="002F45BB">
        <w:t xml:space="preserve"> – </w:t>
      </w:r>
      <w:r w:rsidR="00020D42" w:rsidRPr="002F45BB">
        <w:t>Voluntary assisted dying trained medical practitioner</w:t>
      </w:r>
    </w:p>
    <w:p w14:paraId="0D34B91B" w14:textId="5B07B33C" w:rsidR="00020D42" w:rsidRPr="002F45BB" w:rsidRDefault="00AD5160" w:rsidP="002F45BB">
      <w:pPr>
        <w:pStyle w:val="Bullet1"/>
      </w:pPr>
      <w:r>
        <w:t>‘</w:t>
      </w:r>
      <w:r w:rsidR="00020D42" w:rsidRPr="002F45BB">
        <w:t>The support, comradery and humour in the voluntary assisted dying team makes the challenging days easier to manage.</w:t>
      </w:r>
      <w:r>
        <w:t>’</w:t>
      </w:r>
      <w:r w:rsidR="002F45BB">
        <w:t xml:space="preserve"> – </w:t>
      </w:r>
      <w:proofErr w:type="spellStart"/>
      <w:r w:rsidR="00020D42" w:rsidRPr="002F45BB">
        <w:t>Statewide</w:t>
      </w:r>
      <w:proofErr w:type="spellEnd"/>
      <w:r w:rsidR="00020D42" w:rsidRPr="002F45BB">
        <w:t xml:space="preserve"> Care Navigator team member</w:t>
      </w:r>
    </w:p>
    <w:p w14:paraId="306818C6" w14:textId="408352C7" w:rsidR="00020D42" w:rsidRPr="002F45BB" w:rsidRDefault="00AD5160" w:rsidP="002F45BB">
      <w:pPr>
        <w:pStyle w:val="Bullet1"/>
      </w:pPr>
      <w:r>
        <w:t>‘</w:t>
      </w:r>
      <w:r w:rsidR="00020D42" w:rsidRPr="002F45BB">
        <w:t xml:space="preserve">My role as Navigator although challenging has given me the opportunity to work alongside some amazing clinicians who are dedicated to supporting those wishing to undertake voluntary assisted dying as an end-of-life option. Working with the </w:t>
      </w:r>
      <w:proofErr w:type="spellStart"/>
      <w:r w:rsidR="00020D42" w:rsidRPr="002F45BB">
        <w:t>Statewide</w:t>
      </w:r>
      <w:proofErr w:type="spellEnd"/>
      <w:r w:rsidR="00020D42" w:rsidRPr="002F45BB">
        <w:t xml:space="preserve"> Team, Pharmacy, Palliative Care Services, the Board, Health Services, aged care facility and assessors in regional Gippsland has been a privilege and honour.</w:t>
      </w:r>
      <w:r>
        <w:t>’</w:t>
      </w:r>
      <w:r w:rsidR="002F45BB">
        <w:t xml:space="preserve"> – </w:t>
      </w:r>
      <w:proofErr w:type="spellStart"/>
      <w:r w:rsidR="00020D42" w:rsidRPr="002F45BB">
        <w:t>Statewide</w:t>
      </w:r>
      <w:proofErr w:type="spellEnd"/>
      <w:r w:rsidR="00020D42" w:rsidRPr="002F45BB">
        <w:t xml:space="preserve"> Care Navigator team member</w:t>
      </w:r>
    </w:p>
    <w:p w14:paraId="248B28A4" w14:textId="5AED82F8" w:rsidR="00020D42" w:rsidRPr="00020D42" w:rsidRDefault="00020D42" w:rsidP="002F45BB">
      <w:pPr>
        <w:pStyle w:val="Bodyafterbullets"/>
        <w:rPr>
          <w:rStyle w:val="BodyChar"/>
          <w:lang w:val="en-GB" w:eastAsia="en-AU"/>
        </w:rPr>
      </w:pPr>
      <w:r w:rsidRPr="00020D42">
        <w:rPr>
          <w:rStyle w:val="BodyChar"/>
          <w:lang w:val="en-GB" w:eastAsia="en-AU"/>
        </w:rPr>
        <w:t xml:space="preserve">The </w:t>
      </w:r>
      <w:proofErr w:type="spellStart"/>
      <w:r w:rsidRPr="002F45BB">
        <w:rPr>
          <w:rStyle w:val="BodyChar"/>
        </w:rPr>
        <w:t>Statewide</w:t>
      </w:r>
      <w:proofErr w:type="spellEnd"/>
      <w:r w:rsidRPr="00020D42">
        <w:rPr>
          <w:rStyle w:val="BodyChar"/>
          <w:lang w:val="en-GB" w:eastAsia="en-AU"/>
        </w:rPr>
        <w:t xml:space="preserve"> Care Navigator Service can</w:t>
      </w:r>
      <w:r w:rsidRPr="00020D42">
        <w:rPr>
          <w:rFonts w:ascii="Cambria" w:hAnsi="Cambria" w:cs="Cambria"/>
          <w:color w:val="000000"/>
          <w:sz w:val="19"/>
          <w:szCs w:val="19"/>
          <w:lang w:val="en-GB" w:eastAsia="en-AU"/>
        </w:rPr>
        <w:t> </w:t>
      </w:r>
      <w:r w:rsidRPr="00020D42">
        <w:rPr>
          <w:rStyle w:val="BodyChar"/>
          <w:lang w:val="en-GB" w:eastAsia="en-AU"/>
        </w:rPr>
        <w:t>be</w:t>
      </w:r>
      <w:r w:rsidRPr="00020D42">
        <w:rPr>
          <w:rFonts w:ascii="Cambria" w:hAnsi="Cambria" w:cs="Cambria"/>
          <w:color w:val="000000"/>
          <w:sz w:val="19"/>
          <w:szCs w:val="19"/>
          <w:lang w:val="en-GB" w:eastAsia="en-AU"/>
        </w:rPr>
        <w:t> </w:t>
      </w:r>
      <w:r w:rsidRPr="00020D42">
        <w:rPr>
          <w:rStyle w:val="BodyChar"/>
          <w:lang w:val="en-GB" w:eastAsia="en-AU"/>
        </w:rPr>
        <w:t>contacted on:</w:t>
      </w:r>
    </w:p>
    <w:p w14:paraId="09A2E4B6" w14:textId="77777777" w:rsidR="00020D42" w:rsidRPr="00020D42" w:rsidRDefault="00020D42" w:rsidP="002F45BB">
      <w:pPr>
        <w:pStyle w:val="Bullet1"/>
        <w:rPr>
          <w:lang w:val="en-GB" w:eastAsia="en-AU"/>
        </w:rPr>
      </w:pPr>
      <w:r w:rsidRPr="00020D42">
        <w:rPr>
          <w:lang w:val="en-GB" w:eastAsia="en-AU"/>
        </w:rPr>
        <w:t>(03) 8559 5823 or 0436 848 344</w:t>
      </w:r>
    </w:p>
    <w:p w14:paraId="492CD862" w14:textId="15569632" w:rsidR="00020D42" w:rsidRPr="00020D42" w:rsidRDefault="00230F51" w:rsidP="002F45BB">
      <w:pPr>
        <w:pStyle w:val="Bullet1"/>
        <w:rPr>
          <w:lang w:val="en-GB" w:eastAsia="en-AU"/>
        </w:rPr>
      </w:pPr>
      <w:hyperlink r:id="rId24" w:history="1">
        <w:r w:rsidR="00020D42" w:rsidRPr="002F45BB">
          <w:rPr>
            <w:rStyle w:val="Hyperlink"/>
            <w:lang w:val="en-GB" w:eastAsia="en-AU"/>
          </w:rPr>
          <w:t>vadcarenavigator@petermac.org</w:t>
        </w:r>
      </w:hyperlink>
    </w:p>
    <w:p w14:paraId="5875FF44" w14:textId="77777777" w:rsidR="00020D42" w:rsidRPr="00020D42" w:rsidRDefault="00020D42" w:rsidP="00020D42">
      <w:pPr>
        <w:pStyle w:val="Heading2"/>
        <w:rPr>
          <w:lang w:val="en-GB" w:eastAsia="en-AU"/>
        </w:rPr>
      </w:pPr>
      <w:bookmarkStart w:id="16" w:name="_Toc176857504"/>
      <w:r w:rsidRPr="00020D42">
        <w:rPr>
          <w:lang w:val="en-GB" w:eastAsia="en-AU"/>
        </w:rPr>
        <w:t>Voluntary assisted dying applications</w:t>
      </w:r>
      <w:bookmarkEnd w:id="16"/>
    </w:p>
    <w:p w14:paraId="41CEC179" w14:textId="77777777"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After a person makes a first request to access voluntary assisted dying, the co-ordinating medical practitioner lodges an application through the voluntary assisted dying Portal. The following graph represents the total number of forms submitted to the Portal as part of the application process, since the</w:t>
      </w:r>
      <w:r w:rsidRPr="00020D42">
        <w:rPr>
          <w:rFonts w:ascii="Cambria" w:hAnsi="Cambria" w:cs="Cambria"/>
          <w:color w:val="000000"/>
          <w:sz w:val="19"/>
          <w:szCs w:val="19"/>
          <w:lang w:val="en-GB" w:eastAsia="en-AU"/>
        </w:rPr>
        <w:t> </w:t>
      </w:r>
      <w:r w:rsidRPr="00020D42">
        <w:rPr>
          <w:rStyle w:val="BodyChar"/>
          <w:lang w:val="en-GB" w:eastAsia="en-AU"/>
        </w:rPr>
        <w:t>commencement of</w:t>
      </w:r>
      <w:r w:rsidRPr="00020D42">
        <w:rPr>
          <w:rFonts w:ascii="Cambria" w:hAnsi="Cambria" w:cs="Cambria"/>
          <w:color w:val="000000"/>
          <w:sz w:val="19"/>
          <w:szCs w:val="19"/>
          <w:lang w:val="en-GB" w:eastAsia="en-AU"/>
        </w:rPr>
        <w:t> </w:t>
      </w:r>
      <w:r w:rsidRPr="00020D42">
        <w:rPr>
          <w:rStyle w:val="BodyChar"/>
          <w:lang w:val="en-GB" w:eastAsia="en-AU"/>
        </w:rPr>
        <w:t>the</w:t>
      </w:r>
      <w:r w:rsidRPr="00020D42">
        <w:rPr>
          <w:rFonts w:ascii="Cambria" w:hAnsi="Cambria" w:cs="Cambria"/>
          <w:color w:val="000000"/>
          <w:sz w:val="19"/>
          <w:szCs w:val="19"/>
          <w:lang w:val="en-GB" w:eastAsia="en-AU"/>
        </w:rPr>
        <w:t> </w:t>
      </w:r>
      <w:r w:rsidRPr="00020D42">
        <w:rPr>
          <w:rStyle w:val="BodyChar"/>
          <w:lang w:val="en-GB" w:eastAsia="en-AU"/>
        </w:rPr>
        <w:t>legislation.</w:t>
      </w:r>
    </w:p>
    <w:p w14:paraId="33E11CC5" w14:textId="77777777" w:rsidR="00020D42" w:rsidRPr="00020D42" w:rsidRDefault="00020D42" w:rsidP="00CE651D">
      <w:pPr>
        <w:pStyle w:val="Figurecaption"/>
        <w:rPr>
          <w:lang w:val="en-GB" w:eastAsia="en-AU"/>
        </w:rPr>
      </w:pPr>
      <w:r w:rsidRPr="00020D42">
        <w:rPr>
          <w:lang w:val="en-GB" w:eastAsia="en-AU"/>
        </w:rPr>
        <w:lastRenderedPageBreak/>
        <w:t>Figure 5: Applications over time (forms submitted by quarter)</w:t>
      </w:r>
    </w:p>
    <w:p w14:paraId="5E1974ED" w14:textId="23369C52" w:rsidR="00020D42" w:rsidRPr="0003411B" w:rsidRDefault="0003411B" w:rsidP="0003411B">
      <w:pPr>
        <w:pStyle w:val="Body"/>
      </w:pPr>
      <w:r>
        <w:rPr>
          <w:noProof/>
          <w:lang w:val="en-GB" w:eastAsia="en-AU"/>
        </w:rPr>
        <w:drawing>
          <wp:inline distT="0" distB="0" distL="0" distR="0" wp14:anchorId="0117AA2B" wp14:editId="0DE9B966">
            <wp:extent cx="5904230" cy="3315335"/>
            <wp:effectExtent l="0" t="0" r="1270" b="0"/>
            <wp:docPr id="13" name="Picture 13" descr="Figure 5: Applications over time (forms submitted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5.png"/>
                    <pic:cNvPicPr/>
                  </pic:nvPicPr>
                  <pic:blipFill>
                    <a:blip r:embed="rId25"/>
                    <a:stretch>
                      <a:fillRect/>
                    </a:stretch>
                  </pic:blipFill>
                  <pic:spPr>
                    <a:xfrm>
                      <a:off x="0" y="0"/>
                      <a:ext cx="5904230" cy="3315335"/>
                    </a:xfrm>
                    <a:prstGeom prst="rect">
                      <a:avLst/>
                    </a:prstGeom>
                  </pic:spPr>
                </pic:pic>
              </a:graphicData>
            </a:graphic>
          </wp:inline>
        </w:drawing>
      </w:r>
      <w:r w:rsidR="00020D42" w:rsidRPr="00020D42">
        <w:rPr>
          <w:lang w:val="en-GB" w:eastAsia="en-AU"/>
        </w:rPr>
        <w:t xml:space="preserve"> </w:t>
      </w:r>
    </w:p>
    <w:p w14:paraId="63E2B254" w14:textId="77777777" w:rsidR="00020D42" w:rsidRPr="00020D42" w:rsidRDefault="00020D42" w:rsidP="00020D42">
      <w:pPr>
        <w:pStyle w:val="Heading2"/>
        <w:rPr>
          <w:lang w:val="en-GB" w:eastAsia="en-AU"/>
        </w:rPr>
      </w:pPr>
      <w:bookmarkStart w:id="17" w:name="_Toc176857505"/>
      <w:r w:rsidRPr="00020D42">
        <w:rPr>
          <w:lang w:val="en-GB" w:eastAsia="en-AU"/>
        </w:rPr>
        <w:t>Timeframes during the application process</w:t>
      </w:r>
      <w:bookmarkEnd w:id="17"/>
    </w:p>
    <w:p w14:paraId="0AE037CE" w14:textId="35CCCA9D" w:rsidR="00020D42" w:rsidRPr="00020D42" w:rsidRDefault="00020D42" w:rsidP="00020D42">
      <w:pPr>
        <w:pStyle w:val="Body"/>
        <w:rPr>
          <w:lang w:val="en-GB" w:eastAsia="en-AU"/>
        </w:rPr>
      </w:pPr>
      <w:r w:rsidRPr="00020D42">
        <w:rPr>
          <w:lang w:val="en-GB" w:eastAsia="en-AU"/>
        </w:rPr>
        <w:t>The Act requires that a final request is made at least nine days after the first request, unless both assessing medical practitioners consider that the applicant’s death is likely to occur within the nine-day timeframe.</w:t>
      </w:r>
    </w:p>
    <w:p w14:paraId="56C993E8" w14:textId="77777777" w:rsidR="00020D42" w:rsidRPr="00020D42" w:rsidRDefault="00020D42" w:rsidP="00020D42">
      <w:pPr>
        <w:pStyle w:val="Body"/>
        <w:rPr>
          <w:lang w:val="en-GB" w:eastAsia="en-AU"/>
        </w:rPr>
      </w:pPr>
      <w:r w:rsidRPr="00020D42">
        <w:rPr>
          <w:lang w:val="en-GB" w:eastAsia="en-AU"/>
        </w:rPr>
        <w:t>The median timeframe from first to last request is 14 days, and from first request to dispensing of the substance is 28 days.</w:t>
      </w:r>
    </w:p>
    <w:p w14:paraId="0E3BFC5B" w14:textId="77777777" w:rsidR="00020D42" w:rsidRPr="00020D42" w:rsidRDefault="00020D42" w:rsidP="00020D42">
      <w:pPr>
        <w:pStyle w:val="Figurecaption"/>
        <w:rPr>
          <w:lang w:val="en-GB" w:eastAsia="en-AU"/>
        </w:rPr>
      </w:pPr>
      <w:r w:rsidRPr="00020D42">
        <w:rPr>
          <w:lang w:val="en-GB" w:eastAsia="en-AU"/>
        </w:rPr>
        <w:t>Table 4: Timeframes – key events for applicants 1 July 2023 – 30 June 2024</w:t>
      </w:r>
    </w:p>
    <w:tbl>
      <w:tblPr>
        <w:tblStyle w:val="GridTable1Light-Accent1"/>
        <w:tblW w:w="0" w:type="auto"/>
        <w:tblBorders>
          <w:top w:val="none" w:sz="0" w:space="0" w:color="auto"/>
          <w:left w:val="none" w:sz="0" w:space="0" w:color="auto"/>
          <w:bottom w:val="single" w:sz="4" w:space="0" w:color="4F81BD" w:themeColor="accent1"/>
          <w:right w:val="none" w:sz="0" w:space="0" w:color="auto"/>
          <w:insideH w:val="single" w:sz="4" w:space="0" w:color="4F81BD" w:themeColor="accent1"/>
          <w:insideV w:val="none" w:sz="0" w:space="0" w:color="auto"/>
        </w:tblBorders>
        <w:tblLayout w:type="fixed"/>
        <w:tblLook w:val="0020" w:firstRow="1" w:lastRow="0" w:firstColumn="0" w:lastColumn="0" w:noHBand="0" w:noVBand="0"/>
      </w:tblPr>
      <w:tblGrid>
        <w:gridCol w:w="8220"/>
        <w:gridCol w:w="1985"/>
      </w:tblGrid>
      <w:tr w:rsidR="00020D42" w:rsidRPr="00020D42" w14:paraId="2C05E57C" w14:textId="77777777" w:rsidTr="00A40FE1">
        <w:trPr>
          <w:cnfStyle w:val="100000000000" w:firstRow="1" w:lastRow="0" w:firstColumn="0" w:lastColumn="0" w:oddVBand="0" w:evenVBand="0" w:oddHBand="0" w:evenHBand="0" w:firstRowFirstColumn="0" w:firstRowLastColumn="0" w:lastRowFirstColumn="0" w:lastRowLastColumn="0"/>
          <w:trHeight w:val="60"/>
        </w:trPr>
        <w:tc>
          <w:tcPr>
            <w:tcW w:w="8220" w:type="dxa"/>
            <w:tcBorders>
              <w:bottom w:val="none" w:sz="0" w:space="0" w:color="auto"/>
            </w:tcBorders>
            <w:shd w:val="clear" w:color="auto" w:fill="B8CCE4" w:themeFill="accent1" w:themeFillTint="66"/>
            <w:vAlign w:val="bottom"/>
          </w:tcPr>
          <w:p w14:paraId="2E4CF711" w14:textId="77777777" w:rsidR="00020D42" w:rsidRPr="00D9128D" w:rsidRDefault="00020D42" w:rsidP="00A40FE1">
            <w:pPr>
              <w:pStyle w:val="Tablecolhead"/>
              <w:rPr>
                <w:b/>
              </w:rPr>
            </w:pPr>
            <w:r w:rsidRPr="00D9128D">
              <w:rPr>
                <w:b/>
              </w:rPr>
              <w:t>Timeframes</w:t>
            </w:r>
          </w:p>
        </w:tc>
        <w:tc>
          <w:tcPr>
            <w:tcW w:w="1985" w:type="dxa"/>
            <w:tcBorders>
              <w:bottom w:val="none" w:sz="0" w:space="0" w:color="auto"/>
            </w:tcBorders>
            <w:shd w:val="clear" w:color="auto" w:fill="B8CCE4" w:themeFill="accent1" w:themeFillTint="66"/>
            <w:vAlign w:val="bottom"/>
          </w:tcPr>
          <w:p w14:paraId="59AF1001" w14:textId="4DE51F18" w:rsidR="00020D42" w:rsidRPr="00D9128D" w:rsidRDefault="00020D42" w:rsidP="00A40FE1">
            <w:pPr>
              <w:pStyle w:val="Tablecolhead"/>
              <w:jc w:val="center"/>
              <w:rPr>
                <w:b/>
              </w:rPr>
            </w:pPr>
            <w:r w:rsidRPr="00D9128D">
              <w:rPr>
                <w:b/>
              </w:rPr>
              <w:t>Days elapsed</w:t>
            </w:r>
          </w:p>
        </w:tc>
      </w:tr>
      <w:tr w:rsidR="00020D42" w:rsidRPr="00020D42" w14:paraId="7077E646" w14:textId="77777777" w:rsidTr="00A40FE1">
        <w:trPr>
          <w:trHeight w:val="60"/>
        </w:trPr>
        <w:tc>
          <w:tcPr>
            <w:tcW w:w="8220" w:type="dxa"/>
          </w:tcPr>
          <w:p w14:paraId="794187D5" w14:textId="77777777" w:rsidR="00020D42" w:rsidRPr="00E228B4" w:rsidRDefault="00020D42" w:rsidP="00E228B4">
            <w:pPr>
              <w:pStyle w:val="Tabletext"/>
              <w:rPr>
                <w:b/>
              </w:rPr>
            </w:pPr>
            <w:r w:rsidRPr="00E228B4">
              <w:rPr>
                <w:b/>
              </w:rPr>
              <w:t>First to final request</w:t>
            </w:r>
          </w:p>
        </w:tc>
        <w:tc>
          <w:tcPr>
            <w:tcW w:w="1985" w:type="dxa"/>
          </w:tcPr>
          <w:p w14:paraId="6204E2A6" w14:textId="77777777" w:rsidR="00020D42" w:rsidRPr="00E228B4" w:rsidRDefault="00020D42" w:rsidP="00A40FE1">
            <w:pPr>
              <w:pStyle w:val="Tabletext"/>
              <w:jc w:val="center"/>
            </w:pPr>
          </w:p>
        </w:tc>
      </w:tr>
      <w:tr w:rsidR="00020D42" w:rsidRPr="00020D42" w14:paraId="5AE41964" w14:textId="77777777" w:rsidTr="00A40FE1">
        <w:trPr>
          <w:trHeight w:val="60"/>
        </w:trPr>
        <w:tc>
          <w:tcPr>
            <w:tcW w:w="8220" w:type="dxa"/>
          </w:tcPr>
          <w:p w14:paraId="42CA01D1" w14:textId="77777777" w:rsidR="00020D42" w:rsidRPr="00E228B4" w:rsidRDefault="00020D42" w:rsidP="00E228B4">
            <w:pPr>
              <w:pStyle w:val="Tabletext"/>
              <w:ind w:left="318"/>
            </w:pPr>
            <w:r w:rsidRPr="00E228B4">
              <w:t>Median</w:t>
            </w:r>
          </w:p>
        </w:tc>
        <w:tc>
          <w:tcPr>
            <w:tcW w:w="1985" w:type="dxa"/>
          </w:tcPr>
          <w:p w14:paraId="5AB48877" w14:textId="77777777" w:rsidR="00020D42" w:rsidRPr="00E228B4" w:rsidRDefault="00020D42" w:rsidP="00A40FE1">
            <w:pPr>
              <w:pStyle w:val="Tabletext"/>
              <w:jc w:val="center"/>
            </w:pPr>
            <w:r w:rsidRPr="00E228B4">
              <w:t>14</w:t>
            </w:r>
          </w:p>
        </w:tc>
      </w:tr>
      <w:tr w:rsidR="00020D42" w:rsidRPr="00020D42" w14:paraId="10BB753E" w14:textId="77777777" w:rsidTr="00A40FE1">
        <w:trPr>
          <w:trHeight w:val="60"/>
        </w:trPr>
        <w:tc>
          <w:tcPr>
            <w:tcW w:w="8220" w:type="dxa"/>
          </w:tcPr>
          <w:p w14:paraId="7BAEFB33" w14:textId="77777777" w:rsidR="00020D42" w:rsidRPr="00E228B4" w:rsidRDefault="00020D42" w:rsidP="00E228B4">
            <w:pPr>
              <w:pStyle w:val="Tabletext"/>
              <w:ind w:left="318"/>
            </w:pPr>
            <w:r w:rsidRPr="00E228B4">
              <w:t>Interquartile range</w:t>
            </w:r>
          </w:p>
        </w:tc>
        <w:tc>
          <w:tcPr>
            <w:tcW w:w="1985" w:type="dxa"/>
          </w:tcPr>
          <w:p w14:paraId="02E7C69F" w14:textId="77777777" w:rsidR="00020D42" w:rsidRPr="00E228B4" w:rsidRDefault="00020D42" w:rsidP="00A40FE1">
            <w:pPr>
              <w:pStyle w:val="Tabletext"/>
              <w:jc w:val="center"/>
            </w:pPr>
            <w:r w:rsidRPr="00E228B4">
              <w:t>11, 24</w:t>
            </w:r>
          </w:p>
        </w:tc>
      </w:tr>
      <w:tr w:rsidR="00020D42" w:rsidRPr="00020D42" w14:paraId="1E27A618" w14:textId="77777777" w:rsidTr="00A40FE1">
        <w:trPr>
          <w:trHeight w:val="60"/>
        </w:trPr>
        <w:tc>
          <w:tcPr>
            <w:tcW w:w="8220" w:type="dxa"/>
          </w:tcPr>
          <w:p w14:paraId="028D76D7" w14:textId="77777777" w:rsidR="00020D42" w:rsidRPr="00E228B4" w:rsidRDefault="00020D42" w:rsidP="00E228B4">
            <w:pPr>
              <w:pStyle w:val="Tabletext"/>
              <w:rPr>
                <w:b/>
              </w:rPr>
            </w:pPr>
            <w:r w:rsidRPr="00E228B4">
              <w:rPr>
                <w:b/>
              </w:rPr>
              <w:t>First request to issue of permit</w:t>
            </w:r>
          </w:p>
        </w:tc>
        <w:tc>
          <w:tcPr>
            <w:tcW w:w="1985" w:type="dxa"/>
          </w:tcPr>
          <w:p w14:paraId="0814B9C6" w14:textId="77777777" w:rsidR="00020D42" w:rsidRPr="00E228B4" w:rsidRDefault="00020D42" w:rsidP="00A40FE1">
            <w:pPr>
              <w:pStyle w:val="Tabletext"/>
              <w:jc w:val="center"/>
            </w:pPr>
          </w:p>
        </w:tc>
      </w:tr>
      <w:tr w:rsidR="00020D42" w:rsidRPr="00020D42" w14:paraId="459EDCC7" w14:textId="77777777" w:rsidTr="00A40FE1">
        <w:trPr>
          <w:trHeight w:val="60"/>
        </w:trPr>
        <w:tc>
          <w:tcPr>
            <w:tcW w:w="8220" w:type="dxa"/>
          </w:tcPr>
          <w:p w14:paraId="721BA3EC" w14:textId="77777777" w:rsidR="00020D42" w:rsidRPr="00E228B4" w:rsidRDefault="00020D42" w:rsidP="00E228B4">
            <w:pPr>
              <w:pStyle w:val="Tabletext"/>
              <w:ind w:left="318"/>
            </w:pPr>
            <w:r w:rsidRPr="00E228B4">
              <w:t>Median</w:t>
            </w:r>
          </w:p>
        </w:tc>
        <w:tc>
          <w:tcPr>
            <w:tcW w:w="1985" w:type="dxa"/>
          </w:tcPr>
          <w:p w14:paraId="296C950D" w14:textId="77777777" w:rsidR="00020D42" w:rsidRPr="00E228B4" w:rsidRDefault="00020D42" w:rsidP="00A40FE1">
            <w:pPr>
              <w:pStyle w:val="Tabletext"/>
              <w:jc w:val="center"/>
            </w:pPr>
            <w:r w:rsidRPr="00E228B4">
              <w:t>19</w:t>
            </w:r>
          </w:p>
        </w:tc>
      </w:tr>
      <w:tr w:rsidR="00020D42" w:rsidRPr="00020D42" w14:paraId="06CA3212" w14:textId="77777777" w:rsidTr="00A40FE1">
        <w:trPr>
          <w:trHeight w:val="60"/>
        </w:trPr>
        <w:tc>
          <w:tcPr>
            <w:tcW w:w="8220" w:type="dxa"/>
          </w:tcPr>
          <w:p w14:paraId="7A889BF3" w14:textId="77777777" w:rsidR="00020D42" w:rsidRPr="00E228B4" w:rsidRDefault="00020D42" w:rsidP="00E228B4">
            <w:pPr>
              <w:pStyle w:val="Tabletext"/>
              <w:ind w:left="318"/>
            </w:pPr>
            <w:r w:rsidRPr="00E228B4">
              <w:t>Interquartile range</w:t>
            </w:r>
          </w:p>
        </w:tc>
        <w:tc>
          <w:tcPr>
            <w:tcW w:w="1985" w:type="dxa"/>
          </w:tcPr>
          <w:p w14:paraId="65D3BB6D" w14:textId="77777777" w:rsidR="00020D42" w:rsidRPr="00E228B4" w:rsidRDefault="00020D42" w:rsidP="00A40FE1">
            <w:pPr>
              <w:pStyle w:val="Tabletext"/>
              <w:jc w:val="center"/>
            </w:pPr>
            <w:r w:rsidRPr="00E228B4">
              <w:t>14, 30</w:t>
            </w:r>
          </w:p>
        </w:tc>
      </w:tr>
      <w:tr w:rsidR="00020D42" w:rsidRPr="00020D42" w14:paraId="165168EA" w14:textId="77777777" w:rsidTr="00A40FE1">
        <w:trPr>
          <w:trHeight w:val="60"/>
        </w:trPr>
        <w:tc>
          <w:tcPr>
            <w:tcW w:w="8220" w:type="dxa"/>
          </w:tcPr>
          <w:p w14:paraId="15EF9E7B" w14:textId="77777777" w:rsidR="00020D42" w:rsidRPr="00E228B4" w:rsidRDefault="00020D42" w:rsidP="00E228B4">
            <w:pPr>
              <w:pStyle w:val="Tabletext"/>
              <w:rPr>
                <w:b/>
              </w:rPr>
            </w:pPr>
            <w:r w:rsidRPr="00E228B4">
              <w:rPr>
                <w:b/>
              </w:rPr>
              <w:t xml:space="preserve">First request to dispensing for self-administration* </w:t>
            </w:r>
          </w:p>
        </w:tc>
        <w:tc>
          <w:tcPr>
            <w:tcW w:w="1985" w:type="dxa"/>
          </w:tcPr>
          <w:p w14:paraId="249F822B" w14:textId="77777777" w:rsidR="00020D42" w:rsidRPr="00E228B4" w:rsidRDefault="00020D42" w:rsidP="00A40FE1">
            <w:pPr>
              <w:pStyle w:val="Tabletext"/>
              <w:jc w:val="center"/>
            </w:pPr>
          </w:p>
        </w:tc>
      </w:tr>
      <w:tr w:rsidR="00020D42" w:rsidRPr="00020D42" w14:paraId="15B7A9A7" w14:textId="77777777" w:rsidTr="00A40FE1">
        <w:trPr>
          <w:trHeight w:val="60"/>
        </w:trPr>
        <w:tc>
          <w:tcPr>
            <w:tcW w:w="8220" w:type="dxa"/>
          </w:tcPr>
          <w:p w14:paraId="4C32A2D0" w14:textId="77777777" w:rsidR="00020D42" w:rsidRPr="00E228B4" w:rsidRDefault="00020D42" w:rsidP="00E228B4">
            <w:pPr>
              <w:pStyle w:val="Tabletext"/>
              <w:ind w:left="318"/>
            </w:pPr>
            <w:r w:rsidRPr="00E228B4">
              <w:t>Median</w:t>
            </w:r>
          </w:p>
        </w:tc>
        <w:tc>
          <w:tcPr>
            <w:tcW w:w="1985" w:type="dxa"/>
          </w:tcPr>
          <w:p w14:paraId="4D9CDC2E" w14:textId="77777777" w:rsidR="00020D42" w:rsidRPr="00E228B4" w:rsidRDefault="00020D42" w:rsidP="00A40FE1">
            <w:pPr>
              <w:pStyle w:val="Tabletext"/>
              <w:jc w:val="center"/>
            </w:pPr>
            <w:r w:rsidRPr="00E228B4">
              <w:t>28</w:t>
            </w:r>
          </w:p>
        </w:tc>
      </w:tr>
      <w:tr w:rsidR="00020D42" w:rsidRPr="00020D42" w14:paraId="46A4F5EC" w14:textId="77777777" w:rsidTr="00A40FE1">
        <w:trPr>
          <w:trHeight w:val="60"/>
        </w:trPr>
        <w:tc>
          <w:tcPr>
            <w:tcW w:w="8220" w:type="dxa"/>
          </w:tcPr>
          <w:p w14:paraId="41F43672" w14:textId="77777777" w:rsidR="00020D42" w:rsidRPr="00E228B4" w:rsidRDefault="00020D42" w:rsidP="00E228B4">
            <w:pPr>
              <w:pStyle w:val="Tabletext"/>
              <w:ind w:left="318"/>
            </w:pPr>
            <w:r w:rsidRPr="00E228B4">
              <w:t>Interquartile range</w:t>
            </w:r>
          </w:p>
        </w:tc>
        <w:tc>
          <w:tcPr>
            <w:tcW w:w="1985" w:type="dxa"/>
          </w:tcPr>
          <w:p w14:paraId="50D997E4" w14:textId="77777777" w:rsidR="00020D42" w:rsidRPr="00E228B4" w:rsidRDefault="00020D42" w:rsidP="00A40FE1">
            <w:pPr>
              <w:pStyle w:val="Tabletext"/>
              <w:jc w:val="center"/>
            </w:pPr>
            <w:r w:rsidRPr="00E228B4">
              <w:t>20, 43.5</w:t>
            </w:r>
          </w:p>
        </w:tc>
      </w:tr>
    </w:tbl>
    <w:p w14:paraId="379D3E2A" w14:textId="03977148" w:rsidR="00020D42" w:rsidRPr="00020D42" w:rsidRDefault="00020D42" w:rsidP="00E228B4">
      <w:pPr>
        <w:pStyle w:val="Tablefigurenote"/>
        <w:ind w:left="284" w:hanging="284"/>
        <w:rPr>
          <w:lang w:val="en-GB" w:eastAsia="en-AU"/>
        </w:rPr>
      </w:pPr>
      <w:r w:rsidRPr="00020D42">
        <w:rPr>
          <w:lang w:val="en-GB" w:eastAsia="en-AU"/>
        </w:rPr>
        <w:t xml:space="preserve">* </w:t>
      </w:r>
      <w:r w:rsidRPr="00020D42">
        <w:rPr>
          <w:lang w:val="en-GB" w:eastAsia="en-AU"/>
        </w:rPr>
        <w:tab/>
        <w:t>Once granted a permit to dispense the substance, an applicant must make a request to the pharmacy. Many applicants choose not to make a request immediately or at all. Therefore, the figures for the time from first request to the dispensing of</w:t>
      </w:r>
      <w:r w:rsidRPr="00020D42">
        <w:rPr>
          <w:rFonts w:ascii="Cambria" w:hAnsi="Cambria" w:cs="Cambria"/>
          <w:lang w:val="en-GB" w:eastAsia="en-AU"/>
        </w:rPr>
        <w:t> </w:t>
      </w:r>
      <w:r w:rsidRPr="00020D42">
        <w:rPr>
          <w:lang w:val="en-GB" w:eastAsia="en-AU"/>
        </w:rPr>
        <w:t>substance for self</w:t>
      </w:r>
      <w:r w:rsidRPr="00020D42">
        <w:rPr>
          <w:rFonts w:ascii="Cambria Math" w:hAnsi="Cambria Math" w:cs="Cambria Math"/>
          <w:lang w:val="en-GB" w:eastAsia="en-AU"/>
        </w:rPr>
        <w:t>‑</w:t>
      </w:r>
      <w:r w:rsidRPr="00020D42">
        <w:rPr>
          <w:lang w:val="en-GB" w:eastAsia="en-AU"/>
        </w:rPr>
        <w:t>administration are extended by personal choice. Dispensing dates for practitioner administration are</w:t>
      </w:r>
      <w:r w:rsidRPr="00020D42">
        <w:rPr>
          <w:rFonts w:ascii="Cambria" w:hAnsi="Cambria" w:cs="Cambria"/>
          <w:lang w:val="en-GB" w:eastAsia="en-AU"/>
        </w:rPr>
        <w:t> </w:t>
      </w:r>
      <w:r w:rsidRPr="00020D42">
        <w:rPr>
          <w:lang w:val="en-GB" w:eastAsia="en-AU"/>
        </w:rPr>
        <w:t>not</w:t>
      </w:r>
      <w:r w:rsidRPr="00020D42">
        <w:rPr>
          <w:rFonts w:ascii="Cambria" w:hAnsi="Cambria" w:cs="Cambria"/>
          <w:lang w:val="en-GB" w:eastAsia="en-AU"/>
        </w:rPr>
        <w:t> </w:t>
      </w:r>
      <w:r w:rsidRPr="00020D42">
        <w:rPr>
          <w:lang w:val="en-GB" w:eastAsia="en-AU"/>
        </w:rPr>
        <w:t>routinely</w:t>
      </w:r>
      <w:r w:rsidRPr="00020D42">
        <w:rPr>
          <w:rFonts w:ascii="Cambria" w:hAnsi="Cambria" w:cs="Cambria"/>
          <w:lang w:val="en-GB" w:eastAsia="en-AU"/>
        </w:rPr>
        <w:t> </w:t>
      </w:r>
      <w:r w:rsidRPr="00020D42">
        <w:rPr>
          <w:lang w:val="en-GB" w:eastAsia="en-AU"/>
        </w:rPr>
        <w:t>collected</w:t>
      </w:r>
    </w:p>
    <w:p w14:paraId="266692E6" w14:textId="63E192CC" w:rsidR="00020D42" w:rsidRPr="00020D42" w:rsidRDefault="00020D42" w:rsidP="00020D42">
      <w:pPr>
        <w:pStyle w:val="Heading2"/>
        <w:rPr>
          <w:lang w:val="en-GB" w:eastAsia="en-AU"/>
        </w:rPr>
      </w:pPr>
      <w:bookmarkStart w:id="18" w:name="_Toc176857506"/>
      <w:r w:rsidRPr="00020D42">
        <w:rPr>
          <w:lang w:val="en-GB" w:eastAsia="en-AU"/>
        </w:rPr>
        <w:lastRenderedPageBreak/>
        <w:t>People who applied for voluntary assisted dying</w:t>
      </w:r>
      <w:bookmarkEnd w:id="18"/>
    </w:p>
    <w:p w14:paraId="481E3987" w14:textId="5FC98C6D" w:rsidR="00020D42" w:rsidRPr="00020D42" w:rsidRDefault="00020D42" w:rsidP="00020D42">
      <w:pPr>
        <w:pStyle w:val="Body"/>
        <w:rPr>
          <w:lang w:val="en-GB" w:eastAsia="en-AU"/>
        </w:rPr>
      </w:pPr>
      <w:r w:rsidRPr="00020D42">
        <w:t>Since the commencement of the Act, 2853 people have applied for access to voluntary assisted dying. The</w:t>
      </w:r>
      <w:r w:rsidRPr="00020D42">
        <w:rPr>
          <w:rFonts w:ascii="Cambria" w:hAnsi="Cambria" w:cs="Cambria"/>
          <w:lang w:val="en-GB" w:eastAsia="en-AU"/>
        </w:rPr>
        <w:t> </w:t>
      </w:r>
      <w:r w:rsidRPr="00020D42">
        <w:t>median age of applicants was 74 years, and half of all applicants were aged 66–82 years. Just over half of</w:t>
      </w:r>
      <w:r w:rsidRPr="00020D42">
        <w:rPr>
          <w:rFonts w:ascii="Cambria" w:hAnsi="Cambria" w:cs="Cambria"/>
          <w:lang w:val="en-GB" w:eastAsia="en-AU"/>
        </w:rPr>
        <w:t> </w:t>
      </w:r>
      <w:r w:rsidRPr="00020D42">
        <w:rPr>
          <w:lang w:val="en-GB" w:eastAsia="en-AU"/>
        </w:rPr>
        <w:t>the applicants were male (54% male, 46% female).</w:t>
      </w:r>
    </w:p>
    <w:p w14:paraId="4A91BDD1" w14:textId="77777777" w:rsidR="00020D42" w:rsidRPr="00020D42" w:rsidRDefault="00020D42" w:rsidP="00020D42">
      <w:pPr>
        <w:pStyle w:val="Body"/>
        <w:rPr>
          <w:lang w:val="en-GB" w:eastAsia="en-AU"/>
        </w:rPr>
      </w:pPr>
      <w:r w:rsidRPr="00020D42">
        <w:rPr>
          <w:lang w:val="en-GB" w:eastAsia="en-AU"/>
        </w:rPr>
        <w:t>Over one third (36%) of applicants lived in regional or rural Victoria, while 64% of the Victorian population live</w:t>
      </w:r>
      <w:r w:rsidRPr="00020D42">
        <w:rPr>
          <w:rFonts w:ascii="Cambria" w:hAnsi="Cambria" w:cs="Cambria"/>
          <w:lang w:val="en-GB" w:eastAsia="en-AU"/>
        </w:rPr>
        <w:t> </w:t>
      </w:r>
      <w:r w:rsidRPr="00020D42">
        <w:rPr>
          <w:lang w:val="en-GB" w:eastAsia="en-AU"/>
        </w:rPr>
        <w:t>in Greater Melbourne.</w:t>
      </w:r>
    </w:p>
    <w:p w14:paraId="542BE998" w14:textId="521D1627" w:rsidR="00020D42" w:rsidRPr="00020D42" w:rsidRDefault="00020D42" w:rsidP="00020D42">
      <w:pPr>
        <w:pStyle w:val="Body"/>
        <w:rPr>
          <w:rStyle w:val="BodyChar"/>
          <w:lang w:val="en-GB" w:eastAsia="en-AU"/>
        </w:rPr>
      </w:pPr>
      <w:r w:rsidRPr="00020D42">
        <w:rPr>
          <w:lang w:val="en-GB" w:eastAsia="en-AU"/>
        </w:rPr>
        <w:t>The demographic characteristics of applicants have been consistent over the time period of the operation of</w:t>
      </w:r>
      <w:r w:rsidRPr="00020D42">
        <w:rPr>
          <w:rFonts w:ascii="Cambria" w:hAnsi="Cambria" w:cs="Cambria"/>
          <w:lang w:val="en-GB" w:eastAsia="en-AU"/>
        </w:rPr>
        <w:t> </w:t>
      </w:r>
      <w:r w:rsidRPr="00020D42">
        <w:rPr>
          <w:rStyle w:val="BodyChar"/>
          <w:lang w:val="en-GB" w:eastAsia="en-AU"/>
        </w:rPr>
        <w:t>the Act.</w:t>
      </w:r>
    </w:p>
    <w:p w14:paraId="33AD50EC" w14:textId="40E7A6DE" w:rsidR="00020D42" w:rsidRPr="00020D42" w:rsidRDefault="00020D42" w:rsidP="00020D42">
      <w:pPr>
        <w:pStyle w:val="Figurecaption"/>
        <w:rPr>
          <w:lang w:val="en-GB" w:eastAsia="en-AU"/>
        </w:rPr>
      </w:pPr>
      <w:r w:rsidRPr="00020D42">
        <w:rPr>
          <w:lang w:val="en-GB" w:eastAsia="en-AU"/>
        </w:rPr>
        <w:t>Table 5: Applicant demographics 1 July 2023 – 30 June 2024 (n=758) compared to 19 June 2019 – 30 June 2024 (n=2853)</w:t>
      </w:r>
    </w:p>
    <w:tbl>
      <w:tblPr>
        <w:tblStyle w:val="GridTable1Light-Accent1"/>
        <w:tblW w:w="0" w:type="auto"/>
        <w:tblBorders>
          <w:top w:val="none" w:sz="0" w:space="0" w:color="auto"/>
          <w:left w:val="none" w:sz="0" w:space="0" w:color="auto"/>
          <w:bottom w:val="single" w:sz="4" w:space="0" w:color="4F81BD" w:themeColor="accent1"/>
          <w:right w:val="none" w:sz="0" w:space="0" w:color="auto"/>
          <w:insideH w:val="single" w:sz="4" w:space="0" w:color="4F81BD" w:themeColor="accent1"/>
          <w:insideV w:val="none" w:sz="0" w:space="0" w:color="auto"/>
        </w:tblBorders>
        <w:tblLayout w:type="fixed"/>
        <w:tblLook w:val="0020" w:firstRow="1" w:lastRow="0" w:firstColumn="0" w:lastColumn="0" w:noHBand="0" w:noVBand="0"/>
      </w:tblPr>
      <w:tblGrid>
        <w:gridCol w:w="4535"/>
        <w:gridCol w:w="2835"/>
        <w:gridCol w:w="2835"/>
      </w:tblGrid>
      <w:tr w:rsidR="00020D42" w:rsidRPr="00020D42" w14:paraId="7A748672" w14:textId="77777777" w:rsidTr="00BF5A04">
        <w:trPr>
          <w:cnfStyle w:val="100000000000" w:firstRow="1" w:lastRow="0" w:firstColumn="0" w:lastColumn="0" w:oddVBand="0" w:evenVBand="0" w:oddHBand="0" w:evenHBand="0" w:firstRowFirstColumn="0" w:firstRowLastColumn="0" w:lastRowFirstColumn="0" w:lastRowLastColumn="0"/>
          <w:trHeight w:val="60"/>
          <w:tblHeader/>
        </w:trPr>
        <w:tc>
          <w:tcPr>
            <w:tcW w:w="4535" w:type="dxa"/>
            <w:tcBorders>
              <w:bottom w:val="none" w:sz="0" w:space="0" w:color="auto"/>
            </w:tcBorders>
            <w:shd w:val="clear" w:color="auto" w:fill="B8CCE4" w:themeFill="accent1" w:themeFillTint="66"/>
            <w:vAlign w:val="bottom"/>
          </w:tcPr>
          <w:p w14:paraId="1B064C5F" w14:textId="77777777" w:rsidR="00020D42" w:rsidRPr="00D9128D" w:rsidRDefault="00020D42" w:rsidP="00BF5A04">
            <w:pPr>
              <w:pStyle w:val="Tablecolhead"/>
              <w:rPr>
                <w:rFonts w:ascii="VIC Medium" w:hAnsi="VIC Medium" w:cs="VIC Medium"/>
                <w:b/>
                <w:lang w:val="en-GB" w:eastAsia="en-AU"/>
              </w:rPr>
            </w:pPr>
            <w:r w:rsidRPr="00D9128D">
              <w:rPr>
                <w:b/>
                <w:lang w:val="en-GB" w:eastAsia="en-AU"/>
              </w:rPr>
              <w:t>Characteristics</w:t>
            </w:r>
          </w:p>
        </w:tc>
        <w:tc>
          <w:tcPr>
            <w:tcW w:w="2835" w:type="dxa"/>
            <w:tcBorders>
              <w:bottom w:val="none" w:sz="0" w:space="0" w:color="auto"/>
            </w:tcBorders>
            <w:shd w:val="clear" w:color="auto" w:fill="B8CCE4" w:themeFill="accent1" w:themeFillTint="66"/>
            <w:vAlign w:val="bottom"/>
          </w:tcPr>
          <w:p w14:paraId="5BAC9BCC" w14:textId="77777777" w:rsidR="00020D42" w:rsidRPr="00D9128D" w:rsidRDefault="00020D42" w:rsidP="00BF5A04">
            <w:pPr>
              <w:pStyle w:val="Tablecolhead"/>
              <w:jc w:val="center"/>
              <w:rPr>
                <w:rFonts w:ascii="VIC Medium" w:hAnsi="VIC Medium" w:cs="VIC Medium"/>
                <w:b/>
                <w:lang w:val="en-GB" w:eastAsia="en-AU"/>
              </w:rPr>
            </w:pPr>
            <w:r w:rsidRPr="00D9128D">
              <w:rPr>
                <w:b/>
                <w:lang w:val="en-GB" w:eastAsia="en-AU"/>
              </w:rPr>
              <w:t xml:space="preserve">Number (%) </w:t>
            </w:r>
            <w:r w:rsidRPr="00D9128D">
              <w:rPr>
                <w:b/>
                <w:lang w:val="en-GB" w:eastAsia="en-AU"/>
              </w:rPr>
              <w:br/>
              <w:t>1 July 2023 – 30 June 2024</w:t>
            </w:r>
          </w:p>
        </w:tc>
        <w:tc>
          <w:tcPr>
            <w:tcW w:w="2835" w:type="dxa"/>
            <w:tcBorders>
              <w:bottom w:val="none" w:sz="0" w:space="0" w:color="auto"/>
            </w:tcBorders>
            <w:shd w:val="clear" w:color="auto" w:fill="B8CCE4" w:themeFill="accent1" w:themeFillTint="66"/>
            <w:vAlign w:val="bottom"/>
          </w:tcPr>
          <w:p w14:paraId="07E1BF4C" w14:textId="77777777" w:rsidR="00020D42" w:rsidRPr="00D9128D" w:rsidRDefault="00020D42" w:rsidP="00BF5A04">
            <w:pPr>
              <w:pStyle w:val="Tablecolhead"/>
              <w:jc w:val="center"/>
              <w:rPr>
                <w:rFonts w:ascii="VIC Medium" w:hAnsi="VIC Medium" w:cs="VIC Medium"/>
                <w:b/>
                <w:lang w:val="en-GB" w:eastAsia="en-AU"/>
              </w:rPr>
            </w:pPr>
            <w:r w:rsidRPr="00D9128D">
              <w:rPr>
                <w:b/>
                <w:lang w:val="en-GB" w:eastAsia="en-AU"/>
              </w:rPr>
              <w:t xml:space="preserve">Number (%) </w:t>
            </w:r>
            <w:r w:rsidRPr="00D9128D">
              <w:rPr>
                <w:b/>
                <w:lang w:val="en-GB" w:eastAsia="en-AU"/>
              </w:rPr>
              <w:br/>
              <w:t>19 June 2019 – 30 June 2024</w:t>
            </w:r>
          </w:p>
        </w:tc>
      </w:tr>
      <w:tr w:rsidR="00020D42" w:rsidRPr="00E228B4" w14:paraId="083C0E70" w14:textId="77777777" w:rsidTr="00BF5A04">
        <w:trPr>
          <w:trHeight w:val="60"/>
        </w:trPr>
        <w:tc>
          <w:tcPr>
            <w:tcW w:w="4535" w:type="dxa"/>
          </w:tcPr>
          <w:p w14:paraId="6356BA53" w14:textId="77777777" w:rsidR="00020D42" w:rsidRPr="00E228B4" w:rsidRDefault="00020D42" w:rsidP="00E228B4">
            <w:pPr>
              <w:pStyle w:val="Tabletext"/>
              <w:rPr>
                <w:b/>
              </w:rPr>
            </w:pPr>
            <w:r w:rsidRPr="00E228B4">
              <w:rPr>
                <w:b/>
              </w:rPr>
              <w:t>Sex</w:t>
            </w:r>
          </w:p>
        </w:tc>
        <w:tc>
          <w:tcPr>
            <w:tcW w:w="2835" w:type="dxa"/>
            <w:shd w:val="clear" w:color="auto" w:fill="DBE5F1" w:themeFill="accent1" w:themeFillTint="33"/>
          </w:tcPr>
          <w:p w14:paraId="1136E62F" w14:textId="77777777" w:rsidR="00020D42" w:rsidRPr="00E228B4" w:rsidRDefault="00020D42" w:rsidP="00BF5A04">
            <w:pPr>
              <w:pStyle w:val="Tabletext"/>
              <w:jc w:val="center"/>
            </w:pPr>
          </w:p>
        </w:tc>
        <w:tc>
          <w:tcPr>
            <w:tcW w:w="2835" w:type="dxa"/>
          </w:tcPr>
          <w:p w14:paraId="02295F5C" w14:textId="77777777" w:rsidR="00020D42" w:rsidRPr="00E228B4" w:rsidRDefault="00020D42" w:rsidP="00BF5A04">
            <w:pPr>
              <w:pStyle w:val="Tabletext"/>
              <w:jc w:val="center"/>
            </w:pPr>
          </w:p>
        </w:tc>
      </w:tr>
      <w:tr w:rsidR="00020D42" w:rsidRPr="00E228B4" w14:paraId="33913F40" w14:textId="77777777" w:rsidTr="00BF5A04">
        <w:trPr>
          <w:trHeight w:val="60"/>
        </w:trPr>
        <w:tc>
          <w:tcPr>
            <w:tcW w:w="4535" w:type="dxa"/>
          </w:tcPr>
          <w:p w14:paraId="03029325" w14:textId="77777777" w:rsidR="00020D42" w:rsidRPr="00E228B4" w:rsidRDefault="00020D42" w:rsidP="00E228B4">
            <w:pPr>
              <w:pStyle w:val="Tabletext"/>
              <w:ind w:left="318"/>
            </w:pPr>
            <w:r w:rsidRPr="00E228B4">
              <w:t>Female</w:t>
            </w:r>
          </w:p>
        </w:tc>
        <w:tc>
          <w:tcPr>
            <w:tcW w:w="2835" w:type="dxa"/>
            <w:shd w:val="clear" w:color="auto" w:fill="DBE5F1" w:themeFill="accent1" w:themeFillTint="33"/>
          </w:tcPr>
          <w:p w14:paraId="14D39C3F" w14:textId="77777777" w:rsidR="00020D42" w:rsidRPr="00E228B4" w:rsidRDefault="00020D42" w:rsidP="00BF5A04">
            <w:pPr>
              <w:pStyle w:val="Tabletext"/>
              <w:jc w:val="center"/>
            </w:pPr>
            <w:r w:rsidRPr="00E228B4">
              <w:t>339 (45%)</w:t>
            </w:r>
          </w:p>
        </w:tc>
        <w:tc>
          <w:tcPr>
            <w:tcW w:w="2835" w:type="dxa"/>
          </w:tcPr>
          <w:p w14:paraId="151DCEBF" w14:textId="77777777" w:rsidR="00020D42" w:rsidRPr="00E228B4" w:rsidRDefault="00020D42" w:rsidP="00BF5A04">
            <w:pPr>
              <w:pStyle w:val="Tabletext"/>
              <w:jc w:val="center"/>
            </w:pPr>
            <w:r w:rsidRPr="00E228B4">
              <w:t>1305 (46%)</w:t>
            </w:r>
          </w:p>
        </w:tc>
      </w:tr>
      <w:tr w:rsidR="00020D42" w:rsidRPr="00E228B4" w14:paraId="7B2C8628" w14:textId="77777777" w:rsidTr="00BF5A04">
        <w:trPr>
          <w:trHeight w:val="60"/>
        </w:trPr>
        <w:tc>
          <w:tcPr>
            <w:tcW w:w="4535" w:type="dxa"/>
          </w:tcPr>
          <w:p w14:paraId="66343952" w14:textId="77777777" w:rsidR="00020D42" w:rsidRPr="00E228B4" w:rsidRDefault="00020D42" w:rsidP="00E228B4">
            <w:pPr>
              <w:pStyle w:val="Tabletext"/>
              <w:ind w:left="318"/>
            </w:pPr>
            <w:r w:rsidRPr="00E228B4">
              <w:t>Male</w:t>
            </w:r>
          </w:p>
        </w:tc>
        <w:tc>
          <w:tcPr>
            <w:tcW w:w="2835" w:type="dxa"/>
            <w:shd w:val="clear" w:color="auto" w:fill="DBE5F1" w:themeFill="accent1" w:themeFillTint="33"/>
          </w:tcPr>
          <w:p w14:paraId="7C87DE3F" w14:textId="77777777" w:rsidR="00020D42" w:rsidRPr="00E228B4" w:rsidRDefault="00020D42" w:rsidP="00BF5A04">
            <w:pPr>
              <w:pStyle w:val="Tabletext"/>
              <w:jc w:val="center"/>
            </w:pPr>
            <w:r w:rsidRPr="00E228B4">
              <w:t>418 (55%)</w:t>
            </w:r>
          </w:p>
        </w:tc>
        <w:tc>
          <w:tcPr>
            <w:tcW w:w="2835" w:type="dxa"/>
          </w:tcPr>
          <w:p w14:paraId="03660077" w14:textId="77777777" w:rsidR="00020D42" w:rsidRPr="00E228B4" w:rsidRDefault="00020D42" w:rsidP="00BF5A04">
            <w:pPr>
              <w:pStyle w:val="Tabletext"/>
              <w:jc w:val="center"/>
            </w:pPr>
            <w:r w:rsidRPr="00E228B4">
              <w:t>1546 (54%)</w:t>
            </w:r>
          </w:p>
        </w:tc>
      </w:tr>
      <w:tr w:rsidR="00020D42" w:rsidRPr="00E228B4" w14:paraId="227702CB" w14:textId="77777777" w:rsidTr="00BF5A04">
        <w:trPr>
          <w:trHeight w:val="60"/>
        </w:trPr>
        <w:tc>
          <w:tcPr>
            <w:tcW w:w="4535" w:type="dxa"/>
          </w:tcPr>
          <w:p w14:paraId="76239DD2" w14:textId="77777777" w:rsidR="00020D42" w:rsidRPr="00E228B4" w:rsidRDefault="00020D42" w:rsidP="00E228B4">
            <w:pPr>
              <w:pStyle w:val="Tabletext"/>
              <w:ind w:left="318"/>
            </w:pPr>
            <w:r w:rsidRPr="00E228B4">
              <w:t>Self-described</w:t>
            </w:r>
          </w:p>
        </w:tc>
        <w:tc>
          <w:tcPr>
            <w:tcW w:w="2835" w:type="dxa"/>
            <w:shd w:val="clear" w:color="auto" w:fill="DBE5F1" w:themeFill="accent1" w:themeFillTint="33"/>
          </w:tcPr>
          <w:p w14:paraId="4F6A73B4" w14:textId="77777777" w:rsidR="00020D42" w:rsidRPr="00E228B4" w:rsidRDefault="00020D42" w:rsidP="00BF5A04">
            <w:pPr>
              <w:pStyle w:val="Tabletext"/>
              <w:jc w:val="center"/>
            </w:pPr>
            <w:r w:rsidRPr="00E228B4">
              <w:t>1 (0%)</w:t>
            </w:r>
          </w:p>
        </w:tc>
        <w:tc>
          <w:tcPr>
            <w:tcW w:w="2835" w:type="dxa"/>
          </w:tcPr>
          <w:p w14:paraId="41E5A851" w14:textId="77777777" w:rsidR="00020D42" w:rsidRPr="00E228B4" w:rsidRDefault="00020D42" w:rsidP="00BF5A04">
            <w:pPr>
              <w:pStyle w:val="Tabletext"/>
              <w:jc w:val="center"/>
            </w:pPr>
            <w:r w:rsidRPr="00E228B4">
              <w:t>2 (0%)</w:t>
            </w:r>
          </w:p>
        </w:tc>
      </w:tr>
      <w:tr w:rsidR="00020D42" w:rsidRPr="00E228B4" w14:paraId="76623409" w14:textId="77777777" w:rsidTr="00BF5A04">
        <w:trPr>
          <w:trHeight w:val="60"/>
        </w:trPr>
        <w:tc>
          <w:tcPr>
            <w:tcW w:w="4535" w:type="dxa"/>
          </w:tcPr>
          <w:p w14:paraId="4AB2F7A4" w14:textId="77777777" w:rsidR="00020D42" w:rsidRPr="00E228B4" w:rsidRDefault="00020D42" w:rsidP="00E228B4">
            <w:pPr>
              <w:pStyle w:val="Tabletext"/>
              <w:rPr>
                <w:b/>
              </w:rPr>
            </w:pPr>
            <w:r w:rsidRPr="00E228B4">
              <w:rPr>
                <w:b/>
              </w:rPr>
              <w:t>Age*</w:t>
            </w:r>
          </w:p>
        </w:tc>
        <w:tc>
          <w:tcPr>
            <w:tcW w:w="2835" w:type="dxa"/>
            <w:shd w:val="clear" w:color="auto" w:fill="DBE5F1" w:themeFill="accent1" w:themeFillTint="33"/>
          </w:tcPr>
          <w:p w14:paraId="4ED33CDF" w14:textId="77777777" w:rsidR="00020D42" w:rsidRPr="00E228B4" w:rsidRDefault="00020D42" w:rsidP="00BF5A04">
            <w:pPr>
              <w:pStyle w:val="Tabletext"/>
              <w:jc w:val="center"/>
            </w:pPr>
          </w:p>
        </w:tc>
        <w:tc>
          <w:tcPr>
            <w:tcW w:w="2835" w:type="dxa"/>
          </w:tcPr>
          <w:p w14:paraId="18D31F3D" w14:textId="77777777" w:rsidR="00020D42" w:rsidRPr="00E228B4" w:rsidRDefault="00020D42" w:rsidP="00BF5A04">
            <w:pPr>
              <w:pStyle w:val="Tabletext"/>
              <w:jc w:val="center"/>
            </w:pPr>
          </w:p>
        </w:tc>
      </w:tr>
      <w:tr w:rsidR="00020D42" w:rsidRPr="00E228B4" w14:paraId="62473EC0" w14:textId="77777777" w:rsidTr="00BF5A04">
        <w:trPr>
          <w:trHeight w:val="60"/>
        </w:trPr>
        <w:tc>
          <w:tcPr>
            <w:tcW w:w="4535" w:type="dxa"/>
          </w:tcPr>
          <w:p w14:paraId="3073250C" w14:textId="77777777" w:rsidR="00020D42" w:rsidRPr="00E228B4" w:rsidRDefault="00020D42" w:rsidP="00E228B4">
            <w:pPr>
              <w:pStyle w:val="Tabletext"/>
              <w:ind w:left="318"/>
            </w:pPr>
            <w:r w:rsidRPr="00E228B4">
              <w:t>18–39</w:t>
            </w:r>
          </w:p>
        </w:tc>
        <w:tc>
          <w:tcPr>
            <w:tcW w:w="2835" w:type="dxa"/>
            <w:shd w:val="clear" w:color="auto" w:fill="DBE5F1" w:themeFill="accent1" w:themeFillTint="33"/>
          </w:tcPr>
          <w:p w14:paraId="4C6106DD" w14:textId="77777777" w:rsidR="00020D42" w:rsidRPr="00E228B4" w:rsidRDefault="00020D42" w:rsidP="00BF5A04">
            <w:pPr>
              <w:pStyle w:val="Tabletext"/>
              <w:jc w:val="center"/>
            </w:pPr>
            <w:r w:rsidRPr="00E228B4">
              <w:t>12 (2%)</w:t>
            </w:r>
          </w:p>
        </w:tc>
        <w:tc>
          <w:tcPr>
            <w:tcW w:w="2835" w:type="dxa"/>
          </w:tcPr>
          <w:p w14:paraId="41512D64" w14:textId="77777777" w:rsidR="00020D42" w:rsidRPr="00E228B4" w:rsidRDefault="00020D42" w:rsidP="00BF5A04">
            <w:pPr>
              <w:pStyle w:val="Tabletext"/>
              <w:jc w:val="center"/>
            </w:pPr>
            <w:r w:rsidRPr="00E228B4">
              <w:t>45 (2%)</w:t>
            </w:r>
          </w:p>
        </w:tc>
      </w:tr>
      <w:tr w:rsidR="00020D42" w:rsidRPr="00E228B4" w14:paraId="65FB1A8D" w14:textId="77777777" w:rsidTr="00BF5A04">
        <w:trPr>
          <w:trHeight w:val="60"/>
        </w:trPr>
        <w:tc>
          <w:tcPr>
            <w:tcW w:w="4535" w:type="dxa"/>
          </w:tcPr>
          <w:p w14:paraId="623F3B64" w14:textId="77777777" w:rsidR="00020D42" w:rsidRPr="00E228B4" w:rsidRDefault="00020D42" w:rsidP="00E228B4">
            <w:pPr>
              <w:pStyle w:val="Tabletext"/>
              <w:ind w:left="318"/>
            </w:pPr>
            <w:r w:rsidRPr="00E228B4">
              <w:t>40–49</w:t>
            </w:r>
          </w:p>
        </w:tc>
        <w:tc>
          <w:tcPr>
            <w:tcW w:w="2835" w:type="dxa"/>
            <w:shd w:val="clear" w:color="auto" w:fill="DBE5F1" w:themeFill="accent1" w:themeFillTint="33"/>
          </w:tcPr>
          <w:p w14:paraId="2ED65DE5" w14:textId="77777777" w:rsidR="00020D42" w:rsidRPr="00E228B4" w:rsidRDefault="00020D42" w:rsidP="00BF5A04">
            <w:pPr>
              <w:pStyle w:val="Tabletext"/>
              <w:jc w:val="center"/>
            </w:pPr>
            <w:r w:rsidRPr="00E228B4">
              <w:t>25 (3%)</w:t>
            </w:r>
          </w:p>
        </w:tc>
        <w:tc>
          <w:tcPr>
            <w:tcW w:w="2835" w:type="dxa"/>
          </w:tcPr>
          <w:p w14:paraId="70DCE99D" w14:textId="77777777" w:rsidR="00020D42" w:rsidRPr="00E228B4" w:rsidRDefault="00020D42" w:rsidP="00BF5A04">
            <w:pPr>
              <w:pStyle w:val="Tabletext"/>
              <w:jc w:val="center"/>
            </w:pPr>
            <w:r w:rsidRPr="00E228B4">
              <w:t>85 (3%)</w:t>
            </w:r>
          </w:p>
        </w:tc>
      </w:tr>
      <w:tr w:rsidR="00020D42" w:rsidRPr="00E228B4" w14:paraId="365B7C5C" w14:textId="77777777" w:rsidTr="00BF5A04">
        <w:trPr>
          <w:trHeight w:val="60"/>
        </w:trPr>
        <w:tc>
          <w:tcPr>
            <w:tcW w:w="4535" w:type="dxa"/>
          </w:tcPr>
          <w:p w14:paraId="6D36906D" w14:textId="77777777" w:rsidR="00020D42" w:rsidRPr="00E228B4" w:rsidRDefault="00020D42" w:rsidP="00E228B4">
            <w:pPr>
              <w:pStyle w:val="Tabletext"/>
              <w:ind w:left="318"/>
            </w:pPr>
            <w:r w:rsidRPr="00E228B4">
              <w:t>50–59</w:t>
            </w:r>
          </w:p>
        </w:tc>
        <w:tc>
          <w:tcPr>
            <w:tcW w:w="2835" w:type="dxa"/>
            <w:shd w:val="clear" w:color="auto" w:fill="DBE5F1" w:themeFill="accent1" w:themeFillTint="33"/>
          </w:tcPr>
          <w:p w14:paraId="614F9371" w14:textId="77777777" w:rsidR="00020D42" w:rsidRPr="00E228B4" w:rsidRDefault="00020D42" w:rsidP="00BF5A04">
            <w:pPr>
              <w:pStyle w:val="Tabletext"/>
              <w:jc w:val="center"/>
            </w:pPr>
            <w:r w:rsidRPr="00E228B4">
              <w:t>68 (9%)</w:t>
            </w:r>
          </w:p>
        </w:tc>
        <w:tc>
          <w:tcPr>
            <w:tcW w:w="2835" w:type="dxa"/>
          </w:tcPr>
          <w:p w14:paraId="44D83AFB" w14:textId="77777777" w:rsidR="00020D42" w:rsidRPr="00E228B4" w:rsidRDefault="00020D42" w:rsidP="00BF5A04">
            <w:pPr>
              <w:pStyle w:val="Tabletext"/>
              <w:jc w:val="center"/>
            </w:pPr>
            <w:r w:rsidRPr="00E228B4">
              <w:t>230 (8%)</w:t>
            </w:r>
          </w:p>
        </w:tc>
      </w:tr>
      <w:tr w:rsidR="00020D42" w:rsidRPr="00E228B4" w14:paraId="28C2693D" w14:textId="77777777" w:rsidTr="00BF5A04">
        <w:trPr>
          <w:trHeight w:val="60"/>
        </w:trPr>
        <w:tc>
          <w:tcPr>
            <w:tcW w:w="4535" w:type="dxa"/>
          </w:tcPr>
          <w:p w14:paraId="6EBEB2B4" w14:textId="77777777" w:rsidR="00020D42" w:rsidRPr="00E228B4" w:rsidRDefault="00020D42" w:rsidP="00E228B4">
            <w:pPr>
              <w:pStyle w:val="Tabletext"/>
              <w:ind w:left="318"/>
            </w:pPr>
            <w:r w:rsidRPr="00E228B4">
              <w:t>60–69</w:t>
            </w:r>
          </w:p>
        </w:tc>
        <w:tc>
          <w:tcPr>
            <w:tcW w:w="2835" w:type="dxa"/>
            <w:shd w:val="clear" w:color="auto" w:fill="DBE5F1" w:themeFill="accent1" w:themeFillTint="33"/>
          </w:tcPr>
          <w:p w14:paraId="24DAA911" w14:textId="77777777" w:rsidR="00020D42" w:rsidRPr="00E228B4" w:rsidRDefault="00020D42" w:rsidP="00BF5A04">
            <w:pPr>
              <w:pStyle w:val="Tabletext"/>
              <w:jc w:val="center"/>
            </w:pPr>
            <w:r w:rsidRPr="00E228B4">
              <w:t>192 (25%)</w:t>
            </w:r>
          </w:p>
        </w:tc>
        <w:tc>
          <w:tcPr>
            <w:tcW w:w="2835" w:type="dxa"/>
          </w:tcPr>
          <w:p w14:paraId="7394A672" w14:textId="77777777" w:rsidR="00020D42" w:rsidRPr="00E228B4" w:rsidRDefault="00020D42" w:rsidP="00BF5A04">
            <w:pPr>
              <w:pStyle w:val="Tabletext"/>
              <w:jc w:val="center"/>
            </w:pPr>
            <w:r w:rsidRPr="00E228B4">
              <w:t>648 (23%)</w:t>
            </w:r>
          </w:p>
        </w:tc>
      </w:tr>
      <w:tr w:rsidR="00020D42" w:rsidRPr="00E228B4" w14:paraId="2793EDC6" w14:textId="77777777" w:rsidTr="00BF5A04">
        <w:trPr>
          <w:trHeight w:val="60"/>
        </w:trPr>
        <w:tc>
          <w:tcPr>
            <w:tcW w:w="4535" w:type="dxa"/>
          </w:tcPr>
          <w:p w14:paraId="454C0C85" w14:textId="77777777" w:rsidR="00020D42" w:rsidRPr="00E228B4" w:rsidRDefault="00020D42" w:rsidP="00E228B4">
            <w:pPr>
              <w:pStyle w:val="Tabletext"/>
              <w:ind w:left="318"/>
            </w:pPr>
            <w:r w:rsidRPr="00E228B4">
              <w:t>70–79</w:t>
            </w:r>
          </w:p>
        </w:tc>
        <w:tc>
          <w:tcPr>
            <w:tcW w:w="2835" w:type="dxa"/>
            <w:shd w:val="clear" w:color="auto" w:fill="DBE5F1" w:themeFill="accent1" w:themeFillTint="33"/>
          </w:tcPr>
          <w:p w14:paraId="11892F79" w14:textId="77777777" w:rsidR="00020D42" w:rsidRPr="00E228B4" w:rsidRDefault="00020D42" w:rsidP="00BF5A04">
            <w:pPr>
              <w:pStyle w:val="Tabletext"/>
              <w:jc w:val="center"/>
            </w:pPr>
            <w:r w:rsidRPr="00E228B4">
              <w:t>245 (32%)</w:t>
            </w:r>
          </w:p>
        </w:tc>
        <w:tc>
          <w:tcPr>
            <w:tcW w:w="2835" w:type="dxa"/>
          </w:tcPr>
          <w:p w14:paraId="56EEF0AC" w14:textId="77777777" w:rsidR="00020D42" w:rsidRPr="00E228B4" w:rsidRDefault="00020D42" w:rsidP="00BF5A04">
            <w:pPr>
              <w:pStyle w:val="Tabletext"/>
              <w:jc w:val="center"/>
            </w:pPr>
            <w:r w:rsidRPr="00E228B4">
              <w:t>928 (33%)</w:t>
            </w:r>
          </w:p>
        </w:tc>
      </w:tr>
      <w:tr w:rsidR="00020D42" w:rsidRPr="00E228B4" w14:paraId="11A32738" w14:textId="77777777" w:rsidTr="00BF5A04">
        <w:trPr>
          <w:trHeight w:val="60"/>
        </w:trPr>
        <w:tc>
          <w:tcPr>
            <w:tcW w:w="4535" w:type="dxa"/>
          </w:tcPr>
          <w:p w14:paraId="71157EFF" w14:textId="77777777" w:rsidR="00020D42" w:rsidRPr="00E228B4" w:rsidRDefault="00020D42" w:rsidP="00E228B4">
            <w:pPr>
              <w:pStyle w:val="Tabletext"/>
              <w:ind w:left="318"/>
            </w:pPr>
            <w:r w:rsidRPr="00E228B4">
              <w:t>80–89</w:t>
            </w:r>
          </w:p>
        </w:tc>
        <w:tc>
          <w:tcPr>
            <w:tcW w:w="2835" w:type="dxa"/>
            <w:shd w:val="clear" w:color="auto" w:fill="DBE5F1" w:themeFill="accent1" w:themeFillTint="33"/>
          </w:tcPr>
          <w:p w14:paraId="60B5F412" w14:textId="77777777" w:rsidR="00020D42" w:rsidRPr="00E228B4" w:rsidRDefault="00020D42" w:rsidP="00BF5A04">
            <w:pPr>
              <w:pStyle w:val="Tabletext"/>
              <w:jc w:val="center"/>
            </w:pPr>
            <w:r w:rsidRPr="00E228B4">
              <w:t>173 (23%)</w:t>
            </w:r>
          </w:p>
        </w:tc>
        <w:tc>
          <w:tcPr>
            <w:tcW w:w="2835" w:type="dxa"/>
          </w:tcPr>
          <w:p w14:paraId="3F61450F" w14:textId="77777777" w:rsidR="00020D42" w:rsidRPr="00E228B4" w:rsidRDefault="00020D42" w:rsidP="00BF5A04">
            <w:pPr>
              <w:pStyle w:val="Tabletext"/>
              <w:jc w:val="center"/>
            </w:pPr>
            <w:r w:rsidRPr="00E228B4">
              <w:t>672 (24%)</w:t>
            </w:r>
          </w:p>
        </w:tc>
      </w:tr>
      <w:tr w:rsidR="00020D42" w:rsidRPr="00E228B4" w14:paraId="7B0B1D0E" w14:textId="77777777" w:rsidTr="00BF5A04">
        <w:trPr>
          <w:trHeight w:val="60"/>
        </w:trPr>
        <w:tc>
          <w:tcPr>
            <w:tcW w:w="4535" w:type="dxa"/>
          </w:tcPr>
          <w:p w14:paraId="3B244FDC" w14:textId="77777777" w:rsidR="00020D42" w:rsidRPr="00E228B4" w:rsidRDefault="00020D42" w:rsidP="00E228B4">
            <w:pPr>
              <w:pStyle w:val="Tabletext"/>
              <w:ind w:left="318"/>
            </w:pPr>
            <w:r w:rsidRPr="00E228B4">
              <w:t>90+</w:t>
            </w:r>
          </w:p>
        </w:tc>
        <w:tc>
          <w:tcPr>
            <w:tcW w:w="2835" w:type="dxa"/>
            <w:shd w:val="clear" w:color="auto" w:fill="DBE5F1" w:themeFill="accent1" w:themeFillTint="33"/>
          </w:tcPr>
          <w:p w14:paraId="7B186D74" w14:textId="77777777" w:rsidR="00020D42" w:rsidRPr="00E228B4" w:rsidRDefault="00020D42" w:rsidP="00BF5A04">
            <w:pPr>
              <w:pStyle w:val="Tabletext"/>
              <w:jc w:val="center"/>
            </w:pPr>
            <w:r w:rsidRPr="00E228B4">
              <w:t>43 (6%)</w:t>
            </w:r>
          </w:p>
        </w:tc>
        <w:tc>
          <w:tcPr>
            <w:tcW w:w="2835" w:type="dxa"/>
          </w:tcPr>
          <w:p w14:paraId="732C06BB" w14:textId="77777777" w:rsidR="00020D42" w:rsidRPr="00E228B4" w:rsidRDefault="00020D42" w:rsidP="00BF5A04">
            <w:pPr>
              <w:pStyle w:val="Tabletext"/>
              <w:jc w:val="center"/>
            </w:pPr>
            <w:r w:rsidRPr="00E228B4">
              <w:t>245 (9%)</w:t>
            </w:r>
          </w:p>
        </w:tc>
      </w:tr>
      <w:tr w:rsidR="00020D42" w:rsidRPr="00E228B4" w14:paraId="6C667095" w14:textId="77777777" w:rsidTr="00BF5A04">
        <w:trPr>
          <w:trHeight w:val="60"/>
        </w:trPr>
        <w:tc>
          <w:tcPr>
            <w:tcW w:w="4535" w:type="dxa"/>
          </w:tcPr>
          <w:p w14:paraId="74669C4B" w14:textId="77777777" w:rsidR="00020D42" w:rsidRPr="00E228B4" w:rsidRDefault="00020D42" w:rsidP="00E228B4">
            <w:pPr>
              <w:pStyle w:val="Tabletext"/>
              <w:ind w:left="318"/>
            </w:pPr>
            <w:r w:rsidRPr="00E228B4">
              <w:t>Median age (IQR)</w:t>
            </w:r>
          </w:p>
        </w:tc>
        <w:tc>
          <w:tcPr>
            <w:tcW w:w="2835" w:type="dxa"/>
            <w:shd w:val="clear" w:color="auto" w:fill="DBE5F1" w:themeFill="accent1" w:themeFillTint="33"/>
          </w:tcPr>
          <w:p w14:paraId="1F86CCFA" w14:textId="77777777" w:rsidR="00020D42" w:rsidRPr="00E228B4" w:rsidRDefault="00020D42" w:rsidP="00BF5A04">
            <w:pPr>
              <w:pStyle w:val="Tabletext"/>
              <w:jc w:val="center"/>
            </w:pPr>
            <w:r w:rsidRPr="00E228B4">
              <w:t>73 (65, 81)</w:t>
            </w:r>
          </w:p>
        </w:tc>
        <w:tc>
          <w:tcPr>
            <w:tcW w:w="2835" w:type="dxa"/>
          </w:tcPr>
          <w:p w14:paraId="117263AC" w14:textId="77777777" w:rsidR="00020D42" w:rsidRPr="00E228B4" w:rsidRDefault="00020D42" w:rsidP="00BF5A04">
            <w:pPr>
              <w:pStyle w:val="Tabletext"/>
              <w:jc w:val="center"/>
            </w:pPr>
            <w:r w:rsidRPr="00E228B4">
              <w:t>74 (66, 82)</w:t>
            </w:r>
          </w:p>
        </w:tc>
      </w:tr>
      <w:tr w:rsidR="00020D42" w:rsidRPr="00E228B4" w14:paraId="4E4BB695" w14:textId="77777777" w:rsidTr="00BF5A04">
        <w:trPr>
          <w:trHeight w:val="60"/>
        </w:trPr>
        <w:tc>
          <w:tcPr>
            <w:tcW w:w="4535" w:type="dxa"/>
          </w:tcPr>
          <w:p w14:paraId="30F9FFB0" w14:textId="77777777" w:rsidR="00020D42" w:rsidRPr="00E228B4" w:rsidRDefault="00020D42" w:rsidP="00E228B4">
            <w:pPr>
              <w:pStyle w:val="Tabletext"/>
              <w:rPr>
                <w:b/>
              </w:rPr>
            </w:pPr>
            <w:r w:rsidRPr="00E228B4">
              <w:rPr>
                <w:b/>
              </w:rPr>
              <w:t>Country of birth</w:t>
            </w:r>
          </w:p>
        </w:tc>
        <w:tc>
          <w:tcPr>
            <w:tcW w:w="2835" w:type="dxa"/>
            <w:shd w:val="clear" w:color="auto" w:fill="DBE5F1" w:themeFill="accent1" w:themeFillTint="33"/>
          </w:tcPr>
          <w:p w14:paraId="01D2CAA6" w14:textId="77777777" w:rsidR="00020D42" w:rsidRPr="00E228B4" w:rsidRDefault="00020D42" w:rsidP="00BF5A04">
            <w:pPr>
              <w:pStyle w:val="Tabletext"/>
              <w:jc w:val="center"/>
            </w:pPr>
          </w:p>
        </w:tc>
        <w:tc>
          <w:tcPr>
            <w:tcW w:w="2835" w:type="dxa"/>
          </w:tcPr>
          <w:p w14:paraId="0EB4EF44" w14:textId="77777777" w:rsidR="00020D42" w:rsidRPr="00E228B4" w:rsidRDefault="00020D42" w:rsidP="00BF5A04">
            <w:pPr>
              <w:pStyle w:val="Tabletext"/>
              <w:jc w:val="center"/>
            </w:pPr>
          </w:p>
        </w:tc>
      </w:tr>
      <w:tr w:rsidR="00020D42" w:rsidRPr="00E228B4" w14:paraId="0F15D08E" w14:textId="77777777" w:rsidTr="00BF5A04">
        <w:trPr>
          <w:trHeight w:val="60"/>
        </w:trPr>
        <w:tc>
          <w:tcPr>
            <w:tcW w:w="4535" w:type="dxa"/>
          </w:tcPr>
          <w:p w14:paraId="49A8496C" w14:textId="77777777" w:rsidR="00020D42" w:rsidRPr="00E228B4" w:rsidRDefault="00020D42" w:rsidP="00E228B4">
            <w:pPr>
              <w:pStyle w:val="Tabletext"/>
              <w:ind w:left="318"/>
            </w:pPr>
            <w:r w:rsidRPr="00E228B4">
              <w:t>Australia</w:t>
            </w:r>
          </w:p>
        </w:tc>
        <w:tc>
          <w:tcPr>
            <w:tcW w:w="2835" w:type="dxa"/>
            <w:shd w:val="clear" w:color="auto" w:fill="DBE5F1" w:themeFill="accent1" w:themeFillTint="33"/>
          </w:tcPr>
          <w:p w14:paraId="58157F29" w14:textId="77777777" w:rsidR="00020D42" w:rsidRPr="00E228B4" w:rsidRDefault="00020D42" w:rsidP="00BF5A04">
            <w:pPr>
              <w:pStyle w:val="Tabletext"/>
              <w:jc w:val="center"/>
            </w:pPr>
            <w:r w:rsidRPr="00E228B4">
              <w:t>468 (62%)</w:t>
            </w:r>
          </w:p>
        </w:tc>
        <w:tc>
          <w:tcPr>
            <w:tcW w:w="2835" w:type="dxa"/>
          </w:tcPr>
          <w:p w14:paraId="4BBC3A4F" w14:textId="77777777" w:rsidR="00020D42" w:rsidRPr="00E228B4" w:rsidRDefault="00020D42" w:rsidP="00BF5A04">
            <w:pPr>
              <w:pStyle w:val="Tabletext"/>
              <w:jc w:val="center"/>
            </w:pPr>
            <w:r w:rsidRPr="00E228B4">
              <w:t>1900 (67%)</w:t>
            </w:r>
          </w:p>
        </w:tc>
      </w:tr>
      <w:tr w:rsidR="00020D42" w:rsidRPr="00E228B4" w14:paraId="101AF95E" w14:textId="77777777" w:rsidTr="00BF5A04">
        <w:trPr>
          <w:trHeight w:val="60"/>
        </w:trPr>
        <w:tc>
          <w:tcPr>
            <w:tcW w:w="4535" w:type="dxa"/>
          </w:tcPr>
          <w:p w14:paraId="52EE819F" w14:textId="77777777" w:rsidR="00020D42" w:rsidRPr="00E228B4" w:rsidRDefault="00020D42" w:rsidP="00E228B4">
            <w:pPr>
              <w:pStyle w:val="Tabletext"/>
              <w:ind w:left="318"/>
            </w:pPr>
            <w:r w:rsidRPr="00E228B4">
              <w:t>Overseas</w:t>
            </w:r>
          </w:p>
        </w:tc>
        <w:tc>
          <w:tcPr>
            <w:tcW w:w="2835" w:type="dxa"/>
            <w:shd w:val="clear" w:color="auto" w:fill="DBE5F1" w:themeFill="accent1" w:themeFillTint="33"/>
          </w:tcPr>
          <w:p w14:paraId="22EF86C8" w14:textId="77777777" w:rsidR="00020D42" w:rsidRPr="00E228B4" w:rsidRDefault="00020D42" w:rsidP="00BF5A04">
            <w:pPr>
              <w:pStyle w:val="Tabletext"/>
              <w:jc w:val="center"/>
            </w:pPr>
            <w:r w:rsidRPr="00E228B4">
              <w:t>290 (38%)</w:t>
            </w:r>
          </w:p>
        </w:tc>
        <w:tc>
          <w:tcPr>
            <w:tcW w:w="2835" w:type="dxa"/>
          </w:tcPr>
          <w:p w14:paraId="5A126E36" w14:textId="77777777" w:rsidR="00020D42" w:rsidRPr="00E228B4" w:rsidRDefault="00020D42" w:rsidP="00BF5A04">
            <w:pPr>
              <w:pStyle w:val="Tabletext"/>
              <w:jc w:val="center"/>
            </w:pPr>
            <w:r w:rsidRPr="00E228B4">
              <w:t>953 (33%)</w:t>
            </w:r>
          </w:p>
        </w:tc>
      </w:tr>
      <w:tr w:rsidR="00020D42" w:rsidRPr="00E228B4" w14:paraId="6AB46968" w14:textId="77777777" w:rsidTr="00BF5A04">
        <w:trPr>
          <w:trHeight w:val="60"/>
        </w:trPr>
        <w:tc>
          <w:tcPr>
            <w:tcW w:w="4535" w:type="dxa"/>
          </w:tcPr>
          <w:p w14:paraId="75DD4644" w14:textId="7C26559A" w:rsidR="00020D42" w:rsidRPr="00E228B4" w:rsidRDefault="00020D42" w:rsidP="00E228B4">
            <w:pPr>
              <w:pStyle w:val="Tabletext"/>
              <w:rPr>
                <w:b/>
              </w:rPr>
            </w:pPr>
            <w:r w:rsidRPr="00E228B4">
              <w:rPr>
                <w:b/>
              </w:rPr>
              <w:t>Identification as Aboriginal or Torres Strait Islander</w:t>
            </w:r>
          </w:p>
        </w:tc>
        <w:tc>
          <w:tcPr>
            <w:tcW w:w="2835" w:type="dxa"/>
            <w:shd w:val="clear" w:color="auto" w:fill="DBE5F1" w:themeFill="accent1" w:themeFillTint="33"/>
          </w:tcPr>
          <w:p w14:paraId="44DD849B" w14:textId="77777777" w:rsidR="00020D42" w:rsidRPr="00E228B4" w:rsidRDefault="00020D42" w:rsidP="00BF5A04">
            <w:pPr>
              <w:pStyle w:val="Tabletext"/>
              <w:jc w:val="center"/>
            </w:pPr>
          </w:p>
        </w:tc>
        <w:tc>
          <w:tcPr>
            <w:tcW w:w="2835" w:type="dxa"/>
          </w:tcPr>
          <w:p w14:paraId="0135095A" w14:textId="77777777" w:rsidR="00020D42" w:rsidRPr="00E228B4" w:rsidRDefault="00020D42" w:rsidP="00BF5A04">
            <w:pPr>
              <w:pStyle w:val="Tabletext"/>
              <w:jc w:val="center"/>
            </w:pPr>
          </w:p>
        </w:tc>
      </w:tr>
      <w:tr w:rsidR="00020D42" w:rsidRPr="00E228B4" w14:paraId="0BBDDFF6" w14:textId="77777777" w:rsidTr="00BF5A04">
        <w:trPr>
          <w:trHeight w:val="60"/>
        </w:trPr>
        <w:tc>
          <w:tcPr>
            <w:tcW w:w="4535" w:type="dxa"/>
          </w:tcPr>
          <w:p w14:paraId="263C9EF7" w14:textId="77777777" w:rsidR="00020D42" w:rsidRPr="00E228B4" w:rsidRDefault="00020D42" w:rsidP="00E228B4">
            <w:pPr>
              <w:pStyle w:val="Tabletext"/>
              <w:ind w:left="176"/>
            </w:pPr>
            <w:r w:rsidRPr="00E228B4">
              <w:t>Yes</w:t>
            </w:r>
          </w:p>
        </w:tc>
        <w:tc>
          <w:tcPr>
            <w:tcW w:w="2835" w:type="dxa"/>
            <w:shd w:val="clear" w:color="auto" w:fill="DBE5F1" w:themeFill="accent1" w:themeFillTint="33"/>
          </w:tcPr>
          <w:p w14:paraId="7EAB230C" w14:textId="77777777" w:rsidR="00020D42" w:rsidRPr="00E228B4" w:rsidRDefault="00020D42" w:rsidP="00BF5A04">
            <w:pPr>
              <w:pStyle w:val="Tabletext"/>
              <w:jc w:val="center"/>
            </w:pPr>
            <w:r w:rsidRPr="00E228B4">
              <w:t>7 (1%)</w:t>
            </w:r>
          </w:p>
        </w:tc>
        <w:tc>
          <w:tcPr>
            <w:tcW w:w="2835" w:type="dxa"/>
          </w:tcPr>
          <w:p w14:paraId="066C81D8" w14:textId="77777777" w:rsidR="00020D42" w:rsidRPr="00E228B4" w:rsidRDefault="00020D42" w:rsidP="00BF5A04">
            <w:pPr>
              <w:pStyle w:val="Tabletext"/>
              <w:jc w:val="center"/>
            </w:pPr>
            <w:r w:rsidRPr="00E228B4">
              <w:t>18 (1%)</w:t>
            </w:r>
          </w:p>
        </w:tc>
      </w:tr>
      <w:tr w:rsidR="00020D42" w:rsidRPr="00E228B4" w14:paraId="7B1F7E77" w14:textId="77777777" w:rsidTr="00BF5A04">
        <w:trPr>
          <w:trHeight w:val="60"/>
        </w:trPr>
        <w:tc>
          <w:tcPr>
            <w:tcW w:w="4535" w:type="dxa"/>
          </w:tcPr>
          <w:p w14:paraId="0E45A574" w14:textId="77777777" w:rsidR="00020D42" w:rsidRPr="00E228B4" w:rsidRDefault="00020D42" w:rsidP="00E228B4">
            <w:pPr>
              <w:pStyle w:val="Tabletext"/>
              <w:ind w:left="176"/>
            </w:pPr>
            <w:r w:rsidRPr="00E228B4">
              <w:t>No</w:t>
            </w:r>
          </w:p>
        </w:tc>
        <w:tc>
          <w:tcPr>
            <w:tcW w:w="2835" w:type="dxa"/>
            <w:shd w:val="clear" w:color="auto" w:fill="DBE5F1" w:themeFill="accent1" w:themeFillTint="33"/>
          </w:tcPr>
          <w:p w14:paraId="20E918C0" w14:textId="77777777" w:rsidR="00020D42" w:rsidRPr="00E228B4" w:rsidRDefault="00020D42" w:rsidP="00BF5A04">
            <w:pPr>
              <w:pStyle w:val="Tabletext"/>
              <w:jc w:val="center"/>
            </w:pPr>
            <w:r w:rsidRPr="00E228B4">
              <w:t>681 (90%)</w:t>
            </w:r>
          </w:p>
        </w:tc>
        <w:tc>
          <w:tcPr>
            <w:tcW w:w="2835" w:type="dxa"/>
          </w:tcPr>
          <w:p w14:paraId="29674DC6" w14:textId="77777777" w:rsidR="00020D42" w:rsidRPr="00E228B4" w:rsidRDefault="00020D42" w:rsidP="00BF5A04">
            <w:pPr>
              <w:pStyle w:val="Tabletext"/>
              <w:jc w:val="center"/>
            </w:pPr>
            <w:r w:rsidRPr="00E228B4">
              <w:t>2665 (93%)</w:t>
            </w:r>
          </w:p>
        </w:tc>
      </w:tr>
      <w:tr w:rsidR="00020D42" w:rsidRPr="00E228B4" w14:paraId="46359DEA" w14:textId="77777777" w:rsidTr="00BF5A04">
        <w:trPr>
          <w:trHeight w:val="60"/>
        </w:trPr>
        <w:tc>
          <w:tcPr>
            <w:tcW w:w="4535" w:type="dxa"/>
          </w:tcPr>
          <w:p w14:paraId="02439DC2" w14:textId="77777777" w:rsidR="00020D42" w:rsidRPr="00E228B4" w:rsidRDefault="00020D42" w:rsidP="00E228B4">
            <w:pPr>
              <w:pStyle w:val="Tabletext"/>
              <w:ind w:left="176"/>
            </w:pPr>
            <w:r w:rsidRPr="00E228B4">
              <w:t>Not reported</w:t>
            </w:r>
          </w:p>
        </w:tc>
        <w:tc>
          <w:tcPr>
            <w:tcW w:w="2835" w:type="dxa"/>
            <w:shd w:val="clear" w:color="auto" w:fill="DBE5F1" w:themeFill="accent1" w:themeFillTint="33"/>
          </w:tcPr>
          <w:p w14:paraId="7707DF22" w14:textId="77777777" w:rsidR="00020D42" w:rsidRPr="00E228B4" w:rsidRDefault="00020D42" w:rsidP="00BF5A04">
            <w:pPr>
              <w:pStyle w:val="Tabletext"/>
              <w:jc w:val="center"/>
            </w:pPr>
            <w:r w:rsidRPr="00E228B4">
              <w:t>70 (9%)</w:t>
            </w:r>
          </w:p>
        </w:tc>
        <w:tc>
          <w:tcPr>
            <w:tcW w:w="2835" w:type="dxa"/>
          </w:tcPr>
          <w:p w14:paraId="04081C62" w14:textId="77777777" w:rsidR="00020D42" w:rsidRPr="00E228B4" w:rsidRDefault="00020D42" w:rsidP="00BF5A04">
            <w:pPr>
              <w:pStyle w:val="Tabletext"/>
              <w:jc w:val="center"/>
            </w:pPr>
            <w:r w:rsidRPr="00E228B4">
              <w:t>170 (6%)</w:t>
            </w:r>
          </w:p>
        </w:tc>
      </w:tr>
      <w:tr w:rsidR="00020D42" w:rsidRPr="00E228B4" w14:paraId="6B85BD3C" w14:textId="77777777" w:rsidTr="00BF5A04">
        <w:trPr>
          <w:trHeight w:val="60"/>
        </w:trPr>
        <w:tc>
          <w:tcPr>
            <w:tcW w:w="4535" w:type="dxa"/>
          </w:tcPr>
          <w:p w14:paraId="11F7EA56" w14:textId="77777777" w:rsidR="00020D42" w:rsidRPr="00E228B4" w:rsidRDefault="00020D42" w:rsidP="00E228B4">
            <w:pPr>
              <w:pStyle w:val="Tabletext"/>
              <w:rPr>
                <w:b/>
              </w:rPr>
            </w:pPr>
            <w:r w:rsidRPr="00E228B4">
              <w:rPr>
                <w:b/>
              </w:rPr>
              <w:t>Language spoken at home</w:t>
            </w:r>
          </w:p>
        </w:tc>
        <w:tc>
          <w:tcPr>
            <w:tcW w:w="2835" w:type="dxa"/>
            <w:shd w:val="clear" w:color="auto" w:fill="DBE5F1" w:themeFill="accent1" w:themeFillTint="33"/>
          </w:tcPr>
          <w:p w14:paraId="6EE58DED" w14:textId="77777777" w:rsidR="00020D42" w:rsidRPr="00E228B4" w:rsidRDefault="00020D42" w:rsidP="00BF5A04">
            <w:pPr>
              <w:pStyle w:val="Tabletext"/>
              <w:jc w:val="center"/>
            </w:pPr>
          </w:p>
        </w:tc>
        <w:tc>
          <w:tcPr>
            <w:tcW w:w="2835" w:type="dxa"/>
          </w:tcPr>
          <w:p w14:paraId="7782AF23" w14:textId="77777777" w:rsidR="00020D42" w:rsidRPr="00E228B4" w:rsidRDefault="00020D42" w:rsidP="00BF5A04">
            <w:pPr>
              <w:pStyle w:val="Tabletext"/>
              <w:jc w:val="center"/>
            </w:pPr>
          </w:p>
        </w:tc>
      </w:tr>
      <w:tr w:rsidR="00020D42" w:rsidRPr="00E228B4" w14:paraId="4714C4CE" w14:textId="77777777" w:rsidTr="00BF5A04">
        <w:trPr>
          <w:trHeight w:val="60"/>
        </w:trPr>
        <w:tc>
          <w:tcPr>
            <w:tcW w:w="4535" w:type="dxa"/>
          </w:tcPr>
          <w:p w14:paraId="04B999D1" w14:textId="77777777" w:rsidR="00020D42" w:rsidRPr="00E228B4" w:rsidRDefault="00020D42" w:rsidP="00E228B4">
            <w:pPr>
              <w:pStyle w:val="Tabletext"/>
              <w:ind w:left="318"/>
            </w:pPr>
            <w:r w:rsidRPr="00E228B4">
              <w:t>English</w:t>
            </w:r>
          </w:p>
        </w:tc>
        <w:tc>
          <w:tcPr>
            <w:tcW w:w="2835" w:type="dxa"/>
            <w:shd w:val="clear" w:color="auto" w:fill="DBE5F1" w:themeFill="accent1" w:themeFillTint="33"/>
          </w:tcPr>
          <w:p w14:paraId="5F4E9382" w14:textId="77777777" w:rsidR="00020D42" w:rsidRPr="00E228B4" w:rsidRDefault="00020D42" w:rsidP="00BF5A04">
            <w:pPr>
              <w:pStyle w:val="Tabletext"/>
              <w:jc w:val="center"/>
            </w:pPr>
            <w:r w:rsidRPr="00E228B4">
              <w:t>669 (88%)</w:t>
            </w:r>
          </w:p>
        </w:tc>
        <w:tc>
          <w:tcPr>
            <w:tcW w:w="2835" w:type="dxa"/>
          </w:tcPr>
          <w:p w14:paraId="647DBEFC" w14:textId="77777777" w:rsidR="00020D42" w:rsidRPr="00E228B4" w:rsidRDefault="00020D42" w:rsidP="00BF5A04">
            <w:pPr>
              <w:pStyle w:val="Tabletext"/>
              <w:jc w:val="center"/>
            </w:pPr>
            <w:r w:rsidRPr="00E228B4">
              <w:t>2605 (91%)</w:t>
            </w:r>
          </w:p>
        </w:tc>
      </w:tr>
      <w:tr w:rsidR="00020D42" w:rsidRPr="00E228B4" w14:paraId="6801D518" w14:textId="77777777" w:rsidTr="00BF5A04">
        <w:trPr>
          <w:trHeight w:val="60"/>
        </w:trPr>
        <w:tc>
          <w:tcPr>
            <w:tcW w:w="4535" w:type="dxa"/>
          </w:tcPr>
          <w:p w14:paraId="02CEE4F6" w14:textId="77777777" w:rsidR="00020D42" w:rsidRPr="00E228B4" w:rsidRDefault="00020D42" w:rsidP="00E228B4">
            <w:pPr>
              <w:pStyle w:val="Tabletext"/>
              <w:ind w:left="318"/>
            </w:pPr>
            <w:r w:rsidRPr="00E228B4">
              <w:t>Other</w:t>
            </w:r>
          </w:p>
        </w:tc>
        <w:tc>
          <w:tcPr>
            <w:tcW w:w="2835" w:type="dxa"/>
            <w:shd w:val="clear" w:color="auto" w:fill="DBE5F1" w:themeFill="accent1" w:themeFillTint="33"/>
          </w:tcPr>
          <w:p w14:paraId="563267D7" w14:textId="77777777" w:rsidR="00020D42" w:rsidRPr="00E228B4" w:rsidRDefault="00020D42" w:rsidP="00BF5A04">
            <w:pPr>
              <w:pStyle w:val="Tabletext"/>
              <w:jc w:val="center"/>
            </w:pPr>
            <w:r w:rsidRPr="00E228B4">
              <w:t>58 (8%)</w:t>
            </w:r>
          </w:p>
        </w:tc>
        <w:tc>
          <w:tcPr>
            <w:tcW w:w="2835" w:type="dxa"/>
          </w:tcPr>
          <w:p w14:paraId="66C67EF8" w14:textId="77777777" w:rsidR="00020D42" w:rsidRPr="00E228B4" w:rsidRDefault="00020D42" w:rsidP="00BF5A04">
            <w:pPr>
              <w:pStyle w:val="Tabletext"/>
              <w:jc w:val="center"/>
            </w:pPr>
            <w:r w:rsidRPr="00E228B4">
              <w:t>110 (4%)</w:t>
            </w:r>
          </w:p>
        </w:tc>
      </w:tr>
      <w:tr w:rsidR="00020D42" w:rsidRPr="00E228B4" w14:paraId="3B06ADCD" w14:textId="77777777" w:rsidTr="00BF5A04">
        <w:trPr>
          <w:trHeight w:val="60"/>
        </w:trPr>
        <w:tc>
          <w:tcPr>
            <w:tcW w:w="4535" w:type="dxa"/>
          </w:tcPr>
          <w:p w14:paraId="2958F43A" w14:textId="77777777" w:rsidR="00020D42" w:rsidRPr="00E228B4" w:rsidRDefault="00020D42" w:rsidP="00E228B4">
            <w:pPr>
              <w:pStyle w:val="Tabletext"/>
              <w:ind w:left="318"/>
            </w:pPr>
            <w:r w:rsidRPr="00E228B4">
              <w:lastRenderedPageBreak/>
              <w:t>Not reported</w:t>
            </w:r>
          </w:p>
        </w:tc>
        <w:tc>
          <w:tcPr>
            <w:tcW w:w="2835" w:type="dxa"/>
            <w:shd w:val="clear" w:color="auto" w:fill="DBE5F1" w:themeFill="accent1" w:themeFillTint="33"/>
          </w:tcPr>
          <w:p w14:paraId="549E2E3C" w14:textId="77777777" w:rsidR="00020D42" w:rsidRPr="00E228B4" w:rsidRDefault="00020D42" w:rsidP="00BF5A04">
            <w:pPr>
              <w:pStyle w:val="Tabletext"/>
              <w:jc w:val="center"/>
            </w:pPr>
            <w:r w:rsidRPr="00E228B4">
              <w:t>31 (4%)</w:t>
            </w:r>
          </w:p>
        </w:tc>
        <w:tc>
          <w:tcPr>
            <w:tcW w:w="2835" w:type="dxa"/>
          </w:tcPr>
          <w:p w14:paraId="5360937B" w14:textId="77777777" w:rsidR="00020D42" w:rsidRPr="00E228B4" w:rsidRDefault="00020D42" w:rsidP="00BF5A04">
            <w:pPr>
              <w:pStyle w:val="Tabletext"/>
              <w:jc w:val="center"/>
            </w:pPr>
            <w:r w:rsidRPr="00E228B4">
              <w:t>138 (5%)</w:t>
            </w:r>
          </w:p>
        </w:tc>
      </w:tr>
      <w:tr w:rsidR="00020D42" w:rsidRPr="00E228B4" w14:paraId="2CB52B9C" w14:textId="77777777" w:rsidTr="00BF5A04">
        <w:trPr>
          <w:trHeight w:val="60"/>
        </w:trPr>
        <w:tc>
          <w:tcPr>
            <w:tcW w:w="4535" w:type="dxa"/>
          </w:tcPr>
          <w:p w14:paraId="0A465C54" w14:textId="77777777" w:rsidR="00020D42" w:rsidRPr="00E228B4" w:rsidRDefault="00020D42" w:rsidP="00E228B4">
            <w:pPr>
              <w:pStyle w:val="Tabletext"/>
              <w:rPr>
                <w:b/>
              </w:rPr>
            </w:pPr>
            <w:r w:rsidRPr="00E228B4">
              <w:rPr>
                <w:b/>
              </w:rPr>
              <w:t>Interpreter required</w:t>
            </w:r>
          </w:p>
        </w:tc>
        <w:tc>
          <w:tcPr>
            <w:tcW w:w="2835" w:type="dxa"/>
            <w:shd w:val="clear" w:color="auto" w:fill="DBE5F1" w:themeFill="accent1" w:themeFillTint="33"/>
          </w:tcPr>
          <w:p w14:paraId="4850C799" w14:textId="77777777" w:rsidR="00020D42" w:rsidRPr="00E228B4" w:rsidRDefault="00020D42" w:rsidP="00BF5A04">
            <w:pPr>
              <w:pStyle w:val="Tabletext"/>
              <w:jc w:val="center"/>
            </w:pPr>
          </w:p>
        </w:tc>
        <w:tc>
          <w:tcPr>
            <w:tcW w:w="2835" w:type="dxa"/>
          </w:tcPr>
          <w:p w14:paraId="5E06248D" w14:textId="77777777" w:rsidR="00020D42" w:rsidRPr="00E228B4" w:rsidRDefault="00020D42" w:rsidP="00BF5A04">
            <w:pPr>
              <w:pStyle w:val="Tabletext"/>
              <w:jc w:val="center"/>
            </w:pPr>
          </w:p>
        </w:tc>
      </w:tr>
      <w:tr w:rsidR="00020D42" w:rsidRPr="00E228B4" w14:paraId="40959259" w14:textId="77777777" w:rsidTr="00BF5A04">
        <w:trPr>
          <w:trHeight w:val="60"/>
        </w:trPr>
        <w:tc>
          <w:tcPr>
            <w:tcW w:w="4535" w:type="dxa"/>
          </w:tcPr>
          <w:p w14:paraId="3D56D936" w14:textId="77777777" w:rsidR="00020D42" w:rsidRPr="00E228B4" w:rsidRDefault="00020D42" w:rsidP="00E228B4">
            <w:pPr>
              <w:pStyle w:val="Tabletext"/>
              <w:ind w:left="318"/>
            </w:pPr>
            <w:r w:rsidRPr="00E228B4">
              <w:t>Yes</w:t>
            </w:r>
          </w:p>
        </w:tc>
        <w:tc>
          <w:tcPr>
            <w:tcW w:w="2835" w:type="dxa"/>
            <w:shd w:val="clear" w:color="auto" w:fill="DBE5F1" w:themeFill="accent1" w:themeFillTint="33"/>
          </w:tcPr>
          <w:p w14:paraId="47D7C8C7" w14:textId="77777777" w:rsidR="00020D42" w:rsidRPr="00E228B4" w:rsidRDefault="00020D42" w:rsidP="00BF5A04">
            <w:pPr>
              <w:pStyle w:val="Tabletext"/>
              <w:jc w:val="center"/>
            </w:pPr>
            <w:r w:rsidRPr="00E228B4">
              <w:t>14 (2%)</w:t>
            </w:r>
          </w:p>
        </w:tc>
        <w:tc>
          <w:tcPr>
            <w:tcW w:w="2835" w:type="dxa"/>
          </w:tcPr>
          <w:p w14:paraId="3C3E642B" w14:textId="77777777" w:rsidR="00020D42" w:rsidRPr="00E228B4" w:rsidRDefault="00020D42" w:rsidP="00BF5A04">
            <w:pPr>
              <w:pStyle w:val="Tabletext"/>
              <w:jc w:val="center"/>
            </w:pPr>
            <w:r w:rsidRPr="00E228B4">
              <w:t>61 (2%)</w:t>
            </w:r>
          </w:p>
        </w:tc>
      </w:tr>
      <w:tr w:rsidR="00020D42" w:rsidRPr="00E228B4" w14:paraId="3F70BE76" w14:textId="77777777" w:rsidTr="00BF5A04">
        <w:trPr>
          <w:trHeight w:val="60"/>
        </w:trPr>
        <w:tc>
          <w:tcPr>
            <w:tcW w:w="4535" w:type="dxa"/>
          </w:tcPr>
          <w:p w14:paraId="451C3A2C" w14:textId="77777777" w:rsidR="00020D42" w:rsidRPr="00E228B4" w:rsidRDefault="00020D42" w:rsidP="00E228B4">
            <w:pPr>
              <w:pStyle w:val="Tabletext"/>
              <w:ind w:left="318"/>
            </w:pPr>
            <w:r w:rsidRPr="00E228B4">
              <w:t>No</w:t>
            </w:r>
          </w:p>
        </w:tc>
        <w:tc>
          <w:tcPr>
            <w:tcW w:w="2835" w:type="dxa"/>
            <w:shd w:val="clear" w:color="auto" w:fill="DBE5F1" w:themeFill="accent1" w:themeFillTint="33"/>
          </w:tcPr>
          <w:p w14:paraId="66F07BA7" w14:textId="77777777" w:rsidR="00020D42" w:rsidRPr="00E228B4" w:rsidRDefault="00020D42" w:rsidP="00BF5A04">
            <w:pPr>
              <w:pStyle w:val="Tabletext"/>
              <w:jc w:val="center"/>
            </w:pPr>
            <w:r w:rsidRPr="00E228B4">
              <w:t>713 (94%)</w:t>
            </w:r>
          </w:p>
        </w:tc>
        <w:tc>
          <w:tcPr>
            <w:tcW w:w="2835" w:type="dxa"/>
          </w:tcPr>
          <w:p w14:paraId="32C4B56C" w14:textId="77777777" w:rsidR="00020D42" w:rsidRPr="00E228B4" w:rsidRDefault="00020D42" w:rsidP="00BF5A04">
            <w:pPr>
              <w:pStyle w:val="Tabletext"/>
              <w:jc w:val="center"/>
            </w:pPr>
            <w:r w:rsidRPr="00E228B4">
              <w:t>2713 (95%)</w:t>
            </w:r>
          </w:p>
        </w:tc>
      </w:tr>
      <w:tr w:rsidR="00020D42" w:rsidRPr="00E228B4" w14:paraId="5D348704" w14:textId="77777777" w:rsidTr="00BF5A04">
        <w:trPr>
          <w:trHeight w:val="60"/>
        </w:trPr>
        <w:tc>
          <w:tcPr>
            <w:tcW w:w="4535" w:type="dxa"/>
          </w:tcPr>
          <w:p w14:paraId="6347809E" w14:textId="77777777" w:rsidR="00020D42" w:rsidRPr="00E228B4" w:rsidRDefault="00020D42" w:rsidP="00E228B4">
            <w:pPr>
              <w:pStyle w:val="Tabletext"/>
              <w:ind w:left="318"/>
            </w:pPr>
            <w:r w:rsidRPr="00E228B4">
              <w:t xml:space="preserve">Not reported </w:t>
            </w:r>
          </w:p>
        </w:tc>
        <w:tc>
          <w:tcPr>
            <w:tcW w:w="2835" w:type="dxa"/>
            <w:shd w:val="clear" w:color="auto" w:fill="DBE5F1" w:themeFill="accent1" w:themeFillTint="33"/>
          </w:tcPr>
          <w:p w14:paraId="491E1FBD" w14:textId="77777777" w:rsidR="00020D42" w:rsidRPr="00E228B4" w:rsidRDefault="00020D42" w:rsidP="00BF5A04">
            <w:pPr>
              <w:pStyle w:val="Tabletext"/>
              <w:jc w:val="center"/>
            </w:pPr>
            <w:r w:rsidRPr="00E228B4">
              <w:t>31 (4%)</w:t>
            </w:r>
          </w:p>
        </w:tc>
        <w:tc>
          <w:tcPr>
            <w:tcW w:w="2835" w:type="dxa"/>
          </w:tcPr>
          <w:p w14:paraId="23B4768B" w14:textId="77777777" w:rsidR="00020D42" w:rsidRPr="00E228B4" w:rsidRDefault="00020D42" w:rsidP="00BF5A04">
            <w:pPr>
              <w:pStyle w:val="Tabletext"/>
              <w:jc w:val="center"/>
            </w:pPr>
            <w:r w:rsidRPr="00E228B4">
              <w:t>79 (3%)</w:t>
            </w:r>
          </w:p>
        </w:tc>
      </w:tr>
      <w:tr w:rsidR="00020D42" w:rsidRPr="00E228B4" w14:paraId="4BD5BFB6" w14:textId="77777777" w:rsidTr="00BF5A04">
        <w:trPr>
          <w:trHeight w:val="60"/>
        </w:trPr>
        <w:tc>
          <w:tcPr>
            <w:tcW w:w="4535" w:type="dxa"/>
          </w:tcPr>
          <w:p w14:paraId="432C7A19" w14:textId="77777777" w:rsidR="00020D42" w:rsidRPr="00E228B4" w:rsidRDefault="00020D42" w:rsidP="00E228B4">
            <w:pPr>
              <w:pStyle w:val="Tabletext"/>
              <w:rPr>
                <w:b/>
              </w:rPr>
            </w:pPr>
            <w:r w:rsidRPr="00E228B4">
              <w:rPr>
                <w:b/>
              </w:rPr>
              <w:t>Highest level of education completed</w:t>
            </w:r>
          </w:p>
        </w:tc>
        <w:tc>
          <w:tcPr>
            <w:tcW w:w="2835" w:type="dxa"/>
            <w:shd w:val="clear" w:color="auto" w:fill="DBE5F1" w:themeFill="accent1" w:themeFillTint="33"/>
          </w:tcPr>
          <w:p w14:paraId="1C54DC2A" w14:textId="77777777" w:rsidR="00020D42" w:rsidRPr="00E228B4" w:rsidRDefault="00020D42" w:rsidP="00BF5A04">
            <w:pPr>
              <w:pStyle w:val="Tabletext"/>
              <w:jc w:val="center"/>
            </w:pPr>
          </w:p>
        </w:tc>
        <w:tc>
          <w:tcPr>
            <w:tcW w:w="2835" w:type="dxa"/>
          </w:tcPr>
          <w:p w14:paraId="7E8EEAE1" w14:textId="77777777" w:rsidR="00020D42" w:rsidRPr="00E228B4" w:rsidRDefault="00020D42" w:rsidP="00BF5A04">
            <w:pPr>
              <w:pStyle w:val="Tabletext"/>
              <w:jc w:val="center"/>
            </w:pPr>
          </w:p>
        </w:tc>
      </w:tr>
      <w:tr w:rsidR="00020D42" w:rsidRPr="00E228B4" w14:paraId="54A1DADD" w14:textId="77777777" w:rsidTr="00BF5A04">
        <w:trPr>
          <w:trHeight w:val="60"/>
        </w:trPr>
        <w:tc>
          <w:tcPr>
            <w:tcW w:w="4535" w:type="dxa"/>
          </w:tcPr>
          <w:p w14:paraId="62287A43" w14:textId="77777777" w:rsidR="00020D42" w:rsidRPr="00E228B4" w:rsidRDefault="00020D42" w:rsidP="00E228B4">
            <w:pPr>
              <w:pStyle w:val="Tabletext"/>
              <w:ind w:left="318"/>
            </w:pPr>
            <w:r w:rsidRPr="00E228B4">
              <w:t>Did not complete secondary education</w:t>
            </w:r>
          </w:p>
        </w:tc>
        <w:tc>
          <w:tcPr>
            <w:tcW w:w="2835" w:type="dxa"/>
            <w:shd w:val="clear" w:color="auto" w:fill="DBE5F1" w:themeFill="accent1" w:themeFillTint="33"/>
          </w:tcPr>
          <w:p w14:paraId="45E751AD" w14:textId="77777777" w:rsidR="00020D42" w:rsidRPr="00E228B4" w:rsidRDefault="00020D42" w:rsidP="00BF5A04">
            <w:pPr>
              <w:pStyle w:val="Tabletext"/>
              <w:jc w:val="center"/>
            </w:pPr>
            <w:r w:rsidRPr="00E228B4">
              <w:t>149 (20%)</w:t>
            </w:r>
          </w:p>
        </w:tc>
        <w:tc>
          <w:tcPr>
            <w:tcW w:w="2835" w:type="dxa"/>
          </w:tcPr>
          <w:p w14:paraId="563544EB" w14:textId="77777777" w:rsidR="00020D42" w:rsidRPr="00E228B4" w:rsidRDefault="00020D42" w:rsidP="00BF5A04">
            <w:pPr>
              <w:pStyle w:val="Tabletext"/>
              <w:jc w:val="center"/>
            </w:pPr>
            <w:r w:rsidRPr="00E228B4">
              <w:t>685 (24%)</w:t>
            </w:r>
          </w:p>
        </w:tc>
      </w:tr>
      <w:tr w:rsidR="00020D42" w:rsidRPr="00E228B4" w14:paraId="1C122B6D" w14:textId="77777777" w:rsidTr="00BF5A04">
        <w:trPr>
          <w:trHeight w:val="60"/>
        </w:trPr>
        <w:tc>
          <w:tcPr>
            <w:tcW w:w="4535" w:type="dxa"/>
          </w:tcPr>
          <w:p w14:paraId="605634EA" w14:textId="77777777" w:rsidR="00020D42" w:rsidRPr="00E228B4" w:rsidRDefault="00020D42" w:rsidP="00E228B4">
            <w:pPr>
              <w:pStyle w:val="Tabletext"/>
              <w:ind w:left="318"/>
            </w:pPr>
            <w:r w:rsidRPr="00E228B4">
              <w:t>Completed secondary education</w:t>
            </w:r>
          </w:p>
        </w:tc>
        <w:tc>
          <w:tcPr>
            <w:tcW w:w="2835" w:type="dxa"/>
            <w:shd w:val="clear" w:color="auto" w:fill="DBE5F1" w:themeFill="accent1" w:themeFillTint="33"/>
          </w:tcPr>
          <w:p w14:paraId="6638CCAC" w14:textId="77777777" w:rsidR="00020D42" w:rsidRPr="00E228B4" w:rsidRDefault="00020D42" w:rsidP="00BF5A04">
            <w:pPr>
              <w:pStyle w:val="Tabletext"/>
              <w:jc w:val="center"/>
            </w:pPr>
            <w:r w:rsidRPr="00E228B4">
              <w:t>148 (19%)</w:t>
            </w:r>
          </w:p>
        </w:tc>
        <w:tc>
          <w:tcPr>
            <w:tcW w:w="2835" w:type="dxa"/>
          </w:tcPr>
          <w:p w14:paraId="2C10D042" w14:textId="77777777" w:rsidR="00020D42" w:rsidRPr="00E228B4" w:rsidRDefault="00020D42" w:rsidP="00BF5A04">
            <w:pPr>
              <w:pStyle w:val="Tabletext"/>
              <w:jc w:val="center"/>
            </w:pPr>
            <w:r w:rsidRPr="00E228B4">
              <w:t>610 (20%)</w:t>
            </w:r>
          </w:p>
        </w:tc>
      </w:tr>
      <w:tr w:rsidR="00020D42" w:rsidRPr="00E228B4" w14:paraId="40D2D498" w14:textId="77777777" w:rsidTr="00BF5A04">
        <w:trPr>
          <w:trHeight w:val="60"/>
        </w:trPr>
        <w:tc>
          <w:tcPr>
            <w:tcW w:w="4535" w:type="dxa"/>
          </w:tcPr>
          <w:p w14:paraId="0018B7F6" w14:textId="77777777" w:rsidR="00020D42" w:rsidRPr="00E228B4" w:rsidRDefault="00020D42" w:rsidP="00E228B4">
            <w:pPr>
              <w:pStyle w:val="Tabletext"/>
              <w:ind w:left="318"/>
            </w:pPr>
            <w:r w:rsidRPr="00E228B4">
              <w:t>Completed post-secondary education</w:t>
            </w:r>
          </w:p>
        </w:tc>
        <w:tc>
          <w:tcPr>
            <w:tcW w:w="2835" w:type="dxa"/>
            <w:shd w:val="clear" w:color="auto" w:fill="DBE5F1" w:themeFill="accent1" w:themeFillTint="33"/>
          </w:tcPr>
          <w:p w14:paraId="4F561728" w14:textId="77777777" w:rsidR="00020D42" w:rsidRPr="00E228B4" w:rsidRDefault="00020D42" w:rsidP="00BF5A04">
            <w:pPr>
              <w:pStyle w:val="Tabletext"/>
              <w:jc w:val="center"/>
            </w:pPr>
            <w:r w:rsidRPr="00E228B4">
              <w:t>249 (33%)</w:t>
            </w:r>
          </w:p>
        </w:tc>
        <w:tc>
          <w:tcPr>
            <w:tcW w:w="2835" w:type="dxa"/>
          </w:tcPr>
          <w:p w14:paraId="34C33B9D" w14:textId="77777777" w:rsidR="00020D42" w:rsidRPr="00E228B4" w:rsidRDefault="00020D42" w:rsidP="00BF5A04">
            <w:pPr>
              <w:pStyle w:val="Tabletext"/>
              <w:jc w:val="center"/>
            </w:pPr>
            <w:r w:rsidRPr="00E228B4">
              <w:t>1019 (36%)</w:t>
            </w:r>
          </w:p>
        </w:tc>
      </w:tr>
      <w:tr w:rsidR="00020D42" w:rsidRPr="00E228B4" w14:paraId="6BA824E4" w14:textId="77777777" w:rsidTr="00BF5A04">
        <w:trPr>
          <w:trHeight w:val="60"/>
        </w:trPr>
        <w:tc>
          <w:tcPr>
            <w:tcW w:w="4535" w:type="dxa"/>
          </w:tcPr>
          <w:p w14:paraId="7332ADE6" w14:textId="77777777" w:rsidR="00020D42" w:rsidRPr="00E228B4" w:rsidRDefault="00020D42" w:rsidP="00E228B4">
            <w:pPr>
              <w:pStyle w:val="Tabletext"/>
              <w:ind w:left="318"/>
            </w:pPr>
            <w:r w:rsidRPr="00E228B4">
              <w:t>Not reported</w:t>
            </w:r>
          </w:p>
        </w:tc>
        <w:tc>
          <w:tcPr>
            <w:tcW w:w="2835" w:type="dxa"/>
            <w:shd w:val="clear" w:color="auto" w:fill="DBE5F1" w:themeFill="accent1" w:themeFillTint="33"/>
          </w:tcPr>
          <w:p w14:paraId="7A4632DB" w14:textId="77777777" w:rsidR="00020D42" w:rsidRPr="00E228B4" w:rsidRDefault="00020D42" w:rsidP="00BF5A04">
            <w:pPr>
              <w:pStyle w:val="Tabletext"/>
              <w:jc w:val="center"/>
            </w:pPr>
            <w:r w:rsidRPr="00E228B4">
              <w:t>212 (28%)</w:t>
            </w:r>
          </w:p>
        </w:tc>
        <w:tc>
          <w:tcPr>
            <w:tcW w:w="2835" w:type="dxa"/>
          </w:tcPr>
          <w:p w14:paraId="721A07BF" w14:textId="77777777" w:rsidR="00020D42" w:rsidRPr="00E228B4" w:rsidRDefault="00020D42" w:rsidP="00BF5A04">
            <w:pPr>
              <w:pStyle w:val="Tabletext"/>
              <w:jc w:val="center"/>
            </w:pPr>
            <w:r w:rsidRPr="00E228B4">
              <w:t>572 (20%)</w:t>
            </w:r>
          </w:p>
        </w:tc>
      </w:tr>
      <w:tr w:rsidR="00020D42" w:rsidRPr="00E228B4" w14:paraId="6DF49F06" w14:textId="77777777" w:rsidTr="00BF5A04">
        <w:trPr>
          <w:trHeight w:val="60"/>
        </w:trPr>
        <w:tc>
          <w:tcPr>
            <w:tcW w:w="4535" w:type="dxa"/>
          </w:tcPr>
          <w:p w14:paraId="2C9C3E6F" w14:textId="77777777" w:rsidR="00020D42" w:rsidRPr="00E228B4" w:rsidRDefault="00020D42" w:rsidP="00E228B4">
            <w:pPr>
              <w:pStyle w:val="Tabletext"/>
              <w:rPr>
                <w:b/>
              </w:rPr>
            </w:pPr>
            <w:r w:rsidRPr="00E228B4">
              <w:rPr>
                <w:b/>
              </w:rPr>
              <w:t>Area of residence</w:t>
            </w:r>
          </w:p>
        </w:tc>
        <w:tc>
          <w:tcPr>
            <w:tcW w:w="2835" w:type="dxa"/>
            <w:shd w:val="clear" w:color="auto" w:fill="DBE5F1" w:themeFill="accent1" w:themeFillTint="33"/>
          </w:tcPr>
          <w:p w14:paraId="0113E8B1" w14:textId="77777777" w:rsidR="00020D42" w:rsidRPr="00E228B4" w:rsidRDefault="00020D42" w:rsidP="00BF5A04">
            <w:pPr>
              <w:pStyle w:val="Tabletext"/>
              <w:jc w:val="center"/>
            </w:pPr>
          </w:p>
        </w:tc>
        <w:tc>
          <w:tcPr>
            <w:tcW w:w="2835" w:type="dxa"/>
          </w:tcPr>
          <w:p w14:paraId="73D282E6" w14:textId="77777777" w:rsidR="00020D42" w:rsidRPr="00E228B4" w:rsidRDefault="00020D42" w:rsidP="00BF5A04">
            <w:pPr>
              <w:pStyle w:val="Tabletext"/>
              <w:jc w:val="center"/>
            </w:pPr>
          </w:p>
        </w:tc>
      </w:tr>
      <w:tr w:rsidR="00020D42" w:rsidRPr="00E228B4" w14:paraId="16472327" w14:textId="77777777" w:rsidTr="00BF5A04">
        <w:trPr>
          <w:trHeight w:val="60"/>
        </w:trPr>
        <w:tc>
          <w:tcPr>
            <w:tcW w:w="4535" w:type="dxa"/>
          </w:tcPr>
          <w:p w14:paraId="5C859D18" w14:textId="77777777" w:rsidR="00020D42" w:rsidRPr="00E228B4" w:rsidRDefault="00020D42" w:rsidP="00E228B4">
            <w:pPr>
              <w:pStyle w:val="Tabletext"/>
              <w:ind w:left="318"/>
            </w:pPr>
            <w:r w:rsidRPr="00E228B4">
              <w:t>Greater Melbourne</w:t>
            </w:r>
          </w:p>
        </w:tc>
        <w:tc>
          <w:tcPr>
            <w:tcW w:w="2835" w:type="dxa"/>
            <w:shd w:val="clear" w:color="auto" w:fill="DBE5F1" w:themeFill="accent1" w:themeFillTint="33"/>
          </w:tcPr>
          <w:p w14:paraId="0CE87B90" w14:textId="77777777" w:rsidR="00020D42" w:rsidRPr="00E228B4" w:rsidRDefault="00020D42" w:rsidP="00BF5A04">
            <w:pPr>
              <w:pStyle w:val="Tabletext"/>
              <w:jc w:val="center"/>
            </w:pPr>
            <w:r w:rsidRPr="00E228B4">
              <w:t>488 (64%)</w:t>
            </w:r>
          </w:p>
        </w:tc>
        <w:tc>
          <w:tcPr>
            <w:tcW w:w="2835" w:type="dxa"/>
          </w:tcPr>
          <w:p w14:paraId="4DD8EE9F" w14:textId="77777777" w:rsidR="00020D42" w:rsidRPr="00E228B4" w:rsidRDefault="00020D42" w:rsidP="00BF5A04">
            <w:pPr>
              <w:pStyle w:val="Tabletext"/>
              <w:jc w:val="center"/>
            </w:pPr>
            <w:r w:rsidRPr="00E228B4">
              <w:t>1822 (64%)</w:t>
            </w:r>
          </w:p>
        </w:tc>
      </w:tr>
      <w:tr w:rsidR="00020D42" w:rsidRPr="00E228B4" w14:paraId="78364935" w14:textId="77777777" w:rsidTr="00BF5A04">
        <w:trPr>
          <w:trHeight w:val="60"/>
        </w:trPr>
        <w:tc>
          <w:tcPr>
            <w:tcW w:w="4535" w:type="dxa"/>
          </w:tcPr>
          <w:p w14:paraId="421C5D65" w14:textId="77777777" w:rsidR="00020D42" w:rsidRPr="00E228B4" w:rsidRDefault="00020D42" w:rsidP="00E228B4">
            <w:pPr>
              <w:pStyle w:val="Tabletext"/>
              <w:ind w:left="318"/>
            </w:pPr>
            <w:r w:rsidRPr="00E228B4">
              <w:t>Regional Victoria</w:t>
            </w:r>
          </w:p>
        </w:tc>
        <w:tc>
          <w:tcPr>
            <w:tcW w:w="2835" w:type="dxa"/>
            <w:shd w:val="clear" w:color="auto" w:fill="DBE5F1" w:themeFill="accent1" w:themeFillTint="33"/>
          </w:tcPr>
          <w:p w14:paraId="5537B771" w14:textId="77777777" w:rsidR="00020D42" w:rsidRPr="00E228B4" w:rsidRDefault="00020D42" w:rsidP="00BF5A04">
            <w:pPr>
              <w:pStyle w:val="Tabletext"/>
              <w:jc w:val="center"/>
            </w:pPr>
            <w:r w:rsidRPr="00E228B4">
              <w:t>270 (36%)</w:t>
            </w:r>
          </w:p>
        </w:tc>
        <w:tc>
          <w:tcPr>
            <w:tcW w:w="2835" w:type="dxa"/>
          </w:tcPr>
          <w:p w14:paraId="55855C64" w14:textId="77777777" w:rsidR="00020D42" w:rsidRPr="00E228B4" w:rsidRDefault="00020D42" w:rsidP="00BF5A04">
            <w:pPr>
              <w:pStyle w:val="Tabletext"/>
              <w:jc w:val="center"/>
            </w:pPr>
            <w:r w:rsidRPr="00E228B4">
              <w:t>1031 (36%)</w:t>
            </w:r>
          </w:p>
        </w:tc>
      </w:tr>
      <w:tr w:rsidR="00020D42" w:rsidRPr="00E228B4" w14:paraId="6B2EB5A3" w14:textId="77777777" w:rsidTr="00BF5A04">
        <w:trPr>
          <w:trHeight w:val="60"/>
        </w:trPr>
        <w:tc>
          <w:tcPr>
            <w:tcW w:w="4535" w:type="dxa"/>
          </w:tcPr>
          <w:p w14:paraId="55A37123" w14:textId="77777777" w:rsidR="00020D42" w:rsidRPr="00E228B4" w:rsidRDefault="00020D42" w:rsidP="00E228B4">
            <w:pPr>
              <w:pStyle w:val="Tabletext"/>
              <w:rPr>
                <w:b/>
              </w:rPr>
            </w:pPr>
            <w:r w:rsidRPr="00E228B4">
              <w:rPr>
                <w:b/>
              </w:rPr>
              <w:t>Living situation</w:t>
            </w:r>
          </w:p>
        </w:tc>
        <w:tc>
          <w:tcPr>
            <w:tcW w:w="2835" w:type="dxa"/>
            <w:shd w:val="clear" w:color="auto" w:fill="DBE5F1" w:themeFill="accent1" w:themeFillTint="33"/>
          </w:tcPr>
          <w:p w14:paraId="7A38215B" w14:textId="77777777" w:rsidR="00020D42" w:rsidRPr="00E228B4" w:rsidRDefault="00020D42" w:rsidP="00BF5A04">
            <w:pPr>
              <w:pStyle w:val="Tabletext"/>
              <w:jc w:val="center"/>
            </w:pPr>
          </w:p>
        </w:tc>
        <w:tc>
          <w:tcPr>
            <w:tcW w:w="2835" w:type="dxa"/>
          </w:tcPr>
          <w:p w14:paraId="56649180" w14:textId="77777777" w:rsidR="00020D42" w:rsidRPr="00E228B4" w:rsidRDefault="00020D42" w:rsidP="00BF5A04">
            <w:pPr>
              <w:pStyle w:val="Tabletext"/>
              <w:jc w:val="center"/>
            </w:pPr>
          </w:p>
        </w:tc>
      </w:tr>
      <w:tr w:rsidR="00020D42" w:rsidRPr="00E228B4" w14:paraId="61DF6CDA" w14:textId="77777777" w:rsidTr="00BF5A04">
        <w:trPr>
          <w:trHeight w:val="60"/>
        </w:trPr>
        <w:tc>
          <w:tcPr>
            <w:tcW w:w="4535" w:type="dxa"/>
          </w:tcPr>
          <w:p w14:paraId="79FB1BC2" w14:textId="77777777" w:rsidR="00020D42" w:rsidRPr="00E228B4" w:rsidRDefault="00020D42" w:rsidP="00E228B4">
            <w:pPr>
              <w:pStyle w:val="Tabletext"/>
              <w:ind w:left="318"/>
            </w:pPr>
            <w:r w:rsidRPr="00E228B4">
              <w:t>Private household</w:t>
            </w:r>
          </w:p>
        </w:tc>
        <w:tc>
          <w:tcPr>
            <w:tcW w:w="2835" w:type="dxa"/>
            <w:shd w:val="clear" w:color="auto" w:fill="DBE5F1" w:themeFill="accent1" w:themeFillTint="33"/>
          </w:tcPr>
          <w:p w14:paraId="3164D0E5" w14:textId="77777777" w:rsidR="00020D42" w:rsidRPr="00E228B4" w:rsidRDefault="00020D42" w:rsidP="00BF5A04">
            <w:pPr>
              <w:pStyle w:val="Tabletext"/>
              <w:jc w:val="center"/>
            </w:pPr>
            <w:r w:rsidRPr="00E228B4">
              <w:t>607 (80%)</w:t>
            </w:r>
          </w:p>
        </w:tc>
        <w:tc>
          <w:tcPr>
            <w:tcW w:w="2835" w:type="dxa"/>
          </w:tcPr>
          <w:p w14:paraId="03AEBEEE" w14:textId="77777777" w:rsidR="00020D42" w:rsidRPr="00E228B4" w:rsidRDefault="00020D42" w:rsidP="00BF5A04">
            <w:pPr>
              <w:pStyle w:val="Tabletext"/>
              <w:jc w:val="center"/>
            </w:pPr>
            <w:r w:rsidRPr="00E228B4">
              <w:t>2398 (84%)</w:t>
            </w:r>
          </w:p>
        </w:tc>
      </w:tr>
      <w:tr w:rsidR="00020D42" w:rsidRPr="00E228B4" w14:paraId="73AE928B" w14:textId="77777777" w:rsidTr="00BF5A04">
        <w:trPr>
          <w:trHeight w:val="60"/>
        </w:trPr>
        <w:tc>
          <w:tcPr>
            <w:tcW w:w="4535" w:type="dxa"/>
          </w:tcPr>
          <w:p w14:paraId="535FD078" w14:textId="77777777" w:rsidR="00020D42" w:rsidRPr="00E228B4" w:rsidRDefault="00020D42" w:rsidP="00E228B4">
            <w:pPr>
              <w:pStyle w:val="Tabletext"/>
              <w:ind w:left="318"/>
            </w:pPr>
            <w:r w:rsidRPr="00E228B4">
              <w:t>Long term care or assisted living facility</w:t>
            </w:r>
          </w:p>
        </w:tc>
        <w:tc>
          <w:tcPr>
            <w:tcW w:w="2835" w:type="dxa"/>
            <w:shd w:val="clear" w:color="auto" w:fill="DBE5F1" w:themeFill="accent1" w:themeFillTint="33"/>
          </w:tcPr>
          <w:p w14:paraId="1DCD6D4D" w14:textId="77777777" w:rsidR="00020D42" w:rsidRPr="00E228B4" w:rsidRDefault="00020D42" w:rsidP="00BF5A04">
            <w:pPr>
              <w:pStyle w:val="Tabletext"/>
              <w:jc w:val="center"/>
            </w:pPr>
            <w:r w:rsidRPr="00E228B4">
              <w:t>64 (8%)</w:t>
            </w:r>
          </w:p>
        </w:tc>
        <w:tc>
          <w:tcPr>
            <w:tcW w:w="2835" w:type="dxa"/>
          </w:tcPr>
          <w:p w14:paraId="6CE6F76A" w14:textId="77777777" w:rsidR="00020D42" w:rsidRPr="00E228B4" w:rsidRDefault="00020D42" w:rsidP="00BF5A04">
            <w:pPr>
              <w:pStyle w:val="Tabletext"/>
              <w:jc w:val="center"/>
            </w:pPr>
            <w:r w:rsidRPr="00E228B4">
              <w:t>229 (8%)</w:t>
            </w:r>
          </w:p>
        </w:tc>
      </w:tr>
      <w:tr w:rsidR="00020D42" w:rsidRPr="00E228B4" w14:paraId="0E58FA9A" w14:textId="77777777" w:rsidTr="00BF5A04">
        <w:trPr>
          <w:trHeight w:val="60"/>
        </w:trPr>
        <w:tc>
          <w:tcPr>
            <w:tcW w:w="4535" w:type="dxa"/>
          </w:tcPr>
          <w:p w14:paraId="0B38D436" w14:textId="77777777" w:rsidR="00020D42" w:rsidRPr="00E228B4" w:rsidRDefault="00020D42" w:rsidP="00E228B4">
            <w:pPr>
              <w:pStyle w:val="Tabletext"/>
              <w:ind w:left="318"/>
            </w:pPr>
            <w:r w:rsidRPr="00E228B4">
              <w:t>Health service</w:t>
            </w:r>
          </w:p>
        </w:tc>
        <w:tc>
          <w:tcPr>
            <w:tcW w:w="2835" w:type="dxa"/>
            <w:shd w:val="clear" w:color="auto" w:fill="DBE5F1" w:themeFill="accent1" w:themeFillTint="33"/>
          </w:tcPr>
          <w:p w14:paraId="1E31DCE2" w14:textId="77777777" w:rsidR="00020D42" w:rsidRPr="00E228B4" w:rsidRDefault="00020D42" w:rsidP="00BF5A04">
            <w:pPr>
              <w:pStyle w:val="Tabletext"/>
              <w:jc w:val="center"/>
            </w:pPr>
            <w:r w:rsidRPr="00E228B4">
              <w:t>50 (7%)</w:t>
            </w:r>
          </w:p>
        </w:tc>
        <w:tc>
          <w:tcPr>
            <w:tcW w:w="2835" w:type="dxa"/>
          </w:tcPr>
          <w:p w14:paraId="79F38597" w14:textId="77777777" w:rsidR="00020D42" w:rsidRPr="00E228B4" w:rsidRDefault="00020D42" w:rsidP="00BF5A04">
            <w:pPr>
              <w:pStyle w:val="Tabletext"/>
              <w:jc w:val="center"/>
            </w:pPr>
            <w:r w:rsidRPr="00E228B4">
              <w:t>143 (5%)</w:t>
            </w:r>
          </w:p>
        </w:tc>
      </w:tr>
      <w:tr w:rsidR="00020D42" w:rsidRPr="00E228B4" w14:paraId="48A22E36" w14:textId="77777777" w:rsidTr="00BF5A04">
        <w:trPr>
          <w:trHeight w:val="60"/>
        </w:trPr>
        <w:tc>
          <w:tcPr>
            <w:tcW w:w="4535" w:type="dxa"/>
          </w:tcPr>
          <w:p w14:paraId="0692AC75" w14:textId="77777777" w:rsidR="00020D42" w:rsidRPr="00E228B4" w:rsidRDefault="00020D42" w:rsidP="00E228B4">
            <w:pPr>
              <w:pStyle w:val="Tabletext"/>
              <w:ind w:left="318"/>
            </w:pPr>
            <w:r w:rsidRPr="00E228B4">
              <w:t xml:space="preserve">Not reported </w:t>
            </w:r>
          </w:p>
        </w:tc>
        <w:tc>
          <w:tcPr>
            <w:tcW w:w="2835" w:type="dxa"/>
            <w:shd w:val="clear" w:color="auto" w:fill="DBE5F1" w:themeFill="accent1" w:themeFillTint="33"/>
          </w:tcPr>
          <w:p w14:paraId="43EEB50F" w14:textId="77777777" w:rsidR="00020D42" w:rsidRPr="00E228B4" w:rsidRDefault="00020D42" w:rsidP="00BF5A04">
            <w:pPr>
              <w:pStyle w:val="Tabletext"/>
              <w:jc w:val="center"/>
            </w:pPr>
            <w:r w:rsidRPr="00E228B4">
              <w:t>37 (5%)</w:t>
            </w:r>
          </w:p>
        </w:tc>
        <w:tc>
          <w:tcPr>
            <w:tcW w:w="2835" w:type="dxa"/>
          </w:tcPr>
          <w:p w14:paraId="37A4CEE6" w14:textId="77777777" w:rsidR="00020D42" w:rsidRPr="00E228B4" w:rsidRDefault="00020D42" w:rsidP="00BF5A04">
            <w:pPr>
              <w:pStyle w:val="Tabletext"/>
              <w:jc w:val="center"/>
            </w:pPr>
            <w:r w:rsidRPr="00E228B4">
              <w:t>83 (3%)</w:t>
            </w:r>
          </w:p>
        </w:tc>
      </w:tr>
    </w:tbl>
    <w:p w14:paraId="249DB03A" w14:textId="77777777" w:rsidR="00020D42" w:rsidRPr="00020D42" w:rsidRDefault="00020D42" w:rsidP="00E228B4">
      <w:pPr>
        <w:pStyle w:val="Tablefigurenote"/>
        <w:ind w:left="284" w:hanging="284"/>
        <w:rPr>
          <w:lang w:val="en-GB" w:eastAsia="en-AU"/>
        </w:rPr>
      </w:pPr>
      <w:r w:rsidRPr="00020D42">
        <w:rPr>
          <w:lang w:val="en-GB" w:eastAsia="en-AU"/>
        </w:rPr>
        <w:t>*</w:t>
      </w:r>
      <w:r w:rsidRPr="00020D42">
        <w:rPr>
          <w:lang w:val="en-GB" w:eastAsia="en-AU"/>
        </w:rPr>
        <w:tab/>
        <w:t xml:space="preserve">The age of the applicant is that noted at the time of patient registration </w:t>
      </w:r>
    </w:p>
    <w:p w14:paraId="507E6B06" w14:textId="65AEEF27" w:rsidR="00020D42" w:rsidRDefault="00020D42" w:rsidP="00020D42">
      <w:pPr>
        <w:pStyle w:val="Figurecaption"/>
        <w:rPr>
          <w:lang w:val="en-GB" w:eastAsia="en-AU"/>
        </w:rPr>
      </w:pPr>
      <w:r w:rsidRPr="00020D42">
        <w:rPr>
          <w:lang w:val="en-GB" w:eastAsia="en-AU"/>
        </w:rPr>
        <w:lastRenderedPageBreak/>
        <w:t xml:space="preserve">Figure 6: Geographic distribution of applicants (19 June 2019 – 30 June </w:t>
      </w:r>
      <w:proofErr w:type="gramStart"/>
      <w:r w:rsidRPr="00020D42">
        <w:rPr>
          <w:lang w:val="en-GB" w:eastAsia="en-AU"/>
        </w:rPr>
        <w:t>2024)*</w:t>
      </w:r>
      <w:proofErr w:type="gramEnd"/>
    </w:p>
    <w:p w14:paraId="03198EE7" w14:textId="1A45D132" w:rsidR="00E228B4" w:rsidRPr="00E228B4" w:rsidRDefault="0003411B" w:rsidP="00E228B4">
      <w:pPr>
        <w:pStyle w:val="Body"/>
      </w:pPr>
      <w:r>
        <w:rPr>
          <w:noProof/>
        </w:rPr>
        <w:drawing>
          <wp:inline distT="0" distB="0" distL="0" distR="0" wp14:anchorId="037720BE" wp14:editId="6FCB1436">
            <wp:extent cx="5904230" cy="4089400"/>
            <wp:effectExtent l="0" t="0" r="1270" b="0"/>
            <wp:docPr id="14" name="Picture 14" descr="Figure 6: Geographic distribution of applicants (19 June 2019 – 30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_6.png"/>
                    <pic:cNvPicPr/>
                  </pic:nvPicPr>
                  <pic:blipFill>
                    <a:blip r:embed="rId26"/>
                    <a:stretch>
                      <a:fillRect/>
                    </a:stretch>
                  </pic:blipFill>
                  <pic:spPr>
                    <a:xfrm>
                      <a:off x="0" y="0"/>
                      <a:ext cx="5904230" cy="4089400"/>
                    </a:xfrm>
                    <a:prstGeom prst="rect">
                      <a:avLst/>
                    </a:prstGeom>
                  </pic:spPr>
                </pic:pic>
              </a:graphicData>
            </a:graphic>
          </wp:inline>
        </w:drawing>
      </w:r>
    </w:p>
    <w:p w14:paraId="1CDCA9BC" w14:textId="77777777" w:rsidR="00020D42" w:rsidRPr="00E228B4" w:rsidRDefault="00020D42" w:rsidP="00E228B4">
      <w:pPr>
        <w:pStyle w:val="Tablefigurenote"/>
        <w:ind w:left="284" w:hanging="284"/>
      </w:pPr>
      <w:r w:rsidRPr="00E228B4">
        <w:t>*</w:t>
      </w:r>
      <w:r w:rsidRPr="00E228B4">
        <w:tab/>
        <w:t>Locations are approximate, based on the centroid of postcodes.</w:t>
      </w:r>
    </w:p>
    <w:p w14:paraId="586861FE" w14:textId="77777777" w:rsidR="00020D42" w:rsidRPr="00020D42" w:rsidRDefault="00020D42" w:rsidP="00020D42">
      <w:pPr>
        <w:pStyle w:val="Heading2"/>
        <w:rPr>
          <w:lang w:val="en-GB" w:eastAsia="en-AU"/>
        </w:rPr>
      </w:pPr>
      <w:bookmarkStart w:id="19" w:name="_Toc176857507"/>
      <w:r w:rsidRPr="00020D42">
        <w:rPr>
          <w:lang w:val="en-GB" w:eastAsia="en-AU"/>
        </w:rPr>
        <w:t>Life limiting conditions</w:t>
      </w:r>
      <w:bookmarkEnd w:id="19"/>
    </w:p>
    <w:p w14:paraId="37843F2A" w14:textId="77777777" w:rsidR="00020D42" w:rsidRPr="00020D42" w:rsidRDefault="00020D42" w:rsidP="00020D42">
      <w:pPr>
        <w:pStyle w:val="Body"/>
        <w:rPr>
          <w:lang w:val="en-GB" w:eastAsia="en-AU"/>
        </w:rPr>
      </w:pPr>
      <w:r w:rsidRPr="00020D42">
        <w:rPr>
          <w:lang w:val="en-GB" w:eastAsia="en-AU"/>
        </w:rPr>
        <w:t>A large majority (77%) of people applying for voluntary assisted dying have cancer, with lung, other gastrointestinal malignancies, colorectal and breast cancers being the most common. The next largest group of patients are those with a neurological condition, most often motor neurone disease.</w:t>
      </w:r>
    </w:p>
    <w:p w14:paraId="67780BB1" w14:textId="77777777" w:rsidR="00020D42" w:rsidRPr="00020D42" w:rsidRDefault="00020D42" w:rsidP="00020D42">
      <w:pPr>
        <w:pStyle w:val="Figurecaption"/>
        <w:rPr>
          <w:lang w:val="en-GB" w:eastAsia="en-AU"/>
        </w:rPr>
      </w:pPr>
      <w:r w:rsidRPr="00020D42">
        <w:rPr>
          <w:lang w:val="en-GB" w:eastAsia="en-AU"/>
        </w:rPr>
        <w:t xml:space="preserve">Table 6: Life limiting conditions of applicants 1 July 2023 – 30 June 2024 (n=758) compared </w:t>
      </w:r>
      <w:r w:rsidRPr="00020D42">
        <w:rPr>
          <w:lang w:val="en-GB" w:eastAsia="en-AU"/>
        </w:rPr>
        <w:br/>
        <w:t>to 19 June 2019 – 30 June 2024 (n=2853)</w:t>
      </w:r>
    </w:p>
    <w:tbl>
      <w:tblPr>
        <w:tblStyle w:val="GridTable1Light-Accent1"/>
        <w:tblW w:w="0" w:type="auto"/>
        <w:tblBorders>
          <w:top w:val="none" w:sz="0" w:space="0" w:color="auto"/>
          <w:left w:val="none" w:sz="0" w:space="0" w:color="auto"/>
          <w:bottom w:val="single" w:sz="4" w:space="0" w:color="4F81BD" w:themeColor="accent1"/>
          <w:right w:val="none" w:sz="0" w:space="0" w:color="auto"/>
          <w:insideH w:val="single" w:sz="4" w:space="0" w:color="4F81BD" w:themeColor="accent1"/>
          <w:insideV w:val="none" w:sz="0" w:space="0" w:color="auto"/>
        </w:tblBorders>
        <w:tblLayout w:type="fixed"/>
        <w:tblLook w:val="0020" w:firstRow="1" w:lastRow="0" w:firstColumn="0" w:lastColumn="0" w:noHBand="0" w:noVBand="0"/>
      </w:tblPr>
      <w:tblGrid>
        <w:gridCol w:w="4535"/>
        <w:gridCol w:w="2835"/>
        <w:gridCol w:w="2835"/>
      </w:tblGrid>
      <w:tr w:rsidR="00020D42" w:rsidRPr="00020D42" w14:paraId="0A5D5BD3" w14:textId="77777777" w:rsidTr="00B12FD5">
        <w:trPr>
          <w:cnfStyle w:val="100000000000" w:firstRow="1" w:lastRow="0" w:firstColumn="0" w:lastColumn="0" w:oddVBand="0" w:evenVBand="0" w:oddHBand="0" w:evenHBand="0" w:firstRowFirstColumn="0" w:firstRowLastColumn="0" w:lastRowFirstColumn="0" w:lastRowLastColumn="0"/>
          <w:trHeight w:val="60"/>
          <w:tblHeader/>
        </w:trPr>
        <w:tc>
          <w:tcPr>
            <w:tcW w:w="4535" w:type="dxa"/>
            <w:tcBorders>
              <w:bottom w:val="none" w:sz="0" w:space="0" w:color="auto"/>
            </w:tcBorders>
            <w:shd w:val="clear" w:color="auto" w:fill="B8CCE4" w:themeFill="accent1" w:themeFillTint="66"/>
            <w:vAlign w:val="bottom"/>
          </w:tcPr>
          <w:p w14:paraId="0365728D" w14:textId="77777777" w:rsidR="00020D42" w:rsidRPr="00D9128D" w:rsidRDefault="00020D42" w:rsidP="00B12FD5">
            <w:pPr>
              <w:pStyle w:val="Tablecolhead"/>
              <w:rPr>
                <w:b/>
              </w:rPr>
            </w:pPr>
            <w:r w:rsidRPr="00D9128D">
              <w:rPr>
                <w:b/>
              </w:rPr>
              <w:t>Characteristics</w:t>
            </w:r>
          </w:p>
        </w:tc>
        <w:tc>
          <w:tcPr>
            <w:tcW w:w="2835" w:type="dxa"/>
            <w:tcBorders>
              <w:bottom w:val="none" w:sz="0" w:space="0" w:color="auto"/>
            </w:tcBorders>
            <w:shd w:val="clear" w:color="auto" w:fill="B8CCE4" w:themeFill="accent1" w:themeFillTint="66"/>
            <w:vAlign w:val="bottom"/>
          </w:tcPr>
          <w:p w14:paraId="65E83841" w14:textId="77777777" w:rsidR="00020D42" w:rsidRPr="00D9128D" w:rsidRDefault="00020D42" w:rsidP="00B12FD5">
            <w:pPr>
              <w:pStyle w:val="Tablecolhead"/>
              <w:jc w:val="center"/>
              <w:rPr>
                <w:b/>
              </w:rPr>
            </w:pPr>
            <w:r w:rsidRPr="00D9128D">
              <w:rPr>
                <w:b/>
              </w:rPr>
              <w:t xml:space="preserve">Number (%)  </w:t>
            </w:r>
            <w:r w:rsidRPr="00D9128D">
              <w:rPr>
                <w:b/>
              </w:rPr>
              <w:br/>
              <w:t>1 July 2023 – 30 June 2024</w:t>
            </w:r>
          </w:p>
        </w:tc>
        <w:tc>
          <w:tcPr>
            <w:tcW w:w="2835" w:type="dxa"/>
            <w:tcBorders>
              <w:bottom w:val="none" w:sz="0" w:space="0" w:color="auto"/>
            </w:tcBorders>
            <w:shd w:val="clear" w:color="auto" w:fill="B8CCE4" w:themeFill="accent1" w:themeFillTint="66"/>
            <w:vAlign w:val="bottom"/>
          </w:tcPr>
          <w:p w14:paraId="18C2F5D3" w14:textId="77777777" w:rsidR="00020D42" w:rsidRPr="00D9128D" w:rsidRDefault="00020D42" w:rsidP="00B12FD5">
            <w:pPr>
              <w:pStyle w:val="Tablecolhead"/>
              <w:jc w:val="center"/>
              <w:rPr>
                <w:b/>
              </w:rPr>
            </w:pPr>
            <w:r w:rsidRPr="00D9128D">
              <w:rPr>
                <w:b/>
              </w:rPr>
              <w:t xml:space="preserve">Number (%) </w:t>
            </w:r>
            <w:r w:rsidRPr="00D9128D">
              <w:rPr>
                <w:b/>
              </w:rPr>
              <w:br/>
              <w:t>19 June 2019 – 30 June 2024</w:t>
            </w:r>
          </w:p>
        </w:tc>
      </w:tr>
      <w:tr w:rsidR="00020D42" w:rsidRPr="00020D42" w14:paraId="30790A72" w14:textId="77777777" w:rsidTr="00B12FD5">
        <w:trPr>
          <w:trHeight w:val="60"/>
        </w:trPr>
        <w:tc>
          <w:tcPr>
            <w:tcW w:w="4535" w:type="dxa"/>
          </w:tcPr>
          <w:p w14:paraId="3A985BA9" w14:textId="77777777" w:rsidR="00020D42" w:rsidRPr="00E228B4" w:rsidRDefault="00020D42" w:rsidP="00E228B4">
            <w:pPr>
              <w:pStyle w:val="Tabletext"/>
              <w:rPr>
                <w:b/>
              </w:rPr>
            </w:pPr>
            <w:r w:rsidRPr="00E228B4">
              <w:rPr>
                <w:b/>
              </w:rPr>
              <w:t>Cancer</w:t>
            </w:r>
          </w:p>
        </w:tc>
        <w:tc>
          <w:tcPr>
            <w:tcW w:w="2835" w:type="dxa"/>
            <w:shd w:val="clear" w:color="auto" w:fill="DBE5F1" w:themeFill="accent1" w:themeFillTint="33"/>
          </w:tcPr>
          <w:p w14:paraId="02012A1B" w14:textId="77777777" w:rsidR="00020D42" w:rsidRPr="00E228B4" w:rsidRDefault="00020D42" w:rsidP="00B12FD5">
            <w:pPr>
              <w:pStyle w:val="Tabletext"/>
              <w:jc w:val="center"/>
              <w:rPr>
                <w:b/>
              </w:rPr>
            </w:pPr>
            <w:r w:rsidRPr="00E228B4">
              <w:rPr>
                <w:b/>
              </w:rPr>
              <w:t>609 (80%)</w:t>
            </w:r>
          </w:p>
        </w:tc>
        <w:tc>
          <w:tcPr>
            <w:tcW w:w="2835" w:type="dxa"/>
          </w:tcPr>
          <w:p w14:paraId="01B8FAC5" w14:textId="77777777" w:rsidR="00020D42" w:rsidRPr="00E228B4" w:rsidRDefault="00020D42" w:rsidP="00B12FD5">
            <w:pPr>
              <w:pStyle w:val="Tabletext"/>
              <w:jc w:val="center"/>
              <w:rPr>
                <w:b/>
              </w:rPr>
            </w:pPr>
            <w:r w:rsidRPr="00E228B4">
              <w:rPr>
                <w:b/>
              </w:rPr>
              <w:t>2183 (77%)</w:t>
            </w:r>
          </w:p>
        </w:tc>
      </w:tr>
      <w:tr w:rsidR="00020D42" w:rsidRPr="00020D42" w14:paraId="18133A1C" w14:textId="77777777" w:rsidTr="00B12FD5">
        <w:trPr>
          <w:trHeight w:val="60"/>
        </w:trPr>
        <w:tc>
          <w:tcPr>
            <w:tcW w:w="4535" w:type="dxa"/>
          </w:tcPr>
          <w:p w14:paraId="2E928EB4" w14:textId="77777777" w:rsidR="00020D42" w:rsidRPr="00E228B4" w:rsidRDefault="00020D42" w:rsidP="0003411B">
            <w:pPr>
              <w:pStyle w:val="Tabletext"/>
              <w:ind w:left="318"/>
            </w:pPr>
            <w:r w:rsidRPr="00E228B4">
              <w:t>Lung malignancy</w:t>
            </w:r>
          </w:p>
        </w:tc>
        <w:tc>
          <w:tcPr>
            <w:tcW w:w="2835" w:type="dxa"/>
            <w:shd w:val="clear" w:color="auto" w:fill="DBE5F1" w:themeFill="accent1" w:themeFillTint="33"/>
          </w:tcPr>
          <w:p w14:paraId="477952AD" w14:textId="77777777" w:rsidR="00020D42" w:rsidRPr="00E228B4" w:rsidRDefault="00020D42" w:rsidP="00B12FD5">
            <w:pPr>
              <w:pStyle w:val="Tabletext"/>
              <w:jc w:val="center"/>
            </w:pPr>
            <w:r w:rsidRPr="00E228B4">
              <w:t>100 (13%)</w:t>
            </w:r>
          </w:p>
        </w:tc>
        <w:tc>
          <w:tcPr>
            <w:tcW w:w="2835" w:type="dxa"/>
          </w:tcPr>
          <w:p w14:paraId="14659509" w14:textId="77777777" w:rsidR="00020D42" w:rsidRPr="00E228B4" w:rsidRDefault="00020D42" w:rsidP="00B12FD5">
            <w:pPr>
              <w:pStyle w:val="Tabletext"/>
              <w:jc w:val="center"/>
            </w:pPr>
            <w:r w:rsidRPr="00E228B4">
              <w:t>403 (14%)</w:t>
            </w:r>
          </w:p>
        </w:tc>
      </w:tr>
      <w:tr w:rsidR="00020D42" w:rsidRPr="00020D42" w14:paraId="446F5084" w14:textId="77777777" w:rsidTr="00B12FD5">
        <w:trPr>
          <w:trHeight w:val="60"/>
        </w:trPr>
        <w:tc>
          <w:tcPr>
            <w:tcW w:w="4535" w:type="dxa"/>
          </w:tcPr>
          <w:p w14:paraId="34A914B9" w14:textId="77777777" w:rsidR="00020D42" w:rsidRPr="00E228B4" w:rsidRDefault="00020D42" w:rsidP="0003411B">
            <w:pPr>
              <w:pStyle w:val="Tabletext"/>
              <w:ind w:left="318"/>
            </w:pPr>
            <w:proofErr w:type="gramStart"/>
            <w:r w:rsidRPr="00E228B4">
              <w:t>Other</w:t>
            </w:r>
            <w:proofErr w:type="gramEnd"/>
            <w:r w:rsidRPr="00E228B4">
              <w:t xml:space="preserve"> gastrointestinal tract malignancy*</w:t>
            </w:r>
          </w:p>
        </w:tc>
        <w:tc>
          <w:tcPr>
            <w:tcW w:w="2835" w:type="dxa"/>
            <w:shd w:val="clear" w:color="auto" w:fill="DBE5F1" w:themeFill="accent1" w:themeFillTint="33"/>
          </w:tcPr>
          <w:p w14:paraId="558CBACC" w14:textId="77777777" w:rsidR="00020D42" w:rsidRPr="00E228B4" w:rsidRDefault="00020D42" w:rsidP="00B12FD5">
            <w:pPr>
              <w:pStyle w:val="Tabletext"/>
              <w:jc w:val="center"/>
            </w:pPr>
            <w:r w:rsidRPr="00E228B4">
              <w:t>83 (11%)</w:t>
            </w:r>
          </w:p>
        </w:tc>
        <w:tc>
          <w:tcPr>
            <w:tcW w:w="2835" w:type="dxa"/>
          </w:tcPr>
          <w:p w14:paraId="12E709CA" w14:textId="77777777" w:rsidR="00020D42" w:rsidRPr="00E228B4" w:rsidRDefault="00020D42" w:rsidP="00B12FD5">
            <w:pPr>
              <w:pStyle w:val="Tabletext"/>
              <w:jc w:val="center"/>
            </w:pPr>
            <w:r w:rsidRPr="00E228B4">
              <w:t>252 (9%)</w:t>
            </w:r>
          </w:p>
        </w:tc>
      </w:tr>
      <w:tr w:rsidR="00020D42" w:rsidRPr="00020D42" w14:paraId="7D008DED" w14:textId="77777777" w:rsidTr="00B12FD5">
        <w:trPr>
          <w:trHeight w:val="60"/>
        </w:trPr>
        <w:tc>
          <w:tcPr>
            <w:tcW w:w="4535" w:type="dxa"/>
          </w:tcPr>
          <w:p w14:paraId="7D70B263" w14:textId="77777777" w:rsidR="00020D42" w:rsidRPr="00E228B4" w:rsidRDefault="00020D42" w:rsidP="0003411B">
            <w:pPr>
              <w:pStyle w:val="Tabletext"/>
              <w:ind w:left="318"/>
            </w:pPr>
            <w:r w:rsidRPr="00E228B4">
              <w:t>Colorectal malignancy</w:t>
            </w:r>
          </w:p>
        </w:tc>
        <w:tc>
          <w:tcPr>
            <w:tcW w:w="2835" w:type="dxa"/>
            <w:shd w:val="clear" w:color="auto" w:fill="DBE5F1" w:themeFill="accent1" w:themeFillTint="33"/>
          </w:tcPr>
          <w:p w14:paraId="67788962" w14:textId="77777777" w:rsidR="00020D42" w:rsidRPr="00E228B4" w:rsidRDefault="00020D42" w:rsidP="00B12FD5">
            <w:pPr>
              <w:pStyle w:val="Tabletext"/>
              <w:jc w:val="center"/>
            </w:pPr>
            <w:r w:rsidRPr="00E228B4">
              <w:t>67 (9%)</w:t>
            </w:r>
          </w:p>
        </w:tc>
        <w:tc>
          <w:tcPr>
            <w:tcW w:w="2835" w:type="dxa"/>
          </w:tcPr>
          <w:p w14:paraId="163B538A" w14:textId="77777777" w:rsidR="00020D42" w:rsidRPr="00E228B4" w:rsidRDefault="00020D42" w:rsidP="00B12FD5">
            <w:pPr>
              <w:pStyle w:val="Tabletext"/>
              <w:jc w:val="center"/>
            </w:pPr>
            <w:r w:rsidRPr="00E228B4">
              <w:t>241 (8%)</w:t>
            </w:r>
          </w:p>
        </w:tc>
      </w:tr>
      <w:tr w:rsidR="00020D42" w:rsidRPr="00020D42" w14:paraId="2B1CBF26" w14:textId="77777777" w:rsidTr="00B12FD5">
        <w:trPr>
          <w:trHeight w:val="60"/>
        </w:trPr>
        <w:tc>
          <w:tcPr>
            <w:tcW w:w="4535" w:type="dxa"/>
          </w:tcPr>
          <w:p w14:paraId="1951B12A" w14:textId="77777777" w:rsidR="00020D42" w:rsidRPr="00E228B4" w:rsidRDefault="00020D42" w:rsidP="0003411B">
            <w:pPr>
              <w:pStyle w:val="Tabletext"/>
              <w:ind w:left="318"/>
            </w:pPr>
            <w:r w:rsidRPr="00E228B4">
              <w:t>Breast malignancy</w:t>
            </w:r>
          </w:p>
        </w:tc>
        <w:tc>
          <w:tcPr>
            <w:tcW w:w="2835" w:type="dxa"/>
            <w:shd w:val="clear" w:color="auto" w:fill="DBE5F1" w:themeFill="accent1" w:themeFillTint="33"/>
          </w:tcPr>
          <w:p w14:paraId="6E0659AB" w14:textId="77777777" w:rsidR="00020D42" w:rsidRPr="00E228B4" w:rsidRDefault="00020D42" w:rsidP="00B12FD5">
            <w:pPr>
              <w:pStyle w:val="Tabletext"/>
              <w:jc w:val="center"/>
            </w:pPr>
            <w:r w:rsidRPr="00E228B4">
              <w:t>54 (7%)</w:t>
            </w:r>
          </w:p>
        </w:tc>
        <w:tc>
          <w:tcPr>
            <w:tcW w:w="2835" w:type="dxa"/>
          </w:tcPr>
          <w:p w14:paraId="04AAE4EB" w14:textId="77777777" w:rsidR="00020D42" w:rsidRPr="00E228B4" w:rsidRDefault="00020D42" w:rsidP="00B12FD5">
            <w:pPr>
              <w:pStyle w:val="Tabletext"/>
              <w:jc w:val="center"/>
            </w:pPr>
            <w:r w:rsidRPr="00E228B4">
              <w:t>187 (7%)</w:t>
            </w:r>
          </w:p>
        </w:tc>
      </w:tr>
      <w:tr w:rsidR="00020D42" w:rsidRPr="00020D42" w14:paraId="1DB8CA56" w14:textId="77777777" w:rsidTr="00B12FD5">
        <w:trPr>
          <w:trHeight w:val="60"/>
        </w:trPr>
        <w:tc>
          <w:tcPr>
            <w:tcW w:w="4535" w:type="dxa"/>
          </w:tcPr>
          <w:p w14:paraId="08DDDBFE" w14:textId="77777777" w:rsidR="00020D42" w:rsidRPr="00E228B4" w:rsidRDefault="00020D42" w:rsidP="0003411B">
            <w:pPr>
              <w:pStyle w:val="Tabletext"/>
              <w:ind w:left="318"/>
            </w:pPr>
            <w:r w:rsidRPr="00E228B4">
              <w:t>Pancreas malignancy</w:t>
            </w:r>
          </w:p>
        </w:tc>
        <w:tc>
          <w:tcPr>
            <w:tcW w:w="2835" w:type="dxa"/>
            <w:shd w:val="clear" w:color="auto" w:fill="DBE5F1" w:themeFill="accent1" w:themeFillTint="33"/>
          </w:tcPr>
          <w:p w14:paraId="424D41D1" w14:textId="77777777" w:rsidR="00020D42" w:rsidRPr="00E228B4" w:rsidRDefault="00020D42" w:rsidP="00B12FD5">
            <w:pPr>
              <w:pStyle w:val="Tabletext"/>
              <w:jc w:val="center"/>
            </w:pPr>
            <w:r w:rsidRPr="00E228B4">
              <w:t>46 (6%)</w:t>
            </w:r>
          </w:p>
        </w:tc>
        <w:tc>
          <w:tcPr>
            <w:tcW w:w="2835" w:type="dxa"/>
          </w:tcPr>
          <w:p w14:paraId="28E2BEA7" w14:textId="77777777" w:rsidR="00020D42" w:rsidRPr="00E228B4" w:rsidRDefault="00020D42" w:rsidP="00B12FD5">
            <w:pPr>
              <w:pStyle w:val="Tabletext"/>
              <w:jc w:val="center"/>
            </w:pPr>
            <w:r w:rsidRPr="00E228B4">
              <w:t>185 (6%)</w:t>
            </w:r>
          </w:p>
        </w:tc>
      </w:tr>
      <w:tr w:rsidR="00020D42" w:rsidRPr="00020D42" w14:paraId="4E0A7A16" w14:textId="77777777" w:rsidTr="00B12FD5">
        <w:trPr>
          <w:trHeight w:val="60"/>
        </w:trPr>
        <w:tc>
          <w:tcPr>
            <w:tcW w:w="4535" w:type="dxa"/>
          </w:tcPr>
          <w:p w14:paraId="55370B86" w14:textId="77777777" w:rsidR="00020D42" w:rsidRPr="00E228B4" w:rsidRDefault="00020D42" w:rsidP="0003411B">
            <w:pPr>
              <w:pStyle w:val="Tabletext"/>
              <w:ind w:left="318"/>
            </w:pPr>
            <w:r w:rsidRPr="00E228B4">
              <w:t>Prostate malignancy</w:t>
            </w:r>
          </w:p>
        </w:tc>
        <w:tc>
          <w:tcPr>
            <w:tcW w:w="2835" w:type="dxa"/>
            <w:shd w:val="clear" w:color="auto" w:fill="DBE5F1" w:themeFill="accent1" w:themeFillTint="33"/>
          </w:tcPr>
          <w:p w14:paraId="3BC1FC0E" w14:textId="77777777" w:rsidR="00020D42" w:rsidRPr="00E228B4" w:rsidRDefault="00020D42" w:rsidP="00B12FD5">
            <w:pPr>
              <w:pStyle w:val="Tabletext"/>
              <w:jc w:val="center"/>
            </w:pPr>
            <w:r w:rsidRPr="00E228B4">
              <w:t>37 (5%)</w:t>
            </w:r>
          </w:p>
        </w:tc>
        <w:tc>
          <w:tcPr>
            <w:tcW w:w="2835" w:type="dxa"/>
          </w:tcPr>
          <w:p w14:paraId="1BEF7FE7" w14:textId="77777777" w:rsidR="00020D42" w:rsidRPr="00E228B4" w:rsidRDefault="00020D42" w:rsidP="00B12FD5">
            <w:pPr>
              <w:pStyle w:val="Tabletext"/>
              <w:jc w:val="center"/>
            </w:pPr>
            <w:r w:rsidRPr="00E228B4">
              <w:t>159 (6%)</w:t>
            </w:r>
          </w:p>
        </w:tc>
      </w:tr>
      <w:tr w:rsidR="00020D42" w:rsidRPr="00020D42" w14:paraId="3A91FF34" w14:textId="77777777" w:rsidTr="00B12FD5">
        <w:trPr>
          <w:trHeight w:val="60"/>
        </w:trPr>
        <w:tc>
          <w:tcPr>
            <w:tcW w:w="4535" w:type="dxa"/>
          </w:tcPr>
          <w:p w14:paraId="02FA8E8A" w14:textId="77777777" w:rsidR="00020D42" w:rsidRPr="00E228B4" w:rsidRDefault="00020D42" w:rsidP="0003411B">
            <w:pPr>
              <w:pStyle w:val="Tabletext"/>
              <w:ind w:left="318"/>
            </w:pPr>
            <w:r w:rsidRPr="00E228B4">
              <w:t>Gynaecological malignancy</w:t>
            </w:r>
          </w:p>
        </w:tc>
        <w:tc>
          <w:tcPr>
            <w:tcW w:w="2835" w:type="dxa"/>
            <w:shd w:val="clear" w:color="auto" w:fill="DBE5F1" w:themeFill="accent1" w:themeFillTint="33"/>
          </w:tcPr>
          <w:p w14:paraId="613AF0DD" w14:textId="77777777" w:rsidR="00020D42" w:rsidRPr="00E228B4" w:rsidRDefault="00020D42" w:rsidP="00B12FD5">
            <w:pPr>
              <w:pStyle w:val="Tabletext"/>
              <w:jc w:val="center"/>
            </w:pPr>
            <w:r w:rsidRPr="00E228B4">
              <w:t>34 (4%)</w:t>
            </w:r>
          </w:p>
        </w:tc>
        <w:tc>
          <w:tcPr>
            <w:tcW w:w="2835" w:type="dxa"/>
          </w:tcPr>
          <w:p w14:paraId="2D3738FD" w14:textId="77777777" w:rsidR="00020D42" w:rsidRPr="00E228B4" w:rsidRDefault="00020D42" w:rsidP="00B12FD5">
            <w:pPr>
              <w:pStyle w:val="Tabletext"/>
              <w:jc w:val="center"/>
            </w:pPr>
            <w:r w:rsidRPr="00E228B4">
              <w:t>131 (5%)</w:t>
            </w:r>
          </w:p>
        </w:tc>
      </w:tr>
      <w:tr w:rsidR="00020D42" w:rsidRPr="00020D42" w14:paraId="3566AEDD" w14:textId="77777777" w:rsidTr="00B12FD5">
        <w:trPr>
          <w:trHeight w:val="60"/>
        </w:trPr>
        <w:tc>
          <w:tcPr>
            <w:tcW w:w="4535" w:type="dxa"/>
          </w:tcPr>
          <w:p w14:paraId="0DF837B3" w14:textId="77777777" w:rsidR="00020D42" w:rsidRPr="00E228B4" w:rsidRDefault="00020D42" w:rsidP="0003411B">
            <w:pPr>
              <w:pStyle w:val="Tabletext"/>
              <w:ind w:left="318"/>
            </w:pPr>
            <w:r w:rsidRPr="00E228B4">
              <w:lastRenderedPageBreak/>
              <w:t>Haematological malignancy</w:t>
            </w:r>
          </w:p>
        </w:tc>
        <w:tc>
          <w:tcPr>
            <w:tcW w:w="2835" w:type="dxa"/>
            <w:shd w:val="clear" w:color="auto" w:fill="DBE5F1" w:themeFill="accent1" w:themeFillTint="33"/>
          </w:tcPr>
          <w:p w14:paraId="067D7E49" w14:textId="77777777" w:rsidR="00020D42" w:rsidRPr="00E228B4" w:rsidRDefault="00020D42" w:rsidP="00B12FD5">
            <w:pPr>
              <w:pStyle w:val="Tabletext"/>
              <w:jc w:val="center"/>
            </w:pPr>
            <w:r w:rsidRPr="00E228B4">
              <w:t>44 (6%)</w:t>
            </w:r>
          </w:p>
        </w:tc>
        <w:tc>
          <w:tcPr>
            <w:tcW w:w="2835" w:type="dxa"/>
          </w:tcPr>
          <w:p w14:paraId="17626919" w14:textId="77777777" w:rsidR="00020D42" w:rsidRPr="00E228B4" w:rsidRDefault="00020D42" w:rsidP="00B12FD5">
            <w:pPr>
              <w:pStyle w:val="Tabletext"/>
              <w:jc w:val="center"/>
            </w:pPr>
            <w:r w:rsidRPr="00E228B4">
              <w:t>114 (4%)</w:t>
            </w:r>
          </w:p>
        </w:tc>
      </w:tr>
      <w:tr w:rsidR="00020D42" w:rsidRPr="00020D42" w14:paraId="2ED63734" w14:textId="77777777" w:rsidTr="00B12FD5">
        <w:trPr>
          <w:trHeight w:val="60"/>
        </w:trPr>
        <w:tc>
          <w:tcPr>
            <w:tcW w:w="4535" w:type="dxa"/>
          </w:tcPr>
          <w:p w14:paraId="3F4F1267" w14:textId="77777777" w:rsidR="00020D42" w:rsidRPr="00E228B4" w:rsidRDefault="00020D42" w:rsidP="0003411B">
            <w:pPr>
              <w:pStyle w:val="Tabletext"/>
              <w:ind w:left="318"/>
            </w:pPr>
            <w:r w:rsidRPr="00E228B4">
              <w:t>Central Nervous System malignancy</w:t>
            </w:r>
          </w:p>
        </w:tc>
        <w:tc>
          <w:tcPr>
            <w:tcW w:w="2835" w:type="dxa"/>
            <w:shd w:val="clear" w:color="auto" w:fill="DBE5F1" w:themeFill="accent1" w:themeFillTint="33"/>
          </w:tcPr>
          <w:p w14:paraId="5781C325" w14:textId="77777777" w:rsidR="00020D42" w:rsidRPr="00E228B4" w:rsidRDefault="00020D42" w:rsidP="00B12FD5">
            <w:pPr>
              <w:pStyle w:val="Tabletext"/>
              <w:jc w:val="center"/>
            </w:pPr>
            <w:r w:rsidRPr="00E228B4">
              <w:t>25 (3%)</w:t>
            </w:r>
          </w:p>
        </w:tc>
        <w:tc>
          <w:tcPr>
            <w:tcW w:w="2835" w:type="dxa"/>
          </w:tcPr>
          <w:p w14:paraId="28285875" w14:textId="77777777" w:rsidR="00020D42" w:rsidRPr="00E228B4" w:rsidRDefault="00020D42" w:rsidP="00B12FD5">
            <w:pPr>
              <w:pStyle w:val="Tabletext"/>
              <w:jc w:val="center"/>
            </w:pPr>
            <w:r w:rsidRPr="00E228B4">
              <w:t>96 (3%)</w:t>
            </w:r>
          </w:p>
        </w:tc>
      </w:tr>
      <w:tr w:rsidR="00020D42" w:rsidRPr="00020D42" w14:paraId="2E02E88F" w14:textId="77777777" w:rsidTr="00B12FD5">
        <w:trPr>
          <w:trHeight w:val="60"/>
        </w:trPr>
        <w:tc>
          <w:tcPr>
            <w:tcW w:w="4535" w:type="dxa"/>
          </w:tcPr>
          <w:p w14:paraId="6B10904B" w14:textId="77777777" w:rsidR="00020D42" w:rsidRPr="00E228B4" w:rsidRDefault="00020D42" w:rsidP="0003411B">
            <w:pPr>
              <w:pStyle w:val="Tabletext"/>
              <w:ind w:left="318"/>
            </w:pPr>
            <w:r w:rsidRPr="00E228B4">
              <w:t>Head and neck malignancy</w:t>
            </w:r>
          </w:p>
        </w:tc>
        <w:tc>
          <w:tcPr>
            <w:tcW w:w="2835" w:type="dxa"/>
            <w:shd w:val="clear" w:color="auto" w:fill="DBE5F1" w:themeFill="accent1" w:themeFillTint="33"/>
          </w:tcPr>
          <w:p w14:paraId="757C753E" w14:textId="77777777" w:rsidR="00020D42" w:rsidRPr="00E228B4" w:rsidRDefault="00020D42" w:rsidP="00B12FD5">
            <w:pPr>
              <w:pStyle w:val="Tabletext"/>
              <w:jc w:val="center"/>
            </w:pPr>
            <w:r w:rsidRPr="00E228B4">
              <w:t>36 (5%)</w:t>
            </w:r>
          </w:p>
        </w:tc>
        <w:tc>
          <w:tcPr>
            <w:tcW w:w="2835" w:type="dxa"/>
          </w:tcPr>
          <w:p w14:paraId="42AAD039" w14:textId="77777777" w:rsidR="00020D42" w:rsidRPr="00E228B4" w:rsidRDefault="00020D42" w:rsidP="00B12FD5">
            <w:pPr>
              <w:pStyle w:val="Tabletext"/>
              <w:jc w:val="center"/>
            </w:pPr>
            <w:r w:rsidRPr="00E228B4">
              <w:t>92 (3%)</w:t>
            </w:r>
          </w:p>
        </w:tc>
      </w:tr>
      <w:tr w:rsidR="00020D42" w:rsidRPr="00020D42" w14:paraId="341BADF5" w14:textId="77777777" w:rsidTr="00B12FD5">
        <w:trPr>
          <w:trHeight w:val="60"/>
        </w:trPr>
        <w:tc>
          <w:tcPr>
            <w:tcW w:w="4535" w:type="dxa"/>
          </w:tcPr>
          <w:p w14:paraId="40A08539" w14:textId="77777777" w:rsidR="00020D42" w:rsidRPr="00E228B4" w:rsidRDefault="00020D42" w:rsidP="0003411B">
            <w:pPr>
              <w:pStyle w:val="Tabletext"/>
              <w:ind w:left="318"/>
            </w:pPr>
            <w:r w:rsidRPr="00E228B4">
              <w:t>Other urological malignancy</w:t>
            </w:r>
          </w:p>
        </w:tc>
        <w:tc>
          <w:tcPr>
            <w:tcW w:w="2835" w:type="dxa"/>
            <w:shd w:val="clear" w:color="auto" w:fill="DBE5F1" w:themeFill="accent1" w:themeFillTint="33"/>
          </w:tcPr>
          <w:p w14:paraId="6923BC4A" w14:textId="77777777" w:rsidR="00020D42" w:rsidRPr="00E228B4" w:rsidRDefault="00020D42" w:rsidP="00B12FD5">
            <w:pPr>
              <w:pStyle w:val="Tabletext"/>
              <w:jc w:val="center"/>
            </w:pPr>
            <w:r w:rsidRPr="00E228B4">
              <w:t>26 (3%)</w:t>
            </w:r>
          </w:p>
        </w:tc>
        <w:tc>
          <w:tcPr>
            <w:tcW w:w="2835" w:type="dxa"/>
          </w:tcPr>
          <w:p w14:paraId="1AFB41E5" w14:textId="77777777" w:rsidR="00020D42" w:rsidRPr="00E228B4" w:rsidRDefault="00020D42" w:rsidP="00B12FD5">
            <w:pPr>
              <w:pStyle w:val="Tabletext"/>
              <w:jc w:val="center"/>
            </w:pPr>
            <w:r w:rsidRPr="00E228B4">
              <w:t>89 (3%)</w:t>
            </w:r>
          </w:p>
        </w:tc>
      </w:tr>
      <w:tr w:rsidR="00020D42" w:rsidRPr="00020D42" w14:paraId="1AD910D2" w14:textId="77777777" w:rsidTr="00B12FD5">
        <w:trPr>
          <w:trHeight w:val="60"/>
        </w:trPr>
        <w:tc>
          <w:tcPr>
            <w:tcW w:w="4535" w:type="dxa"/>
          </w:tcPr>
          <w:p w14:paraId="24ED5996" w14:textId="77777777" w:rsidR="00020D42" w:rsidRPr="00E228B4" w:rsidRDefault="00020D42" w:rsidP="0003411B">
            <w:pPr>
              <w:pStyle w:val="Tabletext"/>
              <w:ind w:left="318"/>
            </w:pPr>
            <w:r w:rsidRPr="00E228B4">
              <w:t>Skin malignancy</w:t>
            </w:r>
          </w:p>
        </w:tc>
        <w:tc>
          <w:tcPr>
            <w:tcW w:w="2835" w:type="dxa"/>
            <w:shd w:val="clear" w:color="auto" w:fill="DBE5F1" w:themeFill="accent1" w:themeFillTint="33"/>
          </w:tcPr>
          <w:p w14:paraId="40929134" w14:textId="77777777" w:rsidR="00020D42" w:rsidRPr="00E228B4" w:rsidRDefault="00020D42" w:rsidP="00B12FD5">
            <w:pPr>
              <w:pStyle w:val="Tabletext"/>
              <w:jc w:val="center"/>
            </w:pPr>
            <w:r w:rsidRPr="00E228B4">
              <w:t>20 (3%)</w:t>
            </w:r>
          </w:p>
        </w:tc>
        <w:tc>
          <w:tcPr>
            <w:tcW w:w="2835" w:type="dxa"/>
          </w:tcPr>
          <w:p w14:paraId="51D95D31" w14:textId="77777777" w:rsidR="00020D42" w:rsidRPr="00E228B4" w:rsidRDefault="00020D42" w:rsidP="00B12FD5">
            <w:pPr>
              <w:pStyle w:val="Tabletext"/>
              <w:jc w:val="center"/>
            </w:pPr>
            <w:r w:rsidRPr="00E228B4">
              <w:t>75 (3%)</w:t>
            </w:r>
          </w:p>
        </w:tc>
      </w:tr>
      <w:tr w:rsidR="00020D42" w:rsidRPr="00020D42" w14:paraId="08C9EFD1" w14:textId="77777777" w:rsidTr="00B12FD5">
        <w:trPr>
          <w:trHeight w:val="60"/>
        </w:trPr>
        <w:tc>
          <w:tcPr>
            <w:tcW w:w="4535" w:type="dxa"/>
          </w:tcPr>
          <w:p w14:paraId="146710F9" w14:textId="77777777" w:rsidR="00020D42" w:rsidRPr="00E228B4" w:rsidRDefault="00020D42" w:rsidP="0003411B">
            <w:pPr>
              <w:pStyle w:val="Tabletext"/>
              <w:ind w:left="318"/>
            </w:pPr>
            <w:r w:rsidRPr="00E228B4">
              <w:t>Bone and soft tissue malignancy</w:t>
            </w:r>
          </w:p>
        </w:tc>
        <w:tc>
          <w:tcPr>
            <w:tcW w:w="2835" w:type="dxa"/>
            <w:shd w:val="clear" w:color="auto" w:fill="DBE5F1" w:themeFill="accent1" w:themeFillTint="33"/>
          </w:tcPr>
          <w:p w14:paraId="5102DB46" w14:textId="77777777" w:rsidR="00020D42" w:rsidRPr="00E228B4" w:rsidRDefault="00020D42" w:rsidP="00B12FD5">
            <w:pPr>
              <w:pStyle w:val="Tabletext"/>
              <w:jc w:val="center"/>
            </w:pPr>
            <w:r w:rsidRPr="00E228B4">
              <w:t>9 (1%)</w:t>
            </w:r>
          </w:p>
        </w:tc>
        <w:tc>
          <w:tcPr>
            <w:tcW w:w="2835" w:type="dxa"/>
          </w:tcPr>
          <w:p w14:paraId="75A2FCD2" w14:textId="77777777" w:rsidR="00020D42" w:rsidRPr="00E228B4" w:rsidRDefault="00020D42" w:rsidP="00B12FD5">
            <w:pPr>
              <w:pStyle w:val="Tabletext"/>
              <w:jc w:val="center"/>
            </w:pPr>
            <w:r w:rsidRPr="00E228B4">
              <w:t>53 (2%)</w:t>
            </w:r>
          </w:p>
        </w:tc>
      </w:tr>
      <w:tr w:rsidR="00020D42" w:rsidRPr="00020D42" w14:paraId="11B4C9EE" w14:textId="77777777" w:rsidTr="00B12FD5">
        <w:trPr>
          <w:trHeight w:val="60"/>
        </w:trPr>
        <w:tc>
          <w:tcPr>
            <w:tcW w:w="4535" w:type="dxa"/>
          </w:tcPr>
          <w:p w14:paraId="4601CB37" w14:textId="77777777" w:rsidR="00020D42" w:rsidRPr="00E228B4" w:rsidRDefault="00020D42" w:rsidP="0003411B">
            <w:pPr>
              <w:pStyle w:val="Tabletext"/>
              <w:ind w:left="318"/>
            </w:pPr>
            <w:r w:rsidRPr="00E228B4">
              <w:t>Other primary malignancy</w:t>
            </w:r>
          </w:p>
        </w:tc>
        <w:tc>
          <w:tcPr>
            <w:tcW w:w="2835" w:type="dxa"/>
            <w:shd w:val="clear" w:color="auto" w:fill="DBE5F1" w:themeFill="accent1" w:themeFillTint="33"/>
          </w:tcPr>
          <w:p w14:paraId="4DDDCFDA" w14:textId="77777777" w:rsidR="00020D42" w:rsidRPr="00E228B4" w:rsidRDefault="00020D42" w:rsidP="00B12FD5">
            <w:pPr>
              <w:pStyle w:val="Tabletext"/>
              <w:jc w:val="center"/>
            </w:pPr>
            <w:r w:rsidRPr="00E228B4">
              <w:t>4 (1%)</w:t>
            </w:r>
          </w:p>
        </w:tc>
        <w:tc>
          <w:tcPr>
            <w:tcW w:w="2835" w:type="dxa"/>
          </w:tcPr>
          <w:p w14:paraId="517BB3FD" w14:textId="77777777" w:rsidR="00020D42" w:rsidRPr="00E228B4" w:rsidRDefault="00020D42" w:rsidP="00B12FD5">
            <w:pPr>
              <w:pStyle w:val="Tabletext"/>
              <w:jc w:val="center"/>
            </w:pPr>
            <w:r w:rsidRPr="00E228B4">
              <w:t>48 (2%)</w:t>
            </w:r>
          </w:p>
        </w:tc>
      </w:tr>
      <w:tr w:rsidR="00020D42" w:rsidRPr="00020D42" w14:paraId="4197D477" w14:textId="77777777" w:rsidTr="00B12FD5">
        <w:trPr>
          <w:trHeight w:val="60"/>
        </w:trPr>
        <w:tc>
          <w:tcPr>
            <w:tcW w:w="4535" w:type="dxa"/>
          </w:tcPr>
          <w:p w14:paraId="5FB35AD8" w14:textId="77777777" w:rsidR="00020D42" w:rsidRPr="00E228B4" w:rsidRDefault="00020D42" w:rsidP="0003411B">
            <w:pPr>
              <w:pStyle w:val="Tabletext"/>
              <w:ind w:left="318"/>
            </w:pPr>
            <w:r w:rsidRPr="00E228B4">
              <w:t>Malignant – not further defined</w:t>
            </w:r>
          </w:p>
        </w:tc>
        <w:tc>
          <w:tcPr>
            <w:tcW w:w="2835" w:type="dxa"/>
            <w:shd w:val="clear" w:color="auto" w:fill="DBE5F1" w:themeFill="accent1" w:themeFillTint="33"/>
          </w:tcPr>
          <w:p w14:paraId="7EB0F0D3" w14:textId="77777777" w:rsidR="00020D42" w:rsidRPr="00E228B4" w:rsidRDefault="00020D42" w:rsidP="00B12FD5">
            <w:pPr>
              <w:pStyle w:val="Tabletext"/>
              <w:jc w:val="center"/>
            </w:pPr>
            <w:r w:rsidRPr="00E228B4">
              <w:t>21 (3%)</w:t>
            </w:r>
          </w:p>
        </w:tc>
        <w:tc>
          <w:tcPr>
            <w:tcW w:w="2835" w:type="dxa"/>
          </w:tcPr>
          <w:p w14:paraId="6513BF1E" w14:textId="77777777" w:rsidR="00020D42" w:rsidRPr="00E228B4" w:rsidRDefault="00020D42" w:rsidP="00B12FD5">
            <w:pPr>
              <w:pStyle w:val="Tabletext"/>
              <w:jc w:val="center"/>
            </w:pPr>
            <w:r w:rsidRPr="00E228B4">
              <w:t>37 (1%)</w:t>
            </w:r>
          </w:p>
        </w:tc>
      </w:tr>
      <w:tr w:rsidR="00020D42" w:rsidRPr="00020D42" w14:paraId="53361EA3" w14:textId="77777777" w:rsidTr="00B12FD5">
        <w:trPr>
          <w:trHeight w:val="60"/>
        </w:trPr>
        <w:tc>
          <w:tcPr>
            <w:tcW w:w="4535" w:type="dxa"/>
          </w:tcPr>
          <w:p w14:paraId="78BEA8A7" w14:textId="77777777" w:rsidR="00020D42" w:rsidRPr="00E228B4" w:rsidRDefault="00020D42" w:rsidP="0003411B">
            <w:pPr>
              <w:pStyle w:val="Tabletext"/>
              <w:ind w:left="318"/>
            </w:pPr>
            <w:r w:rsidRPr="00E228B4">
              <w:t>Unknown primary malignancy</w:t>
            </w:r>
          </w:p>
        </w:tc>
        <w:tc>
          <w:tcPr>
            <w:tcW w:w="2835" w:type="dxa"/>
            <w:shd w:val="clear" w:color="auto" w:fill="DBE5F1" w:themeFill="accent1" w:themeFillTint="33"/>
          </w:tcPr>
          <w:p w14:paraId="4558FD30" w14:textId="77777777" w:rsidR="00020D42" w:rsidRPr="00E228B4" w:rsidRDefault="00020D42" w:rsidP="00B12FD5">
            <w:pPr>
              <w:pStyle w:val="Tabletext"/>
              <w:jc w:val="center"/>
            </w:pPr>
            <w:r w:rsidRPr="00E228B4">
              <w:t>3 (0%)</w:t>
            </w:r>
          </w:p>
        </w:tc>
        <w:tc>
          <w:tcPr>
            <w:tcW w:w="2835" w:type="dxa"/>
          </w:tcPr>
          <w:p w14:paraId="01F5F149" w14:textId="77777777" w:rsidR="00020D42" w:rsidRPr="00E228B4" w:rsidRDefault="00020D42" w:rsidP="00B12FD5">
            <w:pPr>
              <w:pStyle w:val="Tabletext"/>
              <w:jc w:val="center"/>
            </w:pPr>
            <w:r w:rsidRPr="00E228B4">
              <w:t>21 (1%)</w:t>
            </w:r>
          </w:p>
        </w:tc>
      </w:tr>
      <w:tr w:rsidR="00020D42" w:rsidRPr="00020D42" w14:paraId="4B2BC6E9" w14:textId="77777777" w:rsidTr="00B12FD5">
        <w:trPr>
          <w:trHeight w:val="60"/>
        </w:trPr>
        <w:tc>
          <w:tcPr>
            <w:tcW w:w="4535" w:type="dxa"/>
          </w:tcPr>
          <w:p w14:paraId="5E4237FF" w14:textId="77777777" w:rsidR="00020D42" w:rsidRPr="0003411B" w:rsidRDefault="00020D42" w:rsidP="00E228B4">
            <w:pPr>
              <w:pStyle w:val="Tabletext"/>
              <w:rPr>
                <w:b/>
              </w:rPr>
            </w:pPr>
            <w:r w:rsidRPr="0003411B">
              <w:rPr>
                <w:b/>
              </w:rPr>
              <w:t>Neurological</w:t>
            </w:r>
          </w:p>
        </w:tc>
        <w:tc>
          <w:tcPr>
            <w:tcW w:w="2835" w:type="dxa"/>
            <w:shd w:val="clear" w:color="auto" w:fill="DBE5F1" w:themeFill="accent1" w:themeFillTint="33"/>
          </w:tcPr>
          <w:p w14:paraId="2D6B07E1" w14:textId="77777777" w:rsidR="00020D42" w:rsidRPr="0003411B" w:rsidRDefault="00020D42" w:rsidP="00B12FD5">
            <w:pPr>
              <w:pStyle w:val="Tabletext"/>
              <w:jc w:val="center"/>
              <w:rPr>
                <w:b/>
              </w:rPr>
            </w:pPr>
            <w:r w:rsidRPr="0003411B">
              <w:rPr>
                <w:b/>
              </w:rPr>
              <w:t>70 (9%)</w:t>
            </w:r>
          </w:p>
        </w:tc>
        <w:tc>
          <w:tcPr>
            <w:tcW w:w="2835" w:type="dxa"/>
          </w:tcPr>
          <w:p w14:paraId="7E1A1F32" w14:textId="77777777" w:rsidR="00020D42" w:rsidRPr="0003411B" w:rsidRDefault="00020D42" w:rsidP="00B12FD5">
            <w:pPr>
              <w:pStyle w:val="Tabletext"/>
              <w:jc w:val="center"/>
              <w:rPr>
                <w:b/>
              </w:rPr>
            </w:pPr>
            <w:r w:rsidRPr="0003411B">
              <w:rPr>
                <w:b/>
              </w:rPr>
              <w:t>267 (9%)</w:t>
            </w:r>
          </w:p>
        </w:tc>
      </w:tr>
      <w:tr w:rsidR="00020D42" w:rsidRPr="00020D42" w14:paraId="32648FF3" w14:textId="77777777" w:rsidTr="00B12FD5">
        <w:trPr>
          <w:trHeight w:val="60"/>
        </w:trPr>
        <w:tc>
          <w:tcPr>
            <w:tcW w:w="4535" w:type="dxa"/>
          </w:tcPr>
          <w:p w14:paraId="697ABB53" w14:textId="77777777" w:rsidR="00020D42" w:rsidRPr="00E228B4" w:rsidRDefault="00020D42" w:rsidP="0003411B">
            <w:pPr>
              <w:pStyle w:val="Tabletext"/>
              <w:ind w:left="318"/>
            </w:pPr>
            <w:r w:rsidRPr="00E228B4">
              <w:t>Motor Neurone Disease</w:t>
            </w:r>
          </w:p>
        </w:tc>
        <w:tc>
          <w:tcPr>
            <w:tcW w:w="2835" w:type="dxa"/>
            <w:shd w:val="clear" w:color="auto" w:fill="DBE5F1" w:themeFill="accent1" w:themeFillTint="33"/>
          </w:tcPr>
          <w:p w14:paraId="24714176" w14:textId="77777777" w:rsidR="00020D42" w:rsidRPr="00E228B4" w:rsidRDefault="00020D42" w:rsidP="00B12FD5">
            <w:pPr>
              <w:pStyle w:val="Tabletext"/>
              <w:jc w:val="center"/>
            </w:pPr>
            <w:r w:rsidRPr="00E228B4">
              <w:t>50 (6%)</w:t>
            </w:r>
          </w:p>
        </w:tc>
        <w:tc>
          <w:tcPr>
            <w:tcW w:w="2835" w:type="dxa"/>
          </w:tcPr>
          <w:p w14:paraId="27E90B55" w14:textId="4D134EB7" w:rsidR="00020D42" w:rsidRPr="00E228B4" w:rsidRDefault="00020D42" w:rsidP="00B12FD5">
            <w:pPr>
              <w:pStyle w:val="Tabletext"/>
              <w:jc w:val="center"/>
            </w:pPr>
            <w:r w:rsidRPr="00E228B4">
              <w:t>197 (7%)</w:t>
            </w:r>
          </w:p>
        </w:tc>
      </w:tr>
      <w:tr w:rsidR="00020D42" w:rsidRPr="00020D42" w14:paraId="114ECA82" w14:textId="77777777" w:rsidTr="00B12FD5">
        <w:trPr>
          <w:trHeight w:val="60"/>
        </w:trPr>
        <w:tc>
          <w:tcPr>
            <w:tcW w:w="4535" w:type="dxa"/>
          </w:tcPr>
          <w:p w14:paraId="56F32F79" w14:textId="77777777" w:rsidR="00020D42" w:rsidRPr="00E228B4" w:rsidRDefault="00020D42" w:rsidP="0003411B">
            <w:pPr>
              <w:pStyle w:val="Tabletext"/>
              <w:ind w:left="318"/>
            </w:pPr>
            <w:r w:rsidRPr="00E228B4">
              <w:t>Other neurological disease</w:t>
            </w:r>
          </w:p>
        </w:tc>
        <w:tc>
          <w:tcPr>
            <w:tcW w:w="2835" w:type="dxa"/>
            <w:shd w:val="clear" w:color="auto" w:fill="DBE5F1" w:themeFill="accent1" w:themeFillTint="33"/>
          </w:tcPr>
          <w:p w14:paraId="4A7118C3" w14:textId="77777777" w:rsidR="00020D42" w:rsidRPr="00E228B4" w:rsidRDefault="00020D42" w:rsidP="00B12FD5">
            <w:pPr>
              <w:pStyle w:val="Tabletext"/>
              <w:jc w:val="center"/>
            </w:pPr>
            <w:r w:rsidRPr="00E228B4">
              <w:t>20 (3%)</w:t>
            </w:r>
          </w:p>
        </w:tc>
        <w:tc>
          <w:tcPr>
            <w:tcW w:w="2835" w:type="dxa"/>
          </w:tcPr>
          <w:p w14:paraId="6FCFC894" w14:textId="77777777" w:rsidR="00020D42" w:rsidRPr="00E228B4" w:rsidRDefault="00020D42" w:rsidP="00B12FD5">
            <w:pPr>
              <w:pStyle w:val="Tabletext"/>
              <w:jc w:val="center"/>
            </w:pPr>
            <w:r w:rsidRPr="00E228B4">
              <w:t>70 (2%)</w:t>
            </w:r>
          </w:p>
        </w:tc>
      </w:tr>
      <w:tr w:rsidR="00020D42" w:rsidRPr="00020D42" w14:paraId="053FAF1F" w14:textId="77777777" w:rsidTr="00B12FD5">
        <w:trPr>
          <w:trHeight w:val="60"/>
        </w:trPr>
        <w:tc>
          <w:tcPr>
            <w:tcW w:w="4535" w:type="dxa"/>
          </w:tcPr>
          <w:p w14:paraId="16BB90B5" w14:textId="77777777" w:rsidR="00020D42" w:rsidRPr="0003411B" w:rsidRDefault="00020D42" w:rsidP="00E228B4">
            <w:pPr>
              <w:pStyle w:val="Tabletext"/>
              <w:rPr>
                <w:b/>
              </w:rPr>
            </w:pPr>
            <w:r w:rsidRPr="0003411B">
              <w:rPr>
                <w:b/>
              </w:rPr>
              <w:t>Respiratory</w:t>
            </w:r>
          </w:p>
        </w:tc>
        <w:tc>
          <w:tcPr>
            <w:tcW w:w="2835" w:type="dxa"/>
            <w:shd w:val="clear" w:color="auto" w:fill="DBE5F1" w:themeFill="accent1" w:themeFillTint="33"/>
          </w:tcPr>
          <w:p w14:paraId="34AB1B10" w14:textId="77777777" w:rsidR="00020D42" w:rsidRPr="0003411B" w:rsidRDefault="00020D42" w:rsidP="00B12FD5">
            <w:pPr>
              <w:pStyle w:val="Tabletext"/>
              <w:jc w:val="center"/>
              <w:rPr>
                <w:b/>
              </w:rPr>
            </w:pPr>
            <w:r w:rsidRPr="0003411B">
              <w:rPr>
                <w:b/>
              </w:rPr>
              <w:t>43 (6%)</w:t>
            </w:r>
          </w:p>
        </w:tc>
        <w:tc>
          <w:tcPr>
            <w:tcW w:w="2835" w:type="dxa"/>
          </w:tcPr>
          <w:p w14:paraId="233A0E34" w14:textId="77777777" w:rsidR="00020D42" w:rsidRPr="0003411B" w:rsidRDefault="00020D42" w:rsidP="00B12FD5">
            <w:pPr>
              <w:pStyle w:val="Tabletext"/>
              <w:jc w:val="center"/>
              <w:rPr>
                <w:b/>
              </w:rPr>
            </w:pPr>
            <w:r w:rsidRPr="0003411B">
              <w:rPr>
                <w:b/>
              </w:rPr>
              <w:t>115 (4%)</w:t>
            </w:r>
          </w:p>
        </w:tc>
      </w:tr>
      <w:tr w:rsidR="00020D42" w:rsidRPr="00020D42" w14:paraId="470057EA" w14:textId="77777777" w:rsidTr="00B12FD5">
        <w:trPr>
          <w:trHeight w:val="60"/>
        </w:trPr>
        <w:tc>
          <w:tcPr>
            <w:tcW w:w="4535" w:type="dxa"/>
          </w:tcPr>
          <w:p w14:paraId="772DDDA6" w14:textId="77777777" w:rsidR="00020D42" w:rsidRPr="0003411B" w:rsidRDefault="00020D42" w:rsidP="00E228B4">
            <w:pPr>
              <w:pStyle w:val="Tabletext"/>
              <w:rPr>
                <w:b/>
              </w:rPr>
            </w:pPr>
            <w:r w:rsidRPr="0003411B">
              <w:rPr>
                <w:b/>
              </w:rPr>
              <w:t>Other**</w:t>
            </w:r>
          </w:p>
        </w:tc>
        <w:tc>
          <w:tcPr>
            <w:tcW w:w="2835" w:type="dxa"/>
            <w:shd w:val="clear" w:color="auto" w:fill="DBE5F1" w:themeFill="accent1" w:themeFillTint="33"/>
          </w:tcPr>
          <w:p w14:paraId="359D1BA5" w14:textId="77777777" w:rsidR="00020D42" w:rsidRPr="0003411B" w:rsidRDefault="00020D42" w:rsidP="00B12FD5">
            <w:pPr>
              <w:pStyle w:val="Tabletext"/>
              <w:jc w:val="center"/>
              <w:rPr>
                <w:b/>
              </w:rPr>
            </w:pPr>
            <w:r w:rsidRPr="0003411B">
              <w:rPr>
                <w:b/>
              </w:rPr>
              <w:t>36 (5%)</w:t>
            </w:r>
          </w:p>
        </w:tc>
        <w:tc>
          <w:tcPr>
            <w:tcW w:w="2835" w:type="dxa"/>
          </w:tcPr>
          <w:p w14:paraId="673A69F9" w14:textId="77777777" w:rsidR="00020D42" w:rsidRPr="0003411B" w:rsidRDefault="00020D42" w:rsidP="00B12FD5">
            <w:pPr>
              <w:pStyle w:val="Tabletext"/>
              <w:jc w:val="center"/>
              <w:rPr>
                <w:b/>
              </w:rPr>
            </w:pPr>
            <w:r w:rsidRPr="0003411B">
              <w:rPr>
                <w:b/>
              </w:rPr>
              <w:t>147 (5%)</w:t>
            </w:r>
          </w:p>
        </w:tc>
      </w:tr>
      <w:tr w:rsidR="00020D42" w:rsidRPr="00020D42" w14:paraId="613D5F41" w14:textId="77777777" w:rsidTr="00B12FD5">
        <w:trPr>
          <w:trHeight w:val="60"/>
        </w:trPr>
        <w:tc>
          <w:tcPr>
            <w:tcW w:w="4535" w:type="dxa"/>
          </w:tcPr>
          <w:p w14:paraId="73397968" w14:textId="77777777" w:rsidR="00020D42" w:rsidRPr="0003411B" w:rsidRDefault="00020D42" w:rsidP="00E228B4">
            <w:pPr>
              <w:pStyle w:val="Tabletext"/>
              <w:rPr>
                <w:b/>
              </w:rPr>
            </w:pPr>
            <w:r w:rsidRPr="0003411B">
              <w:rPr>
                <w:b/>
              </w:rPr>
              <w:t>Not yet assigned#</w:t>
            </w:r>
          </w:p>
        </w:tc>
        <w:tc>
          <w:tcPr>
            <w:tcW w:w="2835" w:type="dxa"/>
            <w:shd w:val="clear" w:color="auto" w:fill="DBE5F1" w:themeFill="accent1" w:themeFillTint="33"/>
          </w:tcPr>
          <w:p w14:paraId="7EF37CF8" w14:textId="77777777" w:rsidR="00020D42" w:rsidRPr="0003411B" w:rsidRDefault="00020D42" w:rsidP="00B12FD5">
            <w:pPr>
              <w:pStyle w:val="Tabletext"/>
              <w:jc w:val="center"/>
              <w:rPr>
                <w:b/>
              </w:rPr>
            </w:pPr>
            <w:r w:rsidRPr="0003411B">
              <w:rPr>
                <w:b/>
              </w:rPr>
              <w:t>0 (0%)</w:t>
            </w:r>
          </w:p>
        </w:tc>
        <w:tc>
          <w:tcPr>
            <w:tcW w:w="2835" w:type="dxa"/>
          </w:tcPr>
          <w:p w14:paraId="5E0E2F67" w14:textId="77777777" w:rsidR="00020D42" w:rsidRPr="0003411B" w:rsidRDefault="00020D42" w:rsidP="00B12FD5">
            <w:pPr>
              <w:pStyle w:val="Tabletext"/>
              <w:jc w:val="center"/>
              <w:rPr>
                <w:b/>
              </w:rPr>
            </w:pPr>
            <w:r w:rsidRPr="0003411B">
              <w:rPr>
                <w:b/>
              </w:rPr>
              <w:t>141 (5%)</w:t>
            </w:r>
          </w:p>
        </w:tc>
      </w:tr>
    </w:tbl>
    <w:p w14:paraId="565D4252" w14:textId="11F95E2E" w:rsidR="00020D42" w:rsidRPr="00020D42" w:rsidRDefault="00020D42" w:rsidP="0003411B">
      <w:pPr>
        <w:pStyle w:val="Tablefigurenote"/>
        <w:ind w:left="426" w:hanging="426"/>
        <w:rPr>
          <w:lang w:val="en-GB" w:eastAsia="en-AU"/>
        </w:rPr>
      </w:pPr>
      <w:r w:rsidRPr="00020D42">
        <w:rPr>
          <w:lang w:val="en-GB" w:eastAsia="en-AU"/>
        </w:rPr>
        <w:t>*</w:t>
      </w:r>
      <w:r w:rsidRPr="00020D42">
        <w:rPr>
          <w:lang w:val="en-GB" w:eastAsia="en-AU"/>
        </w:rPr>
        <w:tab/>
        <w:t>“Other gastrointestinal tract malignancies” includes primary liver cancers.</w:t>
      </w:r>
    </w:p>
    <w:p w14:paraId="52C62100" w14:textId="77777777" w:rsidR="00020D42" w:rsidRPr="00020D42" w:rsidRDefault="00020D42" w:rsidP="0003411B">
      <w:pPr>
        <w:pStyle w:val="Tablefigurenote"/>
        <w:ind w:left="426" w:hanging="426"/>
        <w:rPr>
          <w:lang w:val="en-GB" w:eastAsia="en-AU"/>
        </w:rPr>
      </w:pPr>
      <w:r w:rsidRPr="00020D42">
        <w:rPr>
          <w:lang w:val="en-GB" w:eastAsia="en-AU"/>
        </w:rPr>
        <w:t>**</w:t>
      </w:r>
      <w:r w:rsidRPr="00020D42">
        <w:rPr>
          <w:lang w:val="en-GB" w:eastAsia="en-AU"/>
        </w:rPr>
        <w:tab/>
        <w:t>“Other” causes include HIV/AIDS, diabetes, chronic cardiovascular disease, advanced liver disease (excluding liver cancer), end-stage kidney disease, and other rare conditions.</w:t>
      </w:r>
    </w:p>
    <w:p w14:paraId="15ECD558" w14:textId="77777777" w:rsidR="00020D42" w:rsidRPr="00020D42" w:rsidRDefault="00020D42" w:rsidP="0003411B">
      <w:pPr>
        <w:pStyle w:val="Tablefigurenote"/>
        <w:ind w:left="426" w:hanging="426"/>
        <w:rPr>
          <w:lang w:val="en-GB" w:eastAsia="en-AU"/>
        </w:rPr>
      </w:pPr>
      <w:r w:rsidRPr="00020D42">
        <w:rPr>
          <w:vertAlign w:val="superscript"/>
          <w:lang w:val="en-GB" w:eastAsia="en-AU"/>
        </w:rPr>
        <w:t>#</w:t>
      </w:r>
      <w:r w:rsidRPr="00020D42">
        <w:rPr>
          <w:lang w:val="en-GB" w:eastAsia="en-AU"/>
        </w:rPr>
        <w:tab/>
        <w:t>A data consolidation exercise is underway, and these may be captured in future reporting</w:t>
      </w:r>
    </w:p>
    <w:p w14:paraId="39C14A5D" w14:textId="77777777" w:rsidR="00020D42" w:rsidRPr="00020D42" w:rsidRDefault="00020D42" w:rsidP="00020D42">
      <w:pPr>
        <w:pStyle w:val="Heading2"/>
        <w:rPr>
          <w:lang w:val="en-GB" w:eastAsia="en-AU"/>
        </w:rPr>
      </w:pPr>
      <w:bookmarkStart w:id="20" w:name="_Toc176857508"/>
      <w:r w:rsidRPr="00020D42">
        <w:rPr>
          <w:lang w:val="en-GB" w:eastAsia="en-AU"/>
        </w:rPr>
        <w:t>Palliative care</w:t>
      </w:r>
      <w:bookmarkEnd w:id="20"/>
    </w:p>
    <w:p w14:paraId="474EB0DE" w14:textId="77777777"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Palliative care services are available to all Victorians, with care available dependent on individual need. This</w:t>
      </w:r>
      <w:r w:rsidRPr="00020D42">
        <w:rPr>
          <w:rFonts w:ascii="Cambria" w:hAnsi="Cambria" w:cs="Cambria"/>
          <w:color w:val="000000"/>
          <w:sz w:val="19"/>
          <w:szCs w:val="19"/>
          <w:lang w:val="en-GB" w:eastAsia="en-AU"/>
        </w:rPr>
        <w:t> </w:t>
      </w:r>
      <w:r w:rsidRPr="00020D42">
        <w:rPr>
          <w:rStyle w:val="BodyChar"/>
          <w:lang w:val="en-GB" w:eastAsia="en-AU"/>
        </w:rPr>
        <w:t>may include hospital-based care or care delivered in a person’s home or residential facility. It is important to recognise that voluntary assisted dying is not an alternative to palliative care. This is underscored by the fact that 80% of applicants applying for voluntary assisted dying have accessed or are being cared for by a palliative care service. Palliative care is an essential service, and the integration of palliative care options remains an important aspect of the end-of-life care delivery model.</w:t>
      </w:r>
    </w:p>
    <w:p w14:paraId="30E421BF" w14:textId="77777777" w:rsidR="00020D42" w:rsidRPr="00020D42" w:rsidRDefault="00020D42" w:rsidP="00020D42">
      <w:pPr>
        <w:pStyle w:val="Body"/>
        <w:rPr>
          <w:lang w:val="en-GB" w:eastAsia="en-AU"/>
        </w:rPr>
      </w:pPr>
      <w:r w:rsidRPr="00020D42">
        <w:rPr>
          <w:lang w:val="en-GB" w:eastAsia="en-AU"/>
        </w:rPr>
        <w:t xml:space="preserve">Palliative care services provide bereavement services for their registered family and carers. Other bereavement services are available including Grief Australia. Further contact details for bereavement support </w:t>
      </w:r>
      <w:proofErr w:type="gramStart"/>
      <w:r w:rsidRPr="00020D42">
        <w:rPr>
          <w:lang w:val="en-GB" w:eastAsia="en-AU"/>
        </w:rPr>
        <w:t>are</w:t>
      </w:r>
      <w:proofErr w:type="gramEnd"/>
      <w:r w:rsidRPr="00020D42">
        <w:rPr>
          <w:lang w:val="en-GB" w:eastAsia="en-AU"/>
        </w:rPr>
        <w:t xml:space="preserve"> available on page 40.</w:t>
      </w:r>
    </w:p>
    <w:p w14:paraId="3AEF61D9" w14:textId="77777777" w:rsidR="00020D42" w:rsidRPr="00020D42" w:rsidRDefault="00020D42" w:rsidP="0003411B">
      <w:pPr>
        <w:pStyle w:val="Tablecaption"/>
        <w:rPr>
          <w:lang w:val="en-GB" w:eastAsia="en-AU"/>
        </w:rPr>
      </w:pPr>
      <w:r w:rsidRPr="00020D42">
        <w:rPr>
          <w:lang w:val="en-GB" w:eastAsia="en-AU"/>
        </w:rPr>
        <w:t xml:space="preserve">Table 7: Use of palliative care by applicants 1 July 2023 – 30 June 2024 (n=758) compared </w:t>
      </w:r>
      <w:r w:rsidRPr="00020D42">
        <w:rPr>
          <w:lang w:val="en-GB" w:eastAsia="en-AU"/>
        </w:rPr>
        <w:br/>
        <w:t>to 19 June 2019 – 30 June 2024 (n=2853)</w:t>
      </w:r>
    </w:p>
    <w:tbl>
      <w:tblPr>
        <w:tblStyle w:val="GridTable1Light-Accent1"/>
        <w:tblW w:w="0" w:type="auto"/>
        <w:tblBorders>
          <w:top w:val="none" w:sz="0" w:space="0" w:color="auto"/>
          <w:left w:val="none" w:sz="0" w:space="0" w:color="auto"/>
          <w:bottom w:val="single" w:sz="4" w:space="0" w:color="4F81BD" w:themeColor="accent1"/>
          <w:right w:val="none" w:sz="0" w:space="0" w:color="auto"/>
          <w:insideH w:val="single" w:sz="4" w:space="0" w:color="4F81BD" w:themeColor="accent1"/>
          <w:insideV w:val="none" w:sz="0" w:space="0" w:color="auto"/>
        </w:tblBorders>
        <w:tblLayout w:type="fixed"/>
        <w:tblLook w:val="0020" w:firstRow="1" w:lastRow="0" w:firstColumn="0" w:lastColumn="0" w:noHBand="0" w:noVBand="0"/>
      </w:tblPr>
      <w:tblGrid>
        <w:gridCol w:w="4535"/>
        <w:gridCol w:w="2835"/>
        <w:gridCol w:w="2835"/>
      </w:tblGrid>
      <w:tr w:rsidR="00020D42" w:rsidRPr="00020D42" w14:paraId="5FC055AE" w14:textId="77777777" w:rsidTr="00991726">
        <w:trPr>
          <w:cnfStyle w:val="100000000000" w:firstRow="1" w:lastRow="0" w:firstColumn="0" w:lastColumn="0" w:oddVBand="0" w:evenVBand="0" w:oddHBand="0" w:evenHBand="0" w:firstRowFirstColumn="0" w:firstRowLastColumn="0" w:lastRowFirstColumn="0" w:lastRowLastColumn="0"/>
          <w:trHeight w:val="60"/>
          <w:tblHeader/>
        </w:trPr>
        <w:tc>
          <w:tcPr>
            <w:tcW w:w="4535" w:type="dxa"/>
            <w:tcBorders>
              <w:bottom w:val="none" w:sz="0" w:space="0" w:color="auto"/>
            </w:tcBorders>
            <w:shd w:val="clear" w:color="auto" w:fill="B8CCE4" w:themeFill="accent1" w:themeFillTint="66"/>
            <w:vAlign w:val="bottom"/>
          </w:tcPr>
          <w:p w14:paraId="0C8983EC" w14:textId="77777777" w:rsidR="00020D42" w:rsidRPr="00D9128D" w:rsidRDefault="00020D42" w:rsidP="00991726">
            <w:pPr>
              <w:pStyle w:val="Tablecolhead"/>
              <w:rPr>
                <w:b/>
              </w:rPr>
            </w:pPr>
            <w:r w:rsidRPr="00D9128D">
              <w:rPr>
                <w:b/>
              </w:rPr>
              <w:t>Palliative care services</w:t>
            </w:r>
          </w:p>
        </w:tc>
        <w:tc>
          <w:tcPr>
            <w:tcW w:w="2835" w:type="dxa"/>
            <w:tcBorders>
              <w:bottom w:val="none" w:sz="0" w:space="0" w:color="auto"/>
            </w:tcBorders>
            <w:shd w:val="clear" w:color="auto" w:fill="B8CCE4" w:themeFill="accent1" w:themeFillTint="66"/>
            <w:vAlign w:val="bottom"/>
          </w:tcPr>
          <w:p w14:paraId="1296B028" w14:textId="77777777" w:rsidR="00020D42" w:rsidRPr="00D9128D" w:rsidRDefault="00020D42" w:rsidP="00991726">
            <w:pPr>
              <w:pStyle w:val="Tablecolhead"/>
              <w:jc w:val="center"/>
              <w:rPr>
                <w:b/>
              </w:rPr>
            </w:pPr>
            <w:r w:rsidRPr="00D9128D">
              <w:rPr>
                <w:b/>
              </w:rPr>
              <w:t xml:space="preserve">Number (%) </w:t>
            </w:r>
            <w:r w:rsidRPr="00D9128D">
              <w:rPr>
                <w:b/>
              </w:rPr>
              <w:br/>
              <w:t>1 July 2023 – 30 June 2024</w:t>
            </w:r>
          </w:p>
        </w:tc>
        <w:tc>
          <w:tcPr>
            <w:tcW w:w="2835" w:type="dxa"/>
            <w:tcBorders>
              <w:bottom w:val="none" w:sz="0" w:space="0" w:color="auto"/>
            </w:tcBorders>
            <w:shd w:val="clear" w:color="auto" w:fill="B8CCE4" w:themeFill="accent1" w:themeFillTint="66"/>
            <w:vAlign w:val="bottom"/>
          </w:tcPr>
          <w:p w14:paraId="39F0A395" w14:textId="77777777" w:rsidR="00020D42" w:rsidRPr="00D9128D" w:rsidRDefault="00020D42" w:rsidP="00991726">
            <w:pPr>
              <w:pStyle w:val="Tablecolhead"/>
              <w:jc w:val="center"/>
              <w:rPr>
                <w:b/>
              </w:rPr>
            </w:pPr>
            <w:r w:rsidRPr="00D9128D">
              <w:rPr>
                <w:b/>
              </w:rPr>
              <w:t xml:space="preserve">Number (%) </w:t>
            </w:r>
            <w:r w:rsidRPr="00D9128D">
              <w:rPr>
                <w:b/>
              </w:rPr>
              <w:br/>
              <w:t>19 June 2019 – 30 June 2024</w:t>
            </w:r>
          </w:p>
        </w:tc>
      </w:tr>
      <w:tr w:rsidR="00020D42" w:rsidRPr="00020D42" w14:paraId="47DDC5C3" w14:textId="77777777" w:rsidTr="00991726">
        <w:trPr>
          <w:trHeight w:val="60"/>
        </w:trPr>
        <w:tc>
          <w:tcPr>
            <w:tcW w:w="4535" w:type="dxa"/>
          </w:tcPr>
          <w:p w14:paraId="70A3EA25" w14:textId="77777777" w:rsidR="00020D42" w:rsidRPr="0003411B" w:rsidRDefault="00020D42" w:rsidP="0003411B">
            <w:pPr>
              <w:pStyle w:val="Tabletext"/>
              <w:rPr>
                <w:b/>
              </w:rPr>
            </w:pPr>
            <w:r w:rsidRPr="0003411B">
              <w:rPr>
                <w:b/>
              </w:rPr>
              <w:t>Accessed</w:t>
            </w:r>
          </w:p>
        </w:tc>
        <w:tc>
          <w:tcPr>
            <w:tcW w:w="2835" w:type="dxa"/>
            <w:shd w:val="clear" w:color="auto" w:fill="DBE5F1" w:themeFill="accent1" w:themeFillTint="33"/>
          </w:tcPr>
          <w:p w14:paraId="5B5A89E5" w14:textId="77777777" w:rsidR="00020D42" w:rsidRPr="0003411B" w:rsidRDefault="00020D42" w:rsidP="00991726">
            <w:pPr>
              <w:pStyle w:val="Tabletext"/>
              <w:jc w:val="center"/>
              <w:rPr>
                <w:b/>
              </w:rPr>
            </w:pPr>
            <w:r w:rsidRPr="0003411B">
              <w:rPr>
                <w:b/>
              </w:rPr>
              <w:t>570 (75%)</w:t>
            </w:r>
          </w:p>
        </w:tc>
        <w:tc>
          <w:tcPr>
            <w:tcW w:w="2835" w:type="dxa"/>
          </w:tcPr>
          <w:p w14:paraId="3B690B28" w14:textId="77777777" w:rsidR="00020D42" w:rsidRPr="0003411B" w:rsidRDefault="00020D42" w:rsidP="00991726">
            <w:pPr>
              <w:pStyle w:val="Tabletext"/>
              <w:jc w:val="center"/>
              <w:rPr>
                <w:b/>
              </w:rPr>
            </w:pPr>
            <w:r w:rsidRPr="0003411B">
              <w:rPr>
                <w:b/>
              </w:rPr>
              <w:t>2278 (80%)</w:t>
            </w:r>
          </w:p>
        </w:tc>
      </w:tr>
      <w:tr w:rsidR="00020D42" w:rsidRPr="00020D42" w14:paraId="7BD2A88A" w14:textId="77777777" w:rsidTr="00991726">
        <w:trPr>
          <w:trHeight w:val="60"/>
        </w:trPr>
        <w:tc>
          <w:tcPr>
            <w:tcW w:w="4535" w:type="dxa"/>
          </w:tcPr>
          <w:p w14:paraId="21F8A794" w14:textId="77777777" w:rsidR="00020D42" w:rsidRPr="0003411B" w:rsidRDefault="00020D42" w:rsidP="0003411B">
            <w:pPr>
              <w:pStyle w:val="Tabletext"/>
              <w:ind w:left="318"/>
            </w:pPr>
            <w:r w:rsidRPr="0003411B">
              <w:lastRenderedPageBreak/>
              <w:t>Yes – currently</w:t>
            </w:r>
          </w:p>
        </w:tc>
        <w:tc>
          <w:tcPr>
            <w:tcW w:w="2835" w:type="dxa"/>
            <w:shd w:val="clear" w:color="auto" w:fill="DBE5F1" w:themeFill="accent1" w:themeFillTint="33"/>
          </w:tcPr>
          <w:p w14:paraId="5B419528" w14:textId="77777777" w:rsidR="00020D42" w:rsidRPr="0003411B" w:rsidRDefault="00020D42" w:rsidP="00991726">
            <w:pPr>
              <w:pStyle w:val="Tabletext"/>
              <w:jc w:val="center"/>
            </w:pPr>
            <w:r w:rsidRPr="0003411B">
              <w:t>567 (75%)</w:t>
            </w:r>
          </w:p>
        </w:tc>
        <w:tc>
          <w:tcPr>
            <w:tcW w:w="2835" w:type="dxa"/>
          </w:tcPr>
          <w:p w14:paraId="7E0408CD" w14:textId="77777777" w:rsidR="00020D42" w:rsidRPr="0003411B" w:rsidRDefault="00020D42" w:rsidP="00991726">
            <w:pPr>
              <w:pStyle w:val="Tabletext"/>
              <w:jc w:val="center"/>
            </w:pPr>
            <w:r w:rsidRPr="0003411B">
              <w:t>2245 (79%)</w:t>
            </w:r>
          </w:p>
        </w:tc>
      </w:tr>
      <w:tr w:rsidR="00020D42" w:rsidRPr="00020D42" w14:paraId="404DD692" w14:textId="77777777" w:rsidTr="00991726">
        <w:trPr>
          <w:trHeight w:val="60"/>
        </w:trPr>
        <w:tc>
          <w:tcPr>
            <w:tcW w:w="4535" w:type="dxa"/>
          </w:tcPr>
          <w:p w14:paraId="5B98B0F0" w14:textId="77777777" w:rsidR="00020D42" w:rsidRPr="0003411B" w:rsidRDefault="00020D42" w:rsidP="0003411B">
            <w:pPr>
              <w:pStyle w:val="Tabletext"/>
              <w:ind w:left="318"/>
            </w:pPr>
            <w:r w:rsidRPr="0003411B">
              <w:t>Yes – previously, not currently</w:t>
            </w:r>
          </w:p>
        </w:tc>
        <w:tc>
          <w:tcPr>
            <w:tcW w:w="2835" w:type="dxa"/>
            <w:shd w:val="clear" w:color="auto" w:fill="DBE5F1" w:themeFill="accent1" w:themeFillTint="33"/>
          </w:tcPr>
          <w:p w14:paraId="0BC8DC4E" w14:textId="77777777" w:rsidR="00020D42" w:rsidRPr="0003411B" w:rsidRDefault="00020D42" w:rsidP="00991726">
            <w:pPr>
              <w:pStyle w:val="Tabletext"/>
              <w:jc w:val="center"/>
            </w:pPr>
            <w:r w:rsidRPr="0003411B">
              <w:t>3 (0%)</w:t>
            </w:r>
          </w:p>
        </w:tc>
        <w:tc>
          <w:tcPr>
            <w:tcW w:w="2835" w:type="dxa"/>
          </w:tcPr>
          <w:p w14:paraId="33B84C24" w14:textId="77777777" w:rsidR="00020D42" w:rsidRPr="0003411B" w:rsidRDefault="00020D42" w:rsidP="00991726">
            <w:pPr>
              <w:pStyle w:val="Tabletext"/>
              <w:jc w:val="center"/>
            </w:pPr>
            <w:r w:rsidRPr="0003411B">
              <w:t>33 (1%)</w:t>
            </w:r>
          </w:p>
        </w:tc>
      </w:tr>
      <w:tr w:rsidR="00020D42" w:rsidRPr="00020D42" w14:paraId="4D67CA27" w14:textId="77777777" w:rsidTr="00991726">
        <w:trPr>
          <w:trHeight w:val="60"/>
        </w:trPr>
        <w:tc>
          <w:tcPr>
            <w:tcW w:w="4535" w:type="dxa"/>
          </w:tcPr>
          <w:p w14:paraId="052D828C" w14:textId="77777777" w:rsidR="00020D42" w:rsidRPr="0003411B" w:rsidRDefault="00020D42" w:rsidP="0003411B">
            <w:pPr>
              <w:pStyle w:val="Tabletext"/>
              <w:rPr>
                <w:b/>
              </w:rPr>
            </w:pPr>
            <w:r w:rsidRPr="0003411B">
              <w:rPr>
                <w:b/>
              </w:rPr>
              <w:t>No</w:t>
            </w:r>
          </w:p>
        </w:tc>
        <w:tc>
          <w:tcPr>
            <w:tcW w:w="2835" w:type="dxa"/>
            <w:shd w:val="clear" w:color="auto" w:fill="DBE5F1" w:themeFill="accent1" w:themeFillTint="33"/>
          </w:tcPr>
          <w:p w14:paraId="3DF5F0BA" w14:textId="77777777" w:rsidR="00020D42" w:rsidRPr="0003411B" w:rsidRDefault="00020D42" w:rsidP="00991726">
            <w:pPr>
              <w:pStyle w:val="Tabletext"/>
              <w:jc w:val="center"/>
              <w:rPr>
                <w:b/>
              </w:rPr>
            </w:pPr>
            <w:r w:rsidRPr="0003411B">
              <w:rPr>
                <w:b/>
              </w:rPr>
              <w:t>118 (16%)</w:t>
            </w:r>
          </w:p>
        </w:tc>
        <w:tc>
          <w:tcPr>
            <w:tcW w:w="2835" w:type="dxa"/>
          </w:tcPr>
          <w:p w14:paraId="1F20EE6F" w14:textId="77777777" w:rsidR="00020D42" w:rsidRPr="0003411B" w:rsidRDefault="00020D42" w:rsidP="00991726">
            <w:pPr>
              <w:pStyle w:val="Tabletext"/>
              <w:jc w:val="center"/>
              <w:rPr>
                <w:b/>
              </w:rPr>
            </w:pPr>
            <w:r w:rsidRPr="0003411B">
              <w:rPr>
                <w:b/>
              </w:rPr>
              <w:t>415 (15%)</w:t>
            </w:r>
          </w:p>
        </w:tc>
      </w:tr>
      <w:tr w:rsidR="00020D42" w:rsidRPr="00020D42" w14:paraId="1B5EA9F2" w14:textId="77777777" w:rsidTr="00991726">
        <w:trPr>
          <w:trHeight w:val="60"/>
        </w:trPr>
        <w:tc>
          <w:tcPr>
            <w:tcW w:w="4535" w:type="dxa"/>
          </w:tcPr>
          <w:p w14:paraId="21C30BFE" w14:textId="77777777" w:rsidR="00020D42" w:rsidRPr="0003411B" w:rsidRDefault="00020D42" w:rsidP="0003411B">
            <w:pPr>
              <w:pStyle w:val="Tabletext"/>
              <w:rPr>
                <w:b/>
              </w:rPr>
            </w:pPr>
            <w:r w:rsidRPr="0003411B">
              <w:rPr>
                <w:b/>
              </w:rPr>
              <w:t>Not reported</w:t>
            </w:r>
          </w:p>
        </w:tc>
        <w:tc>
          <w:tcPr>
            <w:tcW w:w="2835" w:type="dxa"/>
            <w:shd w:val="clear" w:color="auto" w:fill="DBE5F1" w:themeFill="accent1" w:themeFillTint="33"/>
          </w:tcPr>
          <w:p w14:paraId="52AFD03C" w14:textId="77777777" w:rsidR="00020D42" w:rsidRPr="0003411B" w:rsidRDefault="00020D42" w:rsidP="00991726">
            <w:pPr>
              <w:pStyle w:val="Tabletext"/>
              <w:jc w:val="center"/>
              <w:rPr>
                <w:b/>
              </w:rPr>
            </w:pPr>
            <w:r w:rsidRPr="0003411B">
              <w:rPr>
                <w:b/>
              </w:rPr>
              <w:t>70 (9%)</w:t>
            </w:r>
          </w:p>
        </w:tc>
        <w:tc>
          <w:tcPr>
            <w:tcW w:w="2835" w:type="dxa"/>
          </w:tcPr>
          <w:p w14:paraId="3DD47A25" w14:textId="77777777" w:rsidR="00020D42" w:rsidRPr="0003411B" w:rsidRDefault="00020D42" w:rsidP="00991726">
            <w:pPr>
              <w:pStyle w:val="Tabletext"/>
              <w:jc w:val="center"/>
              <w:rPr>
                <w:b/>
              </w:rPr>
            </w:pPr>
            <w:r w:rsidRPr="0003411B">
              <w:rPr>
                <w:b/>
              </w:rPr>
              <w:t>160 (6%)</w:t>
            </w:r>
          </w:p>
        </w:tc>
      </w:tr>
      <w:tr w:rsidR="00020D42" w:rsidRPr="00020D42" w14:paraId="459028CC" w14:textId="77777777" w:rsidTr="00991726">
        <w:trPr>
          <w:trHeight w:val="60"/>
        </w:trPr>
        <w:tc>
          <w:tcPr>
            <w:tcW w:w="4535" w:type="dxa"/>
          </w:tcPr>
          <w:p w14:paraId="19AA6DDA" w14:textId="77777777" w:rsidR="00020D42" w:rsidRPr="0003411B" w:rsidRDefault="00020D42" w:rsidP="0003411B">
            <w:pPr>
              <w:pStyle w:val="Tabletext"/>
              <w:rPr>
                <w:b/>
                <w:i/>
              </w:rPr>
            </w:pPr>
            <w:r w:rsidRPr="0003411B">
              <w:rPr>
                <w:b/>
                <w:i/>
              </w:rPr>
              <w:t xml:space="preserve">Duration of engagement with palliative care </w:t>
            </w:r>
          </w:p>
        </w:tc>
        <w:tc>
          <w:tcPr>
            <w:tcW w:w="2835" w:type="dxa"/>
            <w:shd w:val="clear" w:color="auto" w:fill="DBE5F1" w:themeFill="accent1" w:themeFillTint="33"/>
          </w:tcPr>
          <w:p w14:paraId="3A44FBDE" w14:textId="77777777" w:rsidR="00020D42" w:rsidRPr="0003411B" w:rsidRDefault="00020D42" w:rsidP="00991726">
            <w:pPr>
              <w:pStyle w:val="Tabletext"/>
              <w:jc w:val="center"/>
              <w:rPr>
                <w:b/>
              </w:rPr>
            </w:pPr>
          </w:p>
        </w:tc>
        <w:tc>
          <w:tcPr>
            <w:tcW w:w="2835" w:type="dxa"/>
          </w:tcPr>
          <w:p w14:paraId="037F4BEB" w14:textId="77777777" w:rsidR="00020D42" w:rsidRPr="0003411B" w:rsidRDefault="00020D42" w:rsidP="00991726">
            <w:pPr>
              <w:pStyle w:val="Tabletext"/>
              <w:jc w:val="center"/>
              <w:rPr>
                <w:b/>
              </w:rPr>
            </w:pPr>
          </w:p>
        </w:tc>
      </w:tr>
      <w:tr w:rsidR="00020D42" w:rsidRPr="00020D42" w14:paraId="0EB100B2" w14:textId="77777777" w:rsidTr="00991726">
        <w:trPr>
          <w:trHeight w:val="60"/>
        </w:trPr>
        <w:tc>
          <w:tcPr>
            <w:tcW w:w="4535" w:type="dxa"/>
          </w:tcPr>
          <w:p w14:paraId="4679FD50" w14:textId="77777777" w:rsidR="00020D42" w:rsidRPr="0003411B" w:rsidRDefault="00020D42" w:rsidP="0003411B">
            <w:pPr>
              <w:pStyle w:val="Tabletext"/>
              <w:ind w:left="318"/>
            </w:pPr>
            <w:r w:rsidRPr="0003411B">
              <w:t>Less than 12 months</w:t>
            </w:r>
          </w:p>
        </w:tc>
        <w:tc>
          <w:tcPr>
            <w:tcW w:w="2835" w:type="dxa"/>
            <w:shd w:val="clear" w:color="auto" w:fill="DBE5F1" w:themeFill="accent1" w:themeFillTint="33"/>
          </w:tcPr>
          <w:p w14:paraId="50F7D2C8" w14:textId="77777777" w:rsidR="00020D42" w:rsidRPr="0003411B" w:rsidRDefault="00020D42" w:rsidP="00991726">
            <w:pPr>
              <w:pStyle w:val="Tabletext"/>
              <w:jc w:val="center"/>
            </w:pPr>
            <w:r w:rsidRPr="0003411B">
              <w:t>371 (49%)</w:t>
            </w:r>
          </w:p>
        </w:tc>
        <w:tc>
          <w:tcPr>
            <w:tcW w:w="2835" w:type="dxa"/>
          </w:tcPr>
          <w:p w14:paraId="4E5E3200" w14:textId="77777777" w:rsidR="00020D42" w:rsidRPr="0003411B" w:rsidRDefault="00020D42" w:rsidP="00991726">
            <w:pPr>
              <w:pStyle w:val="Tabletext"/>
              <w:jc w:val="center"/>
            </w:pPr>
            <w:r w:rsidRPr="0003411B">
              <w:t>1618 (57%)</w:t>
            </w:r>
          </w:p>
        </w:tc>
      </w:tr>
      <w:tr w:rsidR="00020D42" w:rsidRPr="00020D42" w14:paraId="4F609CBA" w14:textId="77777777" w:rsidTr="00991726">
        <w:trPr>
          <w:trHeight w:val="60"/>
        </w:trPr>
        <w:tc>
          <w:tcPr>
            <w:tcW w:w="4535" w:type="dxa"/>
          </w:tcPr>
          <w:p w14:paraId="37746636" w14:textId="77777777" w:rsidR="00020D42" w:rsidRPr="0003411B" w:rsidRDefault="00020D42" w:rsidP="0003411B">
            <w:pPr>
              <w:pStyle w:val="Tabletext"/>
              <w:ind w:left="318"/>
            </w:pPr>
            <w:r w:rsidRPr="0003411B">
              <w:t>Greater than 12 months</w:t>
            </w:r>
          </w:p>
        </w:tc>
        <w:tc>
          <w:tcPr>
            <w:tcW w:w="2835" w:type="dxa"/>
            <w:shd w:val="clear" w:color="auto" w:fill="DBE5F1" w:themeFill="accent1" w:themeFillTint="33"/>
          </w:tcPr>
          <w:p w14:paraId="0781EC47" w14:textId="77777777" w:rsidR="00020D42" w:rsidRPr="0003411B" w:rsidRDefault="00020D42" w:rsidP="00991726">
            <w:pPr>
              <w:pStyle w:val="Tabletext"/>
              <w:jc w:val="center"/>
            </w:pPr>
            <w:r w:rsidRPr="0003411B">
              <w:t>84 (11%)</w:t>
            </w:r>
          </w:p>
        </w:tc>
        <w:tc>
          <w:tcPr>
            <w:tcW w:w="2835" w:type="dxa"/>
          </w:tcPr>
          <w:p w14:paraId="1E521E49" w14:textId="77777777" w:rsidR="00020D42" w:rsidRPr="0003411B" w:rsidRDefault="00020D42" w:rsidP="00991726">
            <w:pPr>
              <w:pStyle w:val="Tabletext"/>
              <w:jc w:val="center"/>
            </w:pPr>
            <w:r w:rsidRPr="0003411B">
              <w:t>381 (13%)</w:t>
            </w:r>
          </w:p>
        </w:tc>
      </w:tr>
      <w:tr w:rsidR="00020D42" w:rsidRPr="00020D42" w14:paraId="661CE321" w14:textId="77777777" w:rsidTr="00991726">
        <w:trPr>
          <w:trHeight w:val="60"/>
        </w:trPr>
        <w:tc>
          <w:tcPr>
            <w:tcW w:w="4535" w:type="dxa"/>
          </w:tcPr>
          <w:p w14:paraId="48696CFA" w14:textId="77777777" w:rsidR="00020D42" w:rsidRPr="0003411B" w:rsidRDefault="00020D42" w:rsidP="0003411B">
            <w:pPr>
              <w:pStyle w:val="Tabletext"/>
              <w:ind w:left="318"/>
            </w:pPr>
            <w:r w:rsidRPr="0003411B">
              <w:t>Duration of engagement not reported</w:t>
            </w:r>
          </w:p>
        </w:tc>
        <w:tc>
          <w:tcPr>
            <w:tcW w:w="2835" w:type="dxa"/>
            <w:shd w:val="clear" w:color="auto" w:fill="DBE5F1" w:themeFill="accent1" w:themeFillTint="33"/>
          </w:tcPr>
          <w:p w14:paraId="0F8691C2" w14:textId="77777777" w:rsidR="00020D42" w:rsidRPr="0003411B" w:rsidRDefault="00020D42" w:rsidP="00991726">
            <w:pPr>
              <w:pStyle w:val="Tabletext"/>
              <w:jc w:val="center"/>
            </w:pPr>
            <w:r w:rsidRPr="0003411B">
              <w:t>115 (15%)</w:t>
            </w:r>
          </w:p>
        </w:tc>
        <w:tc>
          <w:tcPr>
            <w:tcW w:w="2835" w:type="dxa"/>
          </w:tcPr>
          <w:p w14:paraId="38927846" w14:textId="77777777" w:rsidR="00020D42" w:rsidRPr="0003411B" w:rsidRDefault="00020D42" w:rsidP="00991726">
            <w:pPr>
              <w:pStyle w:val="Tabletext"/>
              <w:jc w:val="center"/>
            </w:pPr>
            <w:r w:rsidRPr="0003411B">
              <w:t>279 (10%)</w:t>
            </w:r>
          </w:p>
        </w:tc>
      </w:tr>
      <w:tr w:rsidR="00020D42" w:rsidRPr="00020D42" w14:paraId="7392FF32" w14:textId="77777777" w:rsidTr="00991726">
        <w:trPr>
          <w:trHeight w:val="60"/>
        </w:trPr>
        <w:tc>
          <w:tcPr>
            <w:tcW w:w="4535" w:type="dxa"/>
          </w:tcPr>
          <w:p w14:paraId="7D4250B0" w14:textId="77777777" w:rsidR="00020D42" w:rsidRPr="0003411B" w:rsidRDefault="00020D42" w:rsidP="0003411B">
            <w:pPr>
              <w:pStyle w:val="Tabletext"/>
              <w:ind w:left="318"/>
            </w:pPr>
            <w:r w:rsidRPr="0003411B">
              <w:t>Median months (interquartile range)</w:t>
            </w:r>
          </w:p>
        </w:tc>
        <w:tc>
          <w:tcPr>
            <w:tcW w:w="2835" w:type="dxa"/>
            <w:shd w:val="clear" w:color="auto" w:fill="DBE5F1" w:themeFill="accent1" w:themeFillTint="33"/>
          </w:tcPr>
          <w:p w14:paraId="741E58C2" w14:textId="77777777" w:rsidR="00020D42" w:rsidRPr="0003411B" w:rsidRDefault="00020D42" w:rsidP="00991726">
            <w:pPr>
              <w:pStyle w:val="Tabletext"/>
              <w:jc w:val="center"/>
            </w:pPr>
            <w:r w:rsidRPr="0003411B">
              <w:t>3 (1, 6.5)</w:t>
            </w:r>
          </w:p>
        </w:tc>
        <w:tc>
          <w:tcPr>
            <w:tcW w:w="2835" w:type="dxa"/>
          </w:tcPr>
          <w:p w14:paraId="4B400F2D" w14:textId="77777777" w:rsidR="00020D42" w:rsidRPr="0003411B" w:rsidRDefault="00020D42" w:rsidP="00991726">
            <w:pPr>
              <w:pStyle w:val="Tabletext"/>
              <w:jc w:val="center"/>
            </w:pPr>
            <w:r w:rsidRPr="0003411B">
              <w:t>3 (1, 7.5)</w:t>
            </w:r>
          </w:p>
        </w:tc>
      </w:tr>
    </w:tbl>
    <w:p w14:paraId="61AD92D6" w14:textId="77777777" w:rsidR="00020D42" w:rsidRPr="00020D42" w:rsidRDefault="00020D42" w:rsidP="00020D42">
      <w:pPr>
        <w:pStyle w:val="Heading2"/>
        <w:rPr>
          <w:lang w:val="en-GB" w:eastAsia="en-AU"/>
        </w:rPr>
      </w:pPr>
      <w:bookmarkStart w:id="21" w:name="_Toc176857509"/>
      <w:r w:rsidRPr="00020D42">
        <w:rPr>
          <w:lang w:val="en-GB" w:eastAsia="en-AU"/>
        </w:rPr>
        <w:t>Additional assessments</w:t>
      </w:r>
      <w:bookmarkEnd w:id="21"/>
      <w:r w:rsidRPr="00020D42">
        <w:rPr>
          <w:lang w:val="en-GB" w:eastAsia="en-AU"/>
        </w:rPr>
        <w:t xml:space="preserve"> </w:t>
      </w:r>
    </w:p>
    <w:p w14:paraId="5AE6F9A1" w14:textId="77777777" w:rsidR="00020D42" w:rsidRPr="00020D42" w:rsidRDefault="00020D42" w:rsidP="00020D42">
      <w:pPr>
        <w:pStyle w:val="Body"/>
        <w:rPr>
          <w:lang w:val="en-GB" w:eastAsia="en-AU"/>
        </w:rPr>
      </w:pPr>
      <w:r w:rsidRPr="00020D42">
        <w:t>Additional specialist opinion may be sought by a co-ordinating or consulting medical practitioner as part of</w:t>
      </w:r>
      <w:r w:rsidRPr="00020D42">
        <w:rPr>
          <w:rFonts w:ascii="Cambria" w:hAnsi="Cambria" w:cs="Cambria"/>
          <w:lang w:val="en-GB" w:eastAsia="en-AU"/>
        </w:rPr>
        <w:t> </w:t>
      </w:r>
      <w:r w:rsidRPr="00020D42">
        <w:rPr>
          <w:lang w:val="en-GB" w:eastAsia="en-AU"/>
        </w:rPr>
        <w:t>the assessment process to determine whether a person has decision making capacity.</w:t>
      </w:r>
    </w:p>
    <w:p w14:paraId="6A036E33" w14:textId="77777777" w:rsidR="00020D42" w:rsidRPr="00020D42" w:rsidRDefault="00020D42" w:rsidP="00020D42">
      <w:pPr>
        <w:pStyle w:val="Body"/>
        <w:rPr>
          <w:lang w:val="en-GB" w:eastAsia="en-AU"/>
        </w:rPr>
      </w:pPr>
      <w:r w:rsidRPr="00020D42">
        <w:rPr>
          <w:lang w:val="en-GB" w:eastAsia="en-AU"/>
        </w:rPr>
        <w:t>Specialist opinion may also be sought by either medical practitioner to confirm a diagnosis or prognosis as</w:t>
      </w:r>
      <w:r w:rsidRPr="00020D42">
        <w:rPr>
          <w:rFonts w:ascii="Cambria" w:hAnsi="Cambria" w:cs="Cambria"/>
          <w:lang w:val="en-GB" w:eastAsia="en-AU"/>
        </w:rPr>
        <w:t> </w:t>
      </w:r>
      <w:r w:rsidRPr="00020D42">
        <w:rPr>
          <w:lang w:val="en-GB" w:eastAsia="en-AU"/>
        </w:rPr>
        <w:t>part of the assessment process.</w:t>
      </w:r>
    </w:p>
    <w:p w14:paraId="20A79D21" w14:textId="77777777" w:rsidR="00020D42" w:rsidRPr="00020D42" w:rsidRDefault="00020D42" w:rsidP="00020D42">
      <w:pPr>
        <w:pStyle w:val="Body"/>
        <w:rPr>
          <w:rStyle w:val="BodyChar"/>
          <w:lang w:val="en-GB" w:eastAsia="en-AU"/>
        </w:rPr>
      </w:pPr>
      <w:r w:rsidRPr="00020D42">
        <w:rPr>
          <w:lang w:val="en-GB" w:eastAsia="en-AU"/>
        </w:rPr>
        <w:t>It is a requirement for applicants with neurodegenerative conditions with a prognosis of six to 12 months to</w:t>
      </w:r>
      <w:r w:rsidRPr="00020D42">
        <w:rPr>
          <w:rFonts w:ascii="Cambria" w:hAnsi="Cambria" w:cs="Cambria"/>
          <w:lang w:val="en-GB" w:eastAsia="en-AU"/>
        </w:rPr>
        <w:t> </w:t>
      </w:r>
      <w:r w:rsidRPr="00020D42">
        <w:rPr>
          <w:rStyle w:val="BodyChar"/>
          <w:lang w:val="en-GB" w:eastAsia="en-AU"/>
        </w:rPr>
        <w:t>seek a further specialist opinion at the co-ordinating assessment stage.</w:t>
      </w:r>
    </w:p>
    <w:p w14:paraId="5943C577" w14:textId="77777777" w:rsidR="00020D42" w:rsidRPr="00020D42" w:rsidRDefault="00020D42" w:rsidP="00D9128D">
      <w:pPr>
        <w:pStyle w:val="Tablecaption"/>
        <w:rPr>
          <w:lang w:val="en-GB" w:eastAsia="en-AU"/>
        </w:rPr>
      </w:pPr>
      <w:r w:rsidRPr="00020D42">
        <w:rPr>
          <w:lang w:val="en-GB" w:eastAsia="en-AU"/>
        </w:rPr>
        <w:t xml:space="preserve">Table 8: Referrals for additional assessments 1 July 2023 – 30 June 2024 (n=768*) compared </w:t>
      </w:r>
      <w:r w:rsidRPr="00020D42">
        <w:rPr>
          <w:lang w:val="en-GB" w:eastAsia="en-AU"/>
        </w:rPr>
        <w:br/>
        <w:t xml:space="preserve">to 19 June 2019 – 30 June 2024 (n=2959**) </w:t>
      </w:r>
    </w:p>
    <w:tbl>
      <w:tblPr>
        <w:tblStyle w:val="GridTable1Light-Accent1"/>
        <w:tblW w:w="0" w:type="auto"/>
        <w:tblBorders>
          <w:top w:val="none" w:sz="0" w:space="0" w:color="auto"/>
          <w:left w:val="none" w:sz="0" w:space="0" w:color="auto"/>
          <w:bottom w:val="single" w:sz="4" w:space="0" w:color="4F81BD" w:themeColor="accent1"/>
          <w:right w:val="none" w:sz="0" w:space="0" w:color="auto"/>
          <w:insideH w:val="single" w:sz="4" w:space="0" w:color="4F81BD" w:themeColor="accent1"/>
          <w:insideV w:val="none" w:sz="0" w:space="0" w:color="auto"/>
        </w:tblBorders>
        <w:tblLayout w:type="fixed"/>
        <w:tblLook w:val="0020" w:firstRow="1" w:lastRow="0" w:firstColumn="0" w:lastColumn="0" w:noHBand="0" w:noVBand="0"/>
      </w:tblPr>
      <w:tblGrid>
        <w:gridCol w:w="4535"/>
        <w:gridCol w:w="2835"/>
        <w:gridCol w:w="2835"/>
      </w:tblGrid>
      <w:tr w:rsidR="00020D42" w:rsidRPr="00020D42" w14:paraId="6109E521" w14:textId="77777777" w:rsidTr="00E10885">
        <w:trPr>
          <w:cnfStyle w:val="100000000000" w:firstRow="1" w:lastRow="0" w:firstColumn="0" w:lastColumn="0" w:oddVBand="0" w:evenVBand="0" w:oddHBand="0" w:evenHBand="0" w:firstRowFirstColumn="0" w:firstRowLastColumn="0" w:lastRowFirstColumn="0" w:lastRowLastColumn="0"/>
          <w:trHeight w:val="60"/>
          <w:tblHeader/>
        </w:trPr>
        <w:tc>
          <w:tcPr>
            <w:tcW w:w="4535" w:type="dxa"/>
            <w:tcBorders>
              <w:bottom w:val="none" w:sz="0" w:space="0" w:color="auto"/>
            </w:tcBorders>
            <w:shd w:val="clear" w:color="auto" w:fill="B8CCE4" w:themeFill="accent1" w:themeFillTint="66"/>
            <w:vAlign w:val="bottom"/>
          </w:tcPr>
          <w:p w14:paraId="17FB5534" w14:textId="77777777" w:rsidR="00020D42" w:rsidRPr="00D9128D" w:rsidRDefault="00020D42" w:rsidP="00E10885">
            <w:pPr>
              <w:pStyle w:val="Tablecolhead"/>
              <w:rPr>
                <w:b/>
              </w:rPr>
            </w:pPr>
            <w:r w:rsidRPr="00D9128D">
              <w:rPr>
                <w:b/>
              </w:rPr>
              <w:t>Referrals for additional assessments</w:t>
            </w:r>
          </w:p>
        </w:tc>
        <w:tc>
          <w:tcPr>
            <w:tcW w:w="2835" w:type="dxa"/>
            <w:tcBorders>
              <w:bottom w:val="none" w:sz="0" w:space="0" w:color="auto"/>
            </w:tcBorders>
            <w:shd w:val="clear" w:color="auto" w:fill="B8CCE4" w:themeFill="accent1" w:themeFillTint="66"/>
            <w:vAlign w:val="bottom"/>
          </w:tcPr>
          <w:p w14:paraId="20005FBE" w14:textId="77777777" w:rsidR="00020D42" w:rsidRPr="00D9128D" w:rsidRDefault="00020D42" w:rsidP="00E10885">
            <w:pPr>
              <w:pStyle w:val="Tablecolhead"/>
              <w:jc w:val="center"/>
              <w:rPr>
                <w:b/>
              </w:rPr>
            </w:pPr>
            <w:r w:rsidRPr="00D9128D">
              <w:rPr>
                <w:b/>
              </w:rPr>
              <w:t xml:space="preserve">Number (%) </w:t>
            </w:r>
            <w:r w:rsidRPr="00D9128D">
              <w:rPr>
                <w:b/>
              </w:rPr>
              <w:br/>
              <w:t>1 July 2023 – 30 June 2024</w:t>
            </w:r>
          </w:p>
        </w:tc>
        <w:tc>
          <w:tcPr>
            <w:tcW w:w="2835" w:type="dxa"/>
            <w:tcBorders>
              <w:bottom w:val="none" w:sz="0" w:space="0" w:color="auto"/>
            </w:tcBorders>
            <w:shd w:val="clear" w:color="auto" w:fill="B8CCE4" w:themeFill="accent1" w:themeFillTint="66"/>
            <w:vAlign w:val="bottom"/>
          </w:tcPr>
          <w:p w14:paraId="4965CA2C" w14:textId="77777777" w:rsidR="00020D42" w:rsidRPr="00D9128D" w:rsidRDefault="00020D42" w:rsidP="00E10885">
            <w:pPr>
              <w:pStyle w:val="Tablecolhead"/>
              <w:jc w:val="center"/>
              <w:rPr>
                <w:b/>
              </w:rPr>
            </w:pPr>
            <w:r w:rsidRPr="00D9128D">
              <w:rPr>
                <w:b/>
              </w:rPr>
              <w:t xml:space="preserve">Number (%) </w:t>
            </w:r>
            <w:r w:rsidRPr="00D9128D">
              <w:rPr>
                <w:b/>
              </w:rPr>
              <w:br/>
              <w:t>19 June 2019 – 30 June 2024</w:t>
            </w:r>
          </w:p>
        </w:tc>
      </w:tr>
      <w:tr w:rsidR="00020D42" w:rsidRPr="00020D42" w14:paraId="74967945" w14:textId="77777777" w:rsidTr="00E10885">
        <w:trPr>
          <w:trHeight w:val="60"/>
        </w:trPr>
        <w:tc>
          <w:tcPr>
            <w:tcW w:w="4535" w:type="dxa"/>
          </w:tcPr>
          <w:p w14:paraId="53A81973" w14:textId="38C47D20" w:rsidR="00020D42" w:rsidRPr="00D9128D" w:rsidRDefault="003F0CAE" w:rsidP="00D9128D">
            <w:pPr>
              <w:pStyle w:val="Tabletext"/>
            </w:pPr>
            <w:r w:rsidRPr="00D9128D">
              <w:t xml:space="preserve">Neurodegenerative assessment </w:t>
            </w:r>
            <w:r w:rsidRPr="00D9128D">
              <w:br/>
              <w:t>if prognosis is 6–12 months</w:t>
            </w:r>
            <w:bookmarkStart w:id="22" w:name="_GoBack"/>
            <w:bookmarkEnd w:id="22"/>
          </w:p>
        </w:tc>
        <w:tc>
          <w:tcPr>
            <w:tcW w:w="2835" w:type="dxa"/>
            <w:shd w:val="clear" w:color="auto" w:fill="DBE5F1" w:themeFill="accent1" w:themeFillTint="33"/>
          </w:tcPr>
          <w:p w14:paraId="72E53148" w14:textId="77777777" w:rsidR="00020D42" w:rsidRPr="00D9128D" w:rsidRDefault="00020D42" w:rsidP="00E10885">
            <w:pPr>
              <w:pStyle w:val="Tabletext"/>
              <w:jc w:val="center"/>
            </w:pPr>
            <w:r w:rsidRPr="00D9128D">
              <w:t>40 (5%)</w:t>
            </w:r>
          </w:p>
        </w:tc>
        <w:tc>
          <w:tcPr>
            <w:tcW w:w="2835" w:type="dxa"/>
          </w:tcPr>
          <w:p w14:paraId="5DA0958F" w14:textId="77777777" w:rsidR="00020D42" w:rsidRPr="00D9128D" w:rsidRDefault="00020D42" w:rsidP="00E10885">
            <w:pPr>
              <w:pStyle w:val="Tabletext"/>
              <w:jc w:val="center"/>
            </w:pPr>
            <w:r w:rsidRPr="00D9128D">
              <w:t>166 (6%)</w:t>
            </w:r>
          </w:p>
        </w:tc>
      </w:tr>
      <w:tr w:rsidR="00020D42" w:rsidRPr="00020D42" w14:paraId="504F0A92" w14:textId="77777777" w:rsidTr="00E10885">
        <w:trPr>
          <w:trHeight w:val="60"/>
        </w:trPr>
        <w:tc>
          <w:tcPr>
            <w:tcW w:w="4535" w:type="dxa"/>
          </w:tcPr>
          <w:p w14:paraId="4BB7429A" w14:textId="068BB3F7" w:rsidR="003F0CAE" w:rsidRPr="00D9128D" w:rsidRDefault="003F0CAE" w:rsidP="00D9128D">
            <w:pPr>
              <w:pStyle w:val="Tabletext"/>
            </w:pPr>
            <w:r w:rsidRPr="00D9128D">
              <w:t>Decision making capacity</w:t>
            </w:r>
          </w:p>
        </w:tc>
        <w:tc>
          <w:tcPr>
            <w:tcW w:w="2835" w:type="dxa"/>
            <w:shd w:val="clear" w:color="auto" w:fill="DBE5F1" w:themeFill="accent1" w:themeFillTint="33"/>
          </w:tcPr>
          <w:p w14:paraId="5082F592" w14:textId="77777777" w:rsidR="00020D42" w:rsidRPr="00D9128D" w:rsidRDefault="00020D42" w:rsidP="00E10885">
            <w:pPr>
              <w:pStyle w:val="Tabletext"/>
              <w:jc w:val="center"/>
            </w:pPr>
            <w:r w:rsidRPr="00D9128D">
              <w:t>3 (0.4%)</w:t>
            </w:r>
          </w:p>
        </w:tc>
        <w:tc>
          <w:tcPr>
            <w:tcW w:w="2835" w:type="dxa"/>
          </w:tcPr>
          <w:p w14:paraId="4B13C3E5" w14:textId="77777777" w:rsidR="00020D42" w:rsidRPr="00D9128D" w:rsidRDefault="00020D42" w:rsidP="00E10885">
            <w:pPr>
              <w:pStyle w:val="Tabletext"/>
              <w:jc w:val="center"/>
            </w:pPr>
            <w:r w:rsidRPr="00D9128D">
              <w:t>34 (1%)</w:t>
            </w:r>
          </w:p>
        </w:tc>
      </w:tr>
    </w:tbl>
    <w:p w14:paraId="7FB034B0" w14:textId="77777777" w:rsidR="00020D42" w:rsidRPr="00020D42" w:rsidRDefault="00020D42" w:rsidP="00D9128D">
      <w:pPr>
        <w:pStyle w:val="Tablefigurenote"/>
        <w:ind w:left="284" w:hanging="284"/>
        <w:rPr>
          <w:lang w:val="en-GB" w:eastAsia="en-AU"/>
        </w:rPr>
      </w:pPr>
      <w:r w:rsidRPr="00020D42">
        <w:rPr>
          <w:lang w:val="en-GB" w:eastAsia="en-AU"/>
        </w:rPr>
        <w:t>*</w:t>
      </w:r>
      <w:r w:rsidRPr="00020D42">
        <w:rPr>
          <w:lang w:val="en-GB" w:eastAsia="en-AU"/>
        </w:rPr>
        <w:tab/>
        <w:t>Applications commenced in the 1 July 2023 – 30 June 2024 period.</w:t>
      </w:r>
    </w:p>
    <w:p w14:paraId="25E23CE0" w14:textId="77777777" w:rsidR="00020D42" w:rsidRPr="00020D42" w:rsidRDefault="00020D42" w:rsidP="00D9128D">
      <w:pPr>
        <w:pStyle w:val="Tablefigurenote"/>
        <w:ind w:left="284" w:hanging="284"/>
        <w:rPr>
          <w:lang w:val="en-GB" w:eastAsia="en-AU"/>
        </w:rPr>
      </w:pPr>
      <w:r w:rsidRPr="00020D42">
        <w:rPr>
          <w:lang w:val="en-GB" w:eastAsia="en-AU"/>
        </w:rPr>
        <w:t xml:space="preserve">** </w:t>
      </w:r>
      <w:r w:rsidRPr="00020D42">
        <w:rPr>
          <w:lang w:val="en-GB" w:eastAsia="en-AU"/>
        </w:rPr>
        <w:tab/>
        <w:t>Applications commenced the 19 June 2019 – 30 June 2024 period.</w:t>
      </w:r>
    </w:p>
    <w:p w14:paraId="73462E5F" w14:textId="77777777" w:rsidR="00020D42" w:rsidRPr="00020D42" w:rsidRDefault="00020D42" w:rsidP="00020D42">
      <w:pPr>
        <w:pStyle w:val="Heading2"/>
        <w:rPr>
          <w:lang w:val="en-GB" w:eastAsia="en-AU"/>
        </w:rPr>
      </w:pPr>
      <w:bookmarkStart w:id="23" w:name="_Toc176857510"/>
      <w:r w:rsidRPr="00020D42">
        <w:rPr>
          <w:lang w:val="en-GB" w:eastAsia="en-AU"/>
        </w:rPr>
        <w:t>Appointment of a contact person</w:t>
      </w:r>
      <w:bookmarkEnd w:id="23"/>
    </w:p>
    <w:p w14:paraId="666DD9E9" w14:textId="269EC1C9" w:rsidR="00020D42" w:rsidRPr="00020D42" w:rsidRDefault="00020D42" w:rsidP="00020D42">
      <w:pPr>
        <w:pStyle w:val="Body"/>
        <w:rPr>
          <w:lang w:val="en-GB" w:eastAsia="en-AU"/>
        </w:rPr>
      </w:pPr>
      <w:r w:rsidRPr="00020D42">
        <w:t>The Act requires that a contact person is appointed once a final request is made. A contact person has a duty under the Act to return any unused or remaining voluntary assisted dying substance within 15 days after the date of death of the applicant, or if the applicant finds it necessary to change from self-administration to request a</w:t>
      </w:r>
      <w:r w:rsidRPr="00020D42">
        <w:rPr>
          <w:rFonts w:ascii="Cambria" w:hAnsi="Cambria" w:cs="Cambria"/>
          <w:lang w:val="en-GB" w:eastAsia="en-AU"/>
        </w:rPr>
        <w:t> </w:t>
      </w:r>
      <w:r w:rsidRPr="00020D42">
        <w:rPr>
          <w:lang w:val="en-GB" w:eastAsia="en-AU"/>
        </w:rPr>
        <w:t>practitioner administration permit.</w:t>
      </w:r>
    </w:p>
    <w:p w14:paraId="02D74FC1" w14:textId="15579B0A" w:rsidR="00020D42" w:rsidRPr="00020D42" w:rsidRDefault="00020D42" w:rsidP="00E10885">
      <w:pPr>
        <w:pStyle w:val="Body"/>
        <w:rPr>
          <w:lang w:val="en-GB" w:eastAsia="en-AU"/>
        </w:rPr>
      </w:pPr>
      <w:r w:rsidRPr="00020D42">
        <w:rPr>
          <w:lang w:val="en-GB" w:eastAsia="en-AU"/>
        </w:rPr>
        <w:t xml:space="preserve">The Act requires the Board to provide information on the requirement to return the substance and outline support information available to assist the contact person within seven days of being notified of the death of an applicant. As part of this, the Board requests feedback on the experience of the process. The Board thanks all those who provided valuable insights on their experience of voluntary </w:t>
      </w:r>
      <w:r w:rsidRPr="00020D42">
        <w:rPr>
          <w:lang w:val="en-GB" w:eastAsia="en-AU"/>
        </w:rPr>
        <w:lastRenderedPageBreak/>
        <w:t>assisted dying. Feedback has been incorporated throughout this report and informs the quality and</w:t>
      </w:r>
      <w:r w:rsidRPr="00020D42">
        <w:rPr>
          <w:rFonts w:ascii="Cambria" w:hAnsi="Cambria" w:cs="Cambria"/>
          <w:lang w:val="en-GB" w:eastAsia="en-AU"/>
        </w:rPr>
        <w:t> </w:t>
      </w:r>
      <w:r w:rsidRPr="00020D42">
        <w:rPr>
          <w:rStyle w:val="BodyChar"/>
          <w:lang w:val="en-GB" w:eastAsia="en-AU"/>
        </w:rPr>
        <w:t>safety reviews conducted by the Board.</w:t>
      </w:r>
    </w:p>
    <w:p w14:paraId="191B3E10" w14:textId="77777777" w:rsidR="00020D42" w:rsidRPr="00020D42" w:rsidRDefault="00020D42" w:rsidP="00020D42">
      <w:pPr>
        <w:pStyle w:val="Heading2"/>
        <w:rPr>
          <w:lang w:val="en-GB" w:eastAsia="en-AU"/>
        </w:rPr>
      </w:pPr>
      <w:bookmarkStart w:id="24" w:name="_Toc176857511"/>
      <w:r w:rsidRPr="00020D42">
        <w:rPr>
          <w:lang w:val="en-GB" w:eastAsia="en-AU"/>
        </w:rPr>
        <w:t>Withdrawal of cases</w:t>
      </w:r>
      <w:bookmarkEnd w:id="24"/>
    </w:p>
    <w:p w14:paraId="45289FF7" w14:textId="337D02E7"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Since the commencement of the Act, a total of 1003</w:t>
      </w:r>
      <w:r w:rsidRPr="00020D42">
        <w:rPr>
          <w:rFonts w:ascii="Cambria" w:hAnsi="Cambria" w:cs="Cambria"/>
          <w:color w:val="000000"/>
          <w:sz w:val="19"/>
          <w:szCs w:val="19"/>
          <w:lang w:val="en-GB" w:eastAsia="en-AU"/>
        </w:rPr>
        <w:t> </w:t>
      </w:r>
      <w:r w:rsidRPr="00020D42">
        <w:rPr>
          <w:rStyle w:val="BodyChar"/>
          <w:lang w:val="en-GB" w:eastAsia="en-AU"/>
        </w:rPr>
        <w:t>applications (34% of all applications) have been withdrawn before the substance was dispensed. Of these, 48% were withdrawn because the applicant died less than two weeks after making the first request. This represents 16% of all applications and signifies that many patients begin the application process very late in the course of</w:t>
      </w:r>
      <w:r w:rsidRPr="00020D42">
        <w:rPr>
          <w:rFonts w:ascii="Cambria" w:hAnsi="Cambria" w:cs="Cambria"/>
          <w:color w:val="000000"/>
          <w:sz w:val="19"/>
          <w:szCs w:val="19"/>
          <w:lang w:val="en-GB" w:eastAsia="en-AU"/>
        </w:rPr>
        <w:t> </w:t>
      </w:r>
      <w:r w:rsidRPr="00020D42">
        <w:rPr>
          <w:rStyle w:val="BodyChar"/>
          <w:lang w:val="en-GB" w:eastAsia="en-AU"/>
        </w:rPr>
        <w:t>their illness.</w:t>
      </w:r>
    </w:p>
    <w:p w14:paraId="428DA165" w14:textId="77777777" w:rsidR="00020D42" w:rsidRPr="00020D42" w:rsidRDefault="00020D42" w:rsidP="00020D42">
      <w:pPr>
        <w:pStyle w:val="Body"/>
        <w:rPr>
          <w:lang w:val="en-GB" w:eastAsia="en-AU"/>
        </w:rPr>
      </w:pPr>
      <w:r w:rsidRPr="00020D42">
        <w:rPr>
          <w:lang w:val="en-GB" w:eastAsia="en-AU"/>
        </w:rPr>
        <w:t>Reasons for withdrawal provided by medical practitioners include:</w:t>
      </w:r>
    </w:p>
    <w:p w14:paraId="4E75714A" w14:textId="77777777" w:rsidR="00020D42" w:rsidRPr="00020D42" w:rsidRDefault="00020D42" w:rsidP="00D9128D">
      <w:pPr>
        <w:pStyle w:val="Bullet1"/>
        <w:rPr>
          <w:lang w:val="en-GB" w:eastAsia="en-AU"/>
        </w:rPr>
      </w:pPr>
      <w:r w:rsidRPr="00020D42">
        <w:rPr>
          <w:lang w:val="en-GB" w:eastAsia="en-AU"/>
        </w:rPr>
        <w:t>the death of applicant prior to the voluntary assisted dying substance being dispensed</w:t>
      </w:r>
    </w:p>
    <w:p w14:paraId="0A87F64F" w14:textId="77777777" w:rsidR="00020D42" w:rsidRPr="00020D42" w:rsidRDefault="00020D42" w:rsidP="00D9128D">
      <w:pPr>
        <w:pStyle w:val="Bullet1"/>
        <w:rPr>
          <w:rStyle w:val="BodyChar"/>
          <w:lang w:val="en-GB" w:eastAsia="en-AU"/>
        </w:rPr>
      </w:pPr>
      <w:r w:rsidRPr="00020D42">
        <w:rPr>
          <w:rStyle w:val="BodyChar"/>
          <w:lang w:val="en-GB" w:eastAsia="en-AU"/>
        </w:rPr>
        <w:t>deterioration in condition resulting in loss of</w:t>
      </w:r>
      <w:r w:rsidRPr="00020D42">
        <w:rPr>
          <w:rFonts w:ascii="Cambria" w:hAnsi="Cambria" w:cs="Cambria"/>
          <w:lang w:val="en-GB" w:eastAsia="en-AU"/>
        </w:rPr>
        <w:t> </w:t>
      </w:r>
      <w:r w:rsidRPr="00020D42">
        <w:rPr>
          <w:rStyle w:val="BodyChar"/>
          <w:lang w:val="en-GB" w:eastAsia="en-AU"/>
        </w:rPr>
        <w:t>decision-making capacity</w:t>
      </w:r>
    </w:p>
    <w:p w14:paraId="1D00E0AF" w14:textId="77777777" w:rsidR="00020D42" w:rsidRPr="00020D42" w:rsidRDefault="00020D42" w:rsidP="00D9128D">
      <w:pPr>
        <w:pStyle w:val="Bullet1"/>
        <w:rPr>
          <w:lang w:val="en-GB" w:eastAsia="en-AU"/>
        </w:rPr>
      </w:pPr>
      <w:r w:rsidRPr="00020D42">
        <w:rPr>
          <w:lang w:val="en-GB" w:eastAsia="en-AU"/>
        </w:rPr>
        <w:t>being too unwell to continue the assessment process</w:t>
      </w:r>
    </w:p>
    <w:p w14:paraId="45B864F4" w14:textId="5DE52B50" w:rsidR="00020D42" w:rsidRPr="00020D42" w:rsidRDefault="00020D42" w:rsidP="00D9128D">
      <w:pPr>
        <w:pStyle w:val="Bullet1"/>
        <w:rPr>
          <w:rStyle w:val="BodyChar"/>
          <w:lang w:val="en-GB" w:eastAsia="en-AU"/>
        </w:rPr>
      </w:pPr>
      <w:r w:rsidRPr="00020D42">
        <w:rPr>
          <w:rStyle w:val="BodyChar"/>
          <w:lang w:val="en-GB" w:eastAsia="en-AU"/>
        </w:rPr>
        <w:t>duplicate applications created in error for</w:t>
      </w:r>
      <w:r w:rsidRPr="00020D42">
        <w:rPr>
          <w:rFonts w:ascii="Cambria" w:hAnsi="Cambria" w:cs="Cambria"/>
          <w:lang w:val="en-GB" w:eastAsia="en-AU"/>
        </w:rPr>
        <w:t> </w:t>
      </w:r>
      <w:r w:rsidRPr="00020D42">
        <w:rPr>
          <w:rStyle w:val="BodyChar"/>
          <w:lang w:val="en-GB" w:eastAsia="en-AU"/>
        </w:rPr>
        <w:t>a</w:t>
      </w:r>
      <w:r w:rsidRPr="00020D42">
        <w:rPr>
          <w:rFonts w:ascii="Cambria" w:hAnsi="Cambria" w:cs="Cambria"/>
          <w:lang w:val="en-GB" w:eastAsia="en-AU"/>
        </w:rPr>
        <w:t> </w:t>
      </w:r>
      <w:r w:rsidRPr="00020D42">
        <w:rPr>
          <w:rStyle w:val="BodyChar"/>
          <w:lang w:val="en-GB" w:eastAsia="en-AU"/>
        </w:rPr>
        <w:t>single applicant.</w:t>
      </w:r>
    </w:p>
    <w:p w14:paraId="4E05B424" w14:textId="77777777" w:rsidR="00020D42" w:rsidRPr="00020D42" w:rsidRDefault="00020D42" w:rsidP="00D9128D">
      <w:pPr>
        <w:pStyle w:val="Tablecaption"/>
        <w:rPr>
          <w:lang w:val="en-GB" w:eastAsia="en-AU"/>
        </w:rPr>
      </w:pPr>
      <w:r w:rsidRPr="00020D42">
        <w:rPr>
          <w:lang w:val="en-GB" w:eastAsia="en-AU"/>
        </w:rPr>
        <w:t xml:space="preserve">Table 9: Reason for withdrawal 1 July 2023 – 30 June 2024 (n=198) compared </w:t>
      </w:r>
      <w:r w:rsidRPr="00020D42">
        <w:rPr>
          <w:lang w:val="en-GB" w:eastAsia="en-AU"/>
        </w:rPr>
        <w:br/>
        <w:t>to 19 June 2019 – 30 June 2024 (n=1003)</w:t>
      </w:r>
    </w:p>
    <w:tbl>
      <w:tblPr>
        <w:tblStyle w:val="GridTable1Light-Accent1"/>
        <w:tblW w:w="0" w:type="auto"/>
        <w:tblBorders>
          <w:top w:val="none" w:sz="0" w:space="0" w:color="auto"/>
          <w:left w:val="none" w:sz="0" w:space="0" w:color="auto"/>
          <w:bottom w:val="single" w:sz="4" w:space="0" w:color="4F81BD" w:themeColor="accent1"/>
          <w:right w:val="none" w:sz="0" w:space="0" w:color="auto"/>
          <w:insideH w:val="single" w:sz="4" w:space="0" w:color="4F81BD" w:themeColor="accent1"/>
          <w:insideV w:val="none" w:sz="0" w:space="0" w:color="auto"/>
        </w:tblBorders>
        <w:tblLayout w:type="fixed"/>
        <w:tblLook w:val="0020" w:firstRow="1" w:lastRow="0" w:firstColumn="0" w:lastColumn="0" w:noHBand="0" w:noVBand="0"/>
      </w:tblPr>
      <w:tblGrid>
        <w:gridCol w:w="4535"/>
        <w:gridCol w:w="2835"/>
        <w:gridCol w:w="2835"/>
      </w:tblGrid>
      <w:tr w:rsidR="00020D42" w:rsidRPr="00020D42" w14:paraId="24D43532" w14:textId="77777777" w:rsidTr="00E10885">
        <w:trPr>
          <w:cnfStyle w:val="100000000000" w:firstRow="1" w:lastRow="0" w:firstColumn="0" w:lastColumn="0" w:oddVBand="0" w:evenVBand="0" w:oddHBand="0" w:evenHBand="0" w:firstRowFirstColumn="0" w:firstRowLastColumn="0" w:lastRowFirstColumn="0" w:lastRowLastColumn="0"/>
          <w:trHeight w:val="60"/>
          <w:tblHeader/>
        </w:trPr>
        <w:tc>
          <w:tcPr>
            <w:tcW w:w="4535" w:type="dxa"/>
            <w:tcBorders>
              <w:bottom w:val="none" w:sz="0" w:space="0" w:color="auto"/>
            </w:tcBorders>
            <w:shd w:val="clear" w:color="auto" w:fill="B8CCE4" w:themeFill="accent1" w:themeFillTint="66"/>
            <w:vAlign w:val="bottom"/>
          </w:tcPr>
          <w:p w14:paraId="4BDC9834" w14:textId="77777777" w:rsidR="00020D42" w:rsidRPr="00D9128D" w:rsidRDefault="00020D42" w:rsidP="00E10885">
            <w:pPr>
              <w:pStyle w:val="Tablecaption"/>
              <w:rPr>
                <w:b/>
              </w:rPr>
            </w:pPr>
            <w:r w:rsidRPr="00D9128D">
              <w:rPr>
                <w:b/>
              </w:rPr>
              <w:t>Reason for withdrawal</w:t>
            </w:r>
          </w:p>
        </w:tc>
        <w:tc>
          <w:tcPr>
            <w:tcW w:w="2835" w:type="dxa"/>
            <w:tcBorders>
              <w:bottom w:val="none" w:sz="0" w:space="0" w:color="auto"/>
            </w:tcBorders>
            <w:shd w:val="clear" w:color="auto" w:fill="B8CCE4" w:themeFill="accent1" w:themeFillTint="66"/>
            <w:vAlign w:val="bottom"/>
          </w:tcPr>
          <w:p w14:paraId="68C7D589" w14:textId="77777777" w:rsidR="00020D42" w:rsidRPr="00D9128D" w:rsidRDefault="00020D42" w:rsidP="00E10885">
            <w:pPr>
              <w:pStyle w:val="Tablecaption"/>
              <w:jc w:val="center"/>
              <w:rPr>
                <w:b/>
              </w:rPr>
            </w:pPr>
            <w:r w:rsidRPr="00D9128D">
              <w:rPr>
                <w:b/>
              </w:rPr>
              <w:t xml:space="preserve">Number (%) </w:t>
            </w:r>
            <w:r w:rsidRPr="00D9128D">
              <w:rPr>
                <w:b/>
              </w:rPr>
              <w:br/>
              <w:t>1 July 2023 – 30 June 2024</w:t>
            </w:r>
          </w:p>
        </w:tc>
        <w:tc>
          <w:tcPr>
            <w:tcW w:w="2835" w:type="dxa"/>
            <w:tcBorders>
              <w:bottom w:val="none" w:sz="0" w:space="0" w:color="auto"/>
            </w:tcBorders>
            <w:shd w:val="clear" w:color="auto" w:fill="B8CCE4" w:themeFill="accent1" w:themeFillTint="66"/>
            <w:vAlign w:val="bottom"/>
          </w:tcPr>
          <w:p w14:paraId="5557D005" w14:textId="658233E9" w:rsidR="00020D42" w:rsidRPr="00D9128D" w:rsidRDefault="00020D42" w:rsidP="00E10885">
            <w:pPr>
              <w:pStyle w:val="Tablecaption"/>
              <w:jc w:val="center"/>
              <w:rPr>
                <w:b/>
              </w:rPr>
            </w:pPr>
            <w:r w:rsidRPr="00D9128D">
              <w:rPr>
                <w:b/>
              </w:rPr>
              <w:t xml:space="preserve">Number (%) </w:t>
            </w:r>
            <w:r w:rsidRPr="00D9128D">
              <w:rPr>
                <w:b/>
              </w:rPr>
              <w:br/>
              <w:t>19 June 2019 – 30 June 2024</w:t>
            </w:r>
          </w:p>
        </w:tc>
      </w:tr>
      <w:tr w:rsidR="00020D42" w:rsidRPr="00020D42" w14:paraId="5411578D" w14:textId="77777777" w:rsidTr="00E10885">
        <w:trPr>
          <w:trHeight w:val="60"/>
        </w:trPr>
        <w:tc>
          <w:tcPr>
            <w:tcW w:w="4535" w:type="dxa"/>
          </w:tcPr>
          <w:p w14:paraId="7C098FC9" w14:textId="77777777" w:rsidR="00020D42" w:rsidRPr="00D9128D" w:rsidRDefault="00020D42" w:rsidP="00D9128D">
            <w:pPr>
              <w:pStyle w:val="Tabletext"/>
            </w:pPr>
            <w:r w:rsidRPr="00D9128D">
              <w:t>Applicant died</w:t>
            </w:r>
          </w:p>
        </w:tc>
        <w:tc>
          <w:tcPr>
            <w:tcW w:w="2835" w:type="dxa"/>
            <w:shd w:val="clear" w:color="auto" w:fill="DBE5F1" w:themeFill="accent1" w:themeFillTint="33"/>
          </w:tcPr>
          <w:p w14:paraId="15DDFCF2" w14:textId="77777777" w:rsidR="00020D42" w:rsidRPr="00D9128D" w:rsidRDefault="00020D42" w:rsidP="00E10885">
            <w:pPr>
              <w:pStyle w:val="Tabletext"/>
              <w:jc w:val="center"/>
            </w:pPr>
            <w:r w:rsidRPr="00D9128D">
              <w:t>169 (85%)</w:t>
            </w:r>
          </w:p>
        </w:tc>
        <w:tc>
          <w:tcPr>
            <w:tcW w:w="2835" w:type="dxa"/>
          </w:tcPr>
          <w:p w14:paraId="003D8B30" w14:textId="77777777" w:rsidR="00020D42" w:rsidRPr="00D9128D" w:rsidRDefault="00020D42" w:rsidP="00E10885">
            <w:pPr>
              <w:pStyle w:val="Tabletext"/>
              <w:jc w:val="center"/>
            </w:pPr>
            <w:r w:rsidRPr="00D9128D">
              <w:t>785 (78%)</w:t>
            </w:r>
          </w:p>
        </w:tc>
      </w:tr>
      <w:tr w:rsidR="00020D42" w:rsidRPr="00020D42" w14:paraId="131EA1DD" w14:textId="77777777" w:rsidTr="00E10885">
        <w:trPr>
          <w:trHeight w:val="60"/>
        </w:trPr>
        <w:tc>
          <w:tcPr>
            <w:tcW w:w="4535" w:type="dxa"/>
          </w:tcPr>
          <w:p w14:paraId="38588F05" w14:textId="77777777" w:rsidR="00020D42" w:rsidRPr="00D9128D" w:rsidRDefault="00020D42" w:rsidP="00D9128D">
            <w:pPr>
              <w:pStyle w:val="Tabletext"/>
            </w:pPr>
            <w:r w:rsidRPr="00D9128D">
              <w:t>Applicant too unwell to proceed</w:t>
            </w:r>
          </w:p>
        </w:tc>
        <w:tc>
          <w:tcPr>
            <w:tcW w:w="2835" w:type="dxa"/>
            <w:shd w:val="clear" w:color="auto" w:fill="DBE5F1" w:themeFill="accent1" w:themeFillTint="33"/>
          </w:tcPr>
          <w:p w14:paraId="38739007" w14:textId="77777777" w:rsidR="00020D42" w:rsidRPr="00D9128D" w:rsidRDefault="00020D42" w:rsidP="00E10885">
            <w:pPr>
              <w:pStyle w:val="Tabletext"/>
              <w:jc w:val="center"/>
            </w:pPr>
            <w:r w:rsidRPr="00D9128D">
              <w:t>11 (6%)</w:t>
            </w:r>
          </w:p>
        </w:tc>
        <w:tc>
          <w:tcPr>
            <w:tcW w:w="2835" w:type="dxa"/>
          </w:tcPr>
          <w:p w14:paraId="446934E2" w14:textId="77777777" w:rsidR="00020D42" w:rsidRPr="00D9128D" w:rsidRDefault="00020D42" w:rsidP="00E10885">
            <w:pPr>
              <w:pStyle w:val="Tabletext"/>
              <w:jc w:val="center"/>
            </w:pPr>
            <w:r w:rsidRPr="00D9128D">
              <w:t>23 (2%)</w:t>
            </w:r>
          </w:p>
        </w:tc>
      </w:tr>
      <w:tr w:rsidR="00020D42" w:rsidRPr="00020D42" w14:paraId="27520B9B" w14:textId="77777777" w:rsidTr="00E10885">
        <w:trPr>
          <w:trHeight w:val="60"/>
        </w:trPr>
        <w:tc>
          <w:tcPr>
            <w:tcW w:w="4535" w:type="dxa"/>
          </w:tcPr>
          <w:p w14:paraId="19345402" w14:textId="77777777" w:rsidR="00020D42" w:rsidRPr="00D9128D" w:rsidRDefault="00020D42" w:rsidP="00D9128D">
            <w:pPr>
              <w:pStyle w:val="Tabletext"/>
            </w:pPr>
            <w:r w:rsidRPr="00D9128D">
              <w:t>Applicant no longer has decision-making capacity</w:t>
            </w:r>
          </w:p>
        </w:tc>
        <w:tc>
          <w:tcPr>
            <w:tcW w:w="2835" w:type="dxa"/>
            <w:shd w:val="clear" w:color="auto" w:fill="DBE5F1" w:themeFill="accent1" w:themeFillTint="33"/>
          </w:tcPr>
          <w:p w14:paraId="07879776" w14:textId="77777777" w:rsidR="00020D42" w:rsidRPr="00D9128D" w:rsidRDefault="00020D42" w:rsidP="00E10885">
            <w:pPr>
              <w:pStyle w:val="Tabletext"/>
              <w:jc w:val="center"/>
            </w:pPr>
            <w:r w:rsidRPr="00D9128D">
              <w:t>4 (2%)</w:t>
            </w:r>
          </w:p>
        </w:tc>
        <w:tc>
          <w:tcPr>
            <w:tcW w:w="2835" w:type="dxa"/>
          </w:tcPr>
          <w:p w14:paraId="77CA4F53" w14:textId="77777777" w:rsidR="00020D42" w:rsidRPr="00D9128D" w:rsidRDefault="00020D42" w:rsidP="00E10885">
            <w:pPr>
              <w:pStyle w:val="Tabletext"/>
              <w:jc w:val="center"/>
            </w:pPr>
            <w:r w:rsidRPr="00D9128D">
              <w:t>29 (3%)</w:t>
            </w:r>
          </w:p>
        </w:tc>
      </w:tr>
      <w:tr w:rsidR="00020D42" w:rsidRPr="00020D42" w14:paraId="38EAB980" w14:textId="77777777" w:rsidTr="00E10885">
        <w:trPr>
          <w:trHeight w:val="60"/>
        </w:trPr>
        <w:tc>
          <w:tcPr>
            <w:tcW w:w="4535" w:type="dxa"/>
          </w:tcPr>
          <w:p w14:paraId="1193F4E1" w14:textId="77777777" w:rsidR="00020D42" w:rsidRPr="00D9128D" w:rsidRDefault="00020D42" w:rsidP="00D9128D">
            <w:pPr>
              <w:pStyle w:val="Tabletext"/>
            </w:pPr>
            <w:r w:rsidRPr="00D9128D">
              <w:t>Applicant is too unwell to proceed AND no longer has decision making capacity</w:t>
            </w:r>
          </w:p>
        </w:tc>
        <w:tc>
          <w:tcPr>
            <w:tcW w:w="2835" w:type="dxa"/>
            <w:shd w:val="clear" w:color="auto" w:fill="DBE5F1" w:themeFill="accent1" w:themeFillTint="33"/>
          </w:tcPr>
          <w:p w14:paraId="74261EB9" w14:textId="77777777" w:rsidR="00020D42" w:rsidRPr="00D9128D" w:rsidRDefault="00020D42" w:rsidP="00E10885">
            <w:pPr>
              <w:pStyle w:val="Tabletext"/>
              <w:jc w:val="center"/>
            </w:pPr>
            <w:r w:rsidRPr="00D9128D">
              <w:t>9 (5%)</w:t>
            </w:r>
          </w:p>
        </w:tc>
        <w:tc>
          <w:tcPr>
            <w:tcW w:w="2835" w:type="dxa"/>
          </w:tcPr>
          <w:p w14:paraId="757587E1" w14:textId="77777777" w:rsidR="00020D42" w:rsidRPr="00D9128D" w:rsidRDefault="00020D42" w:rsidP="00E10885">
            <w:pPr>
              <w:pStyle w:val="Tabletext"/>
              <w:jc w:val="center"/>
            </w:pPr>
            <w:r w:rsidRPr="00D9128D">
              <w:t>27 (3%)</w:t>
            </w:r>
          </w:p>
        </w:tc>
      </w:tr>
      <w:tr w:rsidR="00020D42" w:rsidRPr="00020D42" w14:paraId="3B2EBC29" w14:textId="77777777" w:rsidTr="00E10885">
        <w:trPr>
          <w:trHeight w:val="60"/>
        </w:trPr>
        <w:tc>
          <w:tcPr>
            <w:tcW w:w="4535" w:type="dxa"/>
          </w:tcPr>
          <w:p w14:paraId="1FDB3998" w14:textId="77777777" w:rsidR="00020D42" w:rsidRPr="00D9128D" w:rsidRDefault="00020D42" w:rsidP="00D9128D">
            <w:pPr>
              <w:pStyle w:val="Tabletext"/>
            </w:pPr>
            <w:r w:rsidRPr="00D9128D">
              <w:t>Other</w:t>
            </w:r>
          </w:p>
        </w:tc>
        <w:tc>
          <w:tcPr>
            <w:tcW w:w="2835" w:type="dxa"/>
            <w:shd w:val="clear" w:color="auto" w:fill="DBE5F1" w:themeFill="accent1" w:themeFillTint="33"/>
          </w:tcPr>
          <w:p w14:paraId="383D4ABF" w14:textId="77777777" w:rsidR="00020D42" w:rsidRPr="00D9128D" w:rsidRDefault="00020D42" w:rsidP="00E10885">
            <w:pPr>
              <w:pStyle w:val="Tabletext"/>
              <w:jc w:val="center"/>
            </w:pPr>
            <w:r w:rsidRPr="00D9128D">
              <w:t>5 (2%)</w:t>
            </w:r>
          </w:p>
        </w:tc>
        <w:tc>
          <w:tcPr>
            <w:tcW w:w="2835" w:type="dxa"/>
          </w:tcPr>
          <w:p w14:paraId="226942A7" w14:textId="77777777" w:rsidR="00020D42" w:rsidRPr="00D9128D" w:rsidRDefault="00020D42" w:rsidP="00E10885">
            <w:pPr>
              <w:pStyle w:val="Tabletext"/>
              <w:jc w:val="center"/>
            </w:pPr>
            <w:r w:rsidRPr="00D9128D">
              <w:t>36 (4%)</w:t>
            </w:r>
          </w:p>
        </w:tc>
      </w:tr>
      <w:tr w:rsidR="00020D42" w:rsidRPr="00020D42" w14:paraId="104A4864" w14:textId="77777777" w:rsidTr="00E10885">
        <w:trPr>
          <w:trHeight w:val="60"/>
        </w:trPr>
        <w:tc>
          <w:tcPr>
            <w:tcW w:w="4535" w:type="dxa"/>
          </w:tcPr>
          <w:p w14:paraId="0AF55347" w14:textId="77777777" w:rsidR="00020D42" w:rsidRPr="00D9128D" w:rsidRDefault="00020D42" w:rsidP="00D9128D">
            <w:pPr>
              <w:pStyle w:val="Tabletext"/>
            </w:pPr>
            <w:r w:rsidRPr="00D9128D">
              <w:t>Applicant decided not to proceed</w:t>
            </w:r>
          </w:p>
        </w:tc>
        <w:tc>
          <w:tcPr>
            <w:tcW w:w="2835" w:type="dxa"/>
            <w:shd w:val="clear" w:color="auto" w:fill="DBE5F1" w:themeFill="accent1" w:themeFillTint="33"/>
          </w:tcPr>
          <w:p w14:paraId="0088913B" w14:textId="77777777" w:rsidR="00020D42" w:rsidRPr="00D9128D" w:rsidRDefault="00020D42" w:rsidP="00E10885">
            <w:pPr>
              <w:pStyle w:val="Tabletext"/>
              <w:jc w:val="center"/>
            </w:pPr>
            <w:r w:rsidRPr="00D9128D">
              <w:t>0</w:t>
            </w:r>
          </w:p>
        </w:tc>
        <w:tc>
          <w:tcPr>
            <w:tcW w:w="2835" w:type="dxa"/>
          </w:tcPr>
          <w:p w14:paraId="12382E06" w14:textId="77777777" w:rsidR="00020D42" w:rsidRPr="00D9128D" w:rsidRDefault="00020D42" w:rsidP="00E10885">
            <w:pPr>
              <w:pStyle w:val="Tabletext"/>
              <w:jc w:val="center"/>
            </w:pPr>
            <w:r w:rsidRPr="00D9128D">
              <w:t>9 (1%)</w:t>
            </w:r>
          </w:p>
        </w:tc>
      </w:tr>
      <w:tr w:rsidR="00020D42" w:rsidRPr="00020D42" w14:paraId="135C6B4D" w14:textId="77777777" w:rsidTr="00E10885">
        <w:trPr>
          <w:trHeight w:val="60"/>
        </w:trPr>
        <w:tc>
          <w:tcPr>
            <w:tcW w:w="4535" w:type="dxa"/>
          </w:tcPr>
          <w:p w14:paraId="0CC7E9C1" w14:textId="77777777" w:rsidR="00020D42" w:rsidRPr="00D9128D" w:rsidRDefault="00020D42" w:rsidP="00D9128D">
            <w:pPr>
              <w:pStyle w:val="Tabletext"/>
            </w:pPr>
            <w:r w:rsidRPr="00D9128D">
              <w:t>Not reported</w:t>
            </w:r>
          </w:p>
        </w:tc>
        <w:tc>
          <w:tcPr>
            <w:tcW w:w="2835" w:type="dxa"/>
            <w:shd w:val="clear" w:color="auto" w:fill="DBE5F1" w:themeFill="accent1" w:themeFillTint="33"/>
          </w:tcPr>
          <w:p w14:paraId="6C5F3C88" w14:textId="77777777" w:rsidR="00020D42" w:rsidRPr="00D9128D" w:rsidRDefault="00020D42" w:rsidP="00E10885">
            <w:pPr>
              <w:pStyle w:val="Tabletext"/>
              <w:jc w:val="center"/>
            </w:pPr>
            <w:r w:rsidRPr="00D9128D">
              <w:t>0</w:t>
            </w:r>
          </w:p>
        </w:tc>
        <w:tc>
          <w:tcPr>
            <w:tcW w:w="2835" w:type="dxa"/>
          </w:tcPr>
          <w:p w14:paraId="1CA2246F" w14:textId="77777777" w:rsidR="00020D42" w:rsidRPr="00D9128D" w:rsidRDefault="00020D42" w:rsidP="00E10885">
            <w:pPr>
              <w:pStyle w:val="Tabletext"/>
              <w:jc w:val="center"/>
            </w:pPr>
            <w:r w:rsidRPr="00D9128D">
              <w:t>94 (9%)</w:t>
            </w:r>
          </w:p>
        </w:tc>
      </w:tr>
    </w:tbl>
    <w:p w14:paraId="5B8D2C8E" w14:textId="77777777" w:rsidR="00020D42" w:rsidRPr="00020D42" w:rsidRDefault="00020D42" w:rsidP="00020D42">
      <w:pPr>
        <w:suppressAutoHyphens/>
        <w:autoSpaceDE w:val="0"/>
        <w:autoSpaceDN w:val="0"/>
        <w:adjustRightInd w:val="0"/>
        <w:spacing w:after="113" w:line="270" w:lineRule="atLeast"/>
        <w:textAlignment w:val="center"/>
        <w:rPr>
          <w:rFonts w:ascii="VIC" w:hAnsi="VIC" w:cs="VIC"/>
          <w:color w:val="000000"/>
          <w:sz w:val="20"/>
          <w:lang w:val="en-GB" w:eastAsia="en-AU"/>
        </w:rPr>
      </w:pPr>
    </w:p>
    <w:p w14:paraId="6181CD87" w14:textId="77777777" w:rsidR="005D6DF1" w:rsidRDefault="005D6DF1">
      <w:pPr>
        <w:spacing w:after="0" w:line="240" w:lineRule="auto"/>
        <w:rPr>
          <w:rFonts w:eastAsia="MS Gothic" w:cs="Arial"/>
          <w:bCs/>
          <w:color w:val="201547"/>
          <w:kern w:val="32"/>
          <w:sz w:val="44"/>
          <w:szCs w:val="44"/>
          <w:lang w:val="en-GB" w:eastAsia="en-AU"/>
        </w:rPr>
      </w:pPr>
      <w:bookmarkStart w:id="25" w:name="_Toc176857512"/>
      <w:r>
        <w:rPr>
          <w:lang w:val="en-GB" w:eastAsia="en-AU"/>
        </w:rPr>
        <w:br w:type="page"/>
      </w:r>
    </w:p>
    <w:p w14:paraId="7B90B8A8" w14:textId="06AE2303" w:rsidR="00020D42" w:rsidRPr="00020D42" w:rsidRDefault="00020D42" w:rsidP="00D9128D">
      <w:pPr>
        <w:pStyle w:val="Heading1"/>
        <w:rPr>
          <w:color w:val="000000"/>
          <w:sz w:val="19"/>
          <w:szCs w:val="19"/>
          <w:lang w:val="en-GB" w:eastAsia="en-AU"/>
        </w:rPr>
      </w:pPr>
      <w:r w:rsidRPr="00020D42">
        <w:rPr>
          <w:lang w:val="en-GB" w:eastAsia="en-AU"/>
        </w:rPr>
        <w:lastRenderedPageBreak/>
        <w:t>Permit approvals and substance dispensing</w:t>
      </w:r>
      <w:bookmarkEnd w:id="25"/>
    </w:p>
    <w:p w14:paraId="7A08FD70" w14:textId="77777777" w:rsidR="00020D42" w:rsidRPr="00020D42" w:rsidRDefault="00020D42" w:rsidP="00D9128D">
      <w:pPr>
        <w:pStyle w:val="Body"/>
        <w:rPr>
          <w:lang w:val="en-GB" w:eastAsia="en-AU"/>
        </w:rPr>
      </w:pPr>
      <w:r w:rsidRPr="00020D42">
        <w:rPr>
          <w:lang w:val="en-GB" w:eastAsia="en-AU"/>
        </w:rPr>
        <w:t xml:space="preserve">Once the assessment process has been finalised and the applicant is found to be eligible, the co-ordinating medical practitioner must apply for a permit to dispense the substance. The Secretary of the Department of Health (the Secretary), or their delegate, reviews all voluntary assisted dying permit applications. If a permit is issued, the applicant can decide if and when they access the voluntary assisted dying substance. The </w:t>
      </w:r>
      <w:proofErr w:type="spellStart"/>
      <w:r w:rsidRPr="00020D42">
        <w:rPr>
          <w:lang w:val="en-GB" w:eastAsia="en-AU"/>
        </w:rPr>
        <w:t>Statewide</w:t>
      </w:r>
      <w:proofErr w:type="spellEnd"/>
      <w:r w:rsidRPr="00020D42">
        <w:rPr>
          <w:lang w:val="en-GB" w:eastAsia="en-AU"/>
        </w:rPr>
        <w:t xml:space="preserve"> Pharmacy Service visit applicants anywhere in Victoria to dispense the substance.</w:t>
      </w:r>
    </w:p>
    <w:p w14:paraId="45EFADFE" w14:textId="3BBB7C45"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Between 1 July 2023 and 30 June 2024, the Secretary issued 597 permits, for either self</w:t>
      </w:r>
      <w:r w:rsidRPr="00020D42">
        <w:rPr>
          <w:rFonts w:ascii="Cambria Math" w:hAnsi="Cambria Math" w:cs="Cambria Math"/>
          <w:color w:val="000000"/>
          <w:sz w:val="19"/>
          <w:szCs w:val="19"/>
          <w:lang w:val="en-GB" w:eastAsia="en-AU"/>
        </w:rPr>
        <w:t>‑</w:t>
      </w:r>
      <w:r w:rsidRPr="00020D42">
        <w:rPr>
          <w:rStyle w:val="BodyChar"/>
          <w:lang w:val="en-GB" w:eastAsia="en-AU"/>
        </w:rPr>
        <w:t>administration or</w:t>
      </w:r>
      <w:r w:rsidRPr="00020D42">
        <w:rPr>
          <w:rFonts w:ascii="Cambria" w:hAnsi="Cambria" w:cs="Cambria"/>
          <w:color w:val="000000"/>
          <w:sz w:val="19"/>
          <w:szCs w:val="19"/>
          <w:lang w:val="en-GB" w:eastAsia="en-AU"/>
        </w:rPr>
        <w:t> </w:t>
      </w:r>
      <w:r w:rsidRPr="00020D42">
        <w:rPr>
          <w:rStyle w:val="BodyChar"/>
          <w:lang w:val="en-GB" w:eastAsia="en-AU"/>
        </w:rPr>
        <w:t>practitioner-administration.</w:t>
      </w:r>
    </w:p>
    <w:p w14:paraId="16F2D04D" w14:textId="229B4599" w:rsidR="00020D42" w:rsidRPr="00020D42" w:rsidRDefault="00020D42" w:rsidP="00020D42">
      <w:pPr>
        <w:pStyle w:val="Body"/>
        <w:rPr>
          <w:lang w:val="en-GB" w:eastAsia="en-AU"/>
        </w:rPr>
      </w:pPr>
      <w:r w:rsidRPr="00020D42">
        <w:rPr>
          <w:lang w:val="en-GB" w:eastAsia="en-AU"/>
        </w:rPr>
        <w:t>In this reporting cycle there were no permit applications with an outcome of ‘permit not issued’. This is a result of the growing experience of medical practitioners in completing the application forms, as well as the ongoing enhancements to the Voluntary Assisted Dying Portal.</w:t>
      </w:r>
    </w:p>
    <w:p w14:paraId="7C2DEA71" w14:textId="77777777" w:rsidR="00020D42" w:rsidRPr="00020D42" w:rsidRDefault="00020D42" w:rsidP="00020D42">
      <w:pPr>
        <w:pStyle w:val="Heading2"/>
        <w:rPr>
          <w:lang w:val="en-GB" w:eastAsia="en-AU"/>
        </w:rPr>
      </w:pPr>
      <w:bookmarkStart w:id="26" w:name="_Toc176857513"/>
      <w:r w:rsidRPr="00020D42">
        <w:rPr>
          <w:lang w:val="en-GB" w:eastAsia="en-AU"/>
        </w:rPr>
        <w:t>Timeliness</w:t>
      </w:r>
      <w:bookmarkEnd w:id="26"/>
    </w:p>
    <w:p w14:paraId="0887F467" w14:textId="39C9D2F4"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 xml:space="preserve">The </w:t>
      </w:r>
      <w:r w:rsidRPr="000173CB">
        <w:rPr>
          <w:rStyle w:val="BodyChar"/>
          <w:i/>
        </w:rPr>
        <w:t>Voluntary Assisted Dying Regulations 2018</w:t>
      </w:r>
      <w:r w:rsidRPr="00020D42">
        <w:rPr>
          <w:rStyle w:val="BodyChar"/>
          <w:lang w:val="en-GB" w:eastAsia="en-AU"/>
        </w:rPr>
        <w:t xml:space="preserve"> allow the Secretary three business days to determine the outcome of a permit application. Outcomes for 99.66% of permit applications were determined within this timeframe, with 98.66% issued within 2 business days.</w:t>
      </w:r>
    </w:p>
    <w:p w14:paraId="62B7D6ED" w14:textId="0EAEA25A" w:rsidR="00020D42" w:rsidRPr="00020D42" w:rsidRDefault="00020D42" w:rsidP="00020D42">
      <w:pPr>
        <w:pStyle w:val="Body"/>
        <w:rPr>
          <w:lang w:val="en-GB" w:eastAsia="en-AU"/>
        </w:rPr>
      </w:pPr>
      <w:r w:rsidRPr="00020D42">
        <w:rPr>
          <w:lang w:val="en-GB" w:eastAsia="en-AU"/>
        </w:rPr>
        <w:t>Delays to a permit application may occur when incomplete paperwork is provided as part of the assessment process, or the Secretary seeks further information to assess the application.</w:t>
      </w:r>
    </w:p>
    <w:p w14:paraId="41BD3530" w14:textId="5C9703A7" w:rsidR="00020D42" w:rsidRPr="00020D42" w:rsidRDefault="00020D42" w:rsidP="00020D42">
      <w:pPr>
        <w:pStyle w:val="Body"/>
        <w:rPr>
          <w:lang w:val="en-GB" w:eastAsia="en-AU"/>
        </w:rPr>
      </w:pPr>
      <w:r w:rsidRPr="00020D42">
        <w:t>The Secretariat for the Board conducts an administrative check on all assessment forms as they are lodged. If necessary, the Secretariat provides feedback to medical practitioners to promote compliance with the Act. It is entirely a matter for the medical practitioners to act on this feedback. However, the Secretary, in making the final determination to issue or not issue the permit considers the application when it is complete. This is when all relevant information has been provided and checks for compliance with the Act are</w:t>
      </w:r>
      <w:r w:rsidRPr="00020D42">
        <w:rPr>
          <w:rFonts w:ascii="Cambria" w:hAnsi="Cambria" w:cs="Cambria"/>
          <w:lang w:val="en-GB" w:eastAsia="en-AU"/>
        </w:rPr>
        <w:t> </w:t>
      </w:r>
      <w:r w:rsidRPr="00020D42">
        <w:rPr>
          <w:lang w:val="en-GB" w:eastAsia="en-AU"/>
        </w:rPr>
        <w:t>completed.</w:t>
      </w:r>
    </w:p>
    <w:p w14:paraId="12AE4C48" w14:textId="77777777" w:rsidR="00020D42" w:rsidRPr="00020D42" w:rsidRDefault="00020D42" w:rsidP="00020D42">
      <w:pPr>
        <w:pStyle w:val="Body"/>
        <w:rPr>
          <w:rStyle w:val="BodyChar"/>
          <w:lang w:val="en-GB" w:eastAsia="en-AU"/>
        </w:rPr>
      </w:pPr>
      <w:r w:rsidRPr="00020D42">
        <w:rPr>
          <w:lang w:val="en-GB" w:eastAsia="en-AU"/>
        </w:rPr>
        <w:t xml:space="preserve">Once all required application steps have been </w:t>
      </w:r>
      <w:r w:rsidRPr="00020D42">
        <w:rPr>
          <w:spacing w:val="-2"/>
          <w:lang w:val="en-GB" w:eastAsia="en-AU"/>
        </w:rPr>
        <w:t xml:space="preserve">completed, and the application has been considered </w:t>
      </w:r>
      <w:r w:rsidRPr="00020D42">
        <w:rPr>
          <w:rStyle w:val="BodyChar"/>
          <w:lang w:val="en-GB" w:eastAsia="en-AU"/>
        </w:rPr>
        <w:t xml:space="preserve">by the Secretary of the Department of Health, a </w:t>
      </w:r>
      <w:r w:rsidRPr="00020D42">
        <w:rPr>
          <w:spacing w:val="-2"/>
          <w:lang w:val="en-GB" w:eastAsia="en-AU"/>
        </w:rPr>
        <w:t xml:space="preserve">voluntary assisted dying permit may be issued. Then </w:t>
      </w:r>
      <w:r w:rsidRPr="00020D42">
        <w:rPr>
          <w:rStyle w:val="BodyChar"/>
          <w:lang w:val="en-GB" w:eastAsia="en-AU"/>
        </w:rPr>
        <w:t>the applicant decides if, and when, they want to access the voluntary assisted dying substance.</w:t>
      </w:r>
    </w:p>
    <w:p w14:paraId="43B11177" w14:textId="2873F6E9" w:rsidR="00020D42" w:rsidRPr="00020D42" w:rsidRDefault="00020D42" w:rsidP="00020D42">
      <w:pPr>
        <w:pStyle w:val="Heading2"/>
        <w:rPr>
          <w:lang w:val="en-GB" w:eastAsia="en-AU"/>
        </w:rPr>
      </w:pPr>
      <w:bookmarkStart w:id="27" w:name="_Toc176857514"/>
      <w:proofErr w:type="spellStart"/>
      <w:r w:rsidRPr="00020D42">
        <w:rPr>
          <w:lang w:val="en-GB" w:eastAsia="en-AU"/>
        </w:rPr>
        <w:t>Statewide</w:t>
      </w:r>
      <w:proofErr w:type="spellEnd"/>
      <w:r w:rsidRPr="00020D42">
        <w:rPr>
          <w:lang w:val="en-GB" w:eastAsia="en-AU"/>
        </w:rPr>
        <w:t xml:space="preserve"> Pharmacy Service</w:t>
      </w:r>
      <w:bookmarkEnd w:id="27"/>
    </w:p>
    <w:p w14:paraId="7AF7DB9E" w14:textId="03D408F0" w:rsidR="00020D42" w:rsidRPr="00020D42" w:rsidRDefault="00020D42" w:rsidP="00020D42">
      <w:pPr>
        <w:pStyle w:val="Body"/>
        <w:rPr>
          <w:lang w:val="en-GB" w:eastAsia="en-AU"/>
        </w:rPr>
      </w:pPr>
      <w:r w:rsidRPr="00020D42">
        <w:t xml:space="preserve">The Department of Health funded </w:t>
      </w:r>
      <w:proofErr w:type="spellStart"/>
      <w:r w:rsidRPr="00020D42">
        <w:t>Statewide</w:t>
      </w:r>
      <w:proofErr w:type="spellEnd"/>
      <w:r w:rsidRPr="00020D42">
        <w:t xml:space="preserve"> Pharmacy Service is based at Alfred Health. It</w:t>
      </w:r>
      <w:r w:rsidRPr="00020D42">
        <w:rPr>
          <w:rFonts w:ascii="Cambria" w:hAnsi="Cambria" w:cs="Cambria"/>
          <w:lang w:val="en-GB" w:eastAsia="en-AU"/>
        </w:rPr>
        <w:t> </w:t>
      </w:r>
      <w:r w:rsidRPr="00020D42">
        <w:rPr>
          <w:lang w:val="en-GB" w:eastAsia="en-AU"/>
        </w:rPr>
        <w:t>continues to provide responsive, patient centred care to Victorians.</w:t>
      </w:r>
    </w:p>
    <w:p w14:paraId="11B130FD" w14:textId="78678CD1" w:rsidR="00020D42" w:rsidRPr="00020D42" w:rsidRDefault="00020D42" w:rsidP="00020D42">
      <w:pPr>
        <w:pStyle w:val="Body"/>
        <w:rPr>
          <w:rStyle w:val="BodyChar"/>
          <w:lang w:val="en-GB" w:eastAsia="en-AU"/>
        </w:rPr>
      </w:pPr>
      <w:r w:rsidRPr="00020D42">
        <w:rPr>
          <w:lang w:val="en-GB" w:eastAsia="en-AU"/>
        </w:rPr>
        <w:t>The pharmacy service dispenses the voluntary assisted dying substance to each applicant at the time and location of the applicant’s choosing. The</w:t>
      </w:r>
      <w:r w:rsidRPr="00020D42">
        <w:rPr>
          <w:rFonts w:ascii="Cambria" w:hAnsi="Cambria" w:cs="Cambria"/>
          <w:lang w:val="en-GB" w:eastAsia="en-AU"/>
        </w:rPr>
        <w:t> </w:t>
      </w:r>
      <w:r w:rsidRPr="00020D42">
        <w:rPr>
          <w:rStyle w:val="BodyChar"/>
          <w:lang w:val="en-GB" w:eastAsia="en-AU"/>
        </w:rPr>
        <w:t>pharmacy service continues to meet applicant needs by consistently dispensing the substance at, or very close to, the time the applicant chooses. The</w:t>
      </w:r>
      <w:r w:rsidRPr="00020D42">
        <w:rPr>
          <w:rFonts w:ascii="Cambria" w:hAnsi="Cambria" w:cs="Cambria"/>
          <w:lang w:val="en-GB" w:eastAsia="en-AU"/>
        </w:rPr>
        <w:t> </w:t>
      </w:r>
      <w:r w:rsidRPr="00020D42">
        <w:rPr>
          <w:rStyle w:val="BodyChar"/>
          <w:lang w:val="en-GB" w:eastAsia="en-AU"/>
        </w:rPr>
        <w:t>pharmacists travel throughout the state to provide education and support to applicants, their families, and medical practitioners. They also safely dispose of any unused substance returned by the contact person or medical practitioner.</w:t>
      </w:r>
    </w:p>
    <w:p w14:paraId="55B125A9" w14:textId="77777777" w:rsidR="00020D42" w:rsidRPr="00020D42" w:rsidRDefault="00020D42" w:rsidP="00020D42">
      <w:pPr>
        <w:pStyle w:val="Body"/>
        <w:rPr>
          <w:lang w:val="en-GB" w:eastAsia="en-AU"/>
        </w:rPr>
      </w:pPr>
      <w:r w:rsidRPr="00020D42">
        <w:rPr>
          <w:lang w:val="en-GB" w:eastAsia="en-AU"/>
        </w:rPr>
        <w:t>During 2023–24:</w:t>
      </w:r>
    </w:p>
    <w:p w14:paraId="07FEB6BD" w14:textId="77777777" w:rsidR="00020D42" w:rsidRPr="00020D42" w:rsidRDefault="00020D42" w:rsidP="00D9128D">
      <w:pPr>
        <w:pStyle w:val="Bullet1"/>
        <w:rPr>
          <w:lang w:val="en-GB" w:eastAsia="en-AU"/>
        </w:rPr>
      </w:pPr>
      <w:r w:rsidRPr="00020D42">
        <w:rPr>
          <w:lang w:val="en-GB" w:eastAsia="en-AU"/>
        </w:rPr>
        <w:t>88% of applicants had the substance provided on the day they requested it.</w:t>
      </w:r>
    </w:p>
    <w:p w14:paraId="51B52B2E" w14:textId="77777777" w:rsidR="00020D42" w:rsidRPr="00020D42" w:rsidRDefault="00020D42" w:rsidP="00D9128D">
      <w:pPr>
        <w:pStyle w:val="Bullet1"/>
        <w:rPr>
          <w:lang w:val="en-GB" w:eastAsia="en-AU"/>
        </w:rPr>
      </w:pPr>
      <w:r w:rsidRPr="00020D42">
        <w:rPr>
          <w:lang w:val="en-GB" w:eastAsia="en-AU"/>
        </w:rPr>
        <w:t>99% of applicants had the substance provided within two business days of their preferred delivery day.</w:t>
      </w:r>
    </w:p>
    <w:p w14:paraId="2E46583B" w14:textId="77777777" w:rsidR="00020D42" w:rsidRPr="00020D42" w:rsidRDefault="00020D42" w:rsidP="00D9128D">
      <w:pPr>
        <w:pStyle w:val="Bullet1"/>
        <w:rPr>
          <w:lang w:val="en-GB" w:eastAsia="en-AU"/>
        </w:rPr>
      </w:pPr>
      <w:r w:rsidRPr="00020D42">
        <w:lastRenderedPageBreak/>
        <w:t>62% of substance were dispensed to</w:t>
      </w:r>
      <w:r w:rsidRPr="00020D42">
        <w:rPr>
          <w:rFonts w:ascii="Cambria" w:hAnsi="Cambria" w:cs="Cambria"/>
          <w:lang w:val="en-GB" w:eastAsia="en-AU"/>
        </w:rPr>
        <w:t> </w:t>
      </w:r>
      <w:r w:rsidRPr="00020D42">
        <w:rPr>
          <w:lang w:val="en-GB" w:eastAsia="en-AU"/>
        </w:rPr>
        <w:t>metropolitan applicants.</w:t>
      </w:r>
    </w:p>
    <w:p w14:paraId="5BB3A513" w14:textId="77777777" w:rsidR="00020D42" w:rsidRPr="00020D42" w:rsidRDefault="00020D42" w:rsidP="00D9128D">
      <w:pPr>
        <w:pStyle w:val="Bullet1"/>
        <w:rPr>
          <w:rStyle w:val="BodyChar"/>
          <w:lang w:val="en-GB" w:eastAsia="en-AU"/>
        </w:rPr>
      </w:pPr>
      <w:r w:rsidRPr="00020D42">
        <w:rPr>
          <w:lang w:val="en-GB" w:eastAsia="en-AU"/>
        </w:rPr>
        <w:t>38% of substance were dispensed to</w:t>
      </w:r>
      <w:r w:rsidRPr="00020D42">
        <w:rPr>
          <w:rFonts w:ascii="Cambria" w:hAnsi="Cambria" w:cs="Cambria"/>
          <w:lang w:val="en-GB" w:eastAsia="en-AU"/>
        </w:rPr>
        <w:t> </w:t>
      </w:r>
      <w:r w:rsidRPr="00020D42">
        <w:rPr>
          <w:rStyle w:val="BodyChar"/>
          <w:lang w:val="en-GB" w:eastAsia="en-AU"/>
        </w:rPr>
        <w:t>regional applicants.</w:t>
      </w:r>
    </w:p>
    <w:p w14:paraId="15D0BB59" w14:textId="77777777" w:rsidR="00020D42" w:rsidRPr="00020D42" w:rsidRDefault="00020D42" w:rsidP="00020D42">
      <w:pPr>
        <w:pStyle w:val="Heading2"/>
        <w:rPr>
          <w:lang w:val="en-GB" w:eastAsia="en-AU"/>
        </w:rPr>
      </w:pPr>
      <w:bookmarkStart w:id="28" w:name="_Toc176857515"/>
      <w:r w:rsidRPr="00020D42">
        <w:rPr>
          <w:lang w:val="en-GB" w:eastAsia="en-AU"/>
        </w:rPr>
        <w:t>Feedback and reflections on the </w:t>
      </w:r>
      <w:proofErr w:type="spellStart"/>
      <w:r w:rsidRPr="00020D42">
        <w:rPr>
          <w:lang w:val="en-GB" w:eastAsia="en-AU"/>
        </w:rPr>
        <w:t>Statewide</w:t>
      </w:r>
      <w:proofErr w:type="spellEnd"/>
      <w:r w:rsidRPr="00020D42">
        <w:rPr>
          <w:lang w:val="en-GB" w:eastAsia="en-AU"/>
        </w:rPr>
        <w:t xml:space="preserve"> Pharmacy Service</w:t>
      </w:r>
      <w:bookmarkEnd w:id="28"/>
    </w:p>
    <w:p w14:paraId="03AFF8F6" w14:textId="77777777"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Feedback provided by applicants about the pharmacy service, sought to enable continuous performance</w:t>
      </w:r>
      <w:r w:rsidRPr="00020D42">
        <w:rPr>
          <w:rFonts w:ascii="Cambria" w:hAnsi="Cambria" w:cs="Cambria"/>
          <w:color w:val="000000"/>
          <w:sz w:val="19"/>
          <w:szCs w:val="19"/>
          <w:lang w:val="en-GB" w:eastAsia="en-AU"/>
        </w:rPr>
        <w:t> </w:t>
      </w:r>
      <w:r w:rsidRPr="00020D42">
        <w:rPr>
          <w:rStyle w:val="BodyChar"/>
          <w:lang w:val="en-GB" w:eastAsia="en-AU"/>
        </w:rPr>
        <w:t>monitoring and evaluation, showed:</w:t>
      </w:r>
    </w:p>
    <w:p w14:paraId="10EEAE9E" w14:textId="77777777" w:rsidR="00020D42" w:rsidRPr="00020D42" w:rsidRDefault="00020D42" w:rsidP="00D9128D">
      <w:pPr>
        <w:pStyle w:val="Bullet1"/>
        <w:rPr>
          <w:lang w:val="en-GB" w:eastAsia="en-AU"/>
        </w:rPr>
      </w:pPr>
      <w:r w:rsidRPr="00020D42">
        <w:rPr>
          <w:lang w:val="en-GB" w:eastAsia="en-AU"/>
        </w:rPr>
        <w:t>95% reported excellent service from the pharmacist(s).</w:t>
      </w:r>
    </w:p>
    <w:p w14:paraId="2FAD8E2F" w14:textId="200DFAF5" w:rsidR="00020D42" w:rsidRDefault="00020D42" w:rsidP="00D9128D">
      <w:pPr>
        <w:pStyle w:val="Bullet1"/>
        <w:rPr>
          <w:lang w:val="en-GB" w:eastAsia="en-AU"/>
        </w:rPr>
      </w:pPr>
      <w:r w:rsidRPr="00020D42">
        <w:rPr>
          <w:lang w:val="en-GB" w:eastAsia="en-AU"/>
        </w:rPr>
        <w:t>92% said the pharmacist visited at a time that suited them.</w:t>
      </w:r>
    </w:p>
    <w:p w14:paraId="53615641" w14:textId="6E6ADFEE" w:rsidR="00D9128D" w:rsidRPr="00020D42" w:rsidRDefault="00D9128D" w:rsidP="00D9128D">
      <w:pPr>
        <w:pStyle w:val="Bodyafterbullets"/>
        <w:rPr>
          <w:lang w:val="en-GB" w:eastAsia="en-AU"/>
        </w:rPr>
      </w:pPr>
      <w:r>
        <w:rPr>
          <w:lang w:val="en-GB" w:eastAsia="en-AU"/>
        </w:rPr>
        <w:t>Quotes:</w:t>
      </w:r>
    </w:p>
    <w:p w14:paraId="66BB676E" w14:textId="37921F85" w:rsidR="00020D42" w:rsidRPr="00D9128D" w:rsidRDefault="00D9128D" w:rsidP="00D9128D">
      <w:pPr>
        <w:pStyle w:val="Bullet1"/>
      </w:pPr>
      <w:r>
        <w:t>‘</w:t>
      </w:r>
      <w:r w:rsidR="00020D42" w:rsidRPr="00D9128D">
        <w:t>The two people who came to my mum’s house were amazing. They seemed to really understand the gravity of what they were providing; it had not become “just another day’s work” to them. They were polite, kind, respectful, gentle, careful, not patronizing, and acknowledged each person.</w:t>
      </w:r>
      <w:r>
        <w:t xml:space="preserve">’ </w:t>
      </w:r>
      <w:r>
        <w:softHyphen/>
        <w:t xml:space="preserve">– </w:t>
      </w:r>
      <w:r w:rsidR="00020D42" w:rsidRPr="00D9128D">
        <w:t>Service user</w:t>
      </w:r>
    </w:p>
    <w:p w14:paraId="2FDF04C5" w14:textId="61F006B6" w:rsidR="00020D42" w:rsidRPr="00D9128D" w:rsidRDefault="00D9128D" w:rsidP="00D9128D">
      <w:pPr>
        <w:pStyle w:val="Bullet1"/>
      </w:pPr>
      <w:r>
        <w:t>‘</w:t>
      </w:r>
      <w:r w:rsidR="00020D42" w:rsidRPr="00D9128D">
        <w:t>My dad, despite having no medical background, had different questions which they encouraged. They were also honest. Although they hadn’t seen someone take it before, they filled us with confidence and comfort. Thank you. And yes, mum used it.</w:t>
      </w:r>
      <w:r>
        <w:t xml:space="preserve">’ – </w:t>
      </w:r>
      <w:r w:rsidR="00020D42" w:rsidRPr="00D9128D">
        <w:t>Service user</w:t>
      </w:r>
    </w:p>
    <w:p w14:paraId="7B55B233" w14:textId="394F4328" w:rsidR="00020D42" w:rsidRPr="00D9128D" w:rsidRDefault="00D9128D" w:rsidP="00D9128D">
      <w:pPr>
        <w:pStyle w:val="Bullet1"/>
      </w:pPr>
      <w:r>
        <w:t>‘</w:t>
      </w:r>
      <w:r w:rsidR="00020D42" w:rsidRPr="00D9128D">
        <w:t>The pharmacists who attended our home were professional and polite. They ensured they introduced themselves and were very accommodating to my partner’s needs and comfort.</w:t>
      </w:r>
      <w:r>
        <w:t xml:space="preserve">’ – </w:t>
      </w:r>
      <w:r w:rsidR="00020D42" w:rsidRPr="00D9128D">
        <w:t>Service user</w:t>
      </w:r>
    </w:p>
    <w:p w14:paraId="4B7D58E7" w14:textId="7CC54028" w:rsidR="00020D42" w:rsidRPr="00AD5160" w:rsidRDefault="00D9128D" w:rsidP="00020D42">
      <w:pPr>
        <w:pStyle w:val="Bullet1"/>
      </w:pPr>
      <w:r>
        <w:t>‘</w:t>
      </w:r>
      <w:r w:rsidR="00020D42" w:rsidRPr="00D9128D">
        <w:t>They were both lovely people and a pleasure to have in our home. They made the whole process easy to understand and were compassionate in their manner. 10/10.</w:t>
      </w:r>
      <w:r>
        <w:t xml:space="preserve">’ – </w:t>
      </w:r>
      <w:r w:rsidR="00020D42" w:rsidRPr="00D9128D">
        <w:t>Service user</w:t>
      </w:r>
    </w:p>
    <w:p w14:paraId="22C87827" w14:textId="7BCFF2E0" w:rsidR="00020D42" w:rsidRPr="00020D42" w:rsidRDefault="00020D42" w:rsidP="00AD5160">
      <w:pPr>
        <w:pStyle w:val="Bodyafterbullets"/>
        <w:rPr>
          <w:lang w:val="en-GB" w:eastAsia="en-AU"/>
        </w:rPr>
      </w:pPr>
      <w:r w:rsidRPr="00020D42">
        <w:rPr>
          <w:lang w:val="en-GB" w:eastAsia="en-AU"/>
        </w:rPr>
        <w:t xml:space="preserve">The </w:t>
      </w:r>
      <w:proofErr w:type="spellStart"/>
      <w:r w:rsidRPr="00020D42">
        <w:rPr>
          <w:lang w:val="en-GB" w:eastAsia="en-AU"/>
        </w:rPr>
        <w:t>Statewide</w:t>
      </w:r>
      <w:proofErr w:type="spellEnd"/>
      <w:r w:rsidRPr="00020D42">
        <w:rPr>
          <w:lang w:val="en-GB" w:eastAsia="en-AU"/>
        </w:rPr>
        <w:t xml:space="preserve"> Pharmacy can be contacted on:</w:t>
      </w:r>
    </w:p>
    <w:p w14:paraId="7FB628A9" w14:textId="77777777" w:rsidR="00020D42" w:rsidRPr="00020D42" w:rsidRDefault="00020D42" w:rsidP="00AD5160">
      <w:pPr>
        <w:pStyle w:val="Bullet1"/>
        <w:rPr>
          <w:lang w:val="en-GB" w:eastAsia="en-AU"/>
        </w:rPr>
      </w:pPr>
      <w:r w:rsidRPr="00020D42">
        <w:rPr>
          <w:lang w:val="en-GB" w:eastAsia="en-AU"/>
        </w:rPr>
        <w:t>03 9076 5270</w:t>
      </w:r>
    </w:p>
    <w:p w14:paraId="0A42D9F4" w14:textId="234ED2F7" w:rsidR="00020D42" w:rsidRPr="00020D42" w:rsidRDefault="00230F51" w:rsidP="00AD5160">
      <w:pPr>
        <w:pStyle w:val="Bullet1"/>
        <w:rPr>
          <w:lang w:val="en-GB" w:eastAsia="en-AU"/>
        </w:rPr>
      </w:pPr>
      <w:hyperlink r:id="rId27" w:history="1">
        <w:r w:rsidR="00020D42" w:rsidRPr="00AD5160">
          <w:rPr>
            <w:rStyle w:val="Hyperlink"/>
            <w:lang w:val="en-GB" w:eastAsia="en-AU"/>
          </w:rPr>
          <w:t>statewidepharmacy@alfred.org.au</w:t>
        </w:r>
      </w:hyperlink>
    </w:p>
    <w:p w14:paraId="75971BC9" w14:textId="77777777" w:rsidR="00AD5160" w:rsidRDefault="00AD5160">
      <w:pPr>
        <w:spacing w:after="0" w:line="240" w:lineRule="auto"/>
        <w:rPr>
          <w:rFonts w:eastAsia="MS Gothic" w:cs="Arial"/>
          <w:bCs/>
          <w:color w:val="201547"/>
          <w:kern w:val="32"/>
          <w:sz w:val="44"/>
          <w:szCs w:val="44"/>
          <w:lang w:val="en-GB" w:eastAsia="en-AU"/>
        </w:rPr>
      </w:pPr>
      <w:r>
        <w:rPr>
          <w:lang w:val="en-GB" w:eastAsia="en-AU"/>
        </w:rPr>
        <w:br w:type="page"/>
      </w:r>
    </w:p>
    <w:p w14:paraId="41B0112D" w14:textId="2200039B" w:rsidR="00020D42" w:rsidRPr="00020D42" w:rsidRDefault="00020D42" w:rsidP="00020D42">
      <w:pPr>
        <w:pStyle w:val="Heading1"/>
        <w:rPr>
          <w:color w:val="000000"/>
          <w:sz w:val="19"/>
          <w:szCs w:val="19"/>
          <w:lang w:val="en-GB" w:eastAsia="en-AU"/>
        </w:rPr>
      </w:pPr>
      <w:bookmarkStart w:id="29" w:name="_Toc176857516"/>
      <w:r w:rsidRPr="00020D42">
        <w:rPr>
          <w:lang w:val="en-GB" w:eastAsia="en-AU"/>
        </w:rPr>
        <w:lastRenderedPageBreak/>
        <w:t>Deaths</w:t>
      </w:r>
      <w:bookmarkEnd w:id="29"/>
    </w:p>
    <w:p w14:paraId="1A8FB348" w14:textId="73A5791A"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Since the commencement of the Act, 1898</w:t>
      </w:r>
      <w:r w:rsidRPr="00020D42">
        <w:rPr>
          <w:rFonts w:ascii="Cambria" w:hAnsi="Cambria" w:cs="Cambria"/>
          <w:color w:val="000000"/>
          <w:sz w:val="19"/>
          <w:szCs w:val="19"/>
          <w:lang w:val="en-GB" w:eastAsia="en-AU"/>
        </w:rPr>
        <w:t> </w:t>
      </w:r>
      <w:r w:rsidRPr="00020D42">
        <w:rPr>
          <w:rStyle w:val="BodyChar"/>
          <w:lang w:val="en-GB" w:eastAsia="en-AU"/>
        </w:rPr>
        <w:t>applicants who were issued with a permit for self-administration or practitioner administration of a voluntary assisted dying substance subsequently died. The figure below shows the manner of death for these applicants and how this is changing over time. In this reporting year, 554 applicants who were issued with a permit subsequently died (noting that 3 applicants who died near 30</w:t>
      </w:r>
      <w:r w:rsidRPr="00020D42">
        <w:rPr>
          <w:rFonts w:ascii="Cambria" w:hAnsi="Cambria" w:cs="Cambria"/>
          <w:color w:val="000000"/>
          <w:sz w:val="19"/>
          <w:szCs w:val="19"/>
          <w:lang w:val="en-GB" w:eastAsia="en-AU"/>
        </w:rPr>
        <w:t> </w:t>
      </w:r>
      <w:r w:rsidRPr="00020D42">
        <w:rPr>
          <w:rStyle w:val="BodyChar"/>
          <w:lang w:val="en-GB" w:eastAsia="en-AU"/>
        </w:rPr>
        <w:t>June 2024 did not have their manner of death reported to the Board at the time of analysis). Of</w:t>
      </w:r>
      <w:r w:rsidRPr="00020D42">
        <w:rPr>
          <w:rFonts w:ascii="Cambria" w:hAnsi="Cambria" w:cs="Cambria"/>
          <w:color w:val="000000"/>
          <w:sz w:val="19"/>
          <w:szCs w:val="19"/>
          <w:lang w:val="en-GB" w:eastAsia="en-AU"/>
        </w:rPr>
        <w:t> </w:t>
      </w:r>
      <w:r w:rsidRPr="00020D42">
        <w:rPr>
          <w:rStyle w:val="BodyChar"/>
          <w:lang w:val="en-GB" w:eastAsia="en-AU"/>
        </w:rPr>
        <w:t>these,</w:t>
      </w:r>
      <w:r w:rsidRPr="00020D42">
        <w:rPr>
          <w:rFonts w:ascii="Cambria" w:hAnsi="Cambria" w:cs="Cambria"/>
          <w:color w:val="000000"/>
          <w:sz w:val="19"/>
          <w:szCs w:val="19"/>
          <w:lang w:val="en-GB" w:eastAsia="en-AU"/>
        </w:rPr>
        <w:t> </w:t>
      </w:r>
      <w:r w:rsidRPr="00020D42">
        <w:rPr>
          <w:rStyle w:val="BodyChar"/>
          <w:lang w:val="en-GB" w:eastAsia="en-AU"/>
        </w:rPr>
        <w:t>301</w:t>
      </w:r>
      <w:r w:rsidRPr="00020D42">
        <w:rPr>
          <w:rFonts w:ascii="Cambria" w:hAnsi="Cambria" w:cs="Cambria"/>
          <w:color w:val="000000"/>
          <w:sz w:val="19"/>
          <w:szCs w:val="19"/>
          <w:lang w:val="en-GB" w:eastAsia="en-AU"/>
        </w:rPr>
        <w:t> </w:t>
      </w:r>
      <w:r w:rsidRPr="00020D42">
        <w:rPr>
          <w:rStyle w:val="BodyChar"/>
          <w:lang w:val="en-GB" w:eastAsia="en-AU"/>
        </w:rPr>
        <w:t>died after self-administration, 70</w:t>
      </w:r>
      <w:r w:rsidRPr="00020D42">
        <w:rPr>
          <w:rFonts w:ascii="Cambria" w:hAnsi="Cambria" w:cs="Cambria"/>
          <w:color w:val="000000"/>
          <w:sz w:val="19"/>
          <w:szCs w:val="19"/>
          <w:lang w:val="en-GB" w:eastAsia="en-AU"/>
        </w:rPr>
        <w:t> </w:t>
      </w:r>
      <w:r w:rsidRPr="00020D42">
        <w:rPr>
          <w:rStyle w:val="BodyChar"/>
          <w:lang w:val="en-GB" w:eastAsia="en-AU"/>
        </w:rPr>
        <w:t>after practitioner administration and 180 unrelated to</w:t>
      </w:r>
      <w:r w:rsidRPr="00020D42">
        <w:rPr>
          <w:rFonts w:ascii="Cambria" w:hAnsi="Cambria" w:cs="Cambria"/>
          <w:color w:val="000000"/>
          <w:sz w:val="19"/>
          <w:szCs w:val="19"/>
          <w:lang w:val="en-GB" w:eastAsia="en-AU"/>
        </w:rPr>
        <w:t> </w:t>
      </w:r>
      <w:r w:rsidRPr="00020D42">
        <w:rPr>
          <w:rStyle w:val="BodyChar"/>
          <w:lang w:val="en-GB" w:eastAsia="en-AU"/>
        </w:rPr>
        <w:t>administration of the substance.</w:t>
      </w:r>
    </w:p>
    <w:p w14:paraId="15DD9305" w14:textId="77777777" w:rsidR="00020D42" w:rsidRPr="00020D42" w:rsidRDefault="00020D42" w:rsidP="00020D42">
      <w:pPr>
        <w:pStyle w:val="Body"/>
        <w:rPr>
          <w:lang w:val="en-GB" w:eastAsia="en-AU"/>
        </w:rPr>
      </w:pPr>
      <w:r w:rsidRPr="00020D42">
        <w:rPr>
          <w:lang w:val="en-GB" w:eastAsia="en-AU"/>
        </w:rPr>
        <w:t>Practitioner administration permits may be applied for when an applicant is physically incapable of self-administration or digestion of the substance.</w:t>
      </w:r>
    </w:p>
    <w:p w14:paraId="705DF3B1" w14:textId="2E23D2DB" w:rsidR="00020D42" w:rsidRPr="00020D42" w:rsidRDefault="00020D42" w:rsidP="00020D42">
      <w:pPr>
        <w:pStyle w:val="Body"/>
        <w:rPr>
          <w:lang w:val="en-GB" w:eastAsia="en-AU"/>
        </w:rPr>
      </w:pPr>
      <w:r w:rsidRPr="00020D42">
        <w:rPr>
          <w:lang w:val="en-GB" w:eastAsia="en-AU"/>
        </w:rPr>
        <w:t>These proportions have been stable over time, although the number of people granted permits and taking the substance has increased each year since the Act commenced.</w:t>
      </w:r>
    </w:p>
    <w:p w14:paraId="5F5AB513" w14:textId="77777777" w:rsidR="00020D42" w:rsidRPr="00020D42" w:rsidRDefault="00020D42" w:rsidP="00AD5160">
      <w:pPr>
        <w:pStyle w:val="Tablecaption"/>
        <w:rPr>
          <w:lang w:val="en-GB" w:eastAsia="en-AU"/>
        </w:rPr>
      </w:pPr>
      <w:r w:rsidRPr="00020D42">
        <w:rPr>
          <w:lang w:val="en-GB" w:eastAsia="en-AU"/>
        </w:rPr>
        <w:t>Figure 7: Percentage of deaths of permit holders (n=1898) by manner of death and reporting year</w:t>
      </w:r>
    </w:p>
    <w:p w14:paraId="35E189C5" w14:textId="6557B032" w:rsidR="00020D42" w:rsidRPr="00020D42" w:rsidRDefault="00AD5160" w:rsidP="00AD5160">
      <w:pPr>
        <w:pStyle w:val="Body"/>
        <w:rPr>
          <w:lang w:val="en-GB" w:eastAsia="en-AU"/>
        </w:rPr>
      </w:pPr>
      <w:r>
        <w:rPr>
          <w:noProof/>
          <w:lang w:val="en-GB" w:eastAsia="en-AU"/>
        </w:rPr>
        <w:drawing>
          <wp:inline distT="0" distB="0" distL="0" distR="0" wp14:anchorId="700F69A5" wp14:editId="225CBD11">
            <wp:extent cx="5904230" cy="2576195"/>
            <wp:effectExtent l="0" t="0" r="1270" b="1905"/>
            <wp:docPr id="15" name="Picture 15" descr="Figure 7: Percentage of deaths of permit holders (n=1898) by manner of death and reporting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_7.png"/>
                    <pic:cNvPicPr/>
                  </pic:nvPicPr>
                  <pic:blipFill>
                    <a:blip r:embed="rId28"/>
                    <a:stretch>
                      <a:fillRect/>
                    </a:stretch>
                  </pic:blipFill>
                  <pic:spPr>
                    <a:xfrm>
                      <a:off x="0" y="0"/>
                      <a:ext cx="5904230" cy="2576195"/>
                    </a:xfrm>
                    <a:prstGeom prst="rect">
                      <a:avLst/>
                    </a:prstGeom>
                  </pic:spPr>
                </pic:pic>
              </a:graphicData>
            </a:graphic>
          </wp:inline>
        </w:drawing>
      </w:r>
      <w:r w:rsidR="00020D42" w:rsidRPr="00020D42">
        <w:rPr>
          <w:lang w:val="en-GB" w:eastAsia="en-AU"/>
        </w:rPr>
        <w:t xml:space="preserve"> </w:t>
      </w:r>
    </w:p>
    <w:p w14:paraId="286F2BAD" w14:textId="2F5CF181" w:rsidR="00020D42" w:rsidRPr="00020D42" w:rsidRDefault="00020D42" w:rsidP="00020D42">
      <w:pPr>
        <w:pStyle w:val="Heading2"/>
        <w:rPr>
          <w:lang w:val="en-GB" w:eastAsia="en-AU"/>
        </w:rPr>
      </w:pPr>
      <w:bookmarkStart w:id="30" w:name="_Toc176857517"/>
      <w:r w:rsidRPr="00020D42">
        <w:rPr>
          <w:lang w:val="en-GB" w:eastAsia="en-AU"/>
        </w:rPr>
        <w:t>Deaths during the application process</w:t>
      </w:r>
      <w:bookmarkEnd w:id="30"/>
    </w:p>
    <w:p w14:paraId="4BEB4EE8" w14:textId="42476C0C"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Since the commencement of the Act, 657</w:t>
      </w:r>
      <w:r w:rsidRPr="00020D42">
        <w:rPr>
          <w:rFonts w:ascii="Cambria" w:hAnsi="Cambria" w:cs="Cambria"/>
          <w:color w:val="000000"/>
          <w:sz w:val="19"/>
          <w:szCs w:val="19"/>
          <w:lang w:val="en-GB" w:eastAsia="en-AU"/>
        </w:rPr>
        <w:t> </w:t>
      </w:r>
      <w:r w:rsidRPr="00020D42">
        <w:rPr>
          <w:rStyle w:val="BodyChar"/>
          <w:lang w:val="en-GB" w:eastAsia="en-AU"/>
        </w:rPr>
        <w:t>applicants died before being issued a permit. The majority of these applicants died after either the first or consulting assessment. This trend has remained stable over time. This</w:t>
      </w:r>
      <w:r w:rsidRPr="00020D42">
        <w:rPr>
          <w:rFonts w:ascii="Cambria" w:hAnsi="Cambria" w:cs="Cambria"/>
          <w:color w:val="000000"/>
          <w:sz w:val="19"/>
          <w:szCs w:val="19"/>
          <w:lang w:val="en-GB" w:eastAsia="en-AU"/>
        </w:rPr>
        <w:t> </w:t>
      </w:r>
      <w:r w:rsidRPr="00020D42">
        <w:rPr>
          <w:rStyle w:val="BodyChar"/>
          <w:lang w:val="en-GB" w:eastAsia="en-AU"/>
        </w:rPr>
        <w:t>highlights that many applicants are commencing their applications for voluntary assisted dying permits late in the course of their illness.</w:t>
      </w:r>
    </w:p>
    <w:p w14:paraId="1D3F09ED" w14:textId="77777777" w:rsidR="00020D42" w:rsidRPr="00020D42" w:rsidRDefault="00020D42" w:rsidP="00AD5160">
      <w:pPr>
        <w:pStyle w:val="Tablecaption"/>
        <w:rPr>
          <w:lang w:val="en-GB" w:eastAsia="en-AU"/>
        </w:rPr>
      </w:pPr>
      <w:r w:rsidRPr="00020D42">
        <w:rPr>
          <w:lang w:val="en-GB" w:eastAsia="en-AU"/>
        </w:rPr>
        <w:lastRenderedPageBreak/>
        <w:t>Figure 8: Applicants who died prior to receiving a permit and their furthest form reached (n=</w:t>
      </w:r>
      <w:proofErr w:type="gramStart"/>
      <w:r w:rsidRPr="00020D42">
        <w:rPr>
          <w:lang w:val="en-GB" w:eastAsia="en-AU"/>
        </w:rPr>
        <w:t>657)*</w:t>
      </w:r>
      <w:proofErr w:type="gramEnd"/>
    </w:p>
    <w:p w14:paraId="166C954D" w14:textId="29C4B06F" w:rsidR="00020D42" w:rsidRPr="00020D42" w:rsidRDefault="00AD5160" w:rsidP="00AD5160">
      <w:pPr>
        <w:pStyle w:val="Body"/>
        <w:rPr>
          <w:lang w:val="en-GB" w:eastAsia="en-AU"/>
        </w:rPr>
      </w:pPr>
      <w:r>
        <w:rPr>
          <w:noProof/>
          <w:lang w:val="en-GB" w:eastAsia="en-AU"/>
        </w:rPr>
        <w:drawing>
          <wp:inline distT="0" distB="0" distL="0" distR="0" wp14:anchorId="79B1638B" wp14:editId="6381017D">
            <wp:extent cx="5904230" cy="2952115"/>
            <wp:effectExtent l="0" t="0" r="1270" b="0"/>
            <wp:docPr id="16" name="Picture 16" descr="Figure 8: Applicants who died prior to receiving a permit and their furthest form reached (n=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_8.png"/>
                    <pic:cNvPicPr/>
                  </pic:nvPicPr>
                  <pic:blipFill>
                    <a:blip r:embed="rId29"/>
                    <a:stretch>
                      <a:fillRect/>
                    </a:stretch>
                  </pic:blipFill>
                  <pic:spPr>
                    <a:xfrm>
                      <a:off x="0" y="0"/>
                      <a:ext cx="5904230" cy="2952115"/>
                    </a:xfrm>
                    <a:prstGeom prst="rect">
                      <a:avLst/>
                    </a:prstGeom>
                  </pic:spPr>
                </pic:pic>
              </a:graphicData>
            </a:graphic>
          </wp:inline>
        </w:drawing>
      </w:r>
    </w:p>
    <w:p w14:paraId="5DD4343B" w14:textId="77777777" w:rsidR="009D5B04" w:rsidRDefault="009D5B04">
      <w:pPr>
        <w:spacing w:after="0" w:line="240" w:lineRule="auto"/>
        <w:rPr>
          <w:rFonts w:eastAsia="MS Gothic" w:cs="Arial"/>
          <w:bCs/>
          <w:color w:val="201547"/>
          <w:kern w:val="32"/>
          <w:sz w:val="44"/>
          <w:szCs w:val="44"/>
          <w:lang w:val="en-GB" w:eastAsia="en-AU"/>
        </w:rPr>
      </w:pPr>
      <w:r>
        <w:rPr>
          <w:lang w:val="en-GB" w:eastAsia="en-AU"/>
        </w:rPr>
        <w:br w:type="page"/>
      </w:r>
    </w:p>
    <w:p w14:paraId="006C6337" w14:textId="6EB62C73" w:rsidR="00020D42" w:rsidRPr="00020D42" w:rsidRDefault="00020D42" w:rsidP="00020D42">
      <w:pPr>
        <w:pStyle w:val="Heading1"/>
        <w:rPr>
          <w:lang w:val="en-GB" w:eastAsia="en-AU"/>
        </w:rPr>
      </w:pPr>
      <w:bookmarkStart w:id="31" w:name="_Toc176857518"/>
      <w:r w:rsidRPr="00020D42">
        <w:rPr>
          <w:lang w:val="en-GB" w:eastAsia="en-AU"/>
        </w:rPr>
        <w:lastRenderedPageBreak/>
        <w:t>Reflections</w:t>
      </w:r>
      <w:bookmarkEnd w:id="31"/>
    </w:p>
    <w:p w14:paraId="5926E562" w14:textId="4908F1C9" w:rsid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Applicants can provide a personal statement as part of the submission of the Written Declaration (Form</w:t>
      </w:r>
      <w:r w:rsidRPr="00020D42">
        <w:rPr>
          <w:rFonts w:ascii="Cambria" w:hAnsi="Cambria" w:cs="Cambria"/>
          <w:color w:val="000000"/>
          <w:sz w:val="19"/>
          <w:szCs w:val="19"/>
          <w:lang w:val="en-GB" w:eastAsia="en-AU"/>
        </w:rPr>
        <w:t> </w:t>
      </w:r>
      <w:r w:rsidRPr="00020D42">
        <w:rPr>
          <w:rStyle w:val="BodyChar"/>
          <w:lang w:val="en-GB" w:eastAsia="en-AU"/>
        </w:rPr>
        <w:t>3). The Voluntary Assisted Dying team invite contact people and medical practitioners to provide feedback on</w:t>
      </w:r>
      <w:r w:rsidRPr="00020D42">
        <w:rPr>
          <w:rFonts w:ascii="Cambria" w:hAnsi="Cambria" w:cs="Cambria"/>
          <w:color w:val="000000"/>
          <w:sz w:val="19"/>
          <w:szCs w:val="19"/>
          <w:lang w:val="en-GB" w:eastAsia="en-AU"/>
        </w:rPr>
        <w:t> </w:t>
      </w:r>
      <w:r w:rsidRPr="00020D42">
        <w:rPr>
          <w:rStyle w:val="BodyChar"/>
          <w:lang w:val="en-GB" w:eastAsia="en-AU"/>
        </w:rPr>
        <w:t>the program after the death of an applicant.</w:t>
      </w:r>
    </w:p>
    <w:p w14:paraId="39A36AA0" w14:textId="7BDEC443" w:rsidR="000173CB" w:rsidRPr="00020D42" w:rsidRDefault="000173CB" w:rsidP="00020D42">
      <w:pPr>
        <w:suppressAutoHyphens/>
        <w:autoSpaceDE w:val="0"/>
        <w:autoSpaceDN w:val="0"/>
        <w:adjustRightInd w:val="0"/>
        <w:spacing w:after="113" w:line="270" w:lineRule="atLeast"/>
        <w:textAlignment w:val="center"/>
        <w:rPr>
          <w:rStyle w:val="BodyChar"/>
          <w:lang w:val="en-GB" w:eastAsia="en-AU"/>
        </w:rPr>
      </w:pPr>
      <w:r>
        <w:rPr>
          <w:rStyle w:val="BodyChar"/>
          <w:lang w:val="en-GB" w:eastAsia="en-AU"/>
        </w:rPr>
        <w:t>Quotes:</w:t>
      </w:r>
    </w:p>
    <w:p w14:paraId="1E0387B0" w14:textId="3F6CFF41" w:rsidR="00020D42" w:rsidRPr="000173CB" w:rsidRDefault="000173CB" w:rsidP="000173CB">
      <w:pPr>
        <w:pStyle w:val="Bullet1"/>
      </w:pPr>
      <w:r>
        <w:t>‘</w:t>
      </w:r>
      <w:r w:rsidR="00020D42" w:rsidRPr="000173CB">
        <w:t>This gives me the opportunity to choose the time and location to pass. I get to pass on my terms with dignity and respect. Voluntary assisted dying lets me control an otherwise uncontrollable situation.</w:t>
      </w:r>
      <w:r>
        <w:t xml:space="preserve">’ – </w:t>
      </w:r>
      <w:r w:rsidR="00020D42" w:rsidRPr="000173CB">
        <w:t>Applicant</w:t>
      </w:r>
    </w:p>
    <w:p w14:paraId="2A11F45D" w14:textId="5FA136B7" w:rsidR="00020D42" w:rsidRPr="000173CB" w:rsidRDefault="000173CB" w:rsidP="000173CB">
      <w:pPr>
        <w:pStyle w:val="Bullet1"/>
      </w:pPr>
      <w:r>
        <w:t>‘</w:t>
      </w:r>
      <w:r w:rsidR="00020D42" w:rsidRPr="000173CB">
        <w:t>I am a strong believer that people diagnosed with a terminal illness should have the option to utilise voluntary assisted dying. I feel this option should be made available to all people before their illness renders them unable to care for themselves. Unfortunately, I have been diagnosed as terminal and am appreciative of the option for voluntary assisted dying, but [I am] yet to be decided.</w:t>
      </w:r>
      <w:r>
        <w:t xml:space="preserve">’ – </w:t>
      </w:r>
      <w:r w:rsidR="00020D42" w:rsidRPr="000173CB">
        <w:t>Applicant</w:t>
      </w:r>
    </w:p>
    <w:p w14:paraId="3E15BCCC" w14:textId="03A96388" w:rsidR="00020D42" w:rsidRPr="000173CB" w:rsidRDefault="000173CB" w:rsidP="000173CB">
      <w:pPr>
        <w:pStyle w:val="Bullet1"/>
      </w:pPr>
      <w:r>
        <w:t>‘</w:t>
      </w:r>
      <w:r w:rsidR="00020D42" w:rsidRPr="000173CB">
        <w:t>As someone with a terminal cancer diagnosis, I requested access to voluntary assisted dying to provide myself with the option of exercising a choice about the time and place and manner of my passing. I was a great supporter of the legislation since I think it offers individuals the opportunity to exercise an important area of choice about one of life’s most challenging pieces of work: the business of dying.</w:t>
      </w:r>
      <w:r>
        <w:t xml:space="preserve">’ - </w:t>
      </w:r>
      <w:r w:rsidR="00020D42" w:rsidRPr="000173CB">
        <w:t>Applicant</w:t>
      </w:r>
    </w:p>
    <w:p w14:paraId="77D8B7ED" w14:textId="7FFB15C9" w:rsidR="00020D42" w:rsidRPr="000173CB" w:rsidRDefault="000173CB" w:rsidP="000173CB">
      <w:pPr>
        <w:pStyle w:val="Bullet1"/>
      </w:pPr>
      <w:r>
        <w:t>‘</w:t>
      </w:r>
      <w:r w:rsidR="00020D42" w:rsidRPr="000173CB">
        <w:t>Without [the voluntary assisted dying substance], the applicant would have suffered in pain. This is something that she never wanted to happen to her, but having access to voluntary assisted dying made her last days bearable.</w:t>
      </w:r>
      <w:r>
        <w:t xml:space="preserve">’ – </w:t>
      </w:r>
      <w:r w:rsidR="00020D42" w:rsidRPr="000173CB">
        <w:t>Contact person</w:t>
      </w:r>
    </w:p>
    <w:p w14:paraId="4D03C7CA" w14:textId="267B6963" w:rsidR="00020D42" w:rsidRPr="000173CB" w:rsidRDefault="000173CB" w:rsidP="000173CB">
      <w:pPr>
        <w:pStyle w:val="Bullet1"/>
      </w:pPr>
      <w:r>
        <w:t>‘</w:t>
      </w:r>
      <w:r w:rsidR="00020D42" w:rsidRPr="000173CB">
        <w:t>We are grateful for the ability to access voluntary assisted dying – it was what our mother had wanted from the beginning. The nurses at the facility were lovely to her, the doctors who helped with the process were lovely. Our mother died exactly how she wanted to, she had the freedom to choose her death and last days.</w:t>
      </w:r>
      <w:r>
        <w:t xml:space="preserve">’ – </w:t>
      </w:r>
      <w:r w:rsidR="00020D42" w:rsidRPr="000173CB">
        <w:t>Contact person</w:t>
      </w:r>
    </w:p>
    <w:p w14:paraId="1D8EE39C" w14:textId="404E0788" w:rsidR="00020D42" w:rsidRPr="000173CB" w:rsidRDefault="000173CB" w:rsidP="000173CB">
      <w:pPr>
        <w:pStyle w:val="Bullet1"/>
      </w:pPr>
      <w:r>
        <w:t>‘</w:t>
      </w:r>
      <w:r w:rsidR="00020D42" w:rsidRPr="000173CB">
        <w:t>We are just so grateful so many people were willing to help mum and that she had a choice even if she didn’t use it in the end. She was a brilliant and kind person.</w:t>
      </w:r>
      <w:r>
        <w:t xml:space="preserve">’ – </w:t>
      </w:r>
      <w:r w:rsidR="00020D42" w:rsidRPr="000173CB">
        <w:t>Contact person</w:t>
      </w:r>
    </w:p>
    <w:p w14:paraId="663FB0AF" w14:textId="73BB6CBA" w:rsidR="00020D42" w:rsidRPr="000173CB" w:rsidRDefault="000173CB" w:rsidP="000173CB">
      <w:pPr>
        <w:pStyle w:val="Bullet1"/>
      </w:pPr>
      <w:r>
        <w:t>‘</w:t>
      </w:r>
      <w:r w:rsidR="00020D42" w:rsidRPr="000173CB">
        <w:t>I would hope that anyone with a terminal illness could have access to voluntary assisted dying. My husband stayed with us for nearly eight months because he had peace of mind knowing he could decide for himself when the time was right to decide to die with dignity. For us it was the best outcome, and I am forever grateful.</w:t>
      </w:r>
      <w:r>
        <w:t xml:space="preserve">’ – </w:t>
      </w:r>
      <w:r w:rsidR="00020D42" w:rsidRPr="000173CB">
        <w:t>Contact person</w:t>
      </w:r>
    </w:p>
    <w:p w14:paraId="65B24168" w14:textId="3BC18E12" w:rsidR="00020D42" w:rsidRPr="000173CB" w:rsidRDefault="000173CB" w:rsidP="000173CB">
      <w:pPr>
        <w:pStyle w:val="Bullet1"/>
      </w:pPr>
      <w:r>
        <w:t>‘</w:t>
      </w:r>
      <w:r w:rsidR="00020D42" w:rsidRPr="000173CB">
        <w:t>The whole process was very simple, efficient, and professionally handled. Seeing him depart this world peacefully and on his terms helped make a sad experience that much easier to go through.</w:t>
      </w:r>
      <w:r>
        <w:t xml:space="preserve">’ – </w:t>
      </w:r>
      <w:r w:rsidR="00020D42" w:rsidRPr="000173CB">
        <w:t>Contact person</w:t>
      </w:r>
    </w:p>
    <w:p w14:paraId="20914E2B" w14:textId="54321920" w:rsidR="00020D42" w:rsidRPr="000173CB" w:rsidRDefault="000173CB" w:rsidP="000173CB">
      <w:pPr>
        <w:pStyle w:val="Bullet1"/>
      </w:pPr>
      <w:r>
        <w:t>‘</w:t>
      </w:r>
      <w:r w:rsidR="00020D42" w:rsidRPr="000173CB">
        <w:t>The whole process was exemplary. From the first contact with the navigator, to the death of my mother, the people and process was fantastic. I can’t thank the Board, the navigator, the doctors, pharmacists and volunteers enough for helping to make mum’s wish a reality. It was a great balance between safeguards and necessary bureaucracy and humanity.</w:t>
      </w:r>
      <w:r>
        <w:t xml:space="preserve">’ – </w:t>
      </w:r>
      <w:r w:rsidR="00020D42" w:rsidRPr="000173CB">
        <w:t>Contact person</w:t>
      </w:r>
    </w:p>
    <w:p w14:paraId="25CF1E5D" w14:textId="77777777" w:rsidR="000173CB" w:rsidRDefault="000173CB">
      <w:pPr>
        <w:spacing w:after="0" w:line="240" w:lineRule="auto"/>
        <w:rPr>
          <w:rFonts w:eastAsia="MS Gothic" w:cs="Arial"/>
          <w:bCs/>
          <w:color w:val="201547"/>
          <w:kern w:val="32"/>
          <w:sz w:val="44"/>
          <w:szCs w:val="44"/>
          <w:lang w:val="en-GB" w:eastAsia="en-AU"/>
        </w:rPr>
      </w:pPr>
      <w:r>
        <w:rPr>
          <w:lang w:val="en-GB" w:eastAsia="en-AU"/>
        </w:rPr>
        <w:br w:type="page"/>
      </w:r>
    </w:p>
    <w:p w14:paraId="01707A6E" w14:textId="31019C1F" w:rsidR="00020D42" w:rsidRPr="00020D42" w:rsidRDefault="00020D42" w:rsidP="00020D42">
      <w:pPr>
        <w:pStyle w:val="Heading1"/>
        <w:rPr>
          <w:color w:val="000000"/>
          <w:sz w:val="19"/>
          <w:szCs w:val="19"/>
          <w:lang w:val="en-GB" w:eastAsia="en-AU"/>
        </w:rPr>
      </w:pPr>
      <w:bookmarkStart w:id="32" w:name="_Toc176857519"/>
      <w:r w:rsidRPr="00020D42">
        <w:rPr>
          <w:lang w:val="en-GB" w:eastAsia="en-AU"/>
        </w:rPr>
        <w:lastRenderedPageBreak/>
        <w:t>Compliance reviews</w:t>
      </w:r>
      <w:bookmarkEnd w:id="32"/>
    </w:p>
    <w:p w14:paraId="531577EC" w14:textId="77777777" w:rsidR="00020D42" w:rsidRPr="00020D42" w:rsidRDefault="00020D42" w:rsidP="00020D42">
      <w:pPr>
        <w:suppressAutoHyphens/>
        <w:autoSpaceDE w:val="0"/>
        <w:autoSpaceDN w:val="0"/>
        <w:adjustRightInd w:val="0"/>
        <w:spacing w:after="227" w:line="270" w:lineRule="atLeast"/>
        <w:ind w:right="283"/>
        <w:textAlignment w:val="center"/>
        <w:rPr>
          <w:rStyle w:val="BodyChar"/>
          <w:lang w:val="en-GB" w:eastAsia="en-AU"/>
        </w:rPr>
      </w:pPr>
      <w:r w:rsidRPr="00020D42">
        <w:rPr>
          <w:rStyle w:val="BodyChar"/>
          <w:lang w:val="en-GB" w:eastAsia="en-AU"/>
        </w:rPr>
        <w:t xml:space="preserve">The </w:t>
      </w:r>
      <w:r w:rsidRPr="00020D42">
        <w:rPr>
          <w:rStyle w:val="BodyChar"/>
          <w:i/>
          <w:lang w:val="en-GB" w:eastAsia="en-AU"/>
        </w:rPr>
        <w:t>Voluntary Assisted Dying Act 2017</w:t>
      </w:r>
      <w:r w:rsidRPr="00020D42">
        <w:rPr>
          <w:rStyle w:val="BodyChar"/>
          <w:lang w:val="en-GB" w:eastAsia="en-AU"/>
        </w:rPr>
        <w:t xml:space="preserve"> (Vic) has 68 safeguards and a scrupulous oversight scheme in</w:t>
      </w:r>
      <w:r w:rsidRPr="00020D42">
        <w:rPr>
          <w:rFonts w:ascii="Cambria" w:hAnsi="Cambria" w:cs="Cambria"/>
          <w:color w:val="0059D8"/>
          <w:sz w:val="19"/>
          <w:szCs w:val="19"/>
          <w:lang w:val="en-GB" w:eastAsia="en-AU"/>
        </w:rPr>
        <w:t> </w:t>
      </w:r>
      <w:r w:rsidRPr="00020D42">
        <w:rPr>
          <w:rStyle w:val="BodyChar"/>
          <w:lang w:val="en-GB" w:eastAsia="en-AU"/>
        </w:rPr>
        <w:t>place. The Act is interpreted strictly, consistent with maintaining public safety and confidence. The</w:t>
      </w:r>
      <w:r w:rsidRPr="00020D42">
        <w:rPr>
          <w:rFonts w:ascii="Cambria" w:hAnsi="Cambria" w:cs="Cambria"/>
          <w:color w:val="0059D8"/>
          <w:sz w:val="19"/>
          <w:szCs w:val="19"/>
          <w:lang w:val="en-GB" w:eastAsia="en-AU"/>
        </w:rPr>
        <w:t> </w:t>
      </w:r>
      <w:r w:rsidRPr="00020D42">
        <w:rPr>
          <w:rStyle w:val="BodyChar"/>
          <w:lang w:val="en-GB" w:eastAsia="en-AU"/>
        </w:rPr>
        <w:t>Board</w:t>
      </w:r>
      <w:r w:rsidRPr="00020D42">
        <w:rPr>
          <w:rFonts w:ascii="Cambria" w:hAnsi="Cambria" w:cs="Cambria"/>
          <w:color w:val="0059D8"/>
          <w:sz w:val="19"/>
          <w:szCs w:val="19"/>
          <w:lang w:val="en-GB" w:eastAsia="en-AU"/>
        </w:rPr>
        <w:t> </w:t>
      </w:r>
      <w:r w:rsidRPr="00020D42">
        <w:rPr>
          <w:rStyle w:val="BodyChar"/>
          <w:lang w:val="en-GB" w:eastAsia="en-AU"/>
        </w:rPr>
        <w:t>is</w:t>
      </w:r>
      <w:r w:rsidRPr="00020D42">
        <w:rPr>
          <w:rFonts w:ascii="Cambria" w:hAnsi="Cambria" w:cs="Cambria"/>
          <w:color w:val="0059D8"/>
          <w:sz w:val="19"/>
          <w:szCs w:val="19"/>
          <w:lang w:val="en-GB" w:eastAsia="en-AU"/>
        </w:rPr>
        <w:t> </w:t>
      </w:r>
      <w:r w:rsidRPr="00020D42">
        <w:rPr>
          <w:rStyle w:val="BodyChar"/>
          <w:lang w:val="en-GB" w:eastAsia="en-AU"/>
        </w:rPr>
        <w:t>vigilant that errors do not impact on compliance with the legislation.</w:t>
      </w:r>
    </w:p>
    <w:p w14:paraId="79A667C8" w14:textId="77777777" w:rsidR="00020D42" w:rsidRPr="00020D42" w:rsidRDefault="00020D42" w:rsidP="00020D42">
      <w:pPr>
        <w:pStyle w:val="Heading2"/>
        <w:rPr>
          <w:lang w:val="en-GB" w:eastAsia="en-AU"/>
        </w:rPr>
      </w:pPr>
      <w:bookmarkStart w:id="33" w:name="_Toc176857520"/>
      <w:r w:rsidRPr="00020D42">
        <w:rPr>
          <w:lang w:val="en-GB" w:eastAsia="en-AU"/>
        </w:rPr>
        <w:t>Case compliance</w:t>
      </w:r>
      <w:bookmarkEnd w:id="33"/>
    </w:p>
    <w:p w14:paraId="7FE86128" w14:textId="77777777" w:rsidR="00020D42" w:rsidRPr="00020D42" w:rsidRDefault="00020D42" w:rsidP="00020D42">
      <w:pPr>
        <w:pStyle w:val="Body"/>
        <w:rPr>
          <w:lang w:val="en-GB" w:eastAsia="en-AU"/>
        </w:rPr>
      </w:pPr>
      <w:r w:rsidRPr="00020D42">
        <w:rPr>
          <w:lang w:val="en-GB" w:eastAsia="en-AU"/>
        </w:rPr>
        <w:t>Between 1 July 2023 and 30 June 2024, the Board found 10 cases to be non-compliant with the Act.</w:t>
      </w:r>
    </w:p>
    <w:p w14:paraId="10E44554" w14:textId="77777777" w:rsidR="00020D42" w:rsidRPr="00020D42" w:rsidRDefault="00020D42" w:rsidP="00020D42">
      <w:pPr>
        <w:pStyle w:val="Body"/>
        <w:rPr>
          <w:lang w:val="en-GB" w:eastAsia="en-AU"/>
        </w:rPr>
      </w:pPr>
      <w:r w:rsidRPr="00020D42">
        <w:t xml:space="preserve">Three cases were deemed non-compliant due to a delay in the return of the </w:t>
      </w:r>
      <w:proofErr w:type="spellStart"/>
      <w:r w:rsidRPr="00020D42">
        <w:t>unadministered</w:t>
      </w:r>
      <w:proofErr w:type="spellEnd"/>
      <w:r w:rsidRPr="00020D42">
        <w:t xml:space="preserve"> substance to the </w:t>
      </w:r>
      <w:proofErr w:type="spellStart"/>
      <w:r w:rsidRPr="00020D42">
        <w:t>Statewide</w:t>
      </w:r>
      <w:proofErr w:type="spellEnd"/>
      <w:r w:rsidRPr="00020D42">
        <w:t xml:space="preserve"> Pharmacy Service. The contact person is required by Section 39(2)(a) of the Act to return any outstanding substance within 15 days of the death of an applicant, or when a substance has been dispensed for self-administration and then a practitioner permit request commences (Section</w:t>
      </w:r>
      <w:r w:rsidRPr="00020D42">
        <w:rPr>
          <w:rFonts w:ascii="Cambria" w:hAnsi="Cambria" w:cs="Cambria"/>
          <w:lang w:val="en-GB" w:eastAsia="en-AU"/>
        </w:rPr>
        <w:t> </w:t>
      </w:r>
      <w:r w:rsidRPr="00020D42">
        <w:rPr>
          <w:lang w:val="en-GB" w:eastAsia="en-AU"/>
        </w:rPr>
        <w:t>55).</w:t>
      </w:r>
    </w:p>
    <w:p w14:paraId="20445C7E" w14:textId="7730754C" w:rsidR="00020D42" w:rsidRPr="00020D42" w:rsidRDefault="00020D42" w:rsidP="00020D42">
      <w:pPr>
        <w:pStyle w:val="Body"/>
        <w:rPr>
          <w:i/>
          <w:iCs/>
          <w:lang w:val="en-GB" w:eastAsia="en-AU"/>
        </w:rPr>
      </w:pPr>
      <w:r w:rsidRPr="00020D42">
        <w:rPr>
          <w:lang w:val="en-GB" w:eastAsia="en-AU"/>
        </w:rPr>
        <w:t xml:space="preserve">One case was deemed non-compliant due to an error in witnessing </w:t>
      </w:r>
      <w:r w:rsidRPr="00020D42">
        <w:rPr>
          <w:i/>
          <w:iCs/>
          <w:lang w:val="en-GB" w:eastAsia="en-AU"/>
        </w:rPr>
        <w:t>Form 4 – Contact Appointment</w:t>
      </w:r>
      <w:r w:rsidRPr="00020D42">
        <w:rPr>
          <w:rFonts w:ascii="Cambria" w:hAnsi="Cambria" w:cs="Cambria"/>
          <w:i/>
          <w:iCs/>
          <w:lang w:val="en-GB" w:eastAsia="en-AU"/>
        </w:rPr>
        <w:t> </w:t>
      </w:r>
      <w:r w:rsidRPr="00020D42">
        <w:rPr>
          <w:i/>
          <w:iCs/>
          <w:lang w:val="en-GB" w:eastAsia="en-AU"/>
        </w:rPr>
        <w:t>Form.</w:t>
      </w:r>
    </w:p>
    <w:p w14:paraId="799D115B" w14:textId="77777777"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The six remaining cases were determined as non</w:t>
      </w:r>
      <w:r w:rsidRPr="00020D42">
        <w:rPr>
          <w:rFonts w:ascii="Cambria Math" w:hAnsi="Cambria Math" w:cs="Cambria Math"/>
          <w:color w:val="000000"/>
          <w:sz w:val="19"/>
          <w:szCs w:val="19"/>
          <w:lang w:val="en-GB" w:eastAsia="en-AU"/>
        </w:rPr>
        <w:t>‑</w:t>
      </w:r>
      <w:r w:rsidRPr="00020D42">
        <w:rPr>
          <w:rStyle w:val="BodyChar"/>
          <w:lang w:val="en-GB" w:eastAsia="en-AU"/>
        </w:rPr>
        <w:t xml:space="preserve">compliant due to late submission of </w:t>
      </w:r>
      <w:r w:rsidRPr="000173CB">
        <w:rPr>
          <w:rStyle w:val="BodyChar"/>
          <w:i/>
        </w:rPr>
        <w:t xml:space="preserve">Form 1 – First Assessment Report Form, </w:t>
      </w:r>
      <w:proofErr w:type="gramStart"/>
      <w:r w:rsidRPr="000173CB">
        <w:rPr>
          <w:rStyle w:val="BodyChar"/>
          <w:i/>
        </w:rPr>
        <w:t>Form</w:t>
      </w:r>
      <w:proofErr w:type="gramEnd"/>
      <w:r w:rsidRPr="000173CB">
        <w:rPr>
          <w:rStyle w:val="BodyChar"/>
          <w:i/>
        </w:rPr>
        <w:t xml:space="preserve"> 2 – Consulting Assessment Report Form and Form 8 – Co</w:t>
      </w:r>
      <w:r w:rsidRPr="000173CB">
        <w:rPr>
          <w:rStyle w:val="BodyChar"/>
          <w:rFonts w:ascii="Cambria Math" w:hAnsi="Cambria Math" w:cs="Cambria Math"/>
          <w:i/>
        </w:rPr>
        <w:t>‑</w:t>
      </w:r>
      <w:r w:rsidRPr="000173CB">
        <w:rPr>
          <w:rStyle w:val="BodyChar"/>
          <w:i/>
        </w:rPr>
        <w:t>ordinating Medical Practitioner Administration Form (</w:t>
      </w:r>
      <w:r w:rsidRPr="00020D42">
        <w:rPr>
          <w:rStyle w:val="BodyChar"/>
          <w:lang w:val="en-GB" w:eastAsia="en-AU"/>
        </w:rPr>
        <w:t>sections 21(2), 30(2) and 66(2) of the Act respectively). None of these late submissions of forms gave rise to an issue regarding the applicant’s eligibility or risk to the applicant or</w:t>
      </w:r>
      <w:r w:rsidRPr="00020D42">
        <w:rPr>
          <w:rFonts w:ascii="Cambria" w:hAnsi="Cambria" w:cs="Cambria"/>
          <w:color w:val="000000"/>
          <w:sz w:val="19"/>
          <w:szCs w:val="19"/>
          <w:lang w:val="en-GB" w:eastAsia="en-AU"/>
        </w:rPr>
        <w:t> </w:t>
      </w:r>
      <w:r w:rsidRPr="00020D42">
        <w:rPr>
          <w:rStyle w:val="BodyChar"/>
          <w:lang w:val="en-GB" w:eastAsia="en-AU"/>
        </w:rPr>
        <w:t>any</w:t>
      </w:r>
      <w:r w:rsidRPr="00020D42">
        <w:rPr>
          <w:rFonts w:ascii="Cambria" w:hAnsi="Cambria" w:cs="Cambria"/>
          <w:color w:val="000000"/>
          <w:sz w:val="19"/>
          <w:szCs w:val="19"/>
          <w:lang w:val="en-GB" w:eastAsia="en-AU"/>
        </w:rPr>
        <w:t> </w:t>
      </w:r>
      <w:r w:rsidRPr="00020D42">
        <w:rPr>
          <w:rStyle w:val="BodyChar"/>
          <w:lang w:val="en-GB" w:eastAsia="en-AU"/>
        </w:rPr>
        <w:t>other person.</w:t>
      </w:r>
    </w:p>
    <w:p w14:paraId="19AFCA1F" w14:textId="77777777" w:rsidR="00020D42" w:rsidRPr="00020D42" w:rsidRDefault="00020D42" w:rsidP="00020D42">
      <w:pPr>
        <w:pStyle w:val="Heading2"/>
        <w:rPr>
          <w:lang w:val="en-GB" w:eastAsia="en-AU"/>
        </w:rPr>
      </w:pPr>
      <w:bookmarkStart w:id="34" w:name="_Toc176857521"/>
      <w:r w:rsidRPr="00020D42">
        <w:rPr>
          <w:lang w:val="en-GB" w:eastAsia="en-AU"/>
        </w:rPr>
        <w:t>Return of substance</w:t>
      </w:r>
      <w:bookmarkEnd w:id="34"/>
    </w:p>
    <w:p w14:paraId="07E9B6B2" w14:textId="1910D72D" w:rsidR="00020D42" w:rsidRPr="00020D42" w:rsidRDefault="00020D42" w:rsidP="00020D42">
      <w:pPr>
        <w:pStyle w:val="Body"/>
        <w:rPr>
          <w:lang w:val="en-GB" w:eastAsia="en-AU"/>
        </w:rPr>
      </w:pPr>
      <w:r w:rsidRPr="00020D42">
        <w:rPr>
          <w:lang w:val="en-GB" w:eastAsia="en-AU"/>
        </w:rPr>
        <w:t>There are sometimes delays to in the notification of voluntary assisted dying deaths to the Board. As a result, it is not always possible for follow up with a contact person within the initial 15-day period post death, as required by Section 106 of the Act. In the three instances where the substance was returned soon after the required period, a reason for the delay was provided and no further action was taken. It is clear in the legislation that the penalty associated with this oversight can be severe. Therefore, a focus on the provision of appropriate information and support for appointed contact persons is paramount.</w:t>
      </w:r>
    </w:p>
    <w:p w14:paraId="2C127D51" w14:textId="77777777"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For those involved in the assessment process, it is important to ensure the contact person is aware of</w:t>
      </w:r>
      <w:r w:rsidRPr="00020D42">
        <w:rPr>
          <w:rFonts w:ascii="Cambria" w:hAnsi="Cambria" w:cs="Cambria"/>
          <w:color w:val="000000"/>
          <w:sz w:val="19"/>
          <w:szCs w:val="19"/>
          <w:lang w:val="en-GB" w:eastAsia="en-AU"/>
        </w:rPr>
        <w:t> </w:t>
      </w:r>
      <w:r w:rsidRPr="00020D42">
        <w:rPr>
          <w:rStyle w:val="BodyChar"/>
          <w:lang w:val="en-GB" w:eastAsia="en-AU"/>
        </w:rPr>
        <w:t>this obligation when they are appointed.</w:t>
      </w:r>
    </w:p>
    <w:p w14:paraId="5C5E5E2C" w14:textId="77777777" w:rsidR="00020D42" w:rsidRPr="00020D42" w:rsidRDefault="00020D42" w:rsidP="00020D42">
      <w:pPr>
        <w:pStyle w:val="Heading2"/>
        <w:rPr>
          <w:lang w:val="en-GB" w:eastAsia="en-AU"/>
        </w:rPr>
      </w:pPr>
      <w:bookmarkStart w:id="35" w:name="_Toc176857522"/>
      <w:r w:rsidRPr="00020D42">
        <w:rPr>
          <w:lang w:val="en-GB" w:eastAsia="en-AU"/>
        </w:rPr>
        <w:t>Late submissions of forms</w:t>
      </w:r>
      <w:bookmarkEnd w:id="35"/>
    </w:p>
    <w:p w14:paraId="2B4F9E58" w14:textId="361BA8D9"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Section 90 of the Act details that it is an offence to fail to give copies of forms to the Board in accordance with the Act. A penalty in the form of a fine may apply for non-compliance. The Board is appreciative of the dedication and compassion shown by registered medical practitioners in the completion of voluntary assisted dying assessments. Medical practitioners who do not comply with this requirement are provided an opportunity to provide evidence as to the reason for the late submission of forms and are reminded of</w:t>
      </w:r>
      <w:r w:rsidRPr="00020D42">
        <w:rPr>
          <w:rFonts w:ascii="Cambria" w:hAnsi="Cambria" w:cs="Cambria"/>
          <w:color w:val="000000"/>
          <w:sz w:val="19"/>
          <w:szCs w:val="19"/>
          <w:lang w:val="en-GB" w:eastAsia="en-AU"/>
        </w:rPr>
        <w:t> </w:t>
      </w:r>
      <w:r w:rsidRPr="00020D42">
        <w:rPr>
          <w:rStyle w:val="BodyChar"/>
          <w:lang w:val="en-GB" w:eastAsia="en-AU"/>
        </w:rPr>
        <w:t>the requirements of the Act.</w:t>
      </w:r>
    </w:p>
    <w:p w14:paraId="287A6013" w14:textId="77777777" w:rsidR="00020D42" w:rsidRPr="00020D42" w:rsidRDefault="00020D42" w:rsidP="00020D42">
      <w:pPr>
        <w:pStyle w:val="Heading2"/>
        <w:rPr>
          <w:lang w:val="en-GB" w:eastAsia="en-AU"/>
        </w:rPr>
      </w:pPr>
      <w:bookmarkStart w:id="36" w:name="_Toc176857523"/>
      <w:r w:rsidRPr="00020D42">
        <w:rPr>
          <w:lang w:val="en-GB" w:eastAsia="en-AU"/>
        </w:rPr>
        <w:lastRenderedPageBreak/>
        <w:t>Referral to other agencies</w:t>
      </w:r>
      <w:bookmarkEnd w:id="36"/>
    </w:p>
    <w:p w14:paraId="79C48507" w14:textId="77777777" w:rsidR="00020D42" w:rsidRPr="00020D42" w:rsidRDefault="00020D42" w:rsidP="00020D42">
      <w:pPr>
        <w:pStyle w:val="Body"/>
        <w:rPr>
          <w:lang w:val="en-GB" w:eastAsia="en-AU"/>
        </w:rPr>
      </w:pPr>
      <w:r w:rsidRPr="00020D42">
        <w:rPr>
          <w:lang w:val="en-GB" w:eastAsia="en-AU"/>
        </w:rPr>
        <w:t>During this reporting period, no deaths were considered to require further investigation by the State Coroner. There were no referrals made to the Chief Commissioner of Police or the Australian Health Practitioner Regulation Agency.</w:t>
      </w:r>
    </w:p>
    <w:p w14:paraId="03304C5E" w14:textId="77777777" w:rsidR="00020D42" w:rsidRPr="00020D42" w:rsidRDefault="00020D42" w:rsidP="00020D42">
      <w:pPr>
        <w:pStyle w:val="Heading2"/>
        <w:rPr>
          <w:lang w:val="en-GB" w:eastAsia="en-AU"/>
        </w:rPr>
      </w:pPr>
      <w:bookmarkStart w:id="37" w:name="_Toc176857524"/>
      <w:r w:rsidRPr="00020D42">
        <w:rPr>
          <w:lang w:val="en-GB" w:eastAsia="en-AU"/>
        </w:rPr>
        <w:t>Compliance Audit</w:t>
      </w:r>
      <w:bookmarkEnd w:id="37"/>
    </w:p>
    <w:p w14:paraId="6EEE5822" w14:textId="73B998A6"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 xml:space="preserve">As part of the data review and collation process for the </w:t>
      </w:r>
      <w:proofErr w:type="gramStart"/>
      <w:r w:rsidRPr="000173CB">
        <w:rPr>
          <w:rStyle w:val="BodyChar"/>
          <w:i/>
        </w:rPr>
        <w:t>Five Year</w:t>
      </w:r>
      <w:proofErr w:type="gramEnd"/>
      <w:r w:rsidRPr="000173CB">
        <w:rPr>
          <w:rStyle w:val="BodyChar"/>
          <w:i/>
        </w:rPr>
        <w:t xml:space="preserve"> Review of the Operation of the Voluntary Assisted Dying Act 2017, </w:t>
      </w:r>
      <w:r w:rsidRPr="00020D42">
        <w:rPr>
          <w:rStyle w:val="BodyChar"/>
          <w:lang w:val="en-GB" w:eastAsia="en-AU"/>
        </w:rPr>
        <w:t>two</w:t>
      </w:r>
      <w:r w:rsidRPr="00020D42">
        <w:rPr>
          <w:rFonts w:ascii="Cambria" w:hAnsi="Cambria" w:cs="Cambria"/>
          <w:color w:val="000000"/>
          <w:sz w:val="19"/>
          <w:szCs w:val="19"/>
          <w:lang w:val="en-GB" w:eastAsia="en-AU"/>
        </w:rPr>
        <w:t> </w:t>
      </w:r>
      <w:r w:rsidRPr="00020D42">
        <w:rPr>
          <w:rStyle w:val="BodyChar"/>
          <w:lang w:val="en-GB" w:eastAsia="en-AU"/>
        </w:rPr>
        <w:t>non</w:t>
      </w:r>
      <w:r w:rsidRPr="00020D42">
        <w:rPr>
          <w:rFonts w:ascii="Cambria Math" w:hAnsi="Cambria Math" w:cs="Cambria Math"/>
          <w:color w:val="000000"/>
          <w:sz w:val="19"/>
          <w:szCs w:val="19"/>
          <w:lang w:val="en-GB" w:eastAsia="en-AU"/>
        </w:rPr>
        <w:t>‑</w:t>
      </w:r>
      <w:r w:rsidRPr="00020D42">
        <w:rPr>
          <w:rStyle w:val="BodyChar"/>
          <w:lang w:val="en-GB" w:eastAsia="en-AU"/>
        </w:rPr>
        <w:t>compliant cases were identified that should have been included in previous reports. These two cases were deemed non-compliant due to late return of substance in the 2022–2023 period. Appropriate follow-up for these cases was performed at the time. Enhancements to the data reporting functions from the Voluntary Assisted Dying Portal since this time allow for greater data integrity and reporting capacity, mitigating for this</w:t>
      </w:r>
      <w:r w:rsidRPr="00020D42">
        <w:rPr>
          <w:rFonts w:ascii="Cambria" w:hAnsi="Cambria" w:cs="Cambria"/>
          <w:color w:val="000000"/>
          <w:sz w:val="19"/>
          <w:szCs w:val="19"/>
          <w:lang w:val="en-GB" w:eastAsia="en-AU"/>
        </w:rPr>
        <w:t> </w:t>
      </w:r>
      <w:r w:rsidRPr="00020D42">
        <w:rPr>
          <w:rStyle w:val="BodyChar"/>
          <w:lang w:val="en-GB" w:eastAsia="en-AU"/>
        </w:rPr>
        <w:t>reporting issue in</w:t>
      </w:r>
      <w:r w:rsidRPr="00020D42">
        <w:rPr>
          <w:rFonts w:ascii="Cambria" w:hAnsi="Cambria" w:cs="Cambria"/>
          <w:color w:val="000000"/>
          <w:sz w:val="19"/>
          <w:szCs w:val="19"/>
          <w:lang w:val="en-GB" w:eastAsia="en-AU"/>
        </w:rPr>
        <w:t> </w:t>
      </w:r>
      <w:r w:rsidRPr="00020D42">
        <w:rPr>
          <w:rStyle w:val="BodyChar"/>
          <w:lang w:val="en-GB" w:eastAsia="en-AU"/>
        </w:rPr>
        <w:t>the</w:t>
      </w:r>
      <w:r w:rsidRPr="00020D42">
        <w:rPr>
          <w:rFonts w:ascii="Cambria" w:hAnsi="Cambria" w:cs="Cambria"/>
          <w:color w:val="000000"/>
          <w:sz w:val="19"/>
          <w:szCs w:val="19"/>
          <w:lang w:val="en-GB" w:eastAsia="en-AU"/>
        </w:rPr>
        <w:t> </w:t>
      </w:r>
      <w:r w:rsidRPr="00020D42">
        <w:rPr>
          <w:rStyle w:val="BodyChar"/>
          <w:lang w:val="en-GB" w:eastAsia="en-AU"/>
        </w:rPr>
        <w:t>future.</w:t>
      </w:r>
    </w:p>
    <w:p w14:paraId="67F344DF" w14:textId="77777777" w:rsidR="000173CB" w:rsidRDefault="000173CB">
      <w:pPr>
        <w:spacing w:after="0" w:line="240" w:lineRule="auto"/>
        <w:rPr>
          <w:rFonts w:eastAsia="MS Gothic" w:cs="Arial"/>
          <w:bCs/>
          <w:color w:val="201547"/>
          <w:kern w:val="32"/>
          <w:sz w:val="44"/>
          <w:szCs w:val="44"/>
          <w:lang w:val="en-GB" w:eastAsia="en-AU"/>
        </w:rPr>
      </w:pPr>
      <w:r>
        <w:rPr>
          <w:lang w:val="en-GB" w:eastAsia="en-AU"/>
        </w:rPr>
        <w:br w:type="page"/>
      </w:r>
    </w:p>
    <w:p w14:paraId="48B81414" w14:textId="15CCAC1B" w:rsidR="00020D42" w:rsidRPr="00020D42" w:rsidRDefault="00020D42" w:rsidP="00020D42">
      <w:pPr>
        <w:pStyle w:val="Heading1"/>
        <w:rPr>
          <w:color w:val="000000"/>
          <w:sz w:val="19"/>
          <w:szCs w:val="19"/>
          <w:lang w:val="en-GB" w:eastAsia="en-AU"/>
        </w:rPr>
      </w:pPr>
      <w:bookmarkStart w:id="38" w:name="_Toc176857525"/>
      <w:r w:rsidRPr="00020D42">
        <w:rPr>
          <w:lang w:val="en-GB" w:eastAsia="en-AU"/>
        </w:rPr>
        <w:lastRenderedPageBreak/>
        <w:t>Areas for improvement</w:t>
      </w:r>
      <w:bookmarkEnd w:id="38"/>
    </w:p>
    <w:p w14:paraId="58E71A42" w14:textId="77777777" w:rsidR="00020D42" w:rsidRPr="00020D42" w:rsidRDefault="00020D42" w:rsidP="00020D42">
      <w:pPr>
        <w:suppressAutoHyphens/>
        <w:autoSpaceDE w:val="0"/>
        <w:autoSpaceDN w:val="0"/>
        <w:adjustRightInd w:val="0"/>
        <w:spacing w:after="227" w:line="270" w:lineRule="atLeast"/>
        <w:ind w:right="283"/>
        <w:textAlignment w:val="center"/>
        <w:rPr>
          <w:rStyle w:val="BodyChar"/>
          <w:lang w:val="en-GB" w:eastAsia="en-AU"/>
        </w:rPr>
      </w:pPr>
      <w:r w:rsidRPr="00020D42">
        <w:rPr>
          <w:rStyle w:val="BodyChar"/>
          <w:lang w:val="en-GB" w:eastAsia="en-AU"/>
        </w:rPr>
        <w:t>As part of the compliance review process, the Board reflects on individual cases. Issues that impede access to voluntary assisted dying are identified and discussed. These reviews allow the Board to perform one</w:t>
      </w:r>
      <w:r w:rsidRPr="00020D42">
        <w:rPr>
          <w:rFonts w:ascii="Cambria" w:hAnsi="Cambria" w:cs="Cambria"/>
          <w:color w:val="0059D8"/>
          <w:sz w:val="19"/>
          <w:szCs w:val="19"/>
          <w:lang w:val="en-GB" w:eastAsia="en-AU"/>
        </w:rPr>
        <w:t> </w:t>
      </w:r>
      <w:r w:rsidRPr="00020D42">
        <w:rPr>
          <w:rStyle w:val="BodyChar"/>
          <w:lang w:val="en-GB" w:eastAsia="en-AU"/>
        </w:rPr>
        <w:t>of</w:t>
      </w:r>
      <w:r w:rsidRPr="00020D42">
        <w:rPr>
          <w:rFonts w:ascii="Cambria" w:hAnsi="Cambria" w:cs="Cambria"/>
          <w:color w:val="0059D8"/>
          <w:sz w:val="19"/>
          <w:szCs w:val="19"/>
          <w:lang w:val="en-GB" w:eastAsia="en-AU"/>
        </w:rPr>
        <w:t> </w:t>
      </w:r>
      <w:r w:rsidRPr="00020D42">
        <w:rPr>
          <w:rStyle w:val="BodyChar"/>
          <w:lang w:val="en-GB" w:eastAsia="en-AU"/>
        </w:rPr>
        <w:t>its key functions in supporting continuous improvement of the program.</w:t>
      </w:r>
    </w:p>
    <w:p w14:paraId="34E72B65" w14:textId="3221FF8F" w:rsidR="00020D42" w:rsidRPr="00020D42" w:rsidRDefault="00020D42" w:rsidP="00020D42">
      <w:pPr>
        <w:pStyle w:val="Heading2"/>
        <w:rPr>
          <w:lang w:val="en-GB" w:eastAsia="en-AU"/>
        </w:rPr>
      </w:pPr>
      <w:bookmarkStart w:id="39" w:name="_Toc176857526"/>
      <w:r w:rsidRPr="00020D42">
        <w:rPr>
          <w:lang w:val="en-GB" w:eastAsia="en-AU"/>
        </w:rPr>
        <w:t>Commonwealth Criminal Code</w:t>
      </w:r>
      <w:bookmarkEnd w:id="39"/>
    </w:p>
    <w:p w14:paraId="23789E3B" w14:textId="5D55D01D" w:rsidR="00020D42" w:rsidRPr="00020D42" w:rsidRDefault="00020D42" w:rsidP="00020D42">
      <w:pPr>
        <w:pStyle w:val="Body"/>
        <w:rPr>
          <w:lang w:val="en-GB" w:eastAsia="en-AU"/>
        </w:rPr>
      </w:pPr>
      <w:r w:rsidRPr="00020D42">
        <w:rPr>
          <w:lang w:val="en-GB" w:eastAsia="en-AU"/>
        </w:rPr>
        <w:t>The Commonwealth Criminal Code provides that it is an offence to use an electronic carriage service such as a telephone or the internet to access, transmit, publish or make available material that counsels or incites suicide. The offences do not differentiate voluntary assisted dying from suicide.</w:t>
      </w:r>
    </w:p>
    <w:p w14:paraId="655AFD6C" w14:textId="401DC718" w:rsidR="00020D42" w:rsidRPr="00020D42" w:rsidRDefault="00020D42" w:rsidP="00020D42">
      <w:pPr>
        <w:pStyle w:val="Body"/>
        <w:rPr>
          <w:lang w:val="en-GB" w:eastAsia="en-AU"/>
        </w:rPr>
      </w:pPr>
      <w:r w:rsidRPr="00020D42">
        <w:rPr>
          <w:lang w:val="en-GB" w:eastAsia="en-AU"/>
        </w:rPr>
        <w:t>As the Board has highlighted since the commencement of the Act, the existing Commonwealth law creates barriers to accessing care and, in some cases, creates situations resulting in unreasonable travel demands on medical practitioners and people suffering from life-limiting medical conditions. The law currently precludes the use of telehealth for conducting voluntary assisted dying assessments.</w:t>
      </w:r>
    </w:p>
    <w:p w14:paraId="6EB8F6B7" w14:textId="516BC666" w:rsidR="00020D42" w:rsidRPr="00020D42" w:rsidRDefault="00020D42" w:rsidP="00020D42">
      <w:pPr>
        <w:pStyle w:val="Body"/>
        <w:rPr>
          <w:lang w:val="en-GB" w:eastAsia="en-AU"/>
        </w:rPr>
      </w:pPr>
      <w:r w:rsidRPr="00020D42">
        <w:rPr>
          <w:lang w:val="en-GB" w:eastAsia="en-AU"/>
        </w:rPr>
        <w:t>There was previously some uncertainty about whether the Code applied to voluntary assisted dying, but it is clear from a Federal Court judgement in 2023 that health practitioners who use electronic communications for voluntary assisted dying activities under the Act will be at risk of breaching the Code.</w:t>
      </w:r>
    </w:p>
    <w:p w14:paraId="48DDCC8E" w14:textId="7AA620A2" w:rsidR="00020D42" w:rsidRDefault="00020D42" w:rsidP="00020D42">
      <w:pPr>
        <w:pStyle w:val="Body"/>
        <w:rPr>
          <w:lang w:val="en-GB" w:eastAsia="en-AU"/>
        </w:rPr>
      </w:pPr>
      <w:r w:rsidRPr="00020D42">
        <w:rPr>
          <w:lang w:val="en-GB" w:eastAsia="en-AU"/>
        </w:rPr>
        <w:t>The Board recognises the logistical issues this decision may cause. The Board will continue to advocate, alongside other Australian jurisdictions with voluntary assisted dying legislation, for a change in the Commonwealth law to promote access to voluntary assisted dying for all Victorians, regardless of their location or mobility.</w:t>
      </w:r>
    </w:p>
    <w:p w14:paraId="523EF032" w14:textId="07F67C34" w:rsidR="000173CB" w:rsidRPr="00020D42" w:rsidRDefault="000173CB" w:rsidP="00020D42">
      <w:pPr>
        <w:pStyle w:val="Body"/>
        <w:rPr>
          <w:lang w:val="en-GB" w:eastAsia="en-AU"/>
        </w:rPr>
      </w:pPr>
      <w:r>
        <w:rPr>
          <w:lang w:val="en-GB" w:eastAsia="en-AU"/>
        </w:rPr>
        <w:t>Quotes:</w:t>
      </w:r>
    </w:p>
    <w:p w14:paraId="330D3A8B" w14:textId="7E692DC5" w:rsidR="00020D42" w:rsidRPr="000173CB" w:rsidRDefault="000173CB" w:rsidP="000173CB">
      <w:pPr>
        <w:pStyle w:val="Bullet1"/>
      </w:pPr>
      <w:r>
        <w:t>‘</w:t>
      </w:r>
      <w:r w:rsidR="00020D42" w:rsidRPr="000173CB">
        <w:t>The applicant travelled twice (350km round trip) for the initial and consulting visits with end stage chronic obstructive pulmonary disease. He required transport support to achieve this. Despite his efforts, he died the day before the medication could be delivered to his home.</w:t>
      </w:r>
      <w:r>
        <w:t xml:space="preserve">’ – </w:t>
      </w:r>
      <w:r w:rsidR="00020D42" w:rsidRPr="000173CB">
        <w:t>Medical practitioner</w:t>
      </w:r>
    </w:p>
    <w:p w14:paraId="150DF88A" w14:textId="102D2F6C" w:rsidR="00020D42" w:rsidRPr="000173CB" w:rsidRDefault="000173CB" w:rsidP="000173CB">
      <w:pPr>
        <w:pStyle w:val="Bullet1"/>
      </w:pPr>
      <w:r>
        <w:t>‘</w:t>
      </w:r>
      <w:r w:rsidR="00020D42" w:rsidRPr="000173CB">
        <w:t>The incredible cruelty of forcing the applicant to be driven such long distances for appointments – the journeys were torture and pure hell. The applicant was in extreme pain and nauseated/vomiting constantly during the trips. The legal restriction on telehealth appointments meant that the voluntary assisted dying process failed to meet the basic human rights [of the applicant]</w:t>
      </w:r>
      <w:r>
        <w:t xml:space="preserve">.’ – </w:t>
      </w:r>
      <w:r w:rsidR="00020D42" w:rsidRPr="000173CB">
        <w:t>Contact person</w:t>
      </w:r>
    </w:p>
    <w:p w14:paraId="4AB4679A" w14:textId="2EA7195D" w:rsidR="00020D42" w:rsidRPr="00020D42" w:rsidRDefault="00020D42" w:rsidP="000173CB">
      <w:pPr>
        <w:pStyle w:val="Heading2"/>
        <w:rPr>
          <w:lang w:val="en-GB" w:eastAsia="en-AU"/>
        </w:rPr>
      </w:pPr>
      <w:bookmarkStart w:id="40" w:name="_Toc176857527"/>
      <w:r w:rsidRPr="00020D42">
        <w:rPr>
          <w:lang w:val="en-GB" w:eastAsia="en-AU"/>
        </w:rPr>
        <w:t>Obstruction by services to accessing voluntary assisted dying</w:t>
      </w:r>
      <w:bookmarkEnd w:id="40"/>
    </w:p>
    <w:p w14:paraId="05F76095" w14:textId="5B84C440"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While voluntary assisted dying legislation recognises the right of medical practitioners to conscientiously object to it, the Act is generally silent on the rights of services to support an applicant to access voluntary assisted dying. While</w:t>
      </w:r>
      <w:r w:rsidRPr="00020D42">
        <w:rPr>
          <w:rFonts w:ascii="Cambria" w:hAnsi="Cambria" w:cs="Cambria"/>
          <w:color w:val="000000"/>
          <w:sz w:val="19"/>
          <w:szCs w:val="19"/>
          <w:lang w:val="en-GB" w:eastAsia="en-AU"/>
        </w:rPr>
        <w:t> </w:t>
      </w:r>
      <w:r w:rsidRPr="00020D42">
        <w:rPr>
          <w:rStyle w:val="BodyChar"/>
          <w:lang w:val="en-GB" w:eastAsia="en-AU"/>
        </w:rPr>
        <w:t>a facility at which a patient may be residing (either temporarily or permanently) has no legislated role in voluntary assisted dying, it can refuse access in</w:t>
      </w:r>
      <w:r w:rsidRPr="00020D42">
        <w:rPr>
          <w:rFonts w:ascii="Cambria" w:hAnsi="Cambria" w:cs="Cambria"/>
          <w:color w:val="000000"/>
          <w:sz w:val="19"/>
          <w:szCs w:val="19"/>
          <w:lang w:val="en-GB" w:eastAsia="en-AU"/>
        </w:rPr>
        <w:t> </w:t>
      </w:r>
      <w:r w:rsidRPr="00020D42">
        <w:rPr>
          <w:rStyle w:val="BodyChar"/>
          <w:lang w:val="en-GB" w:eastAsia="en-AU"/>
        </w:rPr>
        <w:t>various ways, including:</w:t>
      </w:r>
    </w:p>
    <w:p w14:paraId="7E40DB3D" w14:textId="6211DEFC" w:rsidR="00020D42" w:rsidRPr="00020D42" w:rsidRDefault="00020D42" w:rsidP="000173CB">
      <w:pPr>
        <w:pStyle w:val="Bullet1"/>
        <w:rPr>
          <w:lang w:val="en-GB" w:eastAsia="en-AU"/>
        </w:rPr>
      </w:pPr>
      <w:r w:rsidRPr="00020D42">
        <w:rPr>
          <w:lang w:val="en-GB" w:eastAsia="en-AU"/>
        </w:rPr>
        <w:t>restricting staff responses to a discussion raised by an individual, about voluntary assisted dying;</w:t>
      </w:r>
    </w:p>
    <w:p w14:paraId="1927AC52" w14:textId="0F699F53" w:rsidR="00020D42" w:rsidRPr="00020D42" w:rsidRDefault="00020D42" w:rsidP="000173CB">
      <w:pPr>
        <w:pStyle w:val="Bullet1"/>
        <w:rPr>
          <w:lang w:val="en-GB" w:eastAsia="en-AU"/>
        </w:rPr>
      </w:pPr>
      <w:r w:rsidRPr="00020D42">
        <w:rPr>
          <w:lang w:val="en-GB" w:eastAsia="en-AU"/>
        </w:rPr>
        <w:t>refusing access to medical practitioners to facilitate it;</w:t>
      </w:r>
    </w:p>
    <w:p w14:paraId="220A94B1" w14:textId="62A44D59" w:rsidR="00020D42" w:rsidRPr="00020D42" w:rsidRDefault="00020D42" w:rsidP="000173CB">
      <w:pPr>
        <w:pStyle w:val="Bullet1"/>
        <w:rPr>
          <w:rStyle w:val="BodyChar"/>
          <w:lang w:val="en-GB" w:eastAsia="en-AU"/>
        </w:rPr>
      </w:pPr>
      <w:r w:rsidRPr="00020D42">
        <w:rPr>
          <w:rStyle w:val="BodyChar"/>
          <w:lang w:val="en-GB" w:eastAsia="en-AU"/>
        </w:rPr>
        <w:lastRenderedPageBreak/>
        <w:t>requiring people who wish to pursue the option to</w:t>
      </w:r>
      <w:r w:rsidRPr="00020D42">
        <w:rPr>
          <w:rFonts w:ascii="Cambria" w:hAnsi="Cambria" w:cs="Cambria"/>
          <w:lang w:val="en-GB" w:eastAsia="en-AU"/>
        </w:rPr>
        <w:t> </w:t>
      </w:r>
      <w:r w:rsidRPr="00020D42">
        <w:rPr>
          <w:rStyle w:val="BodyChar"/>
          <w:lang w:val="en-GB" w:eastAsia="en-AU"/>
        </w:rPr>
        <w:t>leave the facility; and</w:t>
      </w:r>
    </w:p>
    <w:p w14:paraId="0AF7080C" w14:textId="54384D6F" w:rsidR="00020D42" w:rsidRPr="00020D42" w:rsidRDefault="00020D42" w:rsidP="000173CB">
      <w:pPr>
        <w:pStyle w:val="Bullet1"/>
        <w:rPr>
          <w:lang w:val="en-GB" w:eastAsia="en-AU"/>
        </w:rPr>
      </w:pPr>
      <w:r w:rsidRPr="00020D42">
        <w:rPr>
          <w:lang w:val="en-GB" w:eastAsia="en-AU"/>
        </w:rPr>
        <w:t>implementing a blanket policy to refuse individual access to voluntary assisted dying.</w:t>
      </w:r>
    </w:p>
    <w:p w14:paraId="41FC5B3F" w14:textId="0EFF9011" w:rsidR="00020D42" w:rsidRPr="00020D42" w:rsidRDefault="00020D42" w:rsidP="000173CB">
      <w:pPr>
        <w:pStyle w:val="Bodyafterbullets"/>
        <w:rPr>
          <w:lang w:val="en-GB" w:eastAsia="en-AU"/>
        </w:rPr>
      </w:pPr>
      <w:r w:rsidRPr="00020D42">
        <w:rPr>
          <w:lang w:val="en-GB" w:eastAsia="en-AU"/>
        </w:rPr>
        <w:t>It should be noted that the Board is unable to accurately determine the magnitude and impact of obstructive practices as instances are not routinely reported and health services are not obligated to provide information to the Board. The confidential nature of voluntary assisted dying requests between a patient and medical practitioner also compounds the difficulty in pinpointing specific services where obstructive practices are occurring.</w:t>
      </w:r>
    </w:p>
    <w:p w14:paraId="09456425" w14:textId="7D468F80" w:rsidR="00020D42" w:rsidRPr="00020D42" w:rsidRDefault="00020D42" w:rsidP="00020D42">
      <w:pPr>
        <w:pStyle w:val="Body"/>
        <w:rPr>
          <w:lang w:val="en-GB" w:eastAsia="en-AU"/>
        </w:rPr>
      </w:pPr>
      <w:r w:rsidRPr="00020D42">
        <w:rPr>
          <w:lang w:val="en-GB" w:eastAsia="en-AU"/>
        </w:rPr>
        <w:t>The Board considers that health and aged care services should:</w:t>
      </w:r>
    </w:p>
    <w:p w14:paraId="461F9444" w14:textId="16FC0B9A" w:rsidR="00020D42" w:rsidRPr="00020D42" w:rsidRDefault="00020D42" w:rsidP="000173CB">
      <w:pPr>
        <w:pStyle w:val="Bullet1"/>
        <w:rPr>
          <w:lang w:val="en-GB" w:eastAsia="en-AU"/>
        </w:rPr>
      </w:pPr>
      <w:r w:rsidRPr="00020D42">
        <w:rPr>
          <w:lang w:val="en-GB" w:eastAsia="en-AU"/>
        </w:rPr>
        <w:t>Consult stakeholders and have a voluntary assisted dying request protocol or policy in place, with a view to creating a safe environment for residents and staff – for those who want access to voluntary assisted dying or who wish to support it, and for those who don’t.</w:t>
      </w:r>
    </w:p>
    <w:p w14:paraId="4487D0B7" w14:textId="5E55CE36" w:rsidR="00020D42" w:rsidRPr="00020D42" w:rsidRDefault="00020D42" w:rsidP="000173CB">
      <w:pPr>
        <w:pStyle w:val="Bullet1"/>
        <w:rPr>
          <w:lang w:val="en-GB" w:eastAsia="en-AU"/>
        </w:rPr>
      </w:pPr>
      <w:r w:rsidRPr="00020D42">
        <w:rPr>
          <w:lang w:val="en-GB" w:eastAsia="en-AU"/>
        </w:rPr>
        <w:t>Communicate their voluntary assisted dying policy openly so patients or residents can factor this into deciding which health or aged care facility they attend.</w:t>
      </w:r>
    </w:p>
    <w:p w14:paraId="295ED86B" w14:textId="1CD4E175" w:rsidR="00020D42" w:rsidRDefault="00020D42" w:rsidP="000173CB">
      <w:pPr>
        <w:pStyle w:val="Bullet1"/>
        <w:rPr>
          <w:rStyle w:val="BodyChar"/>
          <w:lang w:val="en-GB" w:eastAsia="en-AU"/>
        </w:rPr>
      </w:pPr>
      <w:r w:rsidRPr="00020D42">
        <w:rPr>
          <w:rStyle w:val="BodyChar"/>
          <w:lang w:val="en-GB" w:eastAsia="en-AU"/>
        </w:rPr>
        <w:t>Provide safeguards including the ability for individuals to be referred in sufficient time to another service, or access voluntary assisted dying services within the facility but without involvement of objecting staff should they wish to</w:t>
      </w:r>
      <w:r w:rsidRPr="00020D42">
        <w:rPr>
          <w:rFonts w:ascii="Cambria" w:hAnsi="Cambria" w:cs="Cambria"/>
          <w:lang w:val="en-GB" w:eastAsia="en-AU"/>
        </w:rPr>
        <w:t> </w:t>
      </w:r>
      <w:r w:rsidRPr="00020D42">
        <w:rPr>
          <w:rStyle w:val="BodyChar"/>
          <w:lang w:val="en-GB" w:eastAsia="en-AU"/>
        </w:rPr>
        <w:t>access voluntary assisted dying.</w:t>
      </w:r>
    </w:p>
    <w:p w14:paraId="510D5766" w14:textId="7AEDA71E" w:rsidR="000173CB" w:rsidRPr="00020D42" w:rsidRDefault="000173CB" w:rsidP="000173CB">
      <w:pPr>
        <w:pStyle w:val="Bodyafterbullets"/>
        <w:rPr>
          <w:rStyle w:val="BodyChar"/>
          <w:lang w:val="en-GB" w:eastAsia="en-AU"/>
        </w:rPr>
      </w:pPr>
      <w:r>
        <w:rPr>
          <w:rStyle w:val="BodyChar"/>
          <w:lang w:val="en-GB" w:eastAsia="en-AU"/>
        </w:rPr>
        <w:t>Quote:</w:t>
      </w:r>
    </w:p>
    <w:p w14:paraId="6666F231" w14:textId="0FFB6E89" w:rsidR="00020D42" w:rsidRPr="000173CB" w:rsidRDefault="000173CB" w:rsidP="000173CB">
      <w:pPr>
        <w:pStyle w:val="Bullet1"/>
        <w:rPr>
          <w:lang w:val="en-GB" w:eastAsia="en-AU"/>
        </w:rPr>
      </w:pPr>
      <w:r>
        <w:rPr>
          <w:lang w:val="en-GB" w:eastAsia="en-AU"/>
        </w:rPr>
        <w:t>‘</w:t>
      </w:r>
      <w:r w:rsidR="00020D42" w:rsidRPr="00020D42">
        <w:rPr>
          <w:lang w:val="en-GB" w:eastAsia="en-AU"/>
        </w:rPr>
        <w:t>Please make it easier for people to access the service. I was denied access by a doctor at [treating hospital]. This delayed my application and has caused a lot of</w:t>
      </w:r>
      <w:r w:rsidR="00020D42" w:rsidRPr="00020D42">
        <w:rPr>
          <w:rFonts w:ascii="Cambria" w:hAnsi="Cambria" w:cs="Cambria"/>
          <w:lang w:val="en-GB" w:eastAsia="en-AU"/>
        </w:rPr>
        <w:t> </w:t>
      </w:r>
      <w:r w:rsidR="00020D42" w:rsidRPr="00020D42">
        <w:rPr>
          <w:lang w:val="en-GB" w:eastAsia="en-AU"/>
        </w:rPr>
        <w:t>distress.</w:t>
      </w:r>
      <w:r>
        <w:rPr>
          <w:lang w:val="en-GB" w:eastAsia="en-AU"/>
        </w:rPr>
        <w:t xml:space="preserve">’ – </w:t>
      </w:r>
      <w:r w:rsidR="00020D42" w:rsidRPr="000173CB">
        <w:t>Applicant</w:t>
      </w:r>
    </w:p>
    <w:p w14:paraId="166640E2" w14:textId="2DDA184D" w:rsidR="00020D42" w:rsidRPr="00020D42" w:rsidRDefault="00020D42" w:rsidP="00020D42">
      <w:pPr>
        <w:pStyle w:val="Heading2"/>
        <w:rPr>
          <w:lang w:val="en-GB" w:eastAsia="en-AU"/>
        </w:rPr>
      </w:pPr>
      <w:bookmarkStart w:id="41" w:name="_Toc176857528"/>
      <w:r w:rsidRPr="00020D42">
        <w:rPr>
          <w:lang w:val="en-GB" w:eastAsia="en-AU"/>
        </w:rPr>
        <w:t>Enhancement of information provided to the public on voluntary assisted dying</w:t>
      </w:r>
      <w:bookmarkEnd w:id="41"/>
    </w:p>
    <w:p w14:paraId="6BD3D3F9" w14:textId="22E310CD"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 xml:space="preserve">The Board considers that the presentation of information on voluntary assisted dying could be improved. Following feedback from the Board, the Department of Health website now has prominent information </w:t>
      </w:r>
      <w:proofErr w:type="gramStart"/>
      <w:r w:rsidRPr="00020D42">
        <w:rPr>
          <w:rStyle w:val="BodyChar"/>
          <w:lang w:val="en-GB" w:eastAsia="en-AU"/>
        </w:rPr>
        <w:t>about  the</w:t>
      </w:r>
      <w:proofErr w:type="gramEnd"/>
      <w:r w:rsidRPr="00020D42">
        <w:rPr>
          <w:rStyle w:val="BodyChar"/>
          <w:lang w:val="en-GB" w:eastAsia="en-AU"/>
        </w:rPr>
        <w:t xml:space="preserve"> </w:t>
      </w:r>
      <w:proofErr w:type="spellStart"/>
      <w:r w:rsidRPr="00020D42">
        <w:rPr>
          <w:rStyle w:val="BodyChar"/>
          <w:lang w:val="en-GB" w:eastAsia="en-AU"/>
        </w:rPr>
        <w:t>Statewide</w:t>
      </w:r>
      <w:proofErr w:type="spellEnd"/>
      <w:r w:rsidRPr="00020D42">
        <w:rPr>
          <w:rStyle w:val="BodyChar"/>
          <w:lang w:val="en-GB" w:eastAsia="en-AU"/>
        </w:rPr>
        <w:t xml:space="preserve"> Care Navigator Service. This is important given that the Service is key to providing information and support for those seeking to access voluntary assisted dying. Following the restructure within the Department of Health, work is underway to transition links and contacts from Safer Care Victoria to the Department of Health and communication will be</w:t>
      </w:r>
      <w:r w:rsidRPr="00020D42">
        <w:rPr>
          <w:rFonts w:ascii="Cambria" w:hAnsi="Cambria" w:cs="Cambria"/>
          <w:color w:val="000000"/>
          <w:sz w:val="19"/>
          <w:szCs w:val="19"/>
          <w:lang w:val="en-GB" w:eastAsia="en-AU"/>
        </w:rPr>
        <w:t> </w:t>
      </w:r>
      <w:r w:rsidRPr="00020D42">
        <w:rPr>
          <w:rStyle w:val="BodyChar"/>
          <w:lang w:val="en-GB" w:eastAsia="en-AU"/>
        </w:rPr>
        <w:t>provided once this is complete.</w:t>
      </w:r>
    </w:p>
    <w:p w14:paraId="3877E84D" w14:textId="7C083F3E" w:rsidR="00020D42" w:rsidRPr="00020D42" w:rsidRDefault="00020D42" w:rsidP="00020D42">
      <w:pPr>
        <w:pStyle w:val="Heading2"/>
        <w:rPr>
          <w:lang w:val="en-GB" w:eastAsia="en-AU"/>
        </w:rPr>
      </w:pPr>
      <w:bookmarkStart w:id="42" w:name="_Toc176857529"/>
      <w:r w:rsidRPr="00020D42">
        <w:rPr>
          <w:lang w:val="en-GB" w:eastAsia="en-AU"/>
        </w:rPr>
        <w:t>Organ donation and voluntary assisted dying</w:t>
      </w:r>
      <w:bookmarkEnd w:id="42"/>
    </w:p>
    <w:p w14:paraId="6B179ABA" w14:textId="77777777" w:rsidR="00020D42" w:rsidRPr="00020D42" w:rsidRDefault="00020D42" w:rsidP="00020D42">
      <w:pPr>
        <w:pStyle w:val="Body"/>
        <w:rPr>
          <w:lang w:val="en-GB" w:eastAsia="en-AU"/>
        </w:rPr>
      </w:pPr>
      <w:r w:rsidRPr="00020D42">
        <w:rPr>
          <w:lang w:val="en-GB" w:eastAsia="en-AU"/>
        </w:rPr>
        <w:t>The use of a voluntary assisted dying substance does not preclude organ donation. Following the issuing of a permit, the Board encourages medical practitioners to listen to and explore donation wishes of applicants, noting that a decision to donate organs involves the applicant being in an appropriate hospital environment at the time of death. Further information is available through Donate Life Victoria through donatelife.gov.au.</w:t>
      </w:r>
    </w:p>
    <w:p w14:paraId="28C56ED9" w14:textId="77777777" w:rsidR="007433A0" w:rsidRDefault="007433A0">
      <w:pPr>
        <w:spacing w:after="0" w:line="240" w:lineRule="auto"/>
        <w:rPr>
          <w:rFonts w:eastAsia="MS Gothic" w:cs="Arial"/>
          <w:bCs/>
          <w:color w:val="201547"/>
          <w:kern w:val="32"/>
          <w:sz w:val="44"/>
          <w:szCs w:val="44"/>
          <w:lang w:val="en-GB" w:eastAsia="en-AU"/>
        </w:rPr>
      </w:pPr>
      <w:r>
        <w:rPr>
          <w:lang w:val="en-GB" w:eastAsia="en-AU"/>
        </w:rPr>
        <w:br w:type="page"/>
      </w:r>
    </w:p>
    <w:p w14:paraId="0397B9BA" w14:textId="4B34198F" w:rsidR="00020D42" w:rsidRPr="00020D42" w:rsidRDefault="00020D42" w:rsidP="00020D42">
      <w:pPr>
        <w:pStyle w:val="Heading1"/>
        <w:rPr>
          <w:color w:val="000000"/>
          <w:sz w:val="19"/>
          <w:szCs w:val="19"/>
          <w:lang w:val="en-GB" w:eastAsia="en-AU"/>
        </w:rPr>
      </w:pPr>
      <w:bookmarkStart w:id="43" w:name="_Toc176857530"/>
      <w:r w:rsidRPr="00020D42">
        <w:rPr>
          <w:lang w:val="en-GB" w:eastAsia="en-AU"/>
        </w:rPr>
        <w:lastRenderedPageBreak/>
        <w:t>Research and data</w:t>
      </w:r>
      <w:bookmarkEnd w:id="43"/>
    </w:p>
    <w:p w14:paraId="6EBCB443" w14:textId="636F2542" w:rsidR="00020D42" w:rsidRPr="00020D42" w:rsidRDefault="00020D42" w:rsidP="00020D42">
      <w:pPr>
        <w:suppressAutoHyphens/>
        <w:autoSpaceDE w:val="0"/>
        <w:autoSpaceDN w:val="0"/>
        <w:adjustRightInd w:val="0"/>
        <w:spacing w:after="227" w:line="270" w:lineRule="atLeast"/>
        <w:ind w:right="283"/>
        <w:textAlignment w:val="center"/>
        <w:rPr>
          <w:rStyle w:val="BodyChar"/>
          <w:lang w:val="en-GB" w:eastAsia="en-AU"/>
        </w:rPr>
      </w:pPr>
      <w:r w:rsidRPr="00020D42">
        <w:rPr>
          <w:rStyle w:val="BodyChar"/>
          <w:lang w:val="en-GB" w:eastAsia="en-AU"/>
        </w:rPr>
        <w:t xml:space="preserve">The </w:t>
      </w:r>
      <w:r w:rsidRPr="00020D42">
        <w:rPr>
          <w:rStyle w:val="BodyChar"/>
          <w:i/>
          <w:lang w:val="en-GB" w:eastAsia="en-AU"/>
        </w:rPr>
        <w:t>Voluntary Assisted Dying Act 2017</w:t>
      </w:r>
      <w:r w:rsidRPr="00020D42">
        <w:rPr>
          <w:rStyle w:val="BodyChar"/>
          <w:lang w:val="en-GB" w:eastAsia="en-AU"/>
        </w:rPr>
        <w:t xml:space="preserve"> grants the Board the function to conduct analysis and carry out research in relation to information or forms given to the Board in accordance with the Act.</w:t>
      </w:r>
    </w:p>
    <w:p w14:paraId="585C682C" w14:textId="77777777" w:rsidR="00020D42" w:rsidRPr="00020D42" w:rsidRDefault="00020D42" w:rsidP="00020D42">
      <w:pPr>
        <w:pStyle w:val="Heading2"/>
        <w:rPr>
          <w:lang w:val="en-GB" w:eastAsia="en-AU"/>
        </w:rPr>
      </w:pPr>
      <w:bookmarkStart w:id="44" w:name="_Toc176857531"/>
      <w:r w:rsidRPr="00020D42">
        <w:rPr>
          <w:lang w:val="en-GB" w:eastAsia="en-AU"/>
        </w:rPr>
        <w:t>Publications</w:t>
      </w:r>
      <w:bookmarkEnd w:id="44"/>
    </w:p>
    <w:p w14:paraId="6C15474F" w14:textId="39F53902" w:rsidR="00020D42" w:rsidRPr="000173CB" w:rsidRDefault="00020D42" w:rsidP="00020D42">
      <w:pPr>
        <w:suppressAutoHyphens/>
        <w:autoSpaceDE w:val="0"/>
        <w:autoSpaceDN w:val="0"/>
        <w:adjustRightInd w:val="0"/>
        <w:spacing w:after="113" w:line="270" w:lineRule="atLeast"/>
        <w:textAlignment w:val="center"/>
        <w:rPr>
          <w:rStyle w:val="BodyChar"/>
          <w:i/>
        </w:rPr>
      </w:pPr>
      <w:r w:rsidRPr="00020D42">
        <w:rPr>
          <w:rStyle w:val="BodyChar"/>
          <w:lang w:val="en-GB" w:eastAsia="en-AU"/>
        </w:rPr>
        <w:t xml:space="preserve">During the 2023–24 period, the Board did not author any publications. Several smaller analysis projects have been completed, including the work surrounding voluntary assisted dying program practitioner sustainability. No external requests for data for research purposes were made to the Board this year. The Board approved the sharing of data for requests relating to service improvement and planning as well as release of data to support the </w:t>
      </w:r>
      <w:r w:rsidRPr="000173CB">
        <w:rPr>
          <w:rStyle w:val="BodyChar"/>
          <w:i/>
        </w:rPr>
        <w:t>Five-Year Review of the Operation of the Voluntary Assisted Dying Act 2017.</w:t>
      </w:r>
    </w:p>
    <w:p w14:paraId="075D8E0D" w14:textId="77777777" w:rsidR="00020D42" w:rsidRPr="00020D42" w:rsidRDefault="00020D42" w:rsidP="00020D42">
      <w:pPr>
        <w:pStyle w:val="Heading2"/>
        <w:rPr>
          <w:lang w:val="en-GB" w:eastAsia="en-AU"/>
        </w:rPr>
      </w:pPr>
      <w:bookmarkStart w:id="45" w:name="_Toc176857532"/>
      <w:r w:rsidRPr="00020D42">
        <w:rPr>
          <w:lang w:val="en-GB" w:eastAsia="en-AU"/>
        </w:rPr>
        <w:t>Data audit</w:t>
      </w:r>
      <w:bookmarkEnd w:id="45"/>
    </w:p>
    <w:p w14:paraId="2B1F2F03" w14:textId="0F98C803" w:rsidR="00020D42" w:rsidRPr="00020D42" w:rsidRDefault="00020D42" w:rsidP="00020D42">
      <w:pPr>
        <w:pStyle w:val="Body"/>
        <w:rPr>
          <w:lang w:val="en-GB" w:eastAsia="en-AU"/>
        </w:rPr>
      </w:pPr>
      <w:r w:rsidRPr="00020D42">
        <w:t xml:space="preserve">An audit was commenced in October 2023 to identify historic cases that remained active at </w:t>
      </w:r>
      <w:r w:rsidRPr="00020D42">
        <w:rPr>
          <w:i/>
          <w:iCs/>
          <w:lang w:val="en-GB" w:eastAsia="en-AU"/>
        </w:rPr>
        <w:t xml:space="preserve">Form 1 – First Assessment Form, </w:t>
      </w:r>
      <w:r w:rsidRPr="00020D42">
        <w:rPr>
          <w:lang w:val="en-GB" w:eastAsia="en-AU"/>
        </w:rPr>
        <w:t>where the first assessment form had been commenced but not submitted. The aim of the project was to better support data integrity and reporting by either withdrawing or submitting the forms.</w:t>
      </w:r>
    </w:p>
    <w:p w14:paraId="665B58F5" w14:textId="733DDD19" w:rsidR="00020D42" w:rsidRPr="00020D42" w:rsidRDefault="00020D42" w:rsidP="00020D42">
      <w:pPr>
        <w:pStyle w:val="Body"/>
        <w:rPr>
          <w:rStyle w:val="BodyChar"/>
          <w:lang w:val="en-GB" w:eastAsia="en-AU"/>
        </w:rPr>
      </w:pPr>
      <w:r w:rsidRPr="00020D42">
        <w:rPr>
          <w:lang w:val="en-GB" w:eastAsia="en-AU"/>
        </w:rPr>
        <w:t xml:space="preserve">A co-ordinating medical practitioner may commence a </w:t>
      </w:r>
      <w:r w:rsidRPr="00020D42">
        <w:rPr>
          <w:i/>
          <w:iCs/>
          <w:lang w:val="en-GB" w:eastAsia="en-AU"/>
        </w:rPr>
        <w:t xml:space="preserve">Form 1 – First Assessment Form </w:t>
      </w:r>
      <w:r w:rsidRPr="00020D42">
        <w:rPr>
          <w:rStyle w:val="BodyChar"/>
          <w:lang w:val="en-GB" w:eastAsia="en-AU"/>
        </w:rPr>
        <w:t>but not proceed to submission. Details of the unsubmitted first assessment are not able to be viewed until the form is submitted. There were concerns that some commenced cases should have been withdrawn or could have progressed. An</w:t>
      </w:r>
      <w:r w:rsidRPr="00020D42">
        <w:rPr>
          <w:rFonts w:ascii="Cambria" w:hAnsi="Cambria" w:cs="Cambria"/>
          <w:lang w:val="en-GB" w:eastAsia="en-AU"/>
        </w:rPr>
        <w:t> </w:t>
      </w:r>
      <w:r w:rsidRPr="00020D42">
        <w:rPr>
          <w:rStyle w:val="BodyChar"/>
          <w:lang w:val="en-GB" w:eastAsia="en-AU"/>
        </w:rPr>
        <w:t>outcome (withdrawn or progressed) for these forms was achieved, strengthening the data quality. This type of audit will be performed on</w:t>
      </w:r>
      <w:r w:rsidRPr="00020D42">
        <w:rPr>
          <w:rFonts w:ascii="Cambria" w:hAnsi="Cambria" w:cs="Cambria"/>
          <w:lang w:val="en-GB" w:eastAsia="en-AU"/>
        </w:rPr>
        <w:t> </w:t>
      </w:r>
      <w:r w:rsidRPr="00020D42">
        <w:rPr>
          <w:rStyle w:val="BodyChar"/>
          <w:lang w:val="en-GB" w:eastAsia="en-AU"/>
        </w:rPr>
        <w:t>a</w:t>
      </w:r>
      <w:r w:rsidRPr="00020D42">
        <w:rPr>
          <w:rFonts w:ascii="Cambria" w:hAnsi="Cambria" w:cs="Cambria"/>
          <w:lang w:val="en-GB" w:eastAsia="en-AU"/>
        </w:rPr>
        <w:t> </w:t>
      </w:r>
      <w:r w:rsidRPr="00020D42">
        <w:rPr>
          <w:rStyle w:val="BodyChar"/>
          <w:lang w:val="en-GB" w:eastAsia="en-AU"/>
        </w:rPr>
        <w:t>regular</w:t>
      </w:r>
      <w:r w:rsidRPr="00020D42">
        <w:rPr>
          <w:rFonts w:ascii="Cambria" w:hAnsi="Cambria" w:cs="Cambria"/>
          <w:lang w:val="en-GB" w:eastAsia="en-AU"/>
        </w:rPr>
        <w:t> </w:t>
      </w:r>
      <w:r w:rsidRPr="00020D42">
        <w:rPr>
          <w:rStyle w:val="BodyChar"/>
          <w:lang w:val="en-GB" w:eastAsia="en-AU"/>
        </w:rPr>
        <w:t>basis.</w:t>
      </w:r>
    </w:p>
    <w:p w14:paraId="5970AB29" w14:textId="77777777" w:rsidR="00020D42" w:rsidRPr="00020D42" w:rsidRDefault="00020D42" w:rsidP="00020D42">
      <w:pPr>
        <w:pStyle w:val="Heading2"/>
        <w:rPr>
          <w:lang w:val="en-GB" w:eastAsia="en-AU"/>
        </w:rPr>
      </w:pPr>
      <w:bookmarkStart w:id="46" w:name="_Toc176857533"/>
      <w:r w:rsidRPr="00020D42">
        <w:rPr>
          <w:lang w:val="en-GB" w:eastAsia="en-AU"/>
        </w:rPr>
        <w:t>Data governance</w:t>
      </w:r>
      <w:bookmarkEnd w:id="46"/>
    </w:p>
    <w:p w14:paraId="52631CE9" w14:textId="27580943" w:rsidR="00020D42" w:rsidRPr="000173CB" w:rsidRDefault="00020D42" w:rsidP="00020D42">
      <w:pPr>
        <w:suppressAutoHyphens/>
        <w:autoSpaceDE w:val="0"/>
        <w:autoSpaceDN w:val="0"/>
        <w:adjustRightInd w:val="0"/>
        <w:spacing w:after="113" w:line="270" w:lineRule="atLeast"/>
        <w:textAlignment w:val="center"/>
        <w:rPr>
          <w:rStyle w:val="BodyChar"/>
          <w:i/>
        </w:rPr>
      </w:pPr>
      <w:r w:rsidRPr="00020D42">
        <w:rPr>
          <w:rStyle w:val="BodyChar"/>
          <w:lang w:val="en-GB" w:eastAsia="en-AU"/>
        </w:rPr>
        <w:t xml:space="preserve">The voluntary assisted dying data governance arrangements were finalised during the 2023–24 period, and several requests for data were approved by the Board under the framework for approval of data sharing. Primarily, the Board approved sharing of de-identified case and applicant information to the Centre for Evaluation and Research Evidence for the purposes of the </w:t>
      </w:r>
      <w:r w:rsidRPr="000173CB">
        <w:rPr>
          <w:rStyle w:val="BodyChar"/>
          <w:i/>
        </w:rPr>
        <w:t>Five-Year Review of the Operation of the Voluntary Assisted Dying Act 2017.</w:t>
      </w:r>
    </w:p>
    <w:p w14:paraId="3F58E864" w14:textId="77680882"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The Board is authorised by the Act to undertake research with data and to share de-identified data to facilitate research. Board members have contributed to a number of research collaborations and articles over the past year and will continue to</w:t>
      </w:r>
      <w:r w:rsidRPr="00020D42">
        <w:rPr>
          <w:rFonts w:ascii="Cambria" w:hAnsi="Cambria" w:cs="Cambria"/>
          <w:color w:val="000000"/>
          <w:sz w:val="19"/>
          <w:szCs w:val="19"/>
          <w:lang w:val="en-GB" w:eastAsia="en-AU"/>
        </w:rPr>
        <w:t> </w:t>
      </w:r>
      <w:r w:rsidRPr="00020D42">
        <w:rPr>
          <w:rStyle w:val="BodyChar"/>
          <w:lang w:val="en-GB" w:eastAsia="en-AU"/>
        </w:rPr>
        <w:t>expand the research environment.</w:t>
      </w:r>
    </w:p>
    <w:p w14:paraId="50D824AF" w14:textId="6D1B53C4" w:rsidR="00020D42" w:rsidRPr="00020D42" w:rsidRDefault="00020D42" w:rsidP="00020D42">
      <w:pPr>
        <w:pStyle w:val="Heading2"/>
        <w:rPr>
          <w:lang w:val="en-GB" w:eastAsia="en-AU"/>
        </w:rPr>
      </w:pPr>
      <w:bookmarkStart w:id="47" w:name="_Toc176857534"/>
      <w:r w:rsidRPr="00020D42">
        <w:rPr>
          <w:lang w:val="en-GB" w:eastAsia="en-AU"/>
        </w:rPr>
        <w:t>National Minimum Dataset</w:t>
      </w:r>
      <w:bookmarkEnd w:id="47"/>
    </w:p>
    <w:p w14:paraId="0F043E0B" w14:textId="4C697FD0"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The Board continued to liaise with the other Australian jurisdictions and New Zealand to maintain the minimum dataset requirements established in the previous reporting period. This dataset is important for the harmonisation of</w:t>
      </w:r>
      <w:r w:rsidRPr="00020D42">
        <w:rPr>
          <w:rFonts w:ascii="Cambria" w:hAnsi="Cambria" w:cs="Cambria"/>
          <w:color w:val="000000"/>
          <w:sz w:val="19"/>
          <w:szCs w:val="19"/>
          <w:lang w:val="en-GB" w:eastAsia="en-AU"/>
        </w:rPr>
        <w:t> </w:t>
      </w:r>
      <w:r w:rsidRPr="00020D42">
        <w:rPr>
          <w:rStyle w:val="BodyChar"/>
          <w:lang w:val="en-GB" w:eastAsia="en-AU"/>
        </w:rPr>
        <w:t>data recording and reporting practices. It will be instrumental in the comparison of voluntary assisted dying data across the jurisdictions in</w:t>
      </w:r>
      <w:r w:rsidRPr="00020D42">
        <w:rPr>
          <w:rFonts w:ascii="Cambria" w:hAnsi="Cambria" w:cs="Cambria"/>
          <w:color w:val="000000"/>
          <w:sz w:val="19"/>
          <w:szCs w:val="19"/>
          <w:lang w:val="en-GB" w:eastAsia="en-AU"/>
        </w:rPr>
        <w:t> </w:t>
      </w:r>
      <w:r w:rsidRPr="00020D42">
        <w:rPr>
          <w:rStyle w:val="BodyChar"/>
          <w:lang w:val="en-GB" w:eastAsia="en-AU"/>
        </w:rPr>
        <w:t>the</w:t>
      </w:r>
      <w:r w:rsidRPr="00020D42">
        <w:rPr>
          <w:rFonts w:ascii="Cambria" w:hAnsi="Cambria" w:cs="Cambria"/>
          <w:color w:val="000000"/>
          <w:sz w:val="19"/>
          <w:szCs w:val="19"/>
          <w:lang w:val="en-GB" w:eastAsia="en-AU"/>
        </w:rPr>
        <w:t> </w:t>
      </w:r>
      <w:r w:rsidRPr="00020D42">
        <w:rPr>
          <w:rStyle w:val="BodyChar"/>
          <w:lang w:val="en-GB" w:eastAsia="en-AU"/>
        </w:rPr>
        <w:t>future.</w:t>
      </w:r>
    </w:p>
    <w:p w14:paraId="30CCF820" w14:textId="065920EA" w:rsidR="00020D42" w:rsidRPr="00020D42" w:rsidRDefault="00020D42" w:rsidP="00020D42">
      <w:pPr>
        <w:pStyle w:val="Body"/>
        <w:rPr>
          <w:lang w:val="en-GB" w:eastAsia="en-AU"/>
        </w:rPr>
      </w:pPr>
      <w:r w:rsidRPr="00020D42">
        <w:rPr>
          <w:lang w:val="en-GB" w:eastAsia="en-AU"/>
        </w:rPr>
        <w:t>There have been no major changes to the agreed set of key data items, which are included in the Snapshot section of this report.</w:t>
      </w:r>
    </w:p>
    <w:p w14:paraId="4257AC15" w14:textId="77777777" w:rsidR="00020D42" w:rsidRPr="00020D42" w:rsidRDefault="00020D42" w:rsidP="00020D42">
      <w:pPr>
        <w:pStyle w:val="Heading2"/>
        <w:rPr>
          <w:lang w:val="en-GB" w:eastAsia="en-AU"/>
        </w:rPr>
      </w:pPr>
      <w:bookmarkStart w:id="48" w:name="_Toc176857535"/>
      <w:r w:rsidRPr="00020D42">
        <w:rPr>
          <w:lang w:val="en-GB" w:eastAsia="en-AU"/>
        </w:rPr>
        <w:lastRenderedPageBreak/>
        <w:t>Voluntary assisted dying portal enhancements</w:t>
      </w:r>
      <w:bookmarkEnd w:id="48"/>
    </w:p>
    <w:p w14:paraId="38716DE8" w14:textId="24505606" w:rsidR="00020D42" w:rsidRPr="000173CB" w:rsidRDefault="00020D42" w:rsidP="00020D42">
      <w:pPr>
        <w:suppressAutoHyphens/>
        <w:autoSpaceDE w:val="0"/>
        <w:autoSpaceDN w:val="0"/>
        <w:adjustRightInd w:val="0"/>
        <w:spacing w:after="113" w:line="270" w:lineRule="atLeast"/>
        <w:textAlignment w:val="center"/>
        <w:rPr>
          <w:rStyle w:val="BodyChar"/>
          <w:i/>
        </w:rPr>
      </w:pPr>
      <w:r w:rsidRPr="00020D42">
        <w:rPr>
          <w:rStyle w:val="BodyChar"/>
          <w:lang w:val="en-GB" w:eastAsia="en-AU"/>
        </w:rPr>
        <w:t xml:space="preserve">The Portal is the platform where appropriately trained medical practitioners can complete, submit, view, and download forms required under the </w:t>
      </w:r>
      <w:r w:rsidRPr="000173CB">
        <w:rPr>
          <w:rStyle w:val="BodyChar"/>
          <w:i/>
        </w:rPr>
        <w:t>Voluntary Assisted Dying Act 2017</w:t>
      </w:r>
      <w:r w:rsidRPr="00020D42">
        <w:rPr>
          <w:rStyle w:val="BodyChar"/>
          <w:lang w:val="en-GB" w:eastAsia="en-AU"/>
        </w:rPr>
        <w:t xml:space="preserve"> (the Act) and the </w:t>
      </w:r>
      <w:r w:rsidRPr="000173CB">
        <w:rPr>
          <w:rStyle w:val="BodyChar"/>
          <w:i/>
        </w:rPr>
        <w:t>Voluntary Assisted Dying Regulations 2018.</w:t>
      </w:r>
    </w:p>
    <w:p w14:paraId="729233AC" w14:textId="3900F3AE"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A project to address enhancements to the Portal commenced in 2023. Based on stakeholder feedback, including from medical practitioners, the key themes of the project deliverables are to optimise the overall usability and performance. The</w:t>
      </w:r>
      <w:r w:rsidRPr="00020D42">
        <w:rPr>
          <w:rFonts w:ascii="Cambria" w:hAnsi="Cambria" w:cs="Cambria"/>
          <w:color w:val="000000"/>
          <w:sz w:val="19"/>
          <w:szCs w:val="19"/>
          <w:lang w:val="en-GB" w:eastAsia="en-AU"/>
        </w:rPr>
        <w:t> </w:t>
      </w:r>
      <w:r w:rsidRPr="00020D42">
        <w:rPr>
          <w:rStyle w:val="BodyChar"/>
          <w:lang w:val="en-GB" w:eastAsia="en-AU"/>
        </w:rPr>
        <w:t>enhancements will improve the quality and</w:t>
      </w:r>
      <w:r w:rsidRPr="00020D42">
        <w:rPr>
          <w:rFonts w:ascii="Cambria" w:hAnsi="Cambria" w:cs="Cambria"/>
          <w:color w:val="000000"/>
          <w:sz w:val="19"/>
          <w:szCs w:val="19"/>
          <w:lang w:val="en-GB" w:eastAsia="en-AU"/>
        </w:rPr>
        <w:t> </w:t>
      </w:r>
      <w:r w:rsidRPr="00020D42">
        <w:rPr>
          <w:rStyle w:val="BodyChar"/>
          <w:lang w:val="en-GB" w:eastAsia="en-AU"/>
        </w:rPr>
        <w:t>safety of the Portal environment.</w:t>
      </w:r>
    </w:p>
    <w:p w14:paraId="0FC83078" w14:textId="77777777" w:rsidR="007433A0" w:rsidRDefault="007433A0">
      <w:pPr>
        <w:spacing w:after="0" w:line="240" w:lineRule="auto"/>
        <w:rPr>
          <w:rFonts w:eastAsia="MS Gothic" w:cs="Arial"/>
          <w:bCs/>
          <w:color w:val="201547"/>
          <w:kern w:val="32"/>
          <w:sz w:val="44"/>
          <w:szCs w:val="44"/>
          <w:lang w:val="en-GB" w:eastAsia="en-AU"/>
        </w:rPr>
      </w:pPr>
      <w:r>
        <w:rPr>
          <w:lang w:val="en-GB" w:eastAsia="en-AU"/>
        </w:rPr>
        <w:br w:type="page"/>
      </w:r>
    </w:p>
    <w:p w14:paraId="6DD537E1" w14:textId="7D751589" w:rsidR="00020D42" w:rsidRPr="00020D42" w:rsidRDefault="00020D42" w:rsidP="00020D42">
      <w:pPr>
        <w:pStyle w:val="Heading1"/>
        <w:rPr>
          <w:lang w:val="en-GB" w:eastAsia="en-AU"/>
        </w:rPr>
      </w:pPr>
      <w:bookmarkStart w:id="49" w:name="_Toc176857536"/>
      <w:r w:rsidRPr="00020D42">
        <w:rPr>
          <w:lang w:val="en-GB" w:eastAsia="en-AU"/>
        </w:rPr>
        <w:lastRenderedPageBreak/>
        <w:t>Board reflections on amendments to the Act</w:t>
      </w:r>
      <w:bookmarkEnd w:id="49"/>
    </w:p>
    <w:p w14:paraId="27CDB03F" w14:textId="74912955" w:rsidR="00020D42" w:rsidRPr="00020D42" w:rsidRDefault="00020D42" w:rsidP="00020D42">
      <w:pPr>
        <w:suppressAutoHyphens/>
        <w:autoSpaceDE w:val="0"/>
        <w:autoSpaceDN w:val="0"/>
        <w:adjustRightInd w:val="0"/>
        <w:spacing w:after="227" w:line="270" w:lineRule="atLeast"/>
        <w:ind w:right="283"/>
        <w:textAlignment w:val="center"/>
        <w:rPr>
          <w:rStyle w:val="BodyChar"/>
          <w:lang w:val="en-GB" w:eastAsia="en-AU"/>
        </w:rPr>
      </w:pPr>
      <w:r w:rsidRPr="00020D42">
        <w:rPr>
          <w:rStyle w:val="BodyChar"/>
          <w:lang w:val="en-GB" w:eastAsia="en-AU"/>
        </w:rPr>
        <w:t>Several factors can create barriers to timely access to voluntary assisted dying as an option for end-of-life care. Approximately half of applicants who complete a first assessment die without using the substance. For</w:t>
      </w:r>
      <w:r w:rsidRPr="00020D42">
        <w:rPr>
          <w:rFonts w:ascii="Cambria" w:hAnsi="Cambria" w:cs="Cambria"/>
          <w:color w:val="0059D8"/>
          <w:sz w:val="19"/>
          <w:szCs w:val="19"/>
          <w:lang w:val="en-GB" w:eastAsia="en-AU"/>
        </w:rPr>
        <w:t> </w:t>
      </w:r>
      <w:r w:rsidRPr="00020D42">
        <w:rPr>
          <w:rStyle w:val="BodyChar"/>
          <w:lang w:val="en-GB" w:eastAsia="en-AU"/>
        </w:rPr>
        <w:t>some this is their choice. However, for most, the reasons can include a lack of knowledge about voluntary assisted dying as an end-of-life option; a lack of understanding on how long the process can take; difficulties in</w:t>
      </w:r>
      <w:r w:rsidRPr="00020D42">
        <w:rPr>
          <w:rFonts w:ascii="Cambria" w:hAnsi="Cambria" w:cs="Cambria"/>
          <w:color w:val="0059D8"/>
          <w:spacing w:val="-1"/>
          <w:sz w:val="19"/>
          <w:szCs w:val="19"/>
          <w:lang w:val="en-GB" w:eastAsia="en-AU"/>
        </w:rPr>
        <w:t> </w:t>
      </w:r>
      <w:r w:rsidRPr="00020D42">
        <w:rPr>
          <w:rStyle w:val="BodyChar"/>
          <w:lang w:val="en-GB" w:eastAsia="en-AU"/>
        </w:rPr>
        <w:t>finding qualified medical practitioners; or delays arising from the requirements of the process.</w:t>
      </w:r>
    </w:p>
    <w:p w14:paraId="18EF1DF5" w14:textId="77777777" w:rsidR="00020D42" w:rsidRPr="00020D42" w:rsidRDefault="00020D42" w:rsidP="00020D42">
      <w:pPr>
        <w:pStyle w:val="Body"/>
        <w:rPr>
          <w:lang w:val="en-GB" w:eastAsia="en-AU"/>
        </w:rPr>
      </w:pPr>
      <w:r w:rsidRPr="00020D42">
        <w:rPr>
          <w:lang w:val="en-GB" w:eastAsia="en-AU"/>
        </w:rPr>
        <w:t>The Board is constantly looking at ways to increase efficiency and reduce any unnecessary barriers to timely access and regularly provides advice on these matters. However, some opportunities to realise the goal of providing compassionate care do require amendments to the Act.</w:t>
      </w:r>
    </w:p>
    <w:p w14:paraId="285CF4E8" w14:textId="7FEB9AE2"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 xml:space="preserve">Board members provided input from their experience and expertise alongside qualitative and quantitative data to support the </w:t>
      </w:r>
      <w:proofErr w:type="gramStart"/>
      <w:r w:rsidRPr="000173CB">
        <w:rPr>
          <w:rStyle w:val="BodyChar"/>
          <w:i/>
        </w:rPr>
        <w:t>Five Year</w:t>
      </w:r>
      <w:proofErr w:type="gramEnd"/>
      <w:r w:rsidRPr="000173CB">
        <w:rPr>
          <w:rStyle w:val="BodyChar"/>
          <w:i/>
        </w:rPr>
        <w:t xml:space="preserve"> Review of the Operation of the Voluntary Assisted Dying Act 2017. </w:t>
      </w:r>
      <w:r w:rsidRPr="00020D42">
        <w:rPr>
          <w:rStyle w:val="BodyChar"/>
          <w:lang w:val="en-GB" w:eastAsia="en-AU"/>
        </w:rPr>
        <w:t>In addition, the Board considers the following to be important in a review of the Act itself.</w:t>
      </w:r>
    </w:p>
    <w:p w14:paraId="112C24E7" w14:textId="77777777" w:rsidR="00020D42" w:rsidRPr="00020D42" w:rsidRDefault="00020D42" w:rsidP="00020D42">
      <w:pPr>
        <w:pStyle w:val="Body"/>
        <w:rPr>
          <w:lang w:val="en-GB" w:eastAsia="en-AU"/>
        </w:rPr>
      </w:pPr>
      <w:r w:rsidRPr="00020D42">
        <w:rPr>
          <w:lang w:val="en-GB" w:eastAsia="en-AU"/>
        </w:rPr>
        <w:t>A goal of the Act is the provision of compassionate end-of-life care. This is realised through reducing the physical and psychological distress that can be associated with dying. It involves person-centred treatment; the promotion of personal autonomy; and an absence of unreasonable or preventable barriers to timely access. The changes listed below are aimed at promoting compassionate care.</w:t>
      </w:r>
    </w:p>
    <w:p w14:paraId="6590635E" w14:textId="77777777" w:rsidR="00020D42" w:rsidRPr="00020D42" w:rsidRDefault="00020D42" w:rsidP="007433A0">
      <w:pPr>
        <w:pStyle w:val="Heading2"/>
        <w:rPr>
          <w:lang w:val="en-GB" w:eastAsia="en-AU"/>
        </w:rPr>
      </w:pPr>
      <w:bookmarkStart w:id="50" w:name="_Toc176857537"/>
      <w:r w:rsidRPr="00020D42">
        <w:rPr>
          <w:lang w:val="en-GB" w:eastAsia="en-AU"/>
        </w:rPr>
        <w:t>Enable medical practitioners to include discussions on voluntary assisted dying when discussing end</w:t>
      </w:r>
      <w:r w:rsidRPr="00020D42">
        <w:rPr>
          <w:rFonts w:ascii="Cambria Math" w:hAnsi="Cambria Math" w:cs="Cambria Math"/>
          <w:lang w:val="en-GB" w:eastAsia="en-AU"/>
        </w:rPr>
        <w:t>‑</w:t>
      </w:r>
      <w:r w:rsidRPr="00020D42">
        <w:rPr>
          <w:lang w:val="en-GB" w:eastAsia="en-AU"/>
        </w:rPr>
        <w:t>of-life care</w:t>
      </w:r>
      <w:bookmarkEnd w:id="50"/>
      <w:r w:rsidRPr="00020D42">
        <w:rPr>
          <w:lang w:val="en-GB" w:eastAsia="en-AU"/>
        </w:rPr>
        <w:t xml:space="preserve"> </w:t>
      </w:r>
    </w:p>
    <w:p w14:paraId="6F4108DA" w14:textId="0CA1DDCB" w:rsidR="00020D42" w:rsidRPr="00020D42" w:rsidRDefault="00020D42" w:rsidP="00020D42">
      <w:pPr>
        <w:pStyle w:val="Body"/>
        <w:rPr>
          <w:lang w:val="en-GB" w:eastAsia="en-AU"/>
        </w:rPr>
      </w:pPr>
      <w:r w:rsidRPr="00020D42">
        <w:t>Section 8 of the Act precludes medical practitioners from initiating a discussion about voluntary assisted dying or suggesting voluntary assisted dying to</w:t>
      </w:r>
      <w:r w:rsidRPr="00020D42">
        <w:rPr>
          <w:rFonts w:ascii="Cambria" w:hAnsi="Cambria" w:cs="Cambria"/>
          <w:lang w:val="en-GB" w:eastAsia="en-AU"/>
        </w:rPr>
        <w:t> </w:t>
      </w:r>
      <w:r w:rsidRPr="00020D42">
        <w:t>a</w:t>
      </w:r>
      <w:r w:rsidRPr="00020D42">
        <w:rPr>
          <w:rFonts w:ascii="Cambria" w:hAnsi="Cambria" w:cs="Cambria"/>
          <w:lang w:val="en-GB" w:eastAsia="en-AU"/>
        </w:rPr>
        <w:t> </w:t>
      </w:r>
      <w:r w:rsidRPr="00020D42">
        <w:rPr>
          <w:lang w:val="en-GB" w:eastAsia="en-AU"/>
        </w:rPr>
        <w:t>person.</w:t>
      </w:r>
    </w:p>
    <w:p w14:paraId="2CFD8F21" w14:textId="38C67ACE" w:rsidR="00020D42" w:rsidRPr="00020D42" w:rsidRDefault="00020D42" w:rsidP="00020D42">
      <w:pPr>
        <w:pStyle w:val="Body"/>
        <w:rPr>
          <w:rStyle w:val="BodyChar"/>
          <w:lang w:val="en-GB" w:eastAsia="en-AU"/>
        </w:rPr>
      </w:pPr>
      <w:r w:rsidRPr="00020D42">
        <w:rPr>
          <w:lang w:val="en-GB" w:eastAsia="en-AU"/>
        </w:rPr>
        <w:t>A medical practitioner has a legal obligation to obtain informed consent for medical treatment. A person can only give informed consent if they are aware of all their options for treatment. This restriction impedes the provision of compassionate care by limiting the exercise of personal autonomy, as a person who is unaware of the availability of</w:t>
      </w:r>
      <w:r w:rsidRPr="00020D42">
        <w:rPr>
          <w:rFonts w:ascii="Cambria" w:hAnsi="Cambria" w:cs="Cambria"/>
          <w:lang w:val="en-GB" w:eastAsia="en-AU"/>
        </w:rPr>
        <w:t> </w:t>
      </w:r>
      <w:r w:rsidRPr="00020D42">
        <w:rPr>
          <w:rStyle w:val="BodyChar"/>
          <w:lang w:val="en-GB" w:eastAsia="en-AU"/>
        </w:rPr>
        <w:t>voluntary assisted dying, cannot exercise that choice. Such a barrier is likely to unfairly discriminate against those with limited education, language proficiency or learning or other disabilities.</w:t>
      </w:r>
    </w:p>
    <w:p w14:paraId="1668A940" w14:textId="3162044F" w:rsidR="00020D42" w:rsidRPr="00020D42" w:rsidRDefault="00020D42" w:rsidP="00020D42">
      <w:pPr>
        <w:pStyle w:val="Heading2"/>
        <w:rPr>
          <w:lang w:val="en-GB" w:eastAsia="en-AU"/>
        </w:rPr>
      </w:pPr>
      <w:bookmarkStart w:id="51" w:name="_Toc176857538"/>
      <w:r w:rsidRPr="00020D42">
        <w:rPr>
          <w:lang w:val="en-GB" w:eastAsia="en-AU"/>
        </w:rPr>
        <w:t>Extend the circumstances in which a permit for practitioner administration may be granted</w:t>
      </w:r>
      <w:bookmarkEnd w:id="51"/>
    </w:p>
    <w:p w14:paraId="4831C1EF" w14:textId="184C0B84" w:rsidR="00020D42" w:rsidRPr="00020D42" w:rsidRDefault="00020D42" w:rsidP="00020D42">
      <w:pPr>
        <w:pStyle w:val="Body"/>
        <w:rPr>
          <w:lang w:val="en-GB" w:eastAsia="en-AU"/>
        </w:rPr>
      </w:pPr>
      <w:r w:rsidRPr="00020D42">
        <w:rPr>
          <w:lang w:val="en-GB" w:eastAsia="en-AU"/>
        </w:rPr>
        <w:t>Section 46 of the Act provides that practitioner administration of a substance is only available if the person is physically incapable of the self-administration or digestion of the substance. Feedback to the Board indicates that people may be reluctant or unwilling to self-administer the substance and therefore do not access voluntary assisted dying.</w:t>
      </w:r>
    </w:p>
    <w:p w14:paraId="37E9C4D1" w14:textId="77777777" w:rsidR="00020D42" w:rsidRPr="00020D42" w:rsidRDefault="00020D42" w:rsidP="00020D42">
      <w:pPr>
        <w:pStyle w:val="Body"/>
        <w:rPr>
          <w:lang w:val="en-GB" w:eastAsia="en-AU"/>
        </w:rPr>
      </w:pPr>
      <w:r w:rsidRPr="00020D42">
        <w:rPr>
          <w:lang w:val="en-GB" w:eastAsia="en-AU"/>
        </w:rPr>
        <w:t>In other jurisdictions practitioner administration may be available if the person has concerns about self-administration or it is not suitable for the applicant (Queensland, Western Australia and New South Wales), or if the person prefers practitioner administration (New South Wales). Inclusion of similar provisions would enhance the provision of compassionate care by both increasing the opportunity for an individual to exercise their autonomy and reducing the barrier to access that exists for some people.</w:t>
      </w:r>
    </w:p>
    <w:p w14:paraId="1E305B59" w14:textId="35AEF7BF" w:rsidR="00020D42" w:rsidRPr="00020D42" w:rsidRDefault="00020D42" w:rsidP="00020D42">
      <w:pPr>
        <w:pStyle w:val="Heading2"/>
        <w:rPr>
          <w:lang w:val="en-GB" w:eastAsia="en-AU"/>
        </w:rPr>
      </w:pPr>
      <w:bookmarkStart w:id="52" w:name="_Toc176857539"/>
      <w:r w:rsidRPr="00020D42">
        <w:rPr>
          <w:lang w:val="en-GB" w:eastAsia="en-AU"/>
        </w:rPr>
        <w:lastRenderedPageBreak/>
        <w:t>Definition of an Australian ‘permanent resident’</w:t>
      </w:r>
      <w:bookmarkEnd w:id="52"/>
    </w:p>
    <w:p w14:paraId="402D1B81" w14:textId="38627F00"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Section 9(1)(b)(</w:t>
      </w:r>
      <w:proofErr w:type="spellStart"/>
      <w:r w:rsidRPr="00020D42">
        <w:rPr>
          <w:rStyle w:val="BodyChar"/>
          <w:lang w:val="en-GB" w:eastAsia="en-AU"/>
        </w:rPr>
        <w:t>i</w:t>
      </w:r>
      <w:proofErr w:type="spellEnd"/>
      <w:r w:rsidRPr="00020D42">
        <w:rPr>
          <w:rStyle w:val="BodyChar"/>
          <w:lang w:val="en-GB" w:eastAsia="en-AU"/>
        </w:rPr>
        <w:t>) provides that to be eligible for voluntary assisted dying a person must be an Australian citizen or permanent resident. The term ‘permanent resident’ is not defined in the Act but in</w:t>
      </w:r>
      <w:r w:rsidRPr="00020D42">
        <w:rPr>
          <w:rFonts w:ascii="Cambria" w:hAnsi="Cambria" w:cs="Cambria"/>
          <w:color w:val="000000"/>
          <w:sz w:val="19"/>
          <w:szCs w:val="19"/>
          <w:lang w:val="en-GB" w:eastAsia="en-AU"/>
        </w:rPr>
        <w:t> </w:t>
      </w:r>
      <w:r w:rsidRPr="00020D42">
        <w:rPr>
          <w:rStyle w:val="BodyChar"/>
          <w:lang w:val="en-GB" w:eastAsia="en-AU"/>
        </w:rPr>
        <w:t>practice has been interpreted to require a person to hold a permanent resident visa.</w:t>
      </w:r>
    </w:p>
    <w:p w14:paraId="1D850A38" w14:textId="77777777" w:rsidR="00020D42" w:rsidRPr="00020D42" w:rsidRDefault="00020D42" w:rsidP="00020D42">
      <w:pPr>
        <w:pStyle w:val="Body"/>
        <w:rPr>
          <w:lang w:val="en-GB" w:eastAsia="en-AU"/>
        </w:rPr>
      </w:pPr>
      <w:r w:rsidRPr="00020D42">
        <w:rPr>
          <w:lang w:val="en-GB" w:eastAsia="en-AU"/>
        </w:rPr>
        <w:t>This excludes many Victorians from accessing the option for end-of-life care who have been long term residents in Australia, including long term residents who remain citizens of New Zealand. It is the view of the Board that the exclusion from eligibility for such persons who clearly can be described as ‘ordinarily resident’ in Australia is unreasonable. Consideration should be given to replacing the term ‘permanent resident’ with that of ‘ordinarily resident’ or by specifying that eligibility requires a certain number of years of continuous residency.</w:t>
      </w:r>
    </w:p>
    <w:p w14:paraId="13E5BE78" w14:textId="77777777" w:rsidR="00020D42" w:rsidRPr="00020D42" w:rsidRDefault="00020D42" w:rsidP="00020D42">
      <w:pPr>
        <w:pStyle w:val="Heading2"/>
        <w:rPr>
          <w:lang w:val="en-GB" w:eastAsia="en-AU"/>
        </w:rPr>
      </w:pPr>
      <w:bookmarkStart w:id="53" w:name="_Toc176857540"/>
      <w:r w:rsidRPr="00020D42">
        <w:rPr>
          <w:lang w:val="en-GB" w:eastAsia="en-AU"/>
        </w:rPr>
        <w:t>Requirement to be ‘ordinarily resident’ in Victoria for 12 months before making a request</w:t>
      </w:r>
      <w:bookmarkEnd w:id="53"/>
    </w:p>
    <w:p w14:paraId="6FC8B6F1" w14:textId="77777777" w:rsidR="00020D42" w:rsidRPr="00020D42" w:rsidRDefault="00020D42" w:rsidP="00020D42">
      <w:pPr>
        <w:pStyle w:val="Body"/>
        <w:rPr>
          <w:lang w:val="en-GB" w:eastAsia="en-AU"/>
        </w:rPr>
      </w:pPr>
      <w:r w:rsidRPr="00020D42">
        <w:rPr>
          <w:lang w:val="en-GB" w:eastAsia="en-AU"/>
        </w:rPr>
        <w:t>This eligibility requirement contained in Section 9(1)(b)(iii) was intended to ensure interstate residents, who did not at the time have similar legislation available, did not travel to Victoria to access the program. All other Australian states now have voluntary assisted dying legislation in operation. Legislation is in place in the Australian Capital Territory. The Board is aware that some applicants, as they become increasingly unwell and close to death, have moved to Victoria to be close to family or established support networks for care and comfort. This requirement makes them ineligible.</w:t>
      </w:r>
    </w:p>
    <w:p w14:paraId="021F21FB" w14:textId="77777777"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For some applicants, accessing written evidence of continuous residence can cause delay. For others who live in Victoria but receive medical care in another state, the need to find new medical practitioners can be distressing. The provision of a discretion to waive the requirement for 12</w:t>
      </w:r>
      <w:r w:rsidRPr="00020D42">
        <w:rPr>
          <w:rFonts w:ascii="Cambria" w:hAnsi="Cambria" w:cs="Cambria"/>
          <w:color w:val="000000"/>
          <w:sz w:val="19"/>
          <w:szCs w:val="19"/>
          <w:lang w:val="en-GB" w:eastAsia="en-AU"/>
        </w:rPr>
        <w:t> </w:t>
      </w:r>
      <w:r w:rsidRPr="00020D42">
        <w:rPr>
          <w:rStyle w:val="BodyChar"/>
          <w:lang w:val="en-GB" w:eastAsia="en-AU"/>
        </w:rPr>
        <w:t>months residency in Victoria would overcome these</w:t>
      </w:r>
      <w:r w:rsidRPr="00020D42">
        <w:rPr>
          <w:rFonts w:ascii="Cambria" w:hAnsi="Cambria" w:cs="Cambria"/>
          <w:color w:val="000000"/>
          <w:sz w:val="19"/>
          <w:szCs w:val="19"/>
          <w:lang w:val="en-GB" w:eastAsia="en-AU"/>
        </w:rPr>
        <w:t> </w:t>
      </w:r>
      <w:r w:rsidRPr="00020D42">
        <w:rPr>
          <w:rStyle w:val="BodyChar"/>
          <w:lang w:val="en-GB" w:eastAsia="en-AU"/>
        </w:rPr>
        <w:t>problems.</w:t>
      </w:r>
    </w:p>
    <w:p w14:paraId="3ADB89E5" w14:textId="77777777" w:rsidR="00020D42" w:rsidRPr="00020D42" w:rsidRDefault="00020D42" w:rsidP="00020D42">
      <w:pPr>
        <w:pStyle w:val="Heading2"/>
        <w:rPr>
          <w:lang w:val="en-GB" w:eastAsia="en-AU"/>
        </w:rPr>
      </w:pPr>
      <w:bookmarkStart w:id="54" w:name="_Toc176857541"/>
      <w:r w:rsidRPr="00020D42">
        <w:rPr>
          <w:lang w:val="en-GB" w:eastAsia="en-AU"/>
        </w:rPr>
        <w:t>Seeking a third medical opinion in neurodegenerative conditions with a prognosis of between six and 12 months</w:t>
      </w:r>
      <w:bookmarkEnd w:id="54"/>
    </w:p>
    <w:p w14:paraId="1345E997" w14:textId="14631E93"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Section 18(4) requires a co-ordinating medical practitioner to seek a specialist opinion for neurodegenerative conditions with a prognosis of six to 12 months. This is, in effect, a</w:t>
      </w:r>
      <w:r w:rsidRPr="00020D42">
        <w:rPr>
          <w:rFonts w:ascii="Cambria" w:hAnsi="Cambria" w:cs="Cambria"/>
          <w:color w:val="000000"/>
          <w:sz w:val="19"/>
          <w:szCs w:val="19"/>
          <w:lang w:val="en-GB" w:eastAsia="en-AU"/>
        </w:rPr>
        <w:t> </w:t>
      </w:r>
      <w:r w:rsidRPr="00020D42">
        <w:rPr>
          <w:rStyle w:val="BodyChar"/>
          <w:lang w:val="en-GB" w:eastAsia="en-AU"/>
        </w:rPr>
        <w:t>third</w:t>
      </w:r>
      <w:r w:rsidRPr="00020D42">
        <w:rPr>
          <w:rFonts w:ascii="Cambria" w:hAnsi="Cambria" w:cs="Cambria"/>
          <w:color w:val="000000"/>
          <w:sz w:val="19"/>
          <w:szCs w:val="19"/>
          <w:lang w:val="en-GB" w:eastAsia="en-AU"/>
        </w:rPr>
        <w:t> </w:t>
      </w:r>
      <w:r w:rsidRPr="00020D42">
        <w:rPr>
          <w:rStyle w:val="BodyChar"/>
          <w:lang w:val="en-GB" w:eastAsia="en-AU"/>
        </w:rPr>
        <w:t>assessment. South Australia is the only other Australian jurisdiction that has this requirement. For these cases, a specialist medical practitioner is still required to complete either the co-ordinating or consulting assessment as part of the process required by Section 10(3) of the Act.</w:t>
      </w:r>
    </w:p>
    <w:p w14:paraId="7C1EFFB2" w14:textId="3998AC1E" w:rsidR="00020D42" w:rsidRPr="00020D42" w:rsidRDefault="00020D42" w:rsidP="00020D42">
      <w:pPr>
        <w:pStyle w:val="Body"/>
        <w:rPr>
          <w:lang w:val="en-GB" w:eastAsia="en-AU"/>
        </w:rPr>
      </w:pPr>
      <w:r w:rsidRPr="00020D42">
        <w:rPr>
          <w:lang w:val="en-GB" w:eastAsia="en-AU"/>
        </w:rPr>
        <w:t>One of the barriers the Board has been aware of, is access to specialists in neurodegenerative disease, illness or medical conditions. Feedback from applicants and contact persons indicates the difficulty in finding available and willing specialists in a timely manner. Of all the specialties, neurology is the most difficult to engage - especially in regional and remote areas. Finding not only one, but two such specialists, can result in unnecessary physical and psychological distress, delay and/or denial of access to the program.</w:t>
      </w:r>
    </w:p>
    <w:p w14:paraId="4C44588F" w14:textId="77777777" w:rsidR="00020D42" w:rsidRPr="00020D42" w:rsidRDefault="00020D42" w:rsidP="00020D42">
      <w:pPr>
        <w:pStyle w:val="Heading2"/>
        <w:rPr>
          <w:lang w:val="en-GB" w:eastAsia="en-AU"/>
        </w:rPr>
      </w:pPr>
      <w:bookmarkStart w:id="55" w:name="_Toc176857542"/>
      <w:r w:rsidRPr="00020D42">
        <w:rPr>
          <w:lang w:val="en-GB" w:eastAsia="en-AU"/>
        </w:rPr>
        <w:t>Requirement for health services and residential aged care facilities to publish their voluntary assisted dying policy</w:t>
      </w:r>
      <w:bookmarkEnd w:id="55"/>
    </w:p>
    <w:p w14:paraId="75063A64" w14:textId="310FD603"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The Board is aware of several cases in which a person seeking access to voluntary assisted dying has experienced distressing delays or been required to relocate (in the case of residential care facilities from that place which is their home) in</w:t>
      </w:r>
      <w:r w:rsidRPr="00020D42">
        <w:rPr>
          <w:rFonts w:ascii="Cambria" w:hAnsi="Cambria" w:cs="Cambria"/>
          <w:color w:val="000000"/>
          <w:sz w:val="19"/>
          <w:szCs w:val="19"/>
          <w:lang w:val="en-GB" w:eastAsia="en-AU"/>
        </w:rPr>
        <w:t> </w:t>
      </w:r>
      <w:r w:rsidRPr="00020D42">
        <w:rPr>
          <w:rStyle w:val="BodyChar"/>
          <w:lang w:val="en-GB" w:eastAsia="en-AU"/>
        </w:rPr>
        <w:t>order to access the program.</w:t>
      </w:r>
    </w:p>
    <w:p w14:paraId="5ABCFC7F" w14:textId="47920622" w:rsidR="00020D42" w:rsidRPr="00020D42" w:rsidRDefault="00020D42" w:rsidP="00020D42">
      <w:pPr>
        <w:pStyle w:val="Body"/>
        <w:rPr>
          <w:lang w:val="en-GB" w:eastAsia="en-AU"/>
        </w:rPr>
      </w:pPr>
      <w:r w:rsidRPr="00020D42">
        <w:rPr>
          <w:lang w:val="en-GB" w:eastAsia="en-AU"/>
        </w:rPr>
        <w:lastRenderedPageBreak/>
        <w:t>The Board considers that the impact of this on those who are close to death and who are experiencing suffering provides less than an acceptable standard of compassionate treatment. The Board is of the view that health services and residential care facilities should be required to publish their policy on voluntary assisted dying so that prospective residents can make informed choices before entering a facility.</w:t>
      </w:r>
    </w:p>
    <w:p w14:paraId="1F2F7BB1" w14:textId="77777777" w:rsidR="00020D42" w:rsidRPr="00020D42" w:rsidRDefault="00020D42" w:rsidP="007433A0">
      <w:pPr>
        <w:pStyle w:val="Heading2"/>
        <w:rPr>
          <w:lang w:val="en-GB" w:eastAsia="en-AU"/>
        </w:rPr>
      </w:pPr>
      <w:bookmarkStart w:id="56" w:name="_Toc176857543"/>
      <w:r w:rsidRPr="00020D42">
        <w:rPr>
          <w:lang w:val="en-GB" w:eastAsia="en-AU"/>
        </w:rPr>
        <w:t>Simplify the process for transferring the role of co</w:t>
      </w:r>
      <w:r w:rsidRPr="00020D42">
        <w:rPr>
          <w:rFonts w:ascii="Cambria Math" w:hAnsi="Cambria Math" w:cs="Cambria Math"/>
          <w:lang w:val="en-GB" w:eastAsia="en-AU"/>
        </w:rPr>
        <w:t>‑</w:t>
      </w:r>
      <w:r w:rsidRPr="00020D42">
        <w:rPr>
          <w:lang w:val="en-GB" w:eastAsia="en-AU"/>
        </w:rPr>
        <w:t>ordinating medical practitioner</w:t>
      </w:r>
      <w:bookmarkEnd w:id="56"/>
    </w:p>
    <w:p w14:paraId="7BA8E9D2" w14:textId="48022669" w:rsidR="00020D42" w:rsidRPr="00020D42" w:rsidRDefault="00020D42" w:rsidP="00020D42">
      <w:pPr>
        <w:pStyle w:val="Body"/>
        <w:rPr>
          <w:lang w:val="en-GB" w:eastAsia="en-AU"/>
        </w:rPr>
      </w:pPr>
      <w:r w:rsidRPr="00020D42">
        <w:rPr>
          <w:lang w:val="en-GB" w:eastAsia="en-AU"/>
        </w:rPr>
        <w:t>Section 33 provides that the role of co-ordinating medical practitioner can only be transferred to the consulting medical practitioner. Situations have arisen in which a transfer of role is necessary because the co-ordinating practitioner is unwilling to provide practitioner administration or they become ill, take leave or retire.</w:t>
      </w:r>
    </w:p>
    <w:p w14:paraId="1A1F2A28" w14:textId="77777777"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At present, if the consulting medical practitioner is unwilling or unable to accept the transferred role, Section 33 requires that a third medical practitioner conduct a further eligibility assessment of the applicant. Removing the requirement for a further assessment of eligibility of a person who is close to death and who has already twice been found to be eligible would avoid unnecessary delays that can result in distress and suffering and, in some cases, denial of access to their chosen option for</w:t>
      </w:r>
      <w:r w:rsidRPr="00020D42">
        <w:rPr>
          <w:rFonts w:ascii="Cambria" w:hAnsi="Cambria" w:cs="Cambria"/>
          <w:color w:val="000000"/>
          <w:sz w:val="19"/>
          <w:szCs w:val="19"/>
          <w:lang w:val="en-GB" w:eastAsia="en-AU"/>
        </w:rPr>
        <w:t> </w:t>
      </w:r>
      <w:r w:rsidRPr="00020D42">
        <w:rPr>
          <w:rStyle w:val="BodyChar"/>
          <w:lang w:val="en-GB" w:eastAsia="en-AU"/>
        </w:rPr>
        <w:t>treatment.</w:t>
      </w:r>
    </w:p>
    <w:p w14:paraId="1486A254" w14:textId="15885EBE" w:rsidR="00020D42" w:rsidRPr="00020D42" w:rsidRDefault="00020D42" w:rsidP="00020D42">
      <w:pPr>
        <w:pStyle w:val="Heading2"/>
        <w:rPr>
          <w:lang w:val="en-GB" w:eastAsia="en-AU"/>
        </w:rPr>
      </w:pPr>
      <w:bookmarkStart w:id="57" w:name="_Toc176857544"/>
      <w:r w:rsidRPr="00020D42">
        <w:rPr>
          <w:lang w:val="en-GB" w:eastAsia="en-AU"/>
        </w:rPr>
        <w:t>Revise the qualification requirements for the co-ordinating and consulting practitioners</w:t>
      </w:r>
      <w:bookmarkEnd w:id="57"/>
    </w:p>
    <w:p w14:paraId="0C0E3155" w14:textId="2BA75546"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One of the barriers to accessing the program is obtaining the services of medical practitioners who meet the professional requirements contained in Section 10. Currently one of the two practitioners must have completed at least five years practice after completing a fellowship with a specialist medical college or vocational registration. In</w:t>
      </w:r>
      <w:r w:rsidRPr="00020D42">
        <w:rPr>
          <w:rFonts w:ascii="Cambria" w:hAnsi="Cambria" w:cs="Cambria"/>
          <w:color w:val="000000"/>
          <w:sz w:val="19"/>
          <w:szCs w:val="19"/>
          <w:lang w:val="en-GB" w:eastAsia="en-AU"/>
        </w:rPr>
        <w:t> </w:t>
      </w:r>
      <w:r w:rsidRPr="00020D42">
        <w:rPr>
          <w:rStyle w:val="BodyChar"/>
          <w:lang w:val="en-GB" w:eastAsia="en-AU"/>
        </w:rPr>
        <w:t>Western Australia and Queensland, only one</w:t>
      </w:r>
      <w:r w:rsidRPr="00020D42">
        <w:rPr>
          <w:rFonts w:ascii="Cambria" w:hAnsi="Cambria" w:cs="Cambria"/>
          <w:color w:val="000000"/>
          <w:sz w:val="19"/>
          <w:szCs w:val="19"/>
          <w:lang w:val="en-GB" w:eastAsia="en-AU"/>
        </w:rPr>
        <w:t> </w:t>
      </w:r>
      <w:r w:rsidRPr="00020D42">
        <w:rPr>
          <w:rStyle w:val="BodyChar"/>
          <w:lang w:val="en-GB" w:eastAsia="en-AU"/>
        </w:rPr>
        <w:t>year is required while in New South Wales there is</w:t>
      </w:r>
      <w:r w:rsidRPr="00020D42">
        <w:rPr>
          <w:rFonts w:ascii="Cambria" w:hAnsi="Cambria" w:cs="Cambria"/>
          <w:color w:val="000000"/>
          <w:sz w:val="19"/>
          <w:szCs w:val="19"/>
          <w:lang w:val="en-GB" w:eastAsia="en-AU"/>
        </w:rPr>
        <w:t> </w:t>
      </w:r>
      <w:r w:rsidRPr="00020D42">
        <w:rPr>
          <w:rStyle w:val="BodyChar"/>
          <w:lang w:val="en-GB" w:eastAsia="en-AU"/>
        </w:rPr>
        <w:t>no</w:t>
      </w:r>
      <w:r w:rsidRPr="00020D42">
        <w:rPr>
          <w:rFonts w:ascii="Cambria" w:hAnsi="Cambria" w:cs="Cambria"/>
          <w:color w:val="000000"/>
          <w:sz w:val="19"/>
          <w:szCs w:val="19"/>
          <w:lang w:val="en-GB" w:eastAsia="en-AU"/>
        </w:rPr>
        <w:t> </w:t>
      </w:r>
      <w:r w:rsidRPr="00020D42">
        <w:rPr>
          <w:rStyle w:val="BodyChar"/>
          <w:lang w:val="en-GB" w:eastAsia="en-AU"/>
        </w:rPr>
        <w:t>minimum practice timeframe.</w:t>
      </w:r>
    </w:p>
    <w:p w14:paraId="18FA6217" w14:textId="77777777" w:rsidR="007433A0" w:rsidRDefault="007433A0">
      <w:pPr>
        <w:spacing w:after="0" w:line="240" w:lineRule="auto"/>
        <w:rPr>
          <w:rFonts w:eastAsia="MS Gothic" w:cs="Arial"/>
          <w:bCs/>
          <w:color w:val="201547"/>
          <w:kern w:val="32"/>
          <w:sz w:val="44"/>
          <w:szCs w:val="44"/>
          <w:lang w:val="en-GB" w:eastAsia="en-AU"/>
        </w:rPr>
      </w:pPr>
      <w:r>
        <w:rPr>
          <w:lang w:val="en-GB" w:eastAsia="en-AU"/>
        </w:rPr>
        <w:br w:type="page"/>
      </w:r>
    </w:p>
    <w:p w14:paraId="3AF8F5D8" w14:textId="2E694EA2" w:rsidR="00020D42" w:rsidRPr="00020D42" w:rsidRDefault="00020D42" w:rsidP="00020D42">
      <w:pPr>
        <w:pStyle w:val="Heading1"/>
        <w:rPr>
          <w:lang w:val="en-GB" w:eastAsia="en-AU"/>
        </w:rPr>
      </w:pPr>
      <w:bookmarkStart w:id="58" w:name="_Toc176857545"/>
      <w:r w:rsidRPr="00020D42">
        <w:rPr>
          <w:lang w:val="en-GB" w:eastAsia="en-AU"/>
        </w:rPr>
        <w:lastRenderedPageBreak/>
        <w:t>Appendices</w:t>
      </w:r>
      <w:bookmarkEnd w:id="58"/>
    </w:p>
    <w:p w14:paraId="7BFC23A6" w14:textId="77777777" w:rsidR="00020D42" w:rsidRPr="00020D42" w:rsidRDefault="00020D42" w:rsidP="007433A0">
      <w:pPr>
        <w:pStyle w:val="Heading2"/>
        <w:rPr>
          <w:lang w:val="en-GB" w:eastAsia="en-AU"/>
        </w:rPr>
      </w:pPr>
      <w:bookmarkStart w:id="59" w:name="_Toc176857546"/>
      <w:r w:rsidRPr="00020D42">
        <w:rPr>
          <w:lang w:val="en-GB" w:eastAsia="en-AU"/>
        </w:rPr>
        <w:t>Appendix 1: Minimum dataset since commencement of the legislation</w:t>
      </w:r>
      <w:bookmarkEnd w:id="59"/>
    </w:p>
    <w:p w14:paraId="12F0A2C0" w14:textId="4D7F2563" w:rsidR="00020D42" w:rsidRDefault="00020D42" w:rsidP="00020D42">
      <w:pPr>
        <w:pStyle w:val="Figurecaption"/>
        <w:rPr>
          <w:lang w:val="en-GB" w:eastAsia="en-AU"/>
        </w:rPr>
      </w:pPr>
      <w:r w:rsidRPr="00020D42">
        <w:rPr>
          <w:lang w:val="en-GB" w:eastAsia="en-AU"/>
        </w:rPr>
        <w:t>Figure 9: Voluntary assisted dying minimum dataset 19 June 2019– 30 June 2024</w:t>
      </w:r>
    </w:p>
    <w:p w14:paraId="6CFA2335" w14:textId="55FD87A3" w:rsidR="007433A0" w:rsidRDefault="007433A0" w:rsidP="007433A0">
      <w:pPr>
        <w:pStyle w:val="Body"/>
      </w:pPr>
      <w:r>
        <w:rPr>
          <w:noProof/>
        </w:rPr>
        <w:drawing>
          <wp:inline distT="0" distB="0" distL="0" distR="0" wp14:anchorId="6E054154" wp14:editId="58B4C792">
            <wp:extent cx="5904230" cy="7299325"/>
            <wp:effectExtent l="0" t="0" r="1270" b="3175"/>
            <wp:docPr id="17" name="Picture 17" descr="Figure 9: Voluntary assisted dying minimum dataset 19 June 2019– 30 June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_9.png"/>
                    <pic:cNvPicPr/>
                  </pic:nvPicPr>
                  <pic:blipFill>
                    <a:blip r:embed="rId30"/>
                    <a:stretch>
                      <a:fillRect/>
                    </a:stretch>
                  </pic:blipFill>
                  <pic:spPr>
                    <a:xfrm>
                      <a:off x="0" y="0"/>
                      <a:ext cx="5904230" cy="7299325"/>
                    </a:xfrm>
                    <a:prstGeom prst="rect">
                      <a:avLst/>
                    </a:prstGeom>
                  </pic:spPr>
                </pic:pic>
              </a:graphicData>
            </a:graphic>
          </wp:inline>
        </w:drawing>
      </w:r>
    </w:p>
    <w:p w14:paraId="68DB0065" w14:textId="4B0FAE63" w:rsidR="00A35204" w:rsidRPr="00EC6A48" w:rsidRDefault="00A35204" w:rsidP="00A35204">
      <w:pPr>
        <w:pStyle w:val="Body"/>
      </w:pPr>
      <w:r>
        <w:lastRenderedPageBreak/>
        <w:t>Figure 9 includes the following data</w:t>
      </w:r>
      <w:r w:rsidRPr="00EC6A48">
        <w:t>:</w:t>
      </w:r>
    </w:p>
    <w:p w14:paraId="0077D2BB" w14:textId="4845236A" w:rsidR="00A35204" w:rsidRPr="00A35204" w:rsidRDefault="00A35204" w:rsidP="00A35204">
      <w:pPr>
        <w:pStyle w:val="Bullet1"/>
      </w:pPr>
      <w:r w:rsidRPr="00A35204">
        <w:t>Number of applications started</w:t>
      </w:r>
      <w:r>
        <w:t xml:space="preserve"> – </w:t>
      </w:r>
      <w:r w:rsidRPr="00A35204">
        <w:t>2959</w:t>
      </w:r>
    </w:p>
    <w:p w14:paraId="54E1567D" w14:textId="22A79839" w:rsidR="00A35204" w:rsidRPr="00A35204" w:rsidRDefault="00A35204" w:rsidP="00A35204">
      <w:pPr>
        <w:pStyle w:val="Bullet1"/>
      </w:pPr>
      <w:r w:rsidRPr="00A35204">
        <w:t>Withdrawn applications</w:t>
      </w:r>
      <w:r>
        <w:t xml:space="preserve"> – </w:t>
      </w:r>
      <w:r w:rsidRPr="00A35204">
        <w:t>1003</w:t>
      </w:r>
    </w:p>
    <w:p w14:paraId="0D2DBEE0" w14:textId="62DF41F6" w:rsidR="00A35204" w:rsidRPr="00A35204" w:rsidRDefault="00A35204" w:rsidP="00A35204">
      <w:pPr>
        <w:pStyle w:val="Bullet1"/>
      </w:pPr>
      <w:r w:rsidRPr="00A35204">
        <w:t>Permits issued</w:t>
      </w:r>
      <w:r>
        <w:t xml:space="preserve"> – </w:t>
      </w:r>
      <w:r w:rsidRPr="00A35204">
        <w:t>2124</w:t>
      </w:r>
    </w:p>
    <w:p w14:paraId="589AB6C7" w14:textId="3F398E81" w:rsidR="00A35204" w:rsidRPr="00A35204" w:rsidRDefault="00A35204" w:rsidP="00A35204">
      <w:pPr>
        <w:pStyle w:val="Bullet1"/>
      </w:pPr>
      <w:r w:rsidRPr="00A35204">
        <w:t>Self-administration permits issued</w:t>
      </w:r>
      <w:r>
        <w:t xml:space="preserve"> – </w:t>
      </w:r>
      <w:r w:rsidRPr="00A35204">
        <w:t>1798</w:t>
      </w:r>
    </w:p>
    <w:p w14:paraId="5FFC7E1E" w14:textId="4AFFFD60" w:rsidR="00A35204" w:rsidRPr="00A35204" w:rsidRDefault="00A35204" w:rsidP="00A35204">
      <w:pPr>
        <w:pStyle w:val="Bullet1"/>
      </w:pPr>
      <w:r w:rsidRPr="00A35204">
        <w:t>Practitioner administration permits issued</w:t>
      </w:r>
      <w:r>
        <w:t xml:space="preserve"> – </w:t>
      </w:r>
      <w:r w:rsidRPr="00A35204">
        <w:t>326</w:t>
      </w:r>
    </w:p>
    <w:p w14:paraId="7A494B4F" w14:textId="607BA8DC" w:rsidR="00A35204" w:rsidRPr="00A35204" w:rsidRDefault="00A35204" w:rsidP="00A35204">
      <w:pPr>
        <w:pStyle w:val="Bullet1"/>
      </w:pPr>
      <w:r w:rsidRPr="00A35204">
        <w:t>Substance dispensed</w:t>
      </w:r>
      <w:r>
        <w:t xml:space="preserve"> – </w:t>
      </w:r>
      <w:r w:rsidRPr="00A35204">
        <w:t>1873</w:t>
      </w:r>
    </w:p>
    <w:p w14:paraId="6FE13072" w14:textId="5C706C63" w:rsidR="00A35204" w:rsidRPr="00A35204" w:rsidRDefault="00A35204" w:rsidP="00A35204">
      <w:pPr>
        <w:pStyle w:val="Bullet1"/>
      </w:pPr>
      <w:r w:rsidRPr="00A35204">
        <w:t>Deaths by self</w:t>
      </w:r>
      <w:r w:rsidRPr="00A35204">
        <w:rPr>
          <w:rFonts w:ascii="Cambria Math" w:hAnsi="Cambria Math" w:cs="Cambria Math"/>
        </w:rPr>
        <w:t>‑</w:t>
      </w:r>
      <w:r w:rsidRPr="00A35204">
        <w:t>administration</w:t>
      </w:r>
      <w:r>
        <w:t xml:space="preserve"> – </w:t>
      </w:r>
      <w:r w:rsidRPr="00A35204">
        <w:t>1076</w:t>
      </w:r>
    </w:p>
    <w:p w14:paraId="219FCC71" w14:textId="029D2214" w:rsidR="00A35204" w:rsidRPr="00A35204" w:rsidRDefault="00A35204" w:rsidP="00A35204">
      <w:pPr>
        <w:pStyle w:val="Bullet1"/>
      </w:pPr>
      <w:r w:rsidRPr="00A35204">
        <w:t>Deaths by practitioner administration</w:t>
      </w:r>
      <w:r>
        <w:t xml:space="preserve"> – </w:t>
      </w:r>
      <w:r w:rsidRPr="00A35204">
        <w:t>206</w:t>
      </w:r>
    </w:p>
    <w:p w14:paraId="592E5B0F" w14:textId="2C61A5E9" w:rsidR="00A35204" w:rsidRPr="00A35204" w:rsidRDefault="00A35204" w:rsidP="00A35204">
      <w:pPr>
        <w:pStyle w:val="Bullet1"/>
      </w:pPr>
      <w:r w:rsidRPr="00A35204">
        <w:t>Female</w:t>
      </w:r>
      <w:r>
        <w:t xml:space="preserve"> – </w:t>
      </w:r>
      <w:r w:rsidRPr="00A35204">
        <w:t>46%</w:t>
      </w:r>
    </w:p>
    <w:p w14:paraId="7C0E6514" w14:textId="586A490B" w:rsidR="00A35204" w:rsidRPr="00A35204" w:rsidRDefault="00A35204" w:rsidP="00A35204">
      <w:pPr>
        <w:pStyle w:val="Bullet1"/>
      </w:pPr>
      <w:r w:rsidRPr="00A35204">
        <w:t>Male</w:t>
      </w:r>
      <w:r>
        <w:t xml:space="preserve"> – </w:t>
      </w:r>
      <w:r w:rsidRPr="00A35204">
        <w:t>54%</w:t>
      </w:r>
    </w:p>
    <w:p w14:paraId="65971DA9" w14:textId="646CE896" w:rsidR="00A35204" w:rsidRPr="00A35204" w:rsidRDefault="00A35204" w:rsidP="00A35204">
      <w:pPr>
        <w:pStyle w:val="Bullet1"/>
      </w:pPr>
      <w:r w:rsidRPr="00A35204">
        <w:t>Metropolitan</w:t>
      </w:r>
      <w:r>
        <w:t xml:space="preserve"> – </w:t>
      </w:r>
      <w:r w:rsidRPr="00A35204">
        <w:t>64%</w:t>
      </w:r>
    </w:p>
    <w:p w14:paraId="6AA67511" w14:textId="471CDECE" w:rsidR="00A35204" w:rsidRPr="00A35204" w:rsidRDefault="00A35204" w:rsidP="00A35204">
      <w:pPr>
        <w:pStyle w:val="Bullet1"/>
      </w:pPr>
      <w:r w:rsidRPr="00A35204">
        <w:t>Regional Victoria</w:t>
      </w:r>
      <w:r>
        <w:t xml:space="preserve"> – </w:t>
      </w:r>
      <w:r w:rsidRPr="00A35204">
        <w:t>36%</w:t>
      </w:r>
    </w:p>
    <w:p w14:paraId="3DB2727D" w14:textId="77777777" w:rsidR="00A35204" w:rsidRDefault="00A35204">
      <w:pPr>
        <w:spacing w:after="0" w:line="240" w:lineRule="auto"/>
        <w:rPr>
          <w:b/>
          <w:color w:val="53565A"/>
          <w:sz w:val="32"/>
          <w:szCs w:val="28"/>
          <w:lang w:val="en-GB" w:eastAsia="en-AU"/>
        </w:rPr>
      </w:pPr>
      <w:r>
        <w:rPr>
          <w:lang w:val="en-GB" w:eastAsia="en-AU"/>
        </w:rPr>
        <w:br w:type="page"/>
      </w:r>
    </w:p>
    <w:p w14:paraId="34A05493" w14:textId="399C5695" w:rsidR="00020D42" w:rsidRPr="00020D42" w:rsidRDefault="00020D42" w:rsidP="00020D42">
      <w:pPr>
        <w:pStyle w:val="Heading2"/>
        <w:rPr>
          <w:lang w:val="en-GB" w:eastAsia="en-AU"/>
        </w:rPr>
      </w:pPr>
      <w:bookmarkStart w:id="60" w:name="_Toc176857547"/>
      <w:r w:rsidRPr="00020D42">
        <w:rPr>
          <w:lang w:val="en-GB" w:eastAsia="en-AU"/>
        </w:rPr>
        <w:lastRenderedPageBreak/>
        <w:t>Appendix 2: Applying for voluntary assisted dying</w:t>
      </w:r>
      <w:bookmarkEnd w:id="60"/>
    </w:p>
    <w:p w14:paraId="05D9676B" w14:textId="77777777" w:rsidR="00020D42" w:rsidRPr="00A35204" w:rsidRDefault="00020D42" w:rsidP="00A35204">
      <w:pPr>
        <w:pStyle w:val="Body"/>
      </w:pPr>
      <w:r w:rsidRPr="00A35204">
        <w:t>The experience of people who have accessed, supported or provided care to applicants throughout the process provides insight on key considerations related to the process. The information below has been highlighted as important to previous applicants as they have progressed through an application.</w:t>
      </w:r>
    </w:p>
    <w:p w14:paraId="00612973" w14:textId="21CA2155" w:rsidR="00020D42" w:rsidRPr="00020D42" w:rsidRDefault="00020D42" w:rsidP="00A35204">
      <w:pPr>
        <w:pStyle w:val="Heading3"/>
        <w:rPr>
          <w:lang w:val="en-GB" w:eastAsia="en-AU"/>
        </w:rPr>
      </w:pPr>
      <w:r w:rsidRPr="00020D42">
        <w:rPr>
          <w:lang w:val="en-GB" w:eastAsia="en-AU"/>
        </w:rPr>
        <w:t>How to access voluntary assisted dying</w:t>
      </w:r>
    </w:p>
    <w:p w14:paraId="2A7FCF62" w14:textId="4876649A" w:rsidR="00020D42" w:rsidRPr="00020D42" w:rsidRDefault="00020D42" w:rsidP="00020D42">
      <w:pPr>
        <w:pStyle w:val="Body"/>
        <w:rPr>
          <w:lang w:val="en-GB" w:eastAsia="en-AU"/>
        </w:rPr>
      </w:pPr>
      <w:r w:rsidRPr="00020D42">
        <w:t xml:space="preserve">A person interested in voluntary assisted dying can ask their doctor to help them to access voluntary assisted dying. The </w:t>
      </w:r>
      <w:proofErr w:type="spellStart"/>
      <w:r w:rsidRPr="00020D42">
        <w:t>Statewide</w:t>
      </w:r>
      <w:proofErr w:type="spellEnd"/>
      <w:r w:rsidRPr="00020D42">
        <w:t xml:space="preserve"> Care Navigator Service can provide information and support to find a trained medical practitioner to discuss the process with you. Contact the service on </w:t>
      </w:r>
      <w:hyperlink r:id="rId31" w:history="1">
        <w:r w:rsidRPr="00A35204">
          <w:rPr>
            <w:rStyle w:val="Hyperlink"/>
          </w:rPr>
          <w:t>vadcarenavigator@petermac.org</w:t>
        </w:r>
      </w:hyperlink>
      <w:r w:rsidRPr="00020D42">
        <w:t xml:space="preserve"> or call 03</w:t>
      </w:r>
      <w:r w:rsidRPr="00020D42">
        <w:rPr>
          <w:rFonts w:ascii="Cambria" w:hAnsi="Cambria" w:cs="Cambria"/>
          <w:lang w:val="en-GB" w:eastAsia="en-AU"/>
        </w:rPr>
        <w:t> </w:t>
      </w:r>
      <w:r w:rsidRPr="00020D42">
        <w:rPr>
          <w:lang w:val="en-GB" w:eastAsia="en-AU"/>
        </w:rPr>
        <w:t>8559 5823 / 0436 848 344.</w:t>
      </w:r>
    </w:p>
    <w:p w14:paraId="0443BBB2" w14:textId="626D6F9A" w:rsidR="00020D42" w:rsidRPr="00020D42" w:rsidRDefault="00020D42" w:rsidP="00020D42">
      <w:pPr>
        <w:pStyle w:val="Body"/>
        <w:rPr>
          <w:rStyle w:val="BodyChar"/>
          <w:lang w:val="en-GB" w:eastAsia="en-AU"/>
        </w:rPr>
      </w:pPr>
      <w:r w:rsidRPr="00020D42">
        <w:rPr>
          <w:lang w:val="en-GB" w:eastAsia="en-AU"/>
        </w:rPr>
        <w:t>A potential applicant must ask a medical practitioner directly about voluntary assisted dying to commence a conversation on the subject. Medical practitioners, by law, are unable to start a conversation about the process without a direct request from a person who wishes to</w:t>
      </w:r>
      <w:r w:rsidRPr="00020D42">
        <w:rPr>
          <w:rFonts w:ascii="Cambria" w:hAnsi="Cambria" w:cs="Cambria"/>
          <w:lang w:val="en-GB" w:eastAsia="en-AU"/>
        </w:rPr>
        <w:t> </w:t>
      </w:r>
      <w:r w:rsidRPr="00020D42">
        <w:rPr>
          <w:rStyle w:val="BodyChar"/>
          <w:lang w:val="en-GB" w:eastAsia="en-AU"/>
        </w:rPr>
        <w:t>make an application.</w:t>
      </w:r>
    </w:p>
    <w:p w14:paraId="35845C67" w14:textId="77777777" w:rsidR="00020D42" w:rsidRPr="00020D42" w:rsidRDefault="00020D42" w:rsidP="00020D42">
      <w:pPr>
        <w:pStyle w:val="Body"/>
        <w:rPr>
          <w:lang w:val="en-GB" w:eastAsia="en-AU"/>
        </w:rPr>
      </w:pPr>
      <w:r w:rsidRPr="00020D42">
        <w:rPr>
          <w:lang w:val="en-GB" w:eastAsia="en-AU"/>
        </w:rPr>
        <w:t>Seeking support to make a request for voluntary assisted dying from an interpreter or speech pathologist is encouraged should it be required.</w:t>
      </w:r>
    </w:p>
    <w:p w14:paraId="31D9B2DC" w14:textId="1B5F49DA" w:rsidR="00020D42" w:rsidRPr="00A35204" w:rsidRDefault="00020D42" w:rsidP="00A35204">
      <w:pPr>
        <w:pStyle w:val="Heading3"/>
      </w:pPr>
      <w:r w:rsidRPr="00A35204">
        <w:t>Who is eligible to access voluntary assisted dying?</w:t>
      </w:r>
    </w:p>
    <w:p w14:paraId="07AF7ACA" w14:textId="31A1010B" w:rsidR="00020D42" w:rsidRPr="00A35204" w:rsidRDefault="00020D42" w:rsidP="00A35204">
      <w:pPr>
        <w:pStyle w:val="Body"/>
      </w:pPr>
      <w:r w:rsidRPr="00A35204">
        <w:t>The Act outlines the eligibility criteria. A medical practitioner who has completed voluntary assisted dying training will conduct an assessment to determine eligibility to progress with a request.</w:t>
      </w:r>
    </w:p>
    <w:p w14:paraId="72065B31" w14:textId="08B1DC77" w:rsidR="00020D42" w:rsidRPr="00A35204" w:rsidRDefault="00020D42" w:rsidP="00A35204">
      <w:pPr>
        <w:pStyle w:val="Body"/>
      </w:pPr>
      <w:r w:rsidRPr="00A35204">
        <w:t>The medical practitioner will need to assess both demographic and medical information. This must determine that an applicant is over 18; an Australian citizen or permanent resident; and has ordinarily been a resident of Victoria for at least 12 months at the time of the first request.</w:t>
      </w:r>
    </w:p>
    <w:p w14:paraId="78E54F66" w14:textId="77777777" w:rsidR="00020D42" w:rsidRPr="00A35204" w:rsidRDefault="00020D42" w:rsidP="00A35204">
      <w:pPr>
        <w:pStyle w:val="Body"/>
      </w:pPr>
      <w:r w:rsidRPr="00A35204">
        <w:t>The applicant must have decision-making capacity and be diagnosed with a disease, illness or medical condition that is incurable; which is advanced, progressive and will cause death within 6 months (or 12 months for a neurodegenerative condition); and be causing suffering to the person that cannot be relieved in a manner that the person considers tolerable.</w:t>
      </w:r>
    </w:p>
    <w:p w14:paraId="1023EBC7" w14:textId="77777777" w:rsidR="00020D42" w:rsidRPr="00A35204" w:rsidRDefault="00020D42" w:rsidP="00A35204">
      <w:pPr>
        <w:pStyle w:val="Heading3"/>
      </w:pPr>
      <w:r w:rsidRPr="00A35204">
        <w:t>What should be prepared before a first request?</w:t>
      </w:r>
    </w:p>
    <w:p w14:paraId="4D18DE2D" w14:textId="2A637010"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Preparation of identity documentation is encouraged. An applicant will need to provide documentation to demonstrate they are over 18 years of age, that they are an Australian citizen or permanent resident, and that they have resided in Victoria for 12 months or more in advance of the first request date. Medical practitioners will have to sight and provide a copy of this documentation as part of</w:t>
      </w:r>
      <w:r w:rsidRPr="00020D42">
        <w:rPr>
          <w:rFonts w:ascii="Cambria" w:hAnsi="Cambria" w:cs="Cambria"/>
          <w:color w:val="000000"/>
          <w:sz w:val="19"/>
          <w:szCs w:val="19"/>
          <w:lang w:val="en-GB" w:eastAsia="en-AU"/>
        </w:rPr>
        <w:t> </w:t>
      </w:r>
      <w:r w:rsidRPr="00020D42">
        <w:rPr>
          <w:rStyle w:val="BodyChar"/>
          <w:lang w:val="en-GB" w:eastAsia="en-AU"/>
        </w:rPr>
        <w:t>the</w:t>
      </w:r>
      <w:r w:rsidRPr="00020D42">
        <w:rPr>
          <w:rFonts w:ascii="Cambria" w:hAnsi="Cambria" w:cs="Cambria"/>
          <w:color w:val="000000"/>
          <w:sz w:val="19"/>
          <w:szCs w:val="19"/>
          <w:lang w:val="en-GB" w:eastAsia="en-AU"/>
        </w:rPr>
        <w:t> </w:t>
      </w:r>
      <w:r w:rsidRPr="00020D42">
        <w:rPr>
          <w:rStyle w:val="BodyChar"/>
          <w:lang w:val="en-GB" w:eastAsia="en-AU"/>
        </w:rPr>
        <w:t>process.</w:t>
      </w:r>
    </w:p>
    <w:p w14:paraId="4E10369E" w14:textId="77777777" w:rsidR="00020D42" w:rsidRPr="00A35204" w:rsidRDefault="00020D42" w:rsidP="00A35204">
      <w:pPr>
        <w:pStyle w:val="Heading3"/>
      </w:pPr>
      <w:r w:rsidRPr="00A35204">
        <w:t>What will the medical practitioner need to assess?</w:t>
      </w:r>
    </w:p>
    <w:p w14:paraId="5F0C362B" w14:textId="43CEDD72"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The Act requires that the co-ordinating and consulting medical practitioners assess that the applicant meets the eligibility criteria outlined in the Act. They are also required to assess that a person is acting voluntarily, without coercion and</w:t>
      </w:r>
      <w:r w:rsidRPr="00020D42">
        <w:rPr>
          <w:rFonts w:ascii="Cambria" w:hAnsi="Cambria" w:cs="Cambria"/>
          <w:color w:val="000000"/>
          <w:sz w:val="19"/>
          <w:szCs w:val="19"/>
          <w:lang w:val="en-GB" w:eastAsia="en-AU"/>
        </w:rPr>
        <w:t> </w:t>
      </w:r>
      <w:r w:rsidRPr="00020D42">
        <w:rPr>
          <w:rStyle w:val="BodyChar"/>
          <w:lang w:val="en-GB" w:eastAsia="en-AU"/>
        </w:rPr>
        <w:t>that their request is enduring.</w:t>
      </w:r>
    </w:p>
    <w:p w14:paraId="7287099A" w14:textId="72122AC3" w:rsidR="00020D42" w:rsidRPr="00A35204" w:rsidRDefault="00020D42" w:rsidP="00A35204">
      <w:pPr>
        <w:pStyle w:val="Heading3"/>
      </w:pPr>
      <w:r w:rsidRPr="00A35204">
        <w:lastRenderedPageBreak/>
        <w:t>How long will the process take?</w:t>
      </w:r>
    </w:p>
    <w:p w14:paraId="41884E0F" w14:textId="77777777"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Voluntary assisted dying is not an emergency medical procedure and requires time and thoughtful planning. On average, once a first request is made, it takes applicants 21 days to</w:t>
      </w:r>
      <w:r w:rsidRPr="00020D42">
        <w:rPr>
          <w:rFonts w:ascii="Cambria" w:hAnsi="Cambria" w:cs="Cambria"/>
          <w:color w:val="000000"/>
          <w:sz w:val="19"/>
          <w:szCs w:val="19"/>
          <w:lang w:val="en-GB" w:eastAsia="en-AU"/>
        </w:rPr>
        <w:t> </w:t>
      </w:r>
      <w:r w:rsidRPr="00020D42">
        <w:rPr>
          <w:rStyle w:val="BodyChar"/>
          <w:lang w:val="en-GB" w:eastAsia="en-AU"/>
        </w:rPr>
        <w:t>receive a permit.</w:t>
      </w:r>
    </w:p>
    <w:p w14:paraId="25276BB2" w14:textId="77777777" w:rsidR="00020D42" w:rsidRPr="00020D42" w:rsidRDefault="00020D42" w:rsidP="00020D42">
      <w:pPr>
        <w:pStyle w:val="Body"/>
        <w:rPr>
          <w:lang w:val="en-GB" w:eastAsia="en-AU"/>
        </w:rPr>
      </w:pPr>
      <w:r w:rsidRPr="00020D42">
        <w:rPr>
          <w:lang w:val="en-GB" w:eastAsia="en-AU"/>
        </w:rPr>
        <w:t>The voluntary assisted dying assessments can take time to complete, even if all the documentation and information is available from the initial appointment. There is provision in the Act to shorten the process. However, this is only for people who are unlikely to survive more than 9 days after their first request.</w:t>
      </w:r>
    </w:p>
    <w:p w14:paraId="745B41C2" w14:textId="77777777"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 xml:space="preserve">Once the application process is complete, the Permit will take up to 3 business days to be approved and a booking with the </w:t>
      </w:r>
      <w:proofErr w:type="spellStart"/>
      <w:r w:rsidRPr="00020D42">
        <w:rPr>
          <w:rStyle w:val="BodyChar"/>
          <w:lang w:val="en-GB" w:eastAsia="en-AU"/>
        </w:rPr>
        <w:t>Statewide</w:t>
      </w:r>
      <w:proofErr w:type="spellEnd"/>
      <w:r w:rsidRPr="00020D42">
        <w:rPr>
          <w:rStyle w:val="BodyChar"/>
          <w:lang w:val="en-GB" w:eastAsia="en-AU"/>
        </w:rPr>
        <w:t xml:space="preserve"> Pharmacy for delivery of the substance can be</w:t>
      </w:r>
      <w:r w:rsidRPr="00020D42">
        <w:rPr>
          <w:rFonts w:ascii="Cambria" w:hAnsi="Cambria" w:cs="Cambria"/>
          <w:color w:val="000000"/>
          <w:sz w:val="19"/>
          <w:szCs w:val="19"/>
          <w:lang w:val="en-GB" w:eastAsia="en-AU"/>
        </w:rPr>
        <w:t> </w:t>
      </w:r>
      <w:r w:rsidRPr="00020D42">
        <w:rPr>
          <w:rStyle w:val="BodyChar"/>
          <w:lang w:val="en-GB" w:eastAsia="en-AU"/>
        </w:rPr>
        <w:t>made.</w:t>
      </w:r>
    </w:p>
    <w:p w14:paraId="6BF6B539" w14:textId="3DFF7E90" w:rsidR="00020D42" w:rsidRPr="00020D42" w:rsidRDefault="00020D42" w:rsidP="00A35204">
      <w:pPr>
        <w:pStyle w:val="Heading3"/>
        <w:rPr>
          <w:lang w:val="en-GB" w:eastAsia="en-AU"/>
        </w:rPr>
      </w:pPr>
      <w:r w:rsidRPr="00020D42">
        <w:rPr>
          <w:lang w:val="en-GB" w:eastAsia="en-AU"/>
        </w:rPr>
        <w:t>Why is a contact person required?</w:t>
      </w:r>
    </w:p>
    <w:p w14:paraId="72932E63" w14:textId="77777777" w:rsidR="00020D42" w:rsidRPr="00020D42" w:rsidRDefault="00020D42" w:rsidP="00020D42">
      <w:pPr>
        <w:pStyle w:val="Body"/>
        <w:rPr>
          <w:lang w:val="en-GB" w:eastAsia="en-AU"/>
        </w:rPr>
      </w:pPr>
      <w:r w:rsidRPr="00020D42">
        <w:rPr>
          <w:lang w:val="en-GB" w:eastAsia="en-AU"/>
        </w:rPr>
        <w:t xml:space="preserve">Applicants are required to appoint a contact person. A contact person has the responsibility to return any unused substance to the </w:t>
      </w:r>
      <w:proofErr w:type="spellStart"/>
      <w:r w:rsidRPr="00020D42">
        <w:rPr>
          <w:lang w:val="en-GB" w:eastAsia="en-AU"/>
        </w:rPr>
        <w:t>Statewide</w:t>
      </w:r>
      <w:proofErr w:type="spellEnd"/>
      <w:r w:rsidRPr="00020D42">
        <w:rPr>
          <w:lang w:val="en-GB" w:eastAsia="en-AU"/>
        </w:rPr>
        <w:t xml:space="preserve"> Pharmacy. Applicants may wish to have the contact person support them in preparing the substance before it is administered.</w:t>
      </w:r>
    </w:p>
    <w:p w14:paraId="13676E59" w14:textId="77777777" w:rsidR="00020D42" w:rsidRPr="00020D42" w:rsidRDefault="00020D42" w:rsidP="00020D42">
      <w:pPr>
        <w:pStyle w:val="Body"/>
        <w:rPr>
          <w:lang w:val="en-GB" w:eastAsia="en-AU"/>
        </w:rPr>
      </w:pPr>
      <w:r w:rsidRPr="00020D42">
        <w:rPr>
          <w:lang w:val="en-GB" w:eastAsia="en-AU"/>
        </w:rPr>
        <w:t>The contact person is invited to provide feedback on the process and experience to the Board.</w:t>
      </w:r>
    </w:p>
    <w:p w14:paraId="020112D8" w14:textId="0DA740BE" w:rsidR="00020D42" w:rsidRPr="00A35204" w:rsidRDefault="00020D42" w:rsidP="00A35204">
      <w:pPr>
        <w:pStyle w:val="Heading3"/>
      </w:pPr>
      <w:r w:rsidRPr="00A35204">
        <w:t>Access to voluntary assisted dying in aged care or palliative care</w:t>
      </w:r>
    </w:p>
    <w:p w14:paraId="7E3C9905" w14:textId="646B781C" w:rsidR="00020D42" w:rsidRPr="00020D42" w:rsidRDefault="00020D42" w:rsidP="00020D42">
      <w:pPr>
        <w:pStyle w:val="Body"/>
        <w:rPr>
          <w:lang w:val="en-GB" w:eastAsia="en-AU"/>
        </w:rPr>
      </w:pPr>
      <w:r w:rsidRPr="00020D42">
        <w:rPr>
          <w:lang w:val="en-GB" w:eastAsia="en-AU"/>
        </w:rPr>
        <w:t>Voluntary assisted dying is a legislated process in Victoria. However, individual medical practitioners have the right to conscientiously object to involvement in the process.</w:t>
      </w:r>
    </w:p>
    <w:p w14:paraId="75C749A1" w14:textId="09EBC821" w:rsidR="00020D42" w:rsidRPr="00020D42" w:rsidRDefault="00020D42" w:rsidP="00020D42">
      <w:pPr>
        <w:pStyle w:val="Body"/>
        <w:rPr>
          <w:lang w:val="en-GB" w:eastAsia="en-AU"/>
        </w:rPr>
      </w:pPr>
      <w:r w:rsidRPr="00020D42">
        <w:rPr>
          <w:lang w:val="en-GB" w:eastAsia="en-AU"/>
        </w:rPr>
        <w:t xml:space="preserve">Should you be unable to access information or support for progressing an application, contact the </w:t>
      </w:r>
      <w:proofErr w:type="spellStart"/>
      <w:r w:rsidRPr="00020D42">
        <w:rPr>
          <w:lang w:val="en-GB" w:eastAsia="en-AU"/>
        </w:rPr>
        <w:t>Statewide</w:t>
      </w:r>
      <w:proofErr w:type="spellEnd"/>
      <w:r w:rsidRPr="00020D42">
        <w:rPr>
          <w:lang w:val="en-GB" w:eastAsia="en-AU"/>
        </w:rPr>
        <w:t xml:space="preserve"> Care Navigator Service to discuss your options. In some cases, they may require you to move to another hospital or palliative care setting to complete the process.</w:t>
      </w:r>
    </w:p>
    <w:p w14:paraId="79609D25" w14:textId="35695A6D"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The Board supports the right of individuals to conscientiously object to the process, however, it</w:t>
      </w:r>
      <w:r w:rsidRPr="00020D42">
        <w:rPr>
          <w:rFonts w:ascii="Cambria" w:hAnsi="Cambria" w:cs="Cambria"/>
          <w:color w:val="000000"/>
          <w:sz w:val="19"/>
          <w:szCs w:val="19"/>
          <w:lang w:val="en-GB" w:eastAsia="en-AU"/>
        </w:rPr>
        <w:t> </w:t>
      </w:r>
      <w:r w:rsidRPr="00020D42">
        <w:rPr>
          <w:rStyle w:val="BodyChar"/>
          <w:lang w:val="en-GB" w:eastAsia="en-AU"/>
        </w:rPr>
        <w:t xml:space="preserve">encourages those who do not wish to be involved to provide information on the </w:t>
      </w:r>
      <w:proofErr w:type="spellStart"/>
      <w:r w:rsidRPr="00020D42">
        <w:rPr>
          <w:rStyle w:val="BodyChar"/>
          <w:lang w:val="en-GB" w:eastAsia="en-AU"/>
        </w:rPr>
        <w:t>Statewide</w:t>
      </w:r>
      <w:proofErr w:type="spellEnd"/>
      <w:r w:rsidRPr="00020D42">
        <w:rPr>
          <w:rStyle w:val="BodyChar"/>
          <w:lang w:val="en-GB" w:eastAsia="en-AU"/>
        </w:rPr>
        <w:t xml:space="preserve"> Care Navigator Service to any potential applicant in this circumstance.</w:t>
      </w:r>
    </w:p>
    <w:p w14:paraId="0A7997CB" w14:textId="77777777" w:rsidR="00020D42" w:rsidRPr="00A35204" w:rsidRDefault="00020D42" w:rsidP="00A35204">
      <w:pPr>
        <w:pStyle w:val="Heading3"/>
      </w:pPr>
      <w:r w:rsidRPr="00A35204">
        <w:t>Why do people need to see more than two medical practitioners to complete an application?</w:t>
      </w:r>
    </w:p>
    <w:p w14:paraId="75C10A41" w14:textId="25BEE988" w:rsidR="00020D42" w:rsidRPr="00020D42" w:rsidRDefault="00020D42" w:rsidP="00020D42">
      <w:pPr>
        <w:pStyle w:val="Body"/>
        <w:rPr>
          <w:lang w:val="en-GB" w:eastAsia="en-AU"/>
        </w:rPr>
      </w:pPr>
      <w:r w:rsidRPr="00020D42">
        <w:rPr>
          <w:lang w:val="en-GB" w:eastAsia="en-AU"/>
        </w:rPr>
        <w:t>Applicants with a neurodegenerative disease, illness or medical condition with a prognosis of 6–12 months will be referred by the co-ordinating medical practitioner for a specialist opinion as part of the assessment process.</w:t>
      </w:r>
    </w:p>
    <w:p w14:paraId="09B352B5" w14:textId="77777777" w:rsidR="00020D42" w:rsidRPr="00020D42" w:rsidRDefault="00020D42" w:rsidP="00020D42">
      <w:pPr>
        <w:pStyle w:val="Body"/>
        <w:rPr>
          <w:lang w:val="en-GB" w:eastAsia="en-AU"/>
        </w:rPr>
      </w:pPr>
      <w:r w:rsidRPr="00020D42">
        <w:t xml:space="preserve">A specialist medical opinion may also be sought </w:t>
      </w:r>
      <w:r w:rsidRPr="00020D42">
        <w:rPr>
          <w:spacing w:val="-2"/>
          <w:lang w:val="en-GB" w:eastAsia="en-AU"/>
        </w:rPr>
        <w:t>by either medical practitioner on decision</w:t>
      </w:r>
      <w:r w:rsidRPr="00020D42">
        <w:rPr>
          <w:rFonts w:ascii="Cambria Math" w:hAnsi="Cambria Math" w:cs="Cambria Math"/>
          <w:spacing w:val="-2"/>
          <w:lang w:val="en-GB" w:eastAsia="en-AU"/>
        </w:rPr>
        <w:t>‑</w:t>
      </w:r>
      <w:r w:rsidRPr="00020D42">
        <w:rPr>
          <w:spacing w:val="-2"/>
          <w:lang w:val="en-GB" w:eastAsia="en-AU"/>
        </w:rPr>
        <w:t xml:space="preserve">making </w:t>
      </w:r>
      <w:r w:rsidRPr="00020D42">
        <w:t>capacity if, for example, the applicant has experienced a past or current mental illness or whose disease, illness or medical condition is known to impact the ability to make</w:t>
      </w:r>
      <w:r w:rsidRPr="00020D42">
        <w:rPr>
          <w:rFonts w:ascii="Cambria" w:hAnsi="Cambria" w:cs="Cambria"/>
          <w:lang w:val="en-GB" w:eastAsia="en-AU"/>
        </w:rPr>
        <w:t> </w:t>
      </w:r>
      <w:r w:rsidRPr="00020D42">
        <w:rPr>
          <w:lang w:val="en-GB" w:eastAsia="en-AU"/>
        </w:rPr>
        <w:t>decisions.</w:t>
      </w:r>
    </w:p>
    <w:p w14:paraId="3F789D3B" w14:textId="77777777" w:rsidR="00020D42" w:rsidRPr="00020D42" w:rsidRDefault="00020D42" w:rsidP="00020D42">
      <w:pPr>
        <w:pStyle w:val="Body"/>
        <w:rPr>
          <w:rStyle w:val="BodyChar"/>
          <w:lang w:val="en-GB" w:eastAsia="en-AU"/>
        </w:rPr>
      </w:pPr>
      <w:r w:rsidRPr="00020D42">
        <w:rPr>
          <w:lang w:val="en-GB" w:eastAsia="en-AU"/>
        </w:rPr>
        <w:t>Should the applicant have a disease, illness or medical condition which is rare or that the assessing medical practitioner does not have the relevant experience or expertise to assess in relation to eligibility to access voluntary assisted dying, the medical practitioner may refer for a specialist opinion to inform their assessment</w:t>
      </w:r>
      <w:r w:rsidRPr="00020D42">
        <w:rPr>
          <w:rFonts w:ascii="Cambria" w:hAnsi="Cambria" w:cs="Cambria"/>
          <w:lang w:val="en-GB" w:eastAsia="en-AU"/>
        </w:rPr>
        <w:t> </w:t>
      </w:r>
      <w:r w:rsidRPr="00020D42">
        <w:rPr>
          <w:rStyle w:val="BodyChar"/>
          <w:lang w:val="en-GB" w:eastAsia="en-AU"/>
        </w:rPr>
        <w:t>process.</w:t>
      </w:r>
    </w:p>
    <w:p w14:paraId="1134B21C" w14:textId="2811C965" w:rsidR="00020D42" w:rsidRPr="00020D42" w:rsidRDefault="00020D42" w:rsidP="00A35204">
      <w:pPr>
        <w:pStyle w:val="Heading3"/>
        <w:rPr>
          <w:lang w:val="en-GB" w:eastAsia="en-AU"/>
        </w:rPr>
      </w:pPr>
      <w:r w:rsidRPr="00020D42">
        <w:rPr>
          <w:lang w:val="en-GB" w:eastAsia="en-AU"/>
        </w:rPr>
        <w:t>Why are applicants required to see medical practitioners in person?</w:t>
      </w:r>
    </w:p>
    <w:p w14:paraId="2DA18F33" w14:textId="4D67EA01" w:rsidR="00020D42" w:rsidRPr="00020D42" w:rsidRDefault="00020D42" w:rsidP="00020D42">
      <w:pPr>
        <w:pStyle w:val="Body"/>
        <w:rPr>
          <w:lang w:val="en-GB" w:eastAsia="en-AU"/>
        </w:rPr>
      </w:pPr>
      <w:r w:rsidRPr="00020D42">
        <w:t xml:space="preserve">Commonwealth law prohibits the use of a carriage service (such as telephone or telehealth) for suicide-related material which may include voluntary assisted dying. This means that across </w:t>
      </w:r>
      <w:r w:rsidRPr="00020D42">
        <w:lastRenderedPageBreak/>
        <w:t>Australia where voluntary assisted dying is legislated, medical practitioners must see an applicant in-person to complete the assessment</w:t>
      </w:r>
      <w:r w:rsidRPr="00020D42">
        <w:rPr>
          <w:rFonts w:ascii="Cambria" w:hAnsi="Cambria" w:cs="Cambria"/>
          <w:lang w:val="en-GB" w:eastAsia="en-AU"/>
        </w:rPr>
        <w:t> </w:t>
      </w:r>
      <w:r w:rsidRPr="00020D42">
        <w:rPr>
          <w:lang w:val="en-GB" w:eastAsia="en-AU"/>
        </w:rPr>
        <w:t>process.</w:t>
      </w:r>
    </w:p>
    <w:p w14:paraId="29FF65C1" w14:textId="2688F8B0" w:rsidR="00020D42" w:rsidRPr="00020D42" w:rsidRDefault="00020D42" w:rsidP="00020D42">
      <w:pPr>
        <w:pStyle w:val="Body"/>
        <w:rPr>
          <w:lang w:val="en-GB" w:eastAsia="en-AU"/>
        </w:rPr>
      </w:pPr>
      <w:r w:rsidRPr="00020D42">
        <w:rPr>
          <w:lang w:val="en-GB" w:eastAsia="en-AU"/>
        </w:rPr>
        <w:t>The Board, alongside our peers in other Australian jurisdictions, is aware of the impact this has on regional and rural patients and for those who are unable to travel due to limited mobility or other reasons. The Board has raised this issue with the Attorney-General and discussed the impact with other jurisdictions. Although we are confident a resolution to this restriction will be reached, we empathise that this currently has an adverse impact on</w:t>
      </w:r>
      <w:r w:rsidRPr="00020D42">
        <w:rPr>
          <w:rFonts w:ascii="Cambria" w:hAnsi="Cambria" w:cs="Cambria"/>
          <w:lang w:val="en-GB" w:eastAsia="en-AU"/>
        </w:rPr>
        <w:t> </w:t>
      </w:r>
      <w:r w:rsidRPr="00020D42">
        <w:rPr>
          <w:lang w:val="en-GB" w:eastAsia="en-AU"/>
        </w:rPr>
        <w:t>applicants.</w:t>
      </w:r>
    </w:p>
    <w:p w14:paraId="45EF68DE" w14:textId="6FB946FC" w:rsidR="00020D42" w:rsidRPr="00020D42" w:rsidRDefault="00020D42" w:rsidP="00020D42">
      <w:pPr>
        <w:pStyle w:val="Body"/>
        <w:rPr>
          <w:rStyle w:val="BodyChar"/>
          <w:lang w:val="en-GB" w:eastAsia="en-AU"/>
        </w:rPr>
      </w:pPr>
      <w:r w:rsidRPr="00020D42">
        <w:rPr>
          <w:lang w:val="en-GB" w:eastAsia="en-AU"/>
        </w:rPr>
        <w:t xml:space="preserve">People unable to travel to see a medical practitioner in person are encouraged to contact the </w:t>
      </w:r>
      <w:proofErr w:type="spellStart"/>
      <w:r w:rsidRPr="00020D42">
        <w:rPr>
          <w:lang w:val="en-GB" w:eastAsia="en-AU"/>
        </w:rPr>
        <w:t>Statewide</w:t>
      </w:r>
      <w:proofErr w:type="spellEnd"/>
      <w:r w:rsidRPr="00020D42">
        <w:rPr>
          <w:lang w:val="en-GB" w:eastAsia="en-AU"/>
        </w:rPr>
        <w:t xml:space="preserve"> Care Navigator Service to see if there are other options to complete an</w:t>
      </w:r>
      <w:r w:rsidRPr="00020D42">
        <w:rPr>
          <w:rFonts w:ascii="Cambria" w:hAnsi="Cambria" w:cs="Cambria"/>
          <w:lang w:val="en-GB" w:eastAsia="en-AU"/>
        </w:rPr>
        <w:t> </w:t>
      </w:r>
      <w:r w:rsidRPr="00020D42">
        <w:rPr>
          <w:rStyle w:val="BodyChar"/>
          <w:lang w:val="en-GB" w:eastAsia="en-AU"/>
        </w:rPr>
        <w:t>assessment.</w:t>
      </w:r>
    </w:p>
    <w:p w14:paraId="0DD65222" w14:textId="77777777" w:rsidR="00A35204" w:rsidRDefault="00A35204">
      <w:pPr>
        <w:spacing w:after="0" w:line="240" w:lineRule="auto"/>
        <w:rPr>
          <w:b/>
          <w:color w:val="53565A"/>
          <w:sz w:val="32"/>
          <w:szCs w:val="28"/>
          <w:lang w:val="en-GB" w:eastAsia="en-AU"/>
        </w:rPr>
      </w:pPr>
      <w:r>
        <w:rPr>
          <w:lang w:val="en-GB" w:eastAsia="en-AU"/>
        </w:rPr>
        <w:br w:type="page"/>
      </w:r>
    </w:p>
    <w:p w14:paraId="12015303" w14:textId="478D2BCE" w:rsidR="00020D42" w:rsidRPr="00020D42" w:rsidRDefault="00020D42" w:rsidP="00020D42">
      <w:pPr>
        <w:pStyle w:val="Heading2"/>
        <w:rPr>
          <w:lang w:val="en-GB" w:eastAsia="en-AU"/>
        </w:rPr>
      </w:pPr>
      <w:bookmarkStart w:id="61" w:name="_Toc176857548"/>
      <w:r w:rsidRPr="00020D42">
        <w:rPr>
          <w:lang w:val="en-GB" w:eastAsia="en-AU"/>
        </w:rPr>
        <w:lastRenderedPageBreak/>
        <w:t xml:space="preserve">Appendix 3: </w:t>
      </w:r>
      <w:proofErr w:type="spellStart"/>
      <w:r w:rsidRPr="00020D42">
        <w:rPr>
          <w:lang w:val="en-GB" w:eastAsia="en-AU"/>
        </w:rPr>
        <w:t>Statewide</w:t>
      </w:r>
      <w:proofErr w:type="spellEnd"/>
      <w:r w:rsidRPr="00020D42">
        <w:rPr>
          <w:lang w:val="en-GB" w:eastAsia="en-AU"/>
        </w:rPr>
        <w:t xml:space="preserve"> services and support organisations</w:t>
      </w:r>
      <w:bookmarkEnd w:id="61"/>
    </w:p>
    <w:p w14:paraId="57DA483F" w14:textId="77777777" w:rsidR="00020D42" w:rsidRPr="00020D42" w:rsidRDefault="00020D42" w:rsidP="00A35204">
      <w:pPr>
        <w:pStyle w:val="Heading3"/>
        <w:rPr>
          <w:lang w:val="en-GB" w:eastAsia="en-AU"/>
        </w:rPr>
      </w:pPr>
      <w:r w:rsidRPr="00020D42">
        <w:rPr>
          <w:lang w:val="en-GB" w:eastAsia="en-AU"/>
        </w:rPr>
        <w:t>Voluntary Assisted Dying Review Board Secretariat</w:t>
      </w:r>
    </w:p>
    <w:p w14:paraId="6C126E87" w14:textId="0939020D" w:rsidR="00020D42" w:rsidRPr="00020D42" w:rsidRDefault="00230F51" w:rsidP="00020D42">
      <w:pPr>
        <w:pStyle w:val="Body"/>
        <w:rPr>
          <w:lang w:val="en-GB" w:eastAsia="en-AU"/>
        </w:rPr>
      </w:pPr>
      <w:hyperlink r:id="rId32" w:history="1">
        <w:r w:rsidR="00020D42" w:rsidRPr="00A35204">
          <w:rPr>
            <w:rStyle w:val="Hyperlink"/>
            <w:lang w:val="en-GB" w:eastAsia="en-AU"/>
          </w:rPr>
          <w:t>VADboard@health.vic.gov.au</w:t>
        </w:r>
      </w:hyperlink>
    </w:p>
    <w:p w14:paraId="1A27227D" w14:textId="77777777" w:rsidR="00020D42" w:rsidRPr="00020D42" w:rsidRDefault="00020D42" w:rsidP="00020D42">
      <w:pPr>
        <w:pStyle w:val="Body"/>
        <w:rPr>
          <w:lang w:val="en-GB" w:eastAsia="en-AU"/>
        </w:rPr>
      </w:pPr>
      <w:r w:rsidRPr="00020D42">
        <w:rPr>
          <w:lang w:val="en-GB" w:eastAsia="en-AU"/>
        </w:rPr>
        <w:t>03 9668 7016</w:t>
      </w:r>
    </w:p>
    <w:p w14:paraId="6A62C92F" w14:textId="77777777" w:rsidR="00020D42" w:rsidRPr="00020D42" w:rsidRDefault="00020D42" w:rsidP="00A35204">
      <w:pPr>
        <w:pStyle w:val="Heading3"/>
        <w:rPr>
          <w:lang w:val="en-GB" w:eastAsia="en-AU"/>
        </w:rPr>
      </w:pPr>
      <w:proofErr w:type="spellStart"/>
      <w:r w:rsidRPr="00020D42">
        <w:rPr>
          <w:lang w:val="en-GB" w:eastAsia="en-AU"/>
        </w:rPr>
        <w:t>Statewide</w:t>
      </w:r>
      <w:proofErr w:type="spellEnd"/>
      <w:r w:rsidRPr="00020D42">
        <w:rPr>
          <w:lang w:val="en-GB" w:eastAsia="en-AU"/>
        </w:rPr>
        <w:t xml:space="preserve"> Care Navigator Service</w:t>
      </w:r>
    </w:p>
    <w:p w14:paraId="6ACCFD9E" w14:textId="31E52397" w:rsidR="00020D42" w:rsidRPr="00020D42" w:rsidRDefault="00230F51" w:rsidP="00020D42">
      <w:pPr>
        <w:pStyle w:val="Body"/>
        <w:rPr>
          <w:lang w:val="en-GB" w:eastAsia="en-AU"/>
        </w:rPr>
      </w:pPr>
      <w:hyperlink r:id="rId33" w:history="1">
        <w:r w:rsidR="00020D42" w:rsidRPr="00A35204">
          <w:rPr>
            <w:rStyle w:val="Hyperlink"/>
            <w:lang w:val="en-GB" w:eastAsia="en-AU"/>
          </w:rPr>
          <w:t>vadcarenavigator@petermac.org</w:t>
        </w:r>
      </w:hyperlink>
    </w:p>
    <w:p w14:paraId="552A85AA" w14:textId="77777777" w:rsidR="00020D42" w:rsidRPr="00020D42" w:rsidRDefault="00020D42" w:rsidP="00020D42">
      <w:pPr>
        <w:pStyle w:val="Body"/>
        <w:rPr>
          <w:lang w:val="en-GB" w:eastAsia="en-AU"/>
        </w:rPr>
      </w:pPr>
      <w:r w:rsidRPr="00020D42">
        <w:rPr>
          <w:lang w:val="en-GB" w:eastAsia="en-AU"/>
        </w:rPr>
        <w:t>03 8559 5823</w:t>
      </w:r>
    </w:p>
    <w:p w14:paraId="5B56C0EB" w14:textId="77777777" w:rsidR="00020D42" w:rsidRPr="00020D42" w:rsidRDefault="00020D42" w:rsidP="00020D42">
      <w:pPr>
        <w:pStyle w:val="Body"/>
        <w:rPr>
          <w:lang w:val="en-GB" w:eastAsia="en-AU"/>
        </w:rPr>
      </w:pPr>
      <w:r w:rsidRPr="00020D42">
        <w:rPr>
          <w:lang w:val="en-GB" w:eastAsia="en-AU"/>
        </w:rPr>
        <w:t>0436 848 344</w:t>
      </w:r>
    </w:p>
    <w:p w14:paraId="2A33E25F" w14:textId="77777777" w:rsidR="00020D42" w:rsidRPr="00020D42" w:rsidRDefault="00020D42" w:rsidP="00A35204">
      <w:pPr>
        <w:pStyle w:val="Heading3"/>
        <w:rPr>
          <w:lang w:val="en-GB" w:eastAsia="en-AU"/>
        </w:rPr>
      </w:pPr>
      <w:proofErr w:type="spellStart"/>
      <w:r w:rsidRPr="00020D42">
        <w:rPr>
          <w:lang w:val="en-GB" w:eastAsia="en-AU"/>
        </w:rPr>
        <w:t>Statewide</w:t>
      </w:r>
      <w:proofErr w:type="spellEnd"/>
      <w:r w:rsidRPr="00020D42">
        <w:rPr>
          <w:lang w:val="en-GB" w:eastAsia="en-AU"/>
        </w:rPr>
        <w:t xml:space="preserve"> Pharmacy Service</w:t>
      </w:r>
    </w:p>
    <w:p w14:paraId="238018AD" w14:textId="3E931D04" w:rsidR="00020D42" w:rsidRPr="00020D42" w:rsidRDefault="00230F51" w:rsidP="00020D42">
      <w:pPr>
        <w:pStyle w:val="Body"/>
        <w:rPr>
          <w:lang w:val="en-GB" w:eastAsia="en-AU"/>
        </w:rPr>
      </w:pPr>
      <w:hyperlink r:id="rId34" w:history="1">
        <w:r w:rsidR="00020D42" w:rsidRPr="00A35204">
          <w:rPr>
            <w:rStyle w:val="Hyperlink"/>
            <w:lang w:val="en-GB" w:eastAsia="en-AU"/>
          </w:rPr>
          <w:t>statewidepharmacy@alfred.org.au</w:t>
        </w:r>
      </w:hyperlink>
    </w:p>
    <w:p w14:paraId="043F673D" w14:textId="77777777" w:rsidR="00020D42" w:rsidRPr="00020D42" w:rsidRDefault="00020D42" w:rsidP="00020D42">
      <w:pPr>
        <w:pStyle w:val="Body"/>
        <w:rPr>
          <w:lang w:val="en-GB" w:eastAsia="en-AU"/>
        </w:rPr>
      </w:pPr>
      <w:r w:rsidRPr="00020D42">
        <w:rPr>
          <w:lang w:val="en-GB" w:eastAsia="en-AU"/>
        </w:rPr>
        <w:t>03 9076 5270</w:t>
      </w:r>
    </w:p>
    <w:p w14:paraId="0F684017" w14:textId="77777777" w:rsidR="00020D42" w:rsidRPr="00020D42" w:rsidRDefault="00020D42" w:rsidP="00A35204">
      <w:pPr>
        <w:pStyle w:val="Heading3"/>
        <w:rPr>
          <w:lang w:val="en-GB" w:eastAsia="en-AU"/>
        </w:rPr>
      </w:pPr>
      <w:r w:rsidRPr="00020D42">
        <w:rPr>
          <w:lang w:val="en-GB" w:eastAsia="en-AU"/>
        </w:rPr>
        <w:t>Policy, Engagement and Projects team, Department of Health</w:t>
      </w:r>
    </w:p>
    <w:p w14:paraId="2D6F7D49" w14:textId="2CCCEF08" w:rsidR="00020D42" w:rsidRPr="00020D42" w:rsidRDefault="00230F51" w:rsidP="00020D42">
      <w:pPr>
        <w:pStyle w:val="Body"/>
        <w:rPr>
          <w:lang w:val="en-GB" w:eastAsia="en-AU"/>
        </w:rPr>
      </w:pPr>
      <w:hyperlink r:id="rId35" w:history="1">
        <w:r w:rsidR="00020D42" w:rsidRPr="00A35204">
          <w:rPr>
            <w:rStyle w:val="Hyperlink"/>
            <w:lang w:val="en-GB" w:eastAsia="en-AU"/>
          </w:rPr>
          <w:t>EndofLifecare@health.vic.gov.au</w:t>
        </w:r>
      </w:hyperlink>
    </w:p>
    <w:p w14:paraId="29262593" w14:textId="77777777" w:rsidR="00020D42" w:rsidRPr="00020D42" w:rsidRDefault="00020D42" w:rsidP="00A35204">
      <w:pPr>
        <w:pStyle w:val="Heading3"/>
        <w:rPr>
          <w:lang w:val="en-GB" w:eastAsia="en-AU"/>
        </w:rPr>
      </w:pPr>
      <w:r w:rsidRPr="00020D42">
        <w:rPr>
          <w:lang w:val="en-GB" w:eastAsia="en-AU"/>
        </w:rPr>
        <w:t>Join a community of practice</w:t>
      </w:r>
    </w:p>
    <w:p w14:paraId="377C39E4" w14:textId="4CFAD1CF" w:rsidR="00020D42" w:rsidRPr="00020D42" w:rsidRDefault="00020D42" w:rsidP="00020D42">
      <w:pPr>
        <w:suppressAutoHyphens/>
        <w:autoSpaceDE w:val="0"/>
        <w:autoSpaceDN w:val="0"/>
        <w:adjustRightInd w:val="0"/>
        <w:spacing w:after="57" w:line="270" w:lineRule="atLeast"/>
        <w:textAlignment w:val="center"/>
        <w:rPr>
          <w:rStyle w:val="BodyChar"/>
          <w:lang w:val="en-GB" w:eastAsia="en-AU"/>
        </w:rPr>
      </w:pPr>
      <w:r w:rsidRPr="00020D42">
        <w:rPr>
          <w:rStyle w:val="BodyChar"/>
          <w:lang w:val="en-GB" w:eastAsia="en-AU"/>
        </w:rPr>
        <w:t>For healthcare professionals who support people to</w:t>
      </w:r>
      <w:r w:rsidRPr="00020D42">
        <w:rPr>
          <w:rFonts w:ascii="Cambria" w:hAnsi="Cambria" w:cs="Cambria"/>
          <w:color w:val="000000"/>
          <w:sz w:val="19"/>
          <w:szCs w:val="19"/>
          <w:lang w:val="en-GB" w:eastAsia="en-AU"/>
        </w:rPr>
        <w:t> </w:t>
      </w:r>
      <w:r w:rsidRPr="00020D42">
        <w:rPr>
          <w:rStyle w:val="BodyChar"/>
          <w:lang w:val="en-GB" w:eastAsia="en-AU"/>
        </w:rPr>
        <w:t>access voluntary assisted dying.</w:t>
      </w:r>
    </w:p>
    <w:p w14:paraId="33C5B03A" w14:textId="4D4FCC1D" w:rsidR="00020D42" w:rsidRPr="00020D42" w:rsidRDefault="00230F51" w:rsidP="00020D42">
      <w:pPr>
        <w:pStyle w:val="Body"/>
        <w:rPr>
          <w:lang w:val="en-GB" w:eastAsia="en-AU"/>
        </w:rPr>
      </w:pPr>
      <w:hyperlink r:id="rId36" w:history="1">
        <w:r w:rsidR="00020D42" w:rsidRPr="00A35204">
          <w:rPr>
            <w:rStyle w:val="Hyperlink"/>
            <w:lang w:val="en-GB" w:eastAsia="en-AU"/>
          </w:rPr>
          <w:t>vadcarenavigator@petermac.org</w:t>
        </w:r>
      </w:hyperlink>
    </w:p>
    <w:p w14:paraId="42067717" w14:textId="09564D2E" w:rsidR="00020D42" w:rsidRPr="00020D42" w:rsidRDefault="00020D42" w:rsidP="00020D42">
      <w:pPr>
        <w:suppressAutoHyphens/>
        <w:autoSpaceDE w:val="0"/>
        <w:autoSpaceDN w:val="0"/>
        <w:adjustRightInd w:val="0"/>
        <w:spacing w:after="57" w:line="270" w:lineRule="atLeast"/>
        <w:textAlignment w:val="center"/>
        <w:rPr>
          <w:rStyle w:val="BodyChar"/>
          <w:lang w:val="en-GB" w:eastAsia="en-AU"/>
        </w:rPr>
      </w:pPr>
      <w:r w:rsidRPr="00020D42">
        <w:rPr>
          <w:rStyle w:val="BodyChar"/>
          <w:lang w:val="en-GB" w:eastAsia="en-AU"/>
        </w:rPr>
        <w:t>For medical practitioners who have completed the</w:t>
      </w:r>
      <w:r w:rsidRPr="00020D42">
        <w:rPr>
          <w:rFonts w:ascii="Cambria" w:hAnsi="Cambria" w:cs="Cambria"/>
          <w:color w:val="000000"/>
          <w:sz w:val="19"/>
          <w:szCs w:val="19"/>
          <w:lang w:val="en-GB" w:eastAsia="en-AU"/>
        </w:rPr>
        <w:t> </w:t>
      </w:r>
      <w:r w:rsidRPr="00020D42">
        <w:rPr>
          <w:rStyle w:val="BodyChar"/>
          <w:lang w:val="en-GB" w:eastAsia="en-AU"/>
        </w:rPr>
        <w:t>voluntary assisted dying training.</w:t>
      </w:r>
    </w:p>
    <w:p w14:paraId="3E78FA64" w14:textId="4EDB8C9E" w:rsidR="00020D42" w:rsidRPr="00020D42" w:rsidRDefault="00230F51" w:rsidP="00020D42">
      <w:pPr>
        <w:pStyle w:val="Body"/>
        <w:rPr>
          <w:lang w:val="en-GB" w:eastAsia="en-AU"/>
        </w:rPr>
      </w:pPr>
      <w:hyperlink r:id="rId37" w:history="1">
        <w:r w:rsidR="00020D42" w:rsidRPr="00A35204">
          <w:rPr>
            <w:rStyle w:val="Hyperlink"/>
            <w:lang w:val="en-GB" w:eastAsia="en-AU"/>
          </w:rPr>
          <w:t>vadcommunity@westvicphn.com.au</w:t>
        </w:r>
      </w:hyperlink>
    </w:p>
    <w:p w14:paraId="422AAFCF" w14:textId="77777777" w:rsidR="00020D42" w:rsidRPr="00020D42" w:rsidRDefault="00020D42" w:rsidP="00A35204">
      <w:pPr>
        <w:pStyle w:val="Heading3"/>
        <w:rPr>
          <w:lang w:val="en-GB" w:eastAsia="en-AU"/>
        </w:rPr>
      </w:pPr>
      <w:r w:rsidRPr="00020D42">
        <w:rPr>
          <w:lang w:val="en-GB" w:eastAsia="en-AU"/>
        </w:rPr>
        <w:t>Grief and bereavement services</w:t>
      </w:r>
    </w:p>
    <w:p w14:paraId="7AA77E19" w14:textId="77777777"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A35204">
        <w:rPr>
          <w:rStyle w:val="BodyChar"/>
          <w:b/>
        </w:rPr>
        <w:t>Lifeline</w:t>
      </w:r>
      <w:r w:rsidRPr="00020D42">
        <w:rPr>
          <w:rStyle w:val="BodyChar"/>
          <w:lang w:val="en-GB" w:eastAsia="en-AU"/>
        </w:rPr>
        <w:t xml:space="preserve"> (call 13 11 14) provides telephone or online support and counselling 24 hours a day, 7 days a</w:t>
      </w:r>
      <w:r w:rsidRPr="00020D42">
        <w:rPr>
          <w:rFonts w:ascii="Cambria" w:hAnsi="Cambria" w:cs="Cambria"/>
          <w:color w:val="000000"/>
          <w:sz w:val="19"/>
          <w:szCs w:val="19"/>
          <w:lang w:val="en-GB" w:eastAsia="en-AU"/>
        </w:rPr>
        <w:t> </w:t>
      </w:r>
      <w:r w:rsidRPr="00020D42">
        <w:rPr>
          <w:rStyle w:val="BodyChar"/>
          <w:lang w:val="en-GB" w:eastAsia="en-AU"/>
        </w:rPr>
        <w:t>week.</w:t>
      </w:r>
    </w:p>
    <w:p w14:paraId="069D867D" w14:textId="57AE57FF"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A35204">
        <w:rPr>
          <w:rStyle w:val="BodyChar"/>
          <w:b/>
        </w:rPr>
        <w:t>13YARN</w:t>
      </w:r>
      <w:r w:rsidRPr="00020D42">
        <w:rPr>
          <w:rStyle w:val="BodyChar"/>
          <w:lang w:val="en-GB" w:eastAsia="en-AU"/>
        </w:rPr>
        <w:t xml:space="preserve"> (www.13yarn.org.au) offer a one-on-one yarning opportunity with Lifeline-trained Aboriginal &amp; Torres Strait Islander Crisis Supporters 24 hours a</w:t>
      </w:r>
      <w:r w:rsidRPr="00020D42">
        <w:rPr>
          <w:rFonts w:ascii="Cambria" w:hAnsi="Cambria" w:cs="Cambria"/>
          <w:color w:val="000000"/>
          <w:sz w:val="19"/>
          <w:szCs w:val="19"/>
          <w:lang w:val="en-GB" w:eastAsia="en-AU"/>
        </w:rPr>
        <w:t> </w:t>
      </w:r>
      <w:r w:rsidRPr="00020D42">
        <w:rPr>
          <w:rStyle w:val="BodyChar"/>
          <w:lang w:val="en-GB" w:eastAsia="en-AU"/>
        </w:rPr>
        <w:t>day, 7 days a week.</w:t>
      </w:r>
    </w:p>
    <w:p w14:paraId="643D1132" w14:textId="5672C03B"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A35204">
        <w:rPr>
          <w:rStyle w:val="BodyChar"/>
          <w:b/>
        </w:rPr>
        <w:t>Grief Australia</w:t>
      </w:r>
      <w:r w:rsidRPr="00020D42">
        <w:rPr>
          <w:rStyle w:val="BodyChar"/>
          <w:lang w:val="en-GB" w:eastAsia="en-AU"/>
        </w:rPr>
        <w:t xml:space="preserve"> (call 1800 642 066) provides a </w:t>
      </w:r>
      <w:proofErr w:type="spellStart"/>
      <w:r w:rsidRPr="00020D42">
        <w:rPr>
          <w:rStyle w:val="BodyChar"/>
          <w:lang w:val="en-GB" w:eastAsia="en-AU"/>
        </w:rPr>
        <w:t>statewide</w:t>
      </w:r>
      <w:proofErr w:type="spellEnd"/>
      <w:r w:rsidRPr="00020D42">
        <w:rPr>
          <w:rStyle w:val="BodyChar"/>
          <w:lang w:val="en-GB" w:eastAsia="en-AU"/>
        </w:rPr>
        <w:t xml:space="preserve"> specialist bereavement service (including counselling and support groups) for individuals, children, and families.</w:t>
      </w:r>
    </w:p>
    <w:p w14:paraId="15C99650" w14:textId="77777777"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A35204">
        <w:rPr>
          <w:rStyle w:val="BodyChar"/>
          <w:b/>
        </w:rPr>
        <w:t>Beyond Blue</w:t>
      </w:r>
      <w:r w:rsidRPr="00020D42">
        <w:rPr>
          <w:rStyle w:val="BodyChar"/>
          <w:lang w:val="en-GB" w:eastAsia="en-AU"/>
        </w:rPr>
        <w:t xml:space="preserve"> (call 1300 224 636) provides support 24</w:t>
      </w:r>
      <w:r w:rsidRPr="00020D42">
        <w:rPr>
          <w:rFonts w:ascii="Cambria" w:hAnsi="Cambria" w:cs="Cambria"/>
          <w:color w:val="000000"/>
          <w:sz w:val="19"/>
          <w:szCs w:val="19"/>
          <w:lang w:val="en-GB" w:eastAsia="en-AU"/>
        </w:rPr>
        <w:t> </w:t>
      </w:r>
      <w:r w:rsidRPr="00020D42">
        <w:rPr>
          <w:rStyle w:val="BodyChar"/>
          <w:lang w:val="en-GB" w:eastAsia="en-AU"/>
        </w:rPr>
        <w:t>hours a day, 7 days a week, with options including telephone, online, email and forums.</w:t>
      </w:r>
    </w:p>
    <w:p w14:paraId="71984B28" w14:textId="02ACD561"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A35204">
        <w:rPr>
          <w:rStyle w:val="BodyChar"/>
          <w:b/>
        </w:rPr>
        <w:t>Palliative Care Victoria</w:t>
      </w:r>
      <w:r w:rsidRPr="00020D42">
        <w:rPr>
          <w:rStyle w:val="BodyChar"/>
          <w:lang w:val="en-GB" w:eastAsia="en-AU"/>
        </w:rPr>
        <w:t xml:space="preserve"> (www.pallcarevic.asn.au) provides information and resources about grief and loss, including details for grief and</w:t>
      </w:r>
      <w:r w:rsidRPr="00020D42">
        <w:rPr>
          <w:rFonts w:ascii="Cambria" w:hAnsi="Cambria" w:cs="Cambria"/>
          <w:color w:val="000000"/>
          <w:sz w:val="19"/>
          <w:szCs w:val="19"/>
          <w:lang w:val="en-GB" w:eastAsia="en-AU"/>
        </w:rPr>
        <w:t> </w:t>
      </w:r>
      <w:r w:rsidRPr="00020D42">
        <w:rPr>
          <w:rStyle w:val="BodyChar"/>
          <w:lang w:val="en-GB" w:eastAsia="en-AU"/>
        </w:rPr>
        <w:t>bereavement</w:t>
      </w:r>
      <w:r w:rsidRPr="00020D42">
        <w:rPr>
          <w:rFonts w:ascii="Cambria" w:hAnsi="Cambria" w:cs="Cambria"/>
          <w:color w:val="000000"/>
          <w:sz w:val="19"/>
          <w:szCs w:val="19"/>
          <w:lang w:val="en-GB" w:eastAsia="en-AU"/>
        </w:rPr>
        <w:t> </w:t>
      </w:r>
      <w:r w:rsidRPr="00020D42">
        <w:rPr>
          <w:rStyle w:val="BodyChar"/>
          <w:lang w:val="en-GB" w:eastAsia="en-AU"/>
        </w:rPr>
        <w:t>services.</w:t>
      </w:r>
    </w:p>
    <w:p w14:paraId="58B4FB75" w14:textId="77777777" w:rsidR="00020D42" w:rsidRPr="00020D42" w:rsidRDefault="00020D42" w:rsidP="00020D42">
      <w:pPr>
        <w:pStyle w:val="Heading2"/>
        <w:rPr>
          <w:lang w:val="en-GB" w:eastAsia="en-AU"/>
        </w:rPr>
      </w:pPr>
      <w:bookmarkStart w:id="62" w:name="_Toc176857549"/>
      <w:r w:rsidRPr="00020D42">
        <w:rPr>
          <w:lang w:val="en-GB" w:eastAsia="en-AU"/>
        </w:rPr>
        <w:lastRenderedPageBreak/>
        <w:t>Appendix 4: Voluntary Assisted Dying Review Board membership</w:t>
      </w:r>
      <w:bookmarkEnd w:id="62"/>
    </w:p>
    <w:p w14:paraId="321FA1D4" w14:textId="77777777" w:rsidR="00020D42" w:rsidRPr="00020D42" w:rsidRDefault="00020D42" w:rsidP="00A35204">
      <w:pPr>
        <w:pStyle w:val="Heading3"/>
        <w:rPr>
          <w:lang w:val="en-GB" w:eastAsia="en-AU"/>
        </w:rPr>
      </w:pPr>
      <w:r w:rsidRPr="00020D42">
        <w:rPr>
          <w:lang w:val="en-GB" w:eastAsia="en-AU"/>
        </w:rPr>
        <w:t>Board members</w:t>
      </w:r>
    </w:p>
    <w:p w14:paraId="02901231" w14:textId="40B82B57" w:rsidR="00020D42" w:rsidRPr="00020D42" w:rsidRDefault="00020D42" w:rsidP="00020D42">
      <w:pPr>
        <w:suppressAutoHyphens/>
        <w:autoSpaceDE w:val="0"/>
        <w:autoSpaceDN w:val="0"/>
        <w:adjustRightInd w:val="0"/>
        <w:spacing w:after="227" w:line="270" w:lineRule="atLeast"/>
        <w:ind w:right="283"/>
        <w:textAlignment w:val="center"/>
        <w:rPr>
          <w:rStyle w:val="BodyChar"/>
          <w:lang w:val="en-GB" w:eastAsia="en-AU"/>
        </w:rPr>
      </w:pPr>
      <w:r w:rsidRPr="00020D42">
        <w:rPr>
          <w:rStyle w:val="BodyChar"/>
          <w:lang w:val="en-GB" w:eastAsia="en-AU"/>
        </w:rPr>
        <w:t>At the end of the 2023–24 reporting year, the Board had seven members representing a wide range of</w:t>
      </w:r>
      <w:r w:rsidRPr="00020D42">
        <w:rPr>
          <w:rFonts w:ascii="Cambria" w:hAnsi="Cambria" w:cs="Cambria"/>
          <w:color w:val="0059D8"/>
          <w:sz w:val="19"/>
          <w:szCs w:val="19"/>
          <w:lang w:val="en-GB" w:eastAsia="en-AU"/>
        </w:rPr>
        <w:t> </w:t>
      </w:r>
      <w:r w:rsidRPr="00020D42">
        <w:rPr>
          <w:rStyle w:val="BodyChar"/>
          <w:lang w:val="en-GB" w:eastAsia="en-AU"/>
        </w:rPr>
        <w:t>expertise and skills to help perform the functions and duties of the Board.</w:t>
      </w:r>
    </w:p>
    <w:p w14:paraId="6C16A2E9" w14:textId="7463831E" w:rsidR="00020D42" w:rsidRPr="00020D42" w:rsidRDefault="00020D42" w:rsidP="00020D42">
      <w:pPr>
        <w:pStyle w:val="Body"/>
        <w:rPr>
          <w:lang w:val="en-GB" w:eastAsia="en-AU"/>
        </w:rPr>
      </w:pPr>
      <w:r w:rsidRPr="00020D42">
        <w:rPr>
          <w:lang w:val="en-GB" w:eastAsia="en-AU"/>
        </w:rPr>
        <w:t>The Board welcomed new members who were appointed 4 July 2024.</w:t>
      </w:r>
    </w:p>
    <w:p w14:paraId="3B74BEEE" w14:textId="77777777" w:rsidR="00020D42" w:rsidRPr="00020D42" w:rsidRDefault="00020D42" w:rsidP="00A35204">
      <w:pPr>
        <w:pStyle w:val="Heading4"/>
        <w:rPr>
          <w:color w:val="000056"/>
          <w:lang w:val="en-GB" w:eastAsia="en-AU"/>
        </w:rPr>
      </w:pPr>
      <w:r w:rsidRPr="00020D42">
        <w:rPr>
          <w:lang w:val="en-GB" w:eastAsia="en-AU"/>
        </w:rPr>
        <w:t>Chairperson</w:t>
      </w:r>
    </w:p>
    <w:p w14:paraId="08CD8BCD" w14:textId="77777777"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A35204">
        <w:rPr>
          <w:rStyle w:val="BodyChar"/>
          <w:b/>
        </w:rPr>
        <w:t>Julian Gardner AM</w:t>
      </w:r>
      <w:r w:rsidRPr="00020D42">
        <w:rPr>
          <w:rStyle w:val="BodyChar"/>
          <w:lang w:val="en-GB" w:eastAsia="en-AU"/>
        </w:rPr>
        <w:br/>
        <w:t>Lawyer</w:t>
      </w:r>
    </w:p>
    <w:p w14:paraId="5078FB0F" w14:textId="77777777" w:rsidR="00020D42" w:rsidRPr="00020D42" w:rsidRDefault="00020D42" w:rsidP="00A35204">
      <w:pPr>
        <w:pStyle w:val="Heading4"/>
        <w:rPr>
          <w:lang w:val="en-GB" w:eastAsia="en-AU"/>
        </w:rPr>
      </w:pPr>
      <w:r w:rsidRPr="00020D42">
        <w:rPr>
          <w:lang w:val="en-GB" w:eastAsia="en-AU"/>
        </w:rPr>
        <w:t>Deputy Chairperson</w:t>
      </w:r>
    </w:p>
    <w:p w14:paraId="4C444225" w14:textId="77777777"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A35204">
        <w:rPr>
          <w:rStyle w:val="BodyChar"/>
          <w:b/>
        </w:rPr>
        <w:t xml:space="preserve">Charlie </w:t>
      </w:r>
      <w:proofErr w:type="spellStart"/>
      <w:r w:rsidRPr="00A35204">
        <w:rPr>
          <w:rStyle w:val="BodyChar"/>
          <w:b/>
        </w:rPr>
        <w:t>Corke</w:t>
      </w:r>
      <w:proofErr w:type="spellEnd"/>
      <w:r w:rsidRPr="00020D42">
        <w:rPr>
          <w:rStyle w:val="BodyChar"/>
          <w:lang w:val="en-GB" w:eastAsia="en-AU"/>
        </w:rPr>
        <w:br/>
        <w:t>Intensive care specialist</w:t>
      </w:r>
    </w:p>
    <w:p w14:paraId="71AA5B28" w14:textId="77777777" w:rsidR="00020D42" w:rsidRPr="00020D42" w:rsidRDefault="00020D42" w:rsidP="00A35204">
      <w:pPr>
        <w:pStyle w:val="Heading4"/>
        <w:rPr>
          <w:lang w:val="en-GB" w:eastAsia="en-AU"/>
        </w:rPr>
      </w:pPr>
      <w:r w:rsidRPr="00020D42">
        <w:rPr>
          <w:lang w:val="en-GB" w:eastAsia="en-AU"/>
        </w:rPr>
        <w:t>Members</w:t>
      </w:r>
    </w:p>
    <w:p w14:paraId="2F7805F1" w14:textId="77777777"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A35204">
        <w:rPr>
          <w:rStyle w:val="BodyChar"/>
          <w:b/>
        </w:rPr>
        <w:t>Mitchell Chipman</w:t>
      </w:r>
      <w:r w:rsidRPr="00020D42">
        <w:rPr>
          <w:rStyle w:val="BodyChar"/>
          <w:lang w:val="en-GB" w:eastAsia="en-AU"/>
        </w:rPr>
        <w:br/>
        <w:t>Medical oncologist and palliative care physician</w:t>
      </w:r>
    </w:p>
    <w:p w14:paraId="2A88C47F" w14:textId="77777777"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A35204">
        <w:rPr>
          <w:rStyle w:val="BodyChar"/>
          <w:b/>
        </w:rPr>
        <w:t>John Clements</w:t>
      </w:r>
      <w:r w:rsidRPr="00020D42">
        <w:rPr>
          <w:rStyle w:val="BodyChar"/>
          <w:lang w:val="en-GB" w:eastAsia="en-AU"/>
        </w:rPr>
        <w:br/>
        <w:t>Consumer and IT consultant</w:t>
      </w:r>
    </w:p>
    <w:p w14:paraId="477A3513" w14:textId="5652126D" w:rsidR="00020D42" w:rsidRPr="00A35204" w:rsidRDefault="00020D42" w:rsidP="00A35204">
      <w:pPr>
        <w:suppressAutoHyphens/>
        <w:autoSpaceDE w:val="0"/>
        <w:autoSpaceDN w:val="0"/>
        <w:adjustRightInd w:val="0"/>
        <w:spacing w:after="113" w:line="270" w:lineRule="atLeast"/>
        <w:textAlignment w:val="center"/>
        <w:rPr>
          <w:rFonts w:eastAsia="Times"/>
          <w:lang w:val="en-GB" w:eastAsia="en-AU"/>
        </w:rPr>
      </w:pPr>
      <w:r w:rsidRPr="00A35204">
        <w:rPr>
          <w:rStyle w:val="BodyChar"/>
          <w:b/>
        </w:rPr>
        <w:t>Paula Shelton</w:t>
      </w:r>
      <w:r w:rsidRPr="00020D42">
        <w:rPr>
          <w:rStyle w:val="BodyChar"/>
          <w:lang w:val="en-GB" w:eastAsia="en-AU"/>
        </w:rPr>
        <w:br/>
        <w:t>Lawyer</w:t>
      </w:r>
    </w:p>
    <w:p w14:paraId="3652FB03" w14:textId="77777777" w:rsidR="00020D42" w:rsidRPr="00020D42" w:rsidRDefault="00020D42" w:rsidP="00A35204">
      <w:pPr>
        <w:pStyle w:val="Heading4"/>
        <w:rPr>
          <w:lang w:val="en-GB" w:eastAsia="en-AU"/>
        </w:rPr>
      </w:pPr>
      <w:r w:rsidRPr="00020D42">
        <w:rPr>
          <w:lang w:val="en-GB" w:eastAsia="en-AU"/>
        </w:rPr>
        <w:t>Retirement on 30 June 2024</w:t>
      </w:r>
    </w:p>
    <w:p w14:paraId="28746527" w14:textId="77777777"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A35204">
        <w:rPr>
          <w:rStyle w:val="BodyChar"/>
          <w:b/>
        </w:rPr>
        <w:t>Sally Cockburn</w:t>
      </w:r>
      <w:r w:rsidRPr="00020D42">
        <w:rPr>
          <w:rStyle w:val="BodyChar"/>
          <w:lang w:val="en-GB" w:eastAsia="en-AU"/>
        </w:rPr>
        <w:br/>
        <w:t>Specialist general practitioner (VR) and health educator</w:t>
      </w:r>
    </w:p>
    <w:p w14:paraId="14595273" w14:textId="77777777"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A35204">
        <w:rPr>
          <w:rStyle w:val="BodyChar"/>
          <w:b/>
        </w:rPr>
        <w:t>Margaret O’Connor AM</w:t>
      </w:r>
      <w:r w:rsidRPr="00020D42">
        <w:rPr>
          <w:rStyle w:val="BodyChar"/>
          <w:lang w:val="en-GB" w:eastAsia="en-AU"/>
        </w:rPr>
        <w:br/>
        <w:t>Emeritus Professor of Nursing</w:t>
      </w:r>
    </w:p>
    <w:p w14:paraId="41BCD1FB" w14:textId="28A9FFEC" w:rsidR="00020D42" w:rsidRPr="00020D42" w:rsidRDefault="00020D42" w:rsidP="00A35204">
      <w:pPr>
        <w:pStyle w:val="Heading4"/>
        <w:rPr>
          <w:lang w:val="en-GB" w:eastAsia="en-AU"/>
        </w:rPr>
      </w:pPr>
      <w:r w:rsidRPr="00020D42">
        <w:rPr>
          <w:lang w:val="en-GB" w:eastAsia="en-AU"/>
        </w:rPr>
        <w:t>Resignations</w:t>
      </w:r>
    </w:p>
    <w:p w14:paraId="03D0599D" w14:textId="1CCBDB7A"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proofErr w:type="spellStart"/>
      <w:r w:rsidRPr="00A35204">
        <w:rPr>
          <w:rStyle w:val="BodyChar"/>
          <w:b/>
        </w:rPr>
        <w:t>Nirasha</w:t>
      </w:r>
      <w:proofErr w:type="spellEnd"/>
      <w:r w:rsidRPr="00A35204">
        <w:rPr>
          <w:rStyle w:val="BodyChar"/>
          <w:b/>
        </w:rPr>
        <w:t xml:space="preserve"> </w:t>
      </w:r>
      <w:proofErr w:type="spellStart"/>
      <w:r w:rsidRPr="00A35204">
        <w:rPr>
          <w:rStyle w:val="BodyChar"/>
          <w:b/>
        </w:rPr>
        <w:t>Parsotam</w:t>
      </w:r>
      <w:proofErr w:type="spellEnd"/>
      <w:r w:rsidRPr="00020D42">
        <w:rPr>
          <w:rStyle w:val="BodyChar"/>
          <w:lang w:val="en-GB" w:eastAsia="en-AU"/>
        </w:rPr>
        <w:t xml:space="preserve"> </w:t>
      </w:r>
      <w:r w:rsidRPr="00020D42">
        <w:rPr>
          <w:rStyle w:val="BodyChar"/>
          <w:lang w:val="en-GB" w:eastAsia="en-AU"/>
        </w:rPr>
        <w:br/>
        <w:t>resigned 31 December 2023</w:t>
      </w:r>
      <w:r w:rsidRPr="00020D42">
        <w:rPr>
          <w:rStyle w:val="BodyChar"/>
          <w:lang w:val="en-GB" w:eastAsia="en-AU"/>
        </w:rPr>
        <w:br/>
        <w:t>Medication safety specialist</w:t>
      </w:r>
    </w:p>
    <w:p w14:paraId="6B0A7DD3" w14:textId="53AF8985"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A35204">
        <w:rPr>
          <w:rStyle w:val="BodyChar"/>
          <w:b/>
        </w:rPr>
        <w:t>Jim Howe</w:t>
      </w:r>
      <w:r w:rsidRPr="00020D42">
        <w:rPr>
          <w:rStyle w:val="BodyChar"/>
          <w:lang w:val="en-GB" w:eastAsia="en-AU"/>
        </w:rPr>
        <w:t xml:space="preserve"> </w:t>
      </w:r>
      <w:r w:rsidRPr="00020D42">
        <w:rPr>
          <w:rStyle w:val="BodyChar"/>
          <w:lang w:val="en-GB" w:eastAsia="en-AU"/>
        </w:rPr>
        <w:br/>
        <w:t>resigned 19 April 2024</w:t>
      </w:r>
      <w:r w:rsidRPr="00020D42">
        <w:rPr>
          <w:rStyle w:val="BodyChar"/>
          <w:lang w:val="en-GB" w:eastAsia="en-AU"/>
        </w:rPr>
        <w:br/>
        <w:t>Neurologist</w:t>
      </w:r>
    </w:p>
    <w:p w14:paraId="25E653AF" w14:textId="77777777" w:rsidR="00020D42" w:rsidRPr="00020D42" w:rsidRDefault="00020D42" w:rsidP="00A35204">
      <w:pPr>
        <w:pStyle w:val="Heading4"/>
        <w:rPr>
          <w:lang w:val="en-GB" w:eastAsia="en-AU"/>
        </w:rPr>
      </w:pPr>
      <w:r w:rsidRPr="00020D42">
        <w:rPr>
          <w:lang w:val="en-GB" w:eastAsia="en-AU"/>
        </w:rPr>
        <w:t>New members from 4 July 2024</w:t>
      </w:r>
    </w:p>
    <w:p w14:paraId="1025310D" w14:textId="77777777"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A35204">
        <w:rPr>
          <w:rStyle w:val="BodyChar"/>
          <w:b/>
        </w:rPr>
        <w:t xml:space="preserve">Emma </w:t>
      </w:r>
      <w:proofErr w:type="spellStart"/>
      <w:r w:rsidRPr="00A35204">
        <w:rPr>
          <w:rStyle w:val="BodyChar"/>
          <w:b/>
        </w:rPr>
        <w:t>Felman</w:t>
      </w:r>
      <w:proofErr w:type="spellEnd"/>
      <w:r w:rsidRPr="00020D42">
        <w:rPr>
          <w:rStyle w:val="BodyChar"/>
          <w:lang w:val="en-GB" w:eastAsia="en-AU"/>
        </w:rPr>
        <w:br/>
        <w:t>Lawyer and Teaching Fellow</w:t>
      </w:r>
    </w:p>
    <w:p w14:paraId="7DD77658" w14:textId="77777777"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A35204">
        <w:rPr>
          <w:rStyle w:val="BodyChar"/>
          <w:b/>
        </w:rPr>
        <w:t>Donna Goldsmith</w:t>
      </w:r>
      <w:r w:rsidRPr="00020D42">
        <w:rPr>
          <w:rStyle w:val="BodyChar"/>
          <w:lang w:val="en-GB" w:eastAsia="en-AU"/>
        </w:rPr>
        <w:br/>
        <w:t>Nurse and researcher, consumer</w:t>
      </w:r>
    </w:p>
    <w:p w14:paraId="4DE3F7C4" w14:textId="77777777"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A35204">
        <w:rPr>
          <w:rStyle w:val="BodyChar"/>
          <w:b/>
        </w:rPr>
        <w:t>Geraldine Goss</w:t>
      </w:r>
      <w:r w:rsidRPr="00020D42">
        <w:rPr>
          <w:rStyle w:val="BodyChar"/>
          <w:lang w:val="en-GB" w:eastAsia="en-AU"/>
        </w:rPr>
        <w:br/>
        <w:t>Medical oncologist and palliative care physician</w:t>
      </w:r>
    </w:p>
    <w:p w14:paraId="3DA50653" w14:textId="77777777"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proofErr w:type="spellStart"/>
      <w:r w:rsidRPr="00A35204">
        <w:rPr>
          <w:rStyle w:val="BodyChar"/>
          <w:b/>
        </w:rPr>
        <w:lastRenderedPageBreak/>
        <w:t>Nerina</w:t>
      </w:r>
      <w:proofErr w:type="spellEnd"/>
      <w:r w:rsidRPr="00A35204">
        <w:rPr>
          <w:rStyle w:val="BodyChar"/>
          <w:b/>
        </w:rPr>
        <w:t xml:space="preserve"> Harley AM</w:t>
      </w:r>
      <w:r w:rsidRPr="00020D42">
        <w:rPr>
          <w:rStyle w:val="BodyChar"/>
          <w:lang w:val="en-GB" w:eastAsia="en-AU"/>
        </w:rPr>
        <w:br/>
        <w:t>Intensive care specialist and</w:t>
      </w:r>
      <w:r w:rsidRPr="00020D42">
        <w:rPr>
          <w:rFonts w:ascii="Cambria" w:hAnsi="Cambria" w:cs="Cambria"/>
          <w:color w:val="000000"/>
          <w:sz w:val="19"/>
          <w:szCs w:val="19"/>
          <w:lang w:val="en-GB" w:eastAsia="en-AU"/>
        </w:rPr>
        <w:t> </w:t>
      </w:r>
      <w:r w:rsidRPr="00020D42">
        <w:rPr>
          <w:rStyle w:val="BodyChar"/>
          <w:lang w:val="en-GB" w:eastAsia="en-AU"/>
        </w:rPr>
        <w:t>physician</w:t>
      </w:r>
    </w:p>
    <w:p w14:paraId="7EF07C1C" w14:textId="77777777"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A35204">
        <w:rPr>
          <w:rStyle w:val="BodyChar"/>
          <w:b/>
        </w:rPr>
        <w:t>Peter Lange</w:t>
      </w:r>
      <w:r w:rsidRPr="00020D42">
        <w:rPr>
          <w:rStyle w:val="BodyChar"/>
          <w:lang w:val="en-GB" w:eastAsia="en-AU"/>
        </w:rPr>
        <w:br/>
        <w:t>Consultant physician in geriatrics and general medicine</w:t>
      </w:r>
    </w:p>
    <w:p w14:paraId="6AD635D4" w14:textId="77777777"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A35204">
        <w:rPr>
          <w:rStyle w:val="BodyChar"/>
          <w:b/>
        </w:rPr>
        <w:t xml:space="preserve">Greg </w:t>
      </w:r>
      <w:proofErr w:type="spellStart"/>
      <w:r w:rsidRPr="00A35204">
        <w:rPr>
          <w:rStyle w:val="BodyChar"/>
          <w:b/>
        </w:rPr>
        <w:t>Mewett</w:t>
      </w:r>
      <w:proofErr w:type="spellEnd"/>
      <w:r w:rsidRPr="00A35204">
        <w:rPr>
          <w:rStyle w:val="BodyChar"/>
          <w:b/>
        </w:rPr>
        <w:br/>
      </w:r>
      <w:r w:rsidRPr="00020D42">
        <w:rPr>
          <w:rStyle w:val="BodyChar"/>
          <w:lang w:val="en-GB" w:eastAsia="en-AU"/>
        </w:rPr>
        <w:t xml:space="preserve">Palliative care physician </w:t>
      </w:r>
    </w:p>
    <w:p w14:paraId="36DC095E" w14:textId="77777777" w:rsidR="00020D42" w:rsidRPr="00020D42" w:rsidRDefault="00020D42" w:rsidP="00A35204">
      <w:pPr>
        <w:pStyle w:val="Tablecaption"/>
        <w:rPr>
          <w:lang w:val="en-GB" w:eastAsia="en-AU"/>
        </w:rPr>
      </w:pPr>
      <w:r w:rsidRPr="00020D42">
        <w:rPr>
          <w:lang w:val="en-GB" w:eastAsia="en-AU"/>
        </w:rPr>
        <w:t>Table 10: Record of 2023–24 attendance for Board membership on 30 June 2024</w:t>
      </w:r>
    </w:p>
    <w:tbl>
      <w:tblPr>
        <w:tblStyle w:val="GridTable1Light-Accent1"/>
        <w:tblW w:w="0" w:type="auto"/>
        <w:tblBorders>
          <w:top w:val="none" w:sz="0" w:space="0" w:color="auto"/>
          <w:left w:val="none" w:sz="0" w:space="0" w:color="auto"/>
          <w:bottom w:val="single" w:sz="4" w:space="0" w:color="4F81BD" w:themeColor="accent1"/>
          <w:right w:val="none" w:sz="0" w:space="0" w:color="auto"/>
          <w:insideH w:val="single" w:sz="4" w:space="0" w:color="4F81BD" w:themeColor="accent1"/>
          <w:insideV w:val="none" w:sz="0" w:space="0" w:color="auto"/>
        </w:tblBorders>
        <w:tblLayout w:type="fixed"/>
        <w:tblLook w:val="0020" w:firstRow="1" w:lastRow="0" w:firstColumn="0" w:lastColumn="0" w:noHBand="0" w:noVBand="0"/>
      </w:tblPr>
      <w:tblGrid>
        <w:gridCol w:w="1389"/>
        <w:gridCol w:w="1261"/>
        <w:gridCol w:w="1262"/>
        <w:gridCol w:w="1261"/>
        <w:gridCol w:w="1262"/>
        <w:gridCol w:w="1261"/>
        <w:gridCol w:w="1261"/>
        <w:gridCol w:w="1262"/>
      </w:tblGrid>
      <w:tr w:rsidR="00020D42" w:rsidRPr="00020D42" w14:paraId="7C130FC8" w14:textId="77777777" w:rsidTr="00476151">
        <w:trPr>
          <w:cnfStyle w:val="100000000000" w:firstRow="1" w:lastRow="0" w:firstColumn="0" w:lastColumn="0" w:oddVBand="0" w:evenVBand="0" w:oddHBand="0" w:evenHBand="0" w:firstRowFirstColumn="0" w:firstRowLastColumn="0" w:lastRowFirstColumn="0" w:lastRowLastColumn="0"/>
          <w:trHeight w:val="60"/>
          <w:tblHeader/>
        </w:trPr>
        <w:tc>
          <w:tcPr>
            <w:tcW w:w="1389" w:type="dxa"/>
            <w:shd w:val="clear" w:color="auto" w:fill="B8CCE4" w:themeFill="accent1" w:themeFillTint="66"/>
          </w:tcPr>
          <w:p w14:paraId="32601EA9" w14:textId="77777777" w:rsidR="00020D42" w:rsidRPr="001016D9" w:rsidRDefault="00020D42" w:rsidP="001016D9">
            <w:pPr>
              <w:pStyle w:val="Tablecolhead"/>
            </w:pPr>
            <w:r w:rsidRPr="001016D9">
              <w:t>Board member</w:t>
            </w:r>
          </w:p>
        </w:tc>
        <w:tc>
          <w:tcPr>
            <w:tcW w:w="1261" w:type="dxa"/>
            <w:shd w:val="clear" w:color="auto" w:fill="B8CCE4" w:themeFill="accent1" w:themeFillTint="66"/>
          </w:tcPr>
          <w:p w14:paraId="2C85061F" w14:textId="77777777" w:rsidR="00020D42" w:rsidRPr="001016D9" w:rsidRDefault="00020D42" w:rsidP="001016D9">
            <w:pPr>
              <w:pStyle w:val="Tablecolhead"/>
            </w:pPr>
            <w:r w:rsidRPr="001016D9">
              <w:t>Julian Gardner</w:t>
            </w:r>
          </w:p>
        </w:tc>
        <w:tc>
          <w:tcPr>
            <w:tcW w:w="1262" w:type="dxa"/>
            <w:shd w:val="clear" w:color="auto" w:fill="B8CCE4" w:themeFill="accent1" w:themeFillTint="66"/>
          </w:tcPr>
          <w:p w14:paraId="0648AD1B" w14:textId="77777777" w:rsidR="00020D42" w:rsidRPr="001016D9" w:rsidRDefault="00020D42" w:rsidP="001016D9">
            <w:pPr>
              <w:pStyle w:val="Tablecolhead"/>
            </w:pPr>
            <w:r w:rsidRPr="001016D9">
              <w:t xml:space="preserve">Charlie </w:t>
            </w:r>
            <w:proofErr w:type="spellStart"/>
            <w:r w:rsidRPr="001016D9">
              <w:t>Corke</w:t>
            </w:r>
            <w:proofErr w:type="spellEnd"/>
          </w:p>
        </w:tc>
        <w:tc>
          <w:tcPr>
            <w:tcW w:w="1261" w:type="dxa"/>
            <w:shd w:val="clear" w:color="auto" w:fill="B8CCE4" w:themeFill="accent1" w:themeFillTint="66"/>
          </w:tcPr>
          <w:p w14:paraId="2D25901E" w14:textId="77777777" w:rsidR="00020D42" w:rsidRPr="001016D9" w:rsidRDefault="00020D42" w:rsidP="001016D9">
            <w:pPr>
              <w:pStyle w:val="Tablecolhead"/>
            </w:pPr>
            <w:r w:rsidRPr="001016D9">
              <w:t>Mitchell Chipman</w:t>
            </w:r>
          </w:p>
        </w:tc>
        <w:tc>
          <w:tcPr>
            <w:tcW w:w="1262" w:type="dxa"/>
            <w:shd w:val="clear" w:color="auto" w:fill="B8CCE4" w:themeFill="accent1" w:themeFillTint="66"/>
          </w:tcPr>
          <w:p w14:paraId="1516A84A" w14:textId="77777777" w:rsidR="00020D42" w:rsidRPr="001016D9" w:rsidRDefault="00020D42" w:rsidP="001016D9">
            <w:pPr>
              <w:pStyle w:val="Tablecolhead"/>
            </w:pPr>
            <w:r w:rsidRPr="001016D9">
              <w:t>John Clements</w:t>
            </w:r>
          </w:p>
        </w:tc>
        <w:tc>
          <w:tcPr>
            <w:tcW w:w="1261" w:type="dxa"/>
            <w:shd w:val="clear" w:color="auto" w:fill="B8CCE4" w:themeFill="accent1" w:themeFillTint="66"/>
          </w:tcPr>
          <w:p w14:paraId="2142ED1C" w14:textId="77777777" w:rsidR="00020D42" w:rsidRPr="001016D9" w:rsidRDefault="00020D42" w:rsidP="001016D9">
            <w:pPr>
              <w:pStyle w:val="Tablecolhead"/>
            </w:pPr>
            <w:r w:rsidRPr="001016D9">
              <w:t>Sally Cockburn</w:t>
            </w:r>
          </w:p>
        </w:tc>
        <w:tc>
          <w:tcPr>
            <w:tcW w:w="1261" w:type="dxa"/>
            <w:shd w:val="clear" w:color="auto" w:fill="B8CCE4" w:themeFill="accent1" w:themeFillTint="66"/>
          </w:tcPr>
          <w:p w14:paraId="1F8F16ED" w14:textId="77777777" w:rsidR="00020D42" w:rsidRPr="001016D9" w:rsidRDefault="00020D42" w:rsidP="001016D9">
            <w:pPr>
              <w:pStyle w:val="Tablecolhead"/>
            </w:pPr>
            <w:r w:rsidRPr="001016D9">
              <w:t>Margaret O’Connor</w:t>
            </w:r>
          </w:p>
        </w:tc>
        <w:tc>
          <w:tcPr>
            <w:tcW w:w="1262" w:type="dxa"/>
            <w:shd w:val="clear" w:color="auto" w:fill="B8CCE4" w:themeFill="accent1" w:themeFillTint="66"/>
          </w:tcPr>
          <w:p w14:paraId="4F6F4E13" w14:textId="77777777" w:rsidR="00020D42" w:rsidRPr="001016D9" w:rsidRDefault="00020D42" w:rsidP="001016D9">
            <w:pPr>
              <w:pStyle w:val="Tablecolhead"/>
            </w:pPr>
            <w:r w:rsidRPr="001016D9">
              <w:t>Paula Shelton</w:t>
            </w:r>
          </w:p>
        </w:tc>
      </w:tr>
      <w:tr w:rsidR="00020D42" w:rsidRPr="00020D42" w14:paraId="0C545008" w14:textId="77777777" w:rsidTr="00476151">
        <w:trPr>
          <w:trHeight w:val="60"/>
        </w:trPr>
        <w:tc>
          <w:tcPr>
            <w:tcW w:w="1389" w:type="dxa"/>
          </w:tcPr>
          <w:p w14:paraId="0251668B" w14:textId="77777777" w:rsidR="00020D42" w:rsidRPr="001016D9" w:rsidRDefault="00020D42" w:rsidP="001016D9">
            <w:pPr>
              <w:pStyle w:val="Tabletext"/>
            </w:pPr>
            <w:r w:rsidRPr="001016D9">
              <w:t>Attendance record</w:t>
            </w:r>
          </w:p>
        </w:tc>
        <w:tc>
          <w:tcPr>
            <w:tcW w:w="1261" w:type="dxa"/>
          </w:tcPr>
          <w:p w14:paraId="07D791C8" w14:textId="77777777" w:rsidR="00020D42" w:rsidRPr="001016D9" w:rsidRDefault="00020D42" w:rsidP="001016D9">
            <w:pPr>
              <w:pStyle w:val="Tabletext"/>
            </w:pPr>
            <w:r w:rsidRPr="001016D9">
              <w:t>92%</w:t>
            </w:r>
          </w:p>
        </w:tc>
        <w:tc>
          <w:tcPr>
            <w:tcW w:w="1262" w:type="dxa"/>
          </w:tcPr>
          <w:p w14:paraId="74004A5F" w14:textId="77777777" w:rsidR="00020D42" w:rsidRPr="001016D9" w:rsidRDefault="00020D42" w:rsidP="001016D9">
            <w:pPr>
              <w:pStyle w:val="Tabletext"/>
            </w:pPr>
            <w:r w:rsidRPr="001016D9">
              <w:t>83%</w:t>
            </w:r>
          </w:p>
        </w:tc>
        <w:tc>
          <w:tcPr>
            <w:tcW w:w="1261" w:type="dxa"/>
          </w:tcPr>
          <w:p w14:paraId="4A320F7E" w14:textId="77777777" w:rsidR="00020D42" w:rsidRPr="001016D9" w:rsidRDefault="00020D42" w:rsidP="001016D9">
            <w:pPr>
              <w:pStyle w:val="Tabletext"/>
            </w:pPr>
            <w:r w:rsidRPr="001016D9">
              <w:t>83%</w:t>
            </w:r>
          </w:p>
        </w:tc>
        <w:tc>
          <w:tcPr>
            <w:tcW w:w="1262" w:type="dxa"/>
          </w:tcPr>
          <w:p w14:paraId="7D89428A" w14:textId="77777777" w:rsidR="00020D42" w:rsidRPr="001016D9" w:rsidRDefault="00020D42" w:rsidP="001016D9">
            <w:pPr>
              <w:pStyle w:val="Tabletext"/>
            </w:pPr>
            <w:r w:rsidRPr="001016D9">
              <w:t>100%</w:t>
            </w:r>
          </w:p>
        </w:tc>
        <w:tc>
          <w:tcPr>
            <w:tcW w:w="1261" w:type="dxa"/>
          </w:tcPr>
          <w:p w14:paraId="15CAAC4F" w14:textId="77777777" w:rsidR="00020D42" w:rsidRPr="001016D9" w:rsidRDefault="00020D42" w:rsidP="001016D9">
            <w:pPr>
              <w:pStyle w:val="Tabletext"/>
            </w:pPr>
            <w:r w:rsidRPr="001016D9">
              <w:t>100%</w:t>
            </w:r>
          </w:p>
        </w:tc>
        <w:tc>
          <w:tcPr>
            <w:tcW w:w="1261" w:type="dxa"/>
          </w:tcPr>
          <w:p w14:paraId="1B411610" w14:textId="77777777" w:rsidR="00020D42" w:rsidRPr="001016D9" w:rsidRDefault="00020D42" w:rsidP="001016D9">
            <w:pPr>
              <w:pStyle w:val="Tabletext"/>
            </w:pPr>
            <w:r w:rsidRPr="001016D9">
              <w:t>75%</w:t>
            </w:r>
          </w:p>
        </w:tc>
        <w:tc>
          <w:tcPr>
            <w:tcW w:w="1262" w:type="dxa"/>
          </w:tcPr>
          <w:p w14:paraId="2AF8229B" w14:textId="77777777" w:rsidR="00020D42" w:rsidRPr="001016D9" w:rsidRDefault="00020D42" w:rsidP="001016D9">
            <w:pPr>
              <w:pStyle w:val="Tabletext"/>
            </w:pPr>
            <w:r w:rsidRPr="001016D9">
              <w:t>83%</w:t>
            </w:r>
          </w:p>
        </w:tc>
      </w:tr>
    </w:tbl>
    <w:p w14:paraId="66BB3B31" w14:textId="0460ACB6" w:rsidR="00EB4BC7" w:rsidRPr="00020D42" w:rsidRDefault="00EB4BC7" w:rsidP="00020D42">
      <w:pPr>
        <w:spacing w:after="0" w:line="240" w:lineRule="auto"/>
        <w:rPr>
          <w:rFonts w:eastAsia="MS Gothic" w:cs="Arial"/>
          <w:bCs/>
          <w:color w:val="53565A"/>
          <w:kern w:val="32"/>
          <w:sz w:val="44"/>
          <w:szCs w:val="44"/>
        </w:rPr>
      </w:pPr>
    </w:p>
    <w:sectPr w:rsidR="00EB4BC7" w:rsidRPr="00020D42" w:rsidSect="00454A7D">
      <w:headerReference w:type="even" r:id="rId38"/>
      <w:headerReference w:type="default" r:id="rId39"/>
      <w:footerReference w:type="even" r:id="rId40"/>
      <w:footerReference w:type="default" r:id="rId41"/>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2D12B6" w14:textId="77777777" w:rsidR="00230F51" w:rsidRDefault="00230F51">
      <w:r>
        <w:separator/>
      </w:r>
    </w:p>
    <w:p w14:paraId="2333C023" w14:textId="77777777" w:rsidR="00230F51" w:rsidRDefault="00230F51"/>
  </w:endnote>
  <w:endnote w:type="continuationSeparator" w:id="0">
    <w:p w14:paraId="36172EBF" w14:textId="77777777" w:rsidR="00230F51" w:rsidRDefault="00230F51">
      <w:r>
        <w:continuationSeparator/>
      </w:r>
    </w:p>
    <w:p w14:paraId="32691B4C" w14:textId="77777777" w:rsidR="00230F51" w:rsidRDefault="00230F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Times-Roman">
    <w:altName w:val="Times New Roman"/>
    <w:panose1 w:val="00000500000000020000"/>
    <w:charset w:val="4D"/>
    <w:family w:val="auto"/>
    <w:notTrueType/>
    <w:pitch w:val="default"/>
    <w:sig w:usb0="00000003" w:usb1="00000000" w:usb2="00000000" w:usb3="00000000" w:csb0="00000001" w:csb1="00000000"/>
  </w:font>
  <w:font w:name="VIC">
    <w:panose1 w:val="00000500000000000000"/>
    <w:charset w:val="4D"/>
    <w:family w:val="auto"/>
    <w:notTrueType/>
    <w:pitch w:val="variable"/>
    <w:sig w:usb0="00000007" w:usb1="00000000" w:usb2="00000000" w:usb3="00000000" w:csb0="00000093" w:csb1="00000000"/>
  </w:font>
  <w:font w:name="VIC SemiBold">
    <w:panose1 w:val="00000700000000000000"/>
    <w:charset w:val="00"/>
    <w:family w:val="auto"/>
    <w:notTrueType/>
    <w:pitch w:val="variable"/>
    <w:sig w:usb0="00000007" w:usb1="00000000" w:usb2="00000000" w:usb3="00000000" w:csb0="00000093" w:csb1="00000000"/>
  </w:font>
  <w:font w:name="VIC Medium">
    <w:panose1 w:val="00000600000000000000"/>
    <w:charset w:val="4D"/>
    <w:family w:val="auto"/>
    <w:notTrueType/>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4D4CA" w14:textId="77777777" w:rsidR="005D6DF1" w:rsidRDefault="005D6DF1">
    <w:pPr>
      <w:pStyle w:val="Footer"/>
    </w:pPr>
    <w:r>
      <w:rPr>
        <w:noProof/>
      </w:rPr>
      <mc:AlternateContent>
        <mc:Choice Requires="wps">
          <w:drawing>
            <wp:anchor distT="0" distB="0" distL="114300" distR="114300" simplePos="0" relativeHeight="251687935" behindDoc="0" locked="0" layoutInCell="0" allowOverlap="1" wp14:anchorId="6B397589" wp14:editId="165EF4D2">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BC826C" w14:textId="77777777" w:rsidR="005D6DF1" w:rsidRPr="00EB4BC7" w:rsidRDefault="005D6DF1"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397589"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" o:allowincell="f" filled="f" stroked="f" strokeweight=".5pt">
              <v:textbox inset=",0,,0">
                <w:txbxContent>
                  <w:p w14:paraId="79BC826C" w14:textId="77777777" w:rsidR="005D6DF1" w:rsidRPr="00EB4BC7" w:rsidRDefault="005D6DF1"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621DD" w14:textId="77777777" w:rsidR="005D6DF1" w:rsidRDefault="005D6DF1">
    <w:pPr>
      <w:pStyle w:val="Footer"/>
    </w:pPr>
    <w:r>
      <w:rPr>
        <w:noProof/>
        <w:lang w:eastAsia="en-AU"/>
      </w:rPr>
      <mc:AlternateContent>
        <mc:Choice Requires="wps">
          <w:drawing>
            <wp:anchor distT="0" distB="0" distL="114300" distR="114300" simplePos="0" relativeHeight="251685887" behindDoc="0" locked="0" layoutInCell="0" allowOverlap="1" wp14:anchorId="53E2CD11" wp14:editId="3EE1E888">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045294" w14:textId="77777777" w:rsidR="005D6DF1" w:rsidRPr="00EB4BC7" w:rsidRDefault="005D6DF1"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3E2CD11"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858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" o:allowincell="f" filled="f" stroked="f" strokeweight=".5pt">
              <v:textbox inset=",0,,0">
                <w:txbxContent>
                  <w:p w14:paraId="07045294" w14:textId="77777777" w:rsidR="005D6DF1" w:rsidRPr="00EB4BC7" w:rsidRDefault="005D6DF1"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F2741" w14:textId="77777777" w:rsidR="005D6DF1" w:rsidRDefault="005D6DF1">
    <w:pPr>
      <w:pStyle w:val="Footer"/>
    </w:pPr>
    <w:r>
      <w:rPr>
        <w:noProof/>
      </w:rPr>
      <mc:AlternateContent>
        <mc:Choice Requires="wps">
          <w:drawing>
            <wp:anchor distT="0" distB="0" distL="114300" distR="114300" simplePos="0" relativeHeight="251686143" behindDoc="0" locked="0" layoutInCell="0" allowOverlap="1" wp14:anchorId="7BA27DB2" wp14:editId="23BD2321">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7AD6AC" w14:textId="77777777" w:rsidR="005D6DF1" w:rsidRPr="00EB4BC7" w:rsidRDefault="005D6DF1"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BA27DB2"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861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" o:allowincell="f" filled="f" stroked="f" strokeweight=".5pt">
              <v:textbox inset=",0,,0">
                <w:txbxContent>
                  <w:p w14:paraId="057AD6AC" w14:textId="77777777" w:rsidR="005D6DF1" w:rsidRPr="00EB4BC7" w:rsidRDefault="005D6DF1"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0020D" w14:textId="77777777" w:rsidR="005D6DF1" w:rsidRDefault="005D6DF1">
    <w:pPr>
      <w:pStyle w:val="Footer"/>
    </w:pPr>
    <w:r>
      <w:rPr>
        <w:noProof/>
        <w:lang w:eastAsia="en-AU"/>
      </w:rPr>
      <mc:AlternateContent>
        <mc:Choice Requires="wps">
          <w:drawing>
            <wp:anchor distT="0" distB="0" distL="114300" distR="114300" simplePos="0" relativeHeight="251693568" behindDoc="0" locked="0" layoutInCell="0" allowOverlap="1" wp14:anchorId="29F9806E" wp14:editId="63C0D4D3">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E1FAE8" w14:textId="77777777" w:rsidR="005D6DF1" w:rsidRPr="002C5B7C" w:rsidRDefault="005D6DF1"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9F9806E"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" o:allowincell="f" filled="f" stroked="f" strokeweight=".5pt">
              <v:textbox inset=",0,,0">
                <w:txbxContent>
                  <w:p w14:paraId="56E1FAE8" w14:textId="77777777" w:rsidR="005D6DF1" w:rsidRPr="002C5B7C" w:rsidRDefault="005D6DF1"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64E38" w14:textId="77777777" w:rsidR="005D6DF1" w:rsidRDefault="005D6DF1">
    <w:pPr>
      <w:pStyle w:val="Footer"/>
    </w:pPr>
    <w:r>
      <w:rPr>
        <w:noProof/>
        <w:lang w:eastAsia="en-AU"/>
      </w:rPr>
      <mc:AlternateContent>
        <mc:Choice Requires="wps">
          <w:drawing>
            <wp:anchor distT="0" distB="0" distL="114300" distR="114300" simplePos="0" relativeHeight="251696640" behindDoc="0" locked="0" layoutInCell="0" allowOverlap="1" wp14:anchorId="77B18CD3" wp14:editId="71746340">
              <wp:simplePos x="0" y="0"/>
              <wp:positionH relativeFrom="page">
                <wp:posOffset>0</wp:posOffset>
              </wp:positionH>
              <wp:positionV relativeFrom="page">
                <wp:posOffset>10189210</wp:posOffset>
              </wp:positionV>
              <wp:extent cx="7560310" cy="311785"/>
              <wp:effectExtent l="0" t="0" r="0" b="12065"/>
              <wp:wrapNone/>
              <wp:docPr id="2" name="MSIPCM74884611b90139cc3ff5acf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3B2B21" w14:textId="77777777" w:rsidR="005D6DF1" w:rsidRPr="008977D1" w:rsidRDefault="005D6DF1" w:rsidP="008977D1">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7B18CD3" id="_x0000_t202" coordsize="21600,21600" o:spt="202" path="m,l,21600r21600,l21600,xe">
              <v:stroke joinstyle="miter"/>
              <v:path gradientshapeok="t" o:connecttype="rect"/>
            </v:shapetype>
            <v:shape id="MSIPCM74884611b90139cc3ff5acf2" o:spid="_x0000_s1030"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966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" o:allowincell="f" filled="f" stroked="f" strokeweight=".5pt">
              <v:textbox inset=",0,,0">
                <w:txbxContent>
                  <w:p w14:paraId="223B2B21" w14:textId="77777777" w:rsidR="005D6DF1" w:rsidRPr="008977D1" w:rsidRDefault="005D6DF1" w:rsidP="008977D1">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88448" behindDoc="0" locked="0" layoutInCell="0" allowOverlap="1" wp14:anchorId="19107DF9" wp14:editId="28BD6657">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5AFFCD" w14:textId="77777777" w:rsidR="005D6DF1" w:rsidRPr="00EB4BC7" w:rsidRDefault="005D6DF1"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9107DF9" id="_x0000_t202" coordsize="21600,21600" o:spt="202" path="m,l,21600r21600,l21600,xe">
              <v:stroke joinstyle="miter"/>
              <v:path gradientshapeok="t" o:connecttype="rect"/>
            </v:shapetype>
            <v:shape id="MSIPCM82764d688816a9dc96a1b608" o:spid="_x0000_s1031"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884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" o:allowincell="f" filled="f" stroked="f" strokeweight=".5pt">
              <v:textbox inset=",0,,0">
                <w:txbxContent>
                  <w:p w14:paraId="385AFFCD" w14:textId="77777777" w:rsidR="005D6DF1" w:rsidRPr="00EB4BC7" w:rsidRDefault="005D6DF1" w:rsidP="00EB4BC7">
                    <w:pPr>
                      <w:spacing w:after="0"/>
                      <w:jc w:val="center"/>
                      <w:rPr>
                        <w:rFonts w:ascii="Arial Black" w:hAnsi="Arial Black"/>
                        <w:color w:val="000000"/>
                        <w:sz w:val="20"/>
                      </w:rPr>
                    </w:pPr>
                    <w:bookmarkStart w:id="63" w:name="_GoBack"/>
                    <w:r w:rsidRPr="00EB4BC7">
                      <w:rPr>
                        <w:rFonts w:ascii="Arial Black" w:hAnsi="Arial Black"/>
                        <w:color w:val="000000"/>
                        <w:sz w:val="20"/>
                      </w:rPr>
                      <w:t>OFFICIAL</w:t>
                    </w:r>
                    <w:bookmarkEnd w:id="63"/>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A3F1C3" w14:textId="77777777" w:rsidR="00230F51" w:rsidRDefault="00230F51" w:rsidP="00207717">
      <w:pPr>
        <w:spacing w:before="120"/>
      </w:pPr>
      <w:r>
        <w:separator/>
      </w:r>
    </w:p>
  </w:footnote>
  <w:footnote w:type="continuationSeparator" w:id="0">
    <w:p w14:paraId="5FF4BC93" w14:textId="77777777" w:rsidR="00230F51" w:rsidRDefault="00230F51">
      <w:r>
        <w:continuationSeparator/>
      </w:r>
    </w:p>
    <w:p w14:paraId="4AF333FC" w14:textId="77777777" w:rsidR="00230F51" w:rsidRDefault="00230F51"/>
  </w:footnote>
  <w:footnote w:id="1">
    <w:p w14:paraId="1BA8C5DF" w14:textId="23BAAE6C" w:rsidR="005D6DF1" w:rsidRPr="00A605EB" w:rsidRDefault="005D6DF1" w:rsidP="00A605EB">
      <w:pPr>
        <w:pStyle w:val="FootnoteText"/>
        <w:ind w:left="284" w:hanging="284"/>
        <w:rPr>
          <w:rStyle w:val="FootnoteReference"/>
          <w:vertAlign w:val="baseline"/>
        </w:rPr>
      </w:pPr>
      <w:r w:rsidRPr="00A605EB">
        <w:rPr>
          <w:rStyle w:val="FootnoteReference"/>
          <w:vertAlign w:val="baseline"/>
        </w:rPr>
        <w:footnoteRef/>
      </w:r>
      <w:r w:rsidRPr="00A605EB">
        <w:rPr>
          <w:rStyle w:val="FootnoteReference"/>
          <w:vertAlign w:val="baseline"/>
        </w:rPr>
        <w:tab/>
        <w:t>Based on the number of applicants who were issued a permit, not the number of permits issued.</w:t>
      </w:r>
    </w:p>
  </w:footnote>
  <w:footnote w:id="2">
    <w:p w14:paraId="34BBCBBD" w14:textId="77777777" w:rsidR="005D6DF1" w:rsidRPr="00CE651D" w:rsidRDefault="005D6DF1" w:rsidP="00A605EB">
      <w:pPr>
        <w:pStyle w:val="FootnoteText"/>
        <w:ind w:left="284" w:hanging="284"/>
        <w:rPr>
          <w:rStyle w:val="FootnoteReference"/>
          <w:vertAlign w:val="baseline"/>
        </w:rPr>
      </w:pPr>
      <w:r w:rsidRPr="00CE651D">
        <w:rPr>
          <w:rStyle w:val="FootnoteReference"/>
          <w:vertAlign w:val="baseline"/>
        </w:rPr>
        <w:footnoteRef/>
      </w:r>
      <w:r w:rsidRPr="00CE651D">
        <w:rPr>
          <w:rStyle w:val="FootnoteReference"/>
          <w:vertAlign w:val="baseline"/>
        </w:rPr>
        <w:tab/>
        <w:t>Based on the number of applicants who had a first assessment, not the total number of first assessments completed.</w:t>
      </w:r>
    </w:p>
    <w:p w14:paraId="2383CF54" w14:textId="77777777" w:rsidR="005D6DF1" w:rsidRDefault="005D6DF1" w:rsidP="00020D42">
      <w:pPr>
        <w:pStyle w:val="FootnoteBody"/>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A00B2" w14:textId="77777777" w:rsidR="005D6DF1" w:rsidRPr="00454A7D" w:rsidRDefault="005D6DF1" w:rsidP="00454A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6EA43" w14:textId="280CC5A9" w:rsidR="005D6DF1" w:rsidRPr="0051568D" w:rsidRDefault="005D6DF1" w:rsidP="0017674D">
    <w:pPr>
      <w:pStyle w:val="Header"/>
    </w:pPr>
    <w:r w:rsidRPr="003C648E">
      <w:t>Voluntary Assisted Dying Review Board Annual Report – July 2023 to June 2024</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sidRPr="00DE6C85">
      <w:rPr>
        <w:bCs/>
      </w:rPr>
      <w:t>2</w:t>
    </w:r>
    <w:r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B8D43DB"/>
    <w:multiLevelType w:val="multilevel"/>
    <w:tmpl w:val="B33A2DBC"/>
    <w:numStyleLink w:val="ZZNumbersdigit"/>
  </w:abstractNum>
  <w:abstractNum w:abstractNumId="1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6"/>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5"/>
  </w:num>
  <w:num w:numId="25">
    <w:abstractNumId w:val="23"/>
  </w:num>
  <w:num w:numId="26">
    <w:abstractNumId w:val="19"/>
  </w:num>
  <w:num w:numId="27">
    <w:abstractNumId w:val="11"/>
  </w:num>
  <w:num w:numId="28">
    <w:abstractNumId w:val="26"/>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mirrorMargin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0B0"/>
    <w:rsid w:val="00000719"/>
    <w:rsid w:val="00002D68"/>
    <w:rsid w:val="000033F7"/>
    <w:rsid w:val="00003403"/>
    <w:rsid w:val="00005347"/>
    <w:rsid w:val="000072B6"/>
    <w:rsid w:val="0001021B"/>
    <w:rsid w:val="00011D89"/>
    <w:rsid w:val="000154FD"/>
    <w:rsid w:val="000173CB"/>
    <w:rsid w:val="00020D42"/>
    <w:rsid w:val="00022271"/>
    <w:rsid w:val="000235E8"/>
    <w:rsid w:val="00024485"/>
    <w:rsid w:val="00024D89"/>
    <w:rsid w:val="000250B6"/>
    <w:rsid w:val="00026540"/>
    <w:rsid w:val="00030CDD"/>
    <w:rsid w:val="00033D81"/>
    <w:rsid w:val="00033DC9"/>
    <w:rsid w:val="0003411B"/>
    <w:rsid w:val="00037366"/>
    <w:rsid w:val="00041BF0"/>
    <w:rsid w:val="00042C8A"/>
    <w:rsid w:val="0004536B"/>
    <w:rsid w:val="00046B68"/>
    <w:rsid w:val="000527DD"/>
    <w:rsid w:val="00056EC4"/>
    <w:rsid w:val="000578B2"/>
    <w:rsid w:val="00060959"/>
    <w:rsid w:val="00060C8F"/>
    <w:rsid w:val="0006298A"/>
    <w:rsid w:val="000663CD"/>
    <w:rsid w:val="000733FE"/>
    <w:rsid w:val="00074219"/>
    <w:rsid w:val="00074ED5"/>
    <w:rsid w:val="0008204A"/>
    <w:rsid w:val="0008508E"/>
    <w:rsid w:val="00087951"/>
    <w:rsid w:val="0009113B"/>
    <w:rsid w:val="00093402"/>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1242"/>
    <w:rsid w:val="000D2ABA"/>
    <w:rsid w:val="000E0970"/>
    <w:rsid w:val="000E3CC7"/>
    <w:rsid w:val="000E6BD4"/>
    <w:rsid w:val="000E6D6D"/>
    <w:rsid w:val="000F1F1E"/>
    <w:rsid w:val="000F2259"/>
    <w:rsid w:val="000F2DDA"/>
    <w:rsid w:val="000F2EA0"/>
    <w:rsid w:val="000F5213"/>
    <w:rsid w:val="00101001"/>
    <w:rsid w:val="001016D9"/>
    <w:rsid w:val="00102BAB"/>
    <w:rsid w:val="00103276"/>
    <w:rsid w:val="0010392D"/>
    <w:rsid w:val="0010447F"/>
    <w:rsid w:val="00104FE3"/>
    <w:rsid w:val="0010714F"/>
    <w:rsid w:val="001120C5"/>
    <w:rsid w:val="00120BD3"/>
    <w:rsid w:val="00122FEA"/>
    <w:rsid w:val="001232BD"/>
    <w:rsid w:val="001236DC"/>
    <w:rsid w:val="00124ED5"/>
    <w:rsid w:val="001276FA"/>
    <w:rsid w:val="001447B3"/>
    <w:rsid w:val="00152073"/>
    <w:rsid w:val="00152329"/>
    <w:rsid w:val="00156598"/>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244E"/>
    <w:rsid w:val="00186B33"/>
    <w:rsid w:val="00192F9D"/>
    <w:rsid w:val="00196EB8"/>
    <w:rsid w:val="00196EFB"/>
    <w:rsid w:val="001979FF"/>
    <w:rsid w:val="00197B17"/>
    <w:rsid w:val="001A1950"/>
    <w:rsid w:val="001A1C54"/>
    <w:rsid w:val="001A3ACE"/>
    <w:rsid w:val="001A6272"/>
    <w:rsid w:val="001B058F"/>
    <w:rsid w:val="001B6B96"/>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34E7"/>
    <w:rsid w:val="00206463"/>
    <w:rsid w:val="00206F2F"/>
    <w:rsid w:val="00207717"/>
    <w:rsid w:val="0021053D"/>
    <w:rsid w:val="00210A92"/>
    <w:rsid w:val="00212B95"/>
    <w:rsid w:val="00215CC8"/>
    <w:rsid w:val="00216C03"/>
    <w:rsid w:val="00220A1A"/>
    <w:rsid w:val="00220C04"/>
    <w:rsid w:val="0022278D"/>
    <w:rsid w:val="0022701F"/>
    <w:rsid w:val="00227C68"/>
    <w:rsid w:val="00230F51"/>
    <w:rsid w:val="002333F5"/>
    <w:rsid w:val="00233724"/>
    <w:rsid w:val="002365B4"/>
    <w:rsid w:val="002432E1"/>
    <w:rsid w:val="00246207"/>
    <w:rsid w:val="00246C5E"/>
    <w:rsid w:val="00250960"/>
    <w:rsid w:val="00251343"/>
    <w:rsid w:val="002536A4"/>
    <w:rsid w:val="00254F58"/>
    <w:rsid w:val="002620BC"/>
    <w:rsid w:val="00262802"/>
    <w:rsid w:val="00263A90"/>
    <w:rsid w:val="0026408B"/>
    <w:rsid w:val="00267C3E"/>
    <w:rsid w:val="002709BB"/>
    <w:rsid w:val="0027131C"/>
    <w:rsid w:val="00273BAC"/>
    <w:rsid w:val="002763B3"/>
    <w:rsid w:val="002802E3"/>
    <w:rsid w:val="00281093"/>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B7C"/>
    <w:rsid w:val="002D1E0D"/>
    <w:rsid w:val="002D5006"/>
    <w:rsid w:val="002D7C61"/>
    <w:rsid w:val="002E01D0"/>
    <w:rsid w:val="002E161D"/>
    <w:rsid w:val="002E28A2"/>
    <w:rsid w:val="002E3100"/>
    <w:rsid w:val="002E6C95"/>
    <w:rsid w:val="002E7C36"/>
    <w:rsid w:val="002F3D32"/>
    <w:rsid w:val="002F45BB"/>
    <w:rsid w:val="002F5F31"/>
    <w:rsid w:val="002F5F46"/>
    <w:rsid w:val="00302216"/>
    <w:rsid w:val="00303E53"/>
    <w:rsid w:val="00305CC1"/>
    <w:rsid w:val="00306E5F"/>
    <w:rsid w:val="00307E14"/>
    <w:rsid w:val="00311AC7"/>
    <w:rsid w:val="00314054"/>
    <w:rsid w:val="00316F27"/>
    <w:rsid w:val="003214F1"/>
    <w:rsid w:val="00322E4B"/>
    <w:rsid w:val="00327870"/>
    <w:rsid w:val="0033259D"/>
    <w:rsid w:val="003333D2"/>
    <w:rsid w:val="00334686"/>
    <w:rsid w:val="00337339"/>
    <w:rsid w:val="00340345"/>
    <w:rsid w:val="003406C6"/>
    <w:rsid w:val="003418CC"/>
    <w:rsid w:val="003434EE"/>
    <w:rsid w:val="003459BD"/>
    <w:rsid w:val="00350D38"/>
    <w:rsid w:val="00351B36"/>
    <w:rsid w:val="00357B4E"/>
    <w:rsid w:val="003716FD"/>
    <w:rsid w:val="0037204B"/>
    <w:rsid w:val="003744CF"/>
    <w:rsid w:val="00374717"/>
    <w:rsid w:val="0037676C"/>
    <w:rsid w:val="00381043"/>
    <w:rsid w:val="003829E5"/>
    <w:rsid w:val="00386109"/>
    <w:rsid w:val="00386944"/>
    <w:rsid w:val="003956CC"/>
    <w:rsid w:val="00395C9A"/>
    <w:rsid w:val="003A0853"/>
    <w:rsid w:val="003A6B67"/>
    <w:rsid w:val="003B13B6"/>
    <w:rsid w:val="003B14C3"/>
    <w:rsid w:val="003B15E6"/>
    <w:rsid w:val="003B22EF"/>
    <w:rsid w:val="003B408A"/>
    <w:rsid w:val="003C08A2"/>
    <w:rsid w:val="003C2045"/>
    <w:rsid w:val="003C43A1"/>
    <w:rsid w:val="003C4FC0"/>
    <w:rsid w:val="003C55F4"/>
    <w:rsid w:val="003C648E"/>
    <w:rsid w:val="003C7897"/>
    <w:rsid w:val="003C7A3F"/>
    <w:rsid w:val="003D2766"/>
    <w:rsid w:val="003D2A74"/>
    <w:rsid w:val="003D3D88"/>
    <w:rsid w:val="003D3E8F"/>
    <w:rsid w:val="003D6475"/>
    <w:rsid w:val="003D6EE6"/>
    <w:rsid w:val="003E375C"/>
    <w:rsid w:val="003E4086"/>
    <w:rsid w:val="003E639E"/>
    <w:rsid w:val="003E71E5"/>
    <w:rsid w:val="003F0445"/>
    <w:rsid w:val="003F0CAE"/>
    <w:rsid w:val="003F0CF0"/>
    <w:rsid w:val="003F14B1"/>
    <w:rsid w:val="003F2B20"/>
    <w:rsid w:val="003F3289"/>
    <w:rsid w:val="003F3C62"/>
    <w:rsid w:val="003F5CB9"/>
    <w:rsid w:val="004013C7"/>
    <w:rsid w:val="00401FCF"/>
    <w:rsid w:val="00406285"/>
    <w:rsid w:val="004115A2"/>
    <w:rsid w:val="004148F9"/>
    <w:rsid w:val="00420548"/>
    <w:rsid w:val="0042084E"/>
    <w:rsid w:val="00421EEF"/>
    <w:rsid w:val="00424D65"/>
    <w:rsid w:val="00430393"/>
    <w:rsid w:val="00431806"/>
    <w:rsid w:val="00431A70"/>
    <w:rsid w:val="00431F42"/>
    <w:rsid w:val="00433646"/>
    <w:rsid w:val="00442C6C"/>
    <w:rsid w:val="00443CBE"/>
    <w:rsid w:val="00443E8A"/>
    <w:rsid w:val="004441BC"/>
    <w:rsid w:val="004468B4"/>
    <w:rsid w:val="00446D86"/>
    <w:rsid w:val="0045230A"/>
    <w:rsid w:val="00454A7D"/>
    <w:rsid w:val="00454AD0"/>
    <w:rsid w:val="00457337"/>
    <w:rsid w:val="00462E3D"/>
    <w:rsid w:val="00466E79"/>
    <w:rsid w:val="00470D7D"/>
    <w:rsid w:val="0047372D"/>
    <w:rsid w:val="00473BA3"/>
    <w:rsid w:val="004743DD"/>
    <w:rsid w:val="00474CEA"/>
    <w:rsid w:val="00476151"/>
    <w:rsid w:val="00483968"/>
    <w:rsid w:val="004841BE"/>
    <w:rsid w:val="00484F86"/>
    <w:rsid w:val="00490746"/>
    <w:rsid w:val="00490852"/>
    <w:rsid w:val="00491C9C"/>
    <w:rsid w:val="00492F30"/>
    <w:rsid w:val="004946F4"/>
    <w:rsid w:val="0049487E"/>
    <w:rsid w:val="00496411"/>
    <w:rsid w:val="004A160D"/>
    <w:rsid w:val="004A3E81"/>
    <w:rsid w:val="004A4195"/>
    <w:rsid w:val="004A5C62"/>
    <w:rsid w:val="004A5CE5"/>
    <w:rsid w:val="004A707D"/>
    <w:rsid w:val="004B0974"/>
    <w:rsid w:val="004B4185"/>
    <w:rsid w:val="004C5541"/>
    <w:rsid w:val="004C6EEE"/>
    <w:rsid w:val="004C702B"/>
    <w:rsid w:val="004D0033"/>
    <w:rsid w:val="004D016B"/>
    <w:rsid w:val="004D1B22"/>
    <w:rsid w:val="004D23CC"/>
    <w:rsid w:val="004D36F2"/>
    <w:rsid w:val="004E1106"/>
    <w:rsid w:val="004E138F"/>
    <w:rsid w:val="004E4649"/>
    <w:rsid w:val="004E48B8"/>
    <w:rsid w:val="004E5C2B"/>
    <w:rsid w:val="004F00DD"/>
    <w:rsid w:val="004F2133"/>
    <w:rsid w:val="004F5398"/>
    <w:rsid w:val="004F55F1"/>
    <w:rsid w:val="004F6936"/>
    <w:rsid w:val="00501F92"/>
    <w:rsid w:val="00503DC6"/>
    <w:rsid w:val="00506F5D"/>
    <w:rsid w:val="00510C37"/>
    <w:rsid w:val="005126D0"/>
    <w:rsid w:val="00514667"/>
    <w:rsid w:val="0051568D"/>
    <w:rsid w:val="00526AC7"/>
    <w:rsid w:val="00526C15"/>
    <w:rsid w:val="00536499"/>
    <w:rsid w:val="00537539"/>
    <w:rsid w:val="00542A03"/>
    <w:rsid w:val="00543903"/>
    <w:rsid w:val="00543BCC"/>
    <w:rsid w:val="00543F11"/>
    <w:rsid w:val="00544135"/>
    <w:rsid w:val="00546305"/>
    <w:rsid w:val="00547A95"/>
    <w:rsid w:val="0055119B"/>
    <w:rsid w:val="00561202"/>
    <w:rsid w:val="00562507"/>
    <w:rsid w:val="00562811"/>
    <w:rsid w:val="00572031"/>
    <w:rsid w:val="00572282"/>
    <w:rsid w:val="00573CE3"/>
    <w:rsid w:val="00576E84"/>
    <w:rsid w:val="00580394"/>
    <w:rsid w:val="005809CD"/>
    <w:rsid w:val="00582B8C"/>
    <w:rsid w:val="00586CEF"/>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6597"/>
    <w:rsid w:val="005D6DF1"/>
    <w:rsid w:val="005E14E7"/>
    <w:rsid w:val="005E26A3"/>
    <w:rsid w:val="005E2ECB"/>
    <w:rsid w:val="005E447E"/>
    <w:rsid w:val="005E4FD1"/>
    <w:rsid w:val="005F0775"/>
    <w:rsid w:val="005F0CF5"/>
    <w:rsid w:val="005F21EB"/>
    <w:rsid w:val="005F424B"/>
    <w:rsid w:val="005F64CF"/>
    <w:rsid w:val="006041AD"/>
    <w:rsid w:val="00605908"/>
    <w:rsid w:val="00607850"/>
    <w:rsid w:val="00607EF7"/>
    <w:rsid w:val="00610D7C"/>
    <w:rsid w:val="00613414"/>
    <w:rsid w:val="00620154"/>
    <w:rsid w:val="0062408D"/>
    <w:rsid w:val="006240CC"/>
    <w:rsid w:val="00624940"/>
    <w:rsid w:val="006254F8"/>
    <w:rsid w:val="006260B0"/>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12ED"/>
    <w:rsid w:val="00683878"/>
    <w:rsid w:val="00684380"/>
    <w:rsid w:val="0068454C"/>
    <w:rsid w:val="00691B62"/>
    <w:rsid w:val="006933B5"/>
    <w:rsid w:val="00693D14"/>
    <w:rsid w:val="00696F27"/>
    <w:rsid w:val="006A18C2"/>
    <w:rsid w:val="006A2FCE"/>
    <w:rsid w:val="006A3383"/>
    <w:rsid w:val="006B077C"/>
    <w:rsid w:val="006B6803"/>
    <w:rsid w:val="006D0F16"/>
    <w:rsid w:val="006D2A3F"/>
    <w:rsid w:val="006D2FBC"/>
    <w:rsid w:val="006D6E34"/>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35564"/>
    <w:rsid w:val="00740F22"/>
    <w:rsid w:val="00741CF0"/>
    <w:rsid w:val="00741F1A"/>
    <w:rsid w:val="007433A0"/>
    <w:rsid w:val="007447DA"/>
    <w:rsid w:val="007450F8"/>
    <w:rsid w:val="0074696E"/>
    <w:rsid w:val="00750135"/>
    <w:rsid w:val="00750EC2"/>
    <w:rsid w:val="00752B28"/>
    <w:rsid w:val="007536BC"/>
    <w:rsid w:val="007541A9"/>
    <w:rsid w:val="00754E36"/>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3667"/>
    <w:rsid w:val="007E3B98"/>
    <w:rsid w:val="007E417A"/>
    <w:rsid w:val="007E548D"/>
    <w:rsid w:val="007F31B6"/>
    <w:rsid w:val="007F546C"/>
    <w:rsid w:val="007F625F"/>
    <w:rsid w:val="007F665E"/>
    <w:rsid w:val="00800412"/>
    <w:rsid w:val="0080587B"/>
    <w:rsid w:val="00806468"/>
    <w:rsid w:val="008119CA"/>
    <w:rsid w:val="008130C4"/>
    <w:rsid w:val="008139FC"/>
    <w:rsid w:val="008155F0"/>
    <w:rsid w:val="00816735"/>
    <w:rsid w:val="00820141"/>
    <w:rsid w:val="00820E0C"/>
    <w:rsid w:val="00823275"/>
    <w:rsid w:val="0082366F"/>
    <w:rsid w:val="008338A2"/>
    <w:rsid w:val="00841AA9"/>
    <w:rsid w:val="008474FE"/>
    <w:rsid w:val="00853EE4"/>
    <w:rsid w:val="00855535"/>
    <w:rsid w:val="00857C5A"/>
    <w:rsid w:val="0086255E"/>
    <w:rsid w:val="008633F0"/>
    <w:rsid w:val="00867D9D"/>
    <w:rsid w:val="008703AB"/>
    <w:rsid w:val="00872E0A"/>
    <w:rsid w:val="00873594"/>
    <w:rsid w:val="00875285"/>
    <w:rsid w:val="00884B62"/>
    <w:rsid w:val="0088529C"/>
    <w:rsid w:val="00887903"/>
    <w:rsid w:val="0089270A"/>
    <w:rsid w:val="00893AF6"/>
    <w:rsid w:val="00894BC4"/>
    <w:rsid w:val="00896890"/>
    <w:rsid w:val="008977D1"/>
    <w:rsid w:val="008A28A8"/>
    <w:rsid w:val="008A54AC"/>
    <w:rsid w:val="008A5B32"/>
    <w:rsid w:val="008B2029"/>
    <w:rsid w:val="008B2EE4"/>
    <w:rsid w:val="008B3821"/>
    <w:rsid w:val="008B4D3D"/>
    <w:rsid w:val="008B551A"/>
    <w:rsid w:val="008B57C7"/>
    <w:rsid w:val="008C2F92"/>
    <w:rsid w:val="008C3546"/>
    <w:rsid w:val="008C589D"/>
    <w:rsid w:val="008C6D51"/>
    <w:rsid w:val="008D2846"/>
    <w:rsid w:val="008D4236"/>
    <w:rsid w:val="008D462F"/>
    <w:rsid w:val="008D6DCF"/>
    <w:rsid w:val="008E4376"/>
    <w:rsid w:val="008E7A0A"/>
    <w:rsid w:val="008E7B49"/>
    <w:rsid w:val="008F59F6"/>
    <w:rsid w:val="00900719"/>
    <w:rsid w:val="009017AC"/>
    <w:rsid w:val="00902A9A"/>
    <w:rsid w:val="00904A1C"/>
    <w:rsid w:val="00905030"/>
    <w:rsid w:val="00906490"/>
    <w:rsid w:val="009111B2"/>
    <w:rsid w:val="009151F5"/>
    <w:rsid w:val="00924AE1"/>
    <w:rsid w:val="009269B1"/>
    <w:rsid w:val="0092724D"/>
    <w:rsid w:val="009272B3"/>
    <w:rsid w:val="009315BE"/>
    <w:rsid w:val="009326DD"/>
    <w:rsid w:val="0093338F"/>
    <w:rsid w:val="00937BD9"/>
    <w:rsid w:val="00950E2C"/>
    <w:rsid w:val="00951D50"/>
    <w:rsid w:val="009525EB"/>
    <w:rsid w:val="0095470B"/>
    <w:rsid w:val="00954874"/>
    <w:rsid w:val="0095615A"/>
    <w:rsid w:val="00961400"/>
    <w:rsid w:val="00963646"/>
    <w:rsid w:val="0096632D"/>
    <w:rsid w:val="00967124"/>
    <w:rsid w:val="0097166C"/>
    <w:rsid w:val="009718C7"/>
    <w:rsid w:val="0097559F"/>
    <w:rsid w:val="009761EA"/>
    <w:rsid w:val="0097761E"/>
    <w:rsid w:val="00982454"/>
    <w:rsid w:val="00982CF0"/>
    <w:rsid w:val="009853E1"/>
    <w:rsid w:val="00986E6B"/>
    <w:rsid w:val="00990032"/>
    <w:rsid w:val="00990B19"/>
    <w:rsid w:val="0099153B"/>
    <w:rsid w:val="00991726"/>
    <w:rsid w:val="00991769"/>
    <w:rsid w:val="009921A4"/>
    <w:rsid w:val="0099232C"/>
    <w:rsid w:val="00994386"/>
    <w:rsid w:val="009A13D8"/>
    <w:rsid w:val="009A279E"/>
    <w:rsid w:val="009A3015"/>
    <w:rsid w:val="009A3490"/>
    <w:rsid w:val="009B0A6F"/>
    <w:rsid w:val="009B0A94"/>
    <w:rsid w:val="009B0C62"/>
    <w:rsid w:val="009B2AE8"/>
    <w:rsid w:val="009B5622"/>
    <w:rsid w:val="009B59E9"/>
    <w:rsid w:val="009B70AA"/>
    <w:rsid w:val="009C245E"/>
    <w:rsid w:val="009C5E77"/>
    <w:rsid w:val="009C7A7E"/>
    <w:rsid w:val="009D02E8"/>
    <w:rsid w:val="009D51D0"/>
    <w:rsid w:val="009D5B04"/>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6BCB"/>
    <w:rsid w:val="009F7B78"/>
    <w:rsid w:val="00A0057A"/>
    <w:rsid w:val="00A02FA1"/>
    <w:rsid w:val="00A04CCE"/>
    <w:rsid w:val="00A07421"/>
    <w:rsid w:val="00A0776B"/>
    <w:rsid w:val="00A10FB9"/>
    <w:rsid w:val="00A11421"/>
    <w:rsid w:val="00A1389F"/>
    <w:rsid w:val="00A13B7A"/>
    <w:rsid w:val="00A157B1"/>
    <w:rsid w:val="00A17F52"/>
    <w:rsid w:val="00A22229"/>
    <w:rsid w:val="00A24442"/>
    <w:rsid w:val="00A24ADA"/>
    <w:rsid w:val="00A32577"/>
    <w:rsid w:val="00A330BB"/>
    <w:rsid w:val="00A35204"/>
    <w:rsid w:val="00A40FE1"/>
    <w:rsid w:val="00A446F5"/>
    <w:rsid w:val="00A44882"/>
    <w:rsid w:val="00A45125"/>
    <w:rsid w:val="00A54715"/>
    <w:rsid w:val="00A605EB"/>
    <w:rsid w:val="00A6061C"/>
    <w:rsid w:val="00A62D44"/>
    <w:rsid w:val="00A67263"/>
    <w:rsid w:val="00A7161C"/>
    <w:rsid w:val="00A71CE4"/>
    <w:rsid w:val="00A77AA3"/>
    <w:rsid w:val="00A8236D"/>
    <w:rsid w:val="00A854EB"/>
    <w:rsid w:val="00A872E5"/>
    <w:rsid w:val="00A91406"/>
    <w:rsid w:val="00A9396A"/>
    <w:rsid w:val="00A96E65"/>
    <w:rsid w:val="00A96ECE"/>
    <w:rsid w:val="00A97C72"/>
    <w:rsid w:val="00AA310B"/>
    <w:rsid w:val="00AA63D4"/>
    <w:rsid w:val="00AA7857"/>
    <w:rsid w:val="00AB06E8"/>
    <w:rsid w:val="00AB1CD3"/>
    <w:rsid w:val="00AB352F"/>
    <w:rsid w:val="00AC274B"/>
    <w:rsid w:val="00AC4764"/>
    <w:rsid w:val="00AC6D36"/>
    <w:rsid w:val="00AD0CBA"/>
    <w:rsid w:val="00AD26E2"/>
    <w:rsid w:val="00AD5160"/>
    <w:rsid w:val="00AD784C"/>
    <w:rsid w:val="00AE126A"/>
    <w:rsid w:val="00AE1BAE"/>
    <w:rsid w:val="00AE219B"/>
    <w:rsid w:val="00AE3005"/>
    <w:rsid w:val="00AE3BD5"/>
    <w:rsid w:val="00AE59A0"/>
    <w:rsid w:val="00AF0C57"/>
    <w:rsid w:val="00AF26F3"/>
    <w:rsid w:val="00AF5F04"/>
    <w:rsid w:val="00B00672"/>
    <w:rsid w:val="00B01B4D"/>
    <w:rsid w:val="00B04489"/>
    <w:rsid w:val="00B06571"/>
    <w:rsid w:val="00B068BA"/>
    <w:rsid w:val="00B07217"/>
    <w:rsid w:val="00B12FD5"/>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90729"/>
    <w:rsid w:val="00B907DA"/>
    <w:rsid w:val="00B90B09"/>
    <w:rsid w:val="00B94C5E"/>
    <w:rsid w:val="00B950BC"/>
    <w:rsid w:val="00B9714C"/>
    <w:rsid w:val="00BA26F6"/>
    <w:rsid w:val="00BA29AD"/>
    <w:rsid w:val="00BA33CF"/>
    <w:rsid w:val="00BA3F8D"/>
    <w:rsid w:val="00BB74AC"/>
    <w:rsid w:val="00BB7A10"/>
    <w:rsid w:val="00BC60BE"/>
    <w:rsid w:val="00BC7468"/>
    <w:rsid w:val="00BC7D4F"/>
    <w:rsid w:val="00BC7ED7"/>
    <w:rsid w:val="00BD2850"/>
    <w:rsid w:val="00BD6B9D"/>
    <w:rsid w:val="00BE28D2"/>
    <w:rsid w:val="00BE4A64"/>
    <w:rsid w:val="00BE5E43"/>
    <w:rsid w:val="00BF557D"/>
    <w:rsid w:val="00BF5A04"/>
    <w:rsid w:val="00BF658D"/>
    <w:rsid w:val="00BF7F58"/>
    <w:rsid w:val="00C01381"/>
    <w:rsid w:val="00C01AB1"/>
    <w:rsid w:val="00C026A0"/>
    <w:rsid w:val="00C06137"/>
    <w:rsid w:val="00C06929"/>
    <w:rsid w:val="00C079B8"/>
    <w:rsid w:val="00C10037"/>
    <w:rsid w:val="00C115E1"/>
    <w:rsid w:val="00C123EA"/>
    <w:rsid w:val="00C12A49"/>
    <w:rsid w:val="00C133EE"/>
    <w:rsid w:val="00C149D0"/>
    <w:rsid w:val="00C26588"/>
    <w:rsid w:val="00C27DE9"/>
    <w:rsid w:val="00C32989"/>
    <w:rsid w:val="00C33388"/>
    <w:rsid w:val="00C35484"/>
    <w:rsid w:val="00C4173A"/>
    <w:rsid w:val="00C50DED"/>
    <w:rsid w:val="00C513BF"/>
    <w:rsid w:val="00C52217"/>
    <w:rsid w:val="00C602FF"/>
    <w:rsid w:val="00C60411"/>
    <w:rsid w:val="00C61174"/>
    <w:rsid w:val="00C6148F"/>
    <w:rsid w:val="00C621B1"/>
    <w:rsid w:val="00C62F7A"/>
    <w:rsid w:val="00C63B9C"/>
    <w:rsid w:val="00C6682F"/>
    <w:rsid w:val="00C67BF4"/>
    <w:rsid w:val="00C7275E"/>
    <w:rsid w:val="00C731AF"/>
    <w:rsid w:val="00C74C5D"/>
    <w:rsid w:val="00C85ED3"/>
    <w:rsid w:val="00C863C4"/>
    <w:rsid w:val="00C90DAB"/>
    <w:rsid w:val="00C920EA"/>
    <w:rsid w:val="00C93C3E"/>
    <w:rsid w:val="00CA12E3"/>
    <w:rsid w:val="00CA1476"/>
    <w:rsid w:val="00CA6611"/>
    <w:rsid w:val="00CA6AE6"/>
    <w:rsid w:val="00CA782F"/>
    <w:rsid w:val="00CB187B"/>
    <w:rsid w:val="00CB2835"/>
    <w:rsid w:val="00CB3285"/>
    <w:rsid w:val="00CB4500"/>
    <w:rsid w:val="00CC0C72"/>
    <w:rsid w:val="00CC2BFD"/>
    <w:rsid w:val="00CC3BB0"/>
    <w:rsid w:val="00CC6F40"/>
    <w:rsid w:val="00CD3476"/>
    <w:rsid w:val="00CD64DF"/>
    <w:rsid w:val="00CE225F"/>
    <w:rsid w:val="00CE5A7A"/>
    <w:rsid w:val="00CE651D"/>
    <w:rsid w:val="00CF2F50"/>
    <w:rsid w:val="00CF6198"/>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13AF"/>
    <w:rsid w:val="00D52D73"/>
    <w:rsid w:val="00D52E58"/>
    <w:rsid w:val="00D56B20"/>
    <w:rsid w:val="00D578B3"/>
    <w:rsid w:val="00D618F4"/>
    <w:rsid w:val="00D63636"/>
    <w:rsid w:val="00D714CC"/>
    <w:rsid w:val="00D75EA7"/>
    <w:rsid w:val="00D76ECC"/>
    <w:rsid w:val="00D81ADF"/>
    <w:rsid w:val="00D81F21"/>
    <w:rsid w:val="00D864F2"/>
    <w:rsid w:val="00D9128D"/>
    <w:rsid w:val="00D943F8"/>
    <w:rsid w:val="00D95470"/>
    <w:rsid w:val="00D96B55"/>
    <w:rsid w:val="00DA2619"/>
    <w:rsid w:val="00DA4239"/>
    <w:rsid w:val="00DA588C"/>
    <w:rsid w:val="00DA65DE"/>
    <w:rsid w:val="00DB0B61"/>
    <w:rsid w:val="00DB1474"/>
    <w:rsid w:val="00DB2962"/>
    <w:rsid w:val="00DB52FB"/>
    <w:rsid w:val="00DC013B"/>
    <w:rsid w:val="00DC090B"/>
    <w:rsid w:val="00DC1679"/>
    <w:rsid w:val="00DC219B"/>
    <w:rsid w:val="00DC2CF1"/>
    <w:rsid w:val="00DC2DC7"/>
    <w:rsid w:val="00DC2EA0"/>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F0A6E"/>
    <w:rsid w:val="00DF1A71"/>
    <w:rsid w:val="00DF50FC"/>
    <w:rsid w:val="00DF68C7"/>
    <w:rsid w:val="00DF731A"/>
    <w:rsid w:val="00E06B75"/>
    <w:rsid w:val="00E10885"/>
    <w:rsid w:val="00E11332"/>
    <w:rsid w:val="00E11352"/>
    <w:rsid w:val="00E170DC"/>
    <w:rsid w:val="00E17546"/>
    <w:rsid w:val="00E210B5"/>
    <w:rsid w:val="00E228B4"/>
    <w:rsid w:val="00E261B3"/>
    <w:rsid w:val="00E26818"/>
    <w:rsid w:val="00E27FFC"/>
    <w:rsid w:val="00E30B15"/>
    <w:rsid w:val="00E33237"/>
    <w:rsid w:val="00E40181"/>
    <w:rsid w:val="00E54950"/>
    <w:rsid w:val="00E55FB3"/>
    <w:rsid w:val="00E56A01"/>
    <w:rsid w:val="00E629A1"/>
    <w:rsid w:val="00E659F2"/>
    <w:rsid w:val="00E6794C"/>
    <w:rsid w:val="00E71591"/>
    <w:rsid w:val="00E71CEB"/>
    <w:rsid w:val="00E7474F"/>
    <w:rsid w:val="00E80DE3"/>
    <w:rsid w:val="00E82C55"/>
    <w:rsid w:val="00E8787E"/>
    <w:rsid w:val="00E9042A"/>
    <w:rsid w:val="00E92AC3"/>
    <w:rsid w:val="00EA2F6A"/>
    <w:rsid w:val="00EB00E0"/>
    <w:rsid w:val="00EB05D5"/>
    <w:rsid w:val="00EB4BC7"/>
    <w:rsid w:val="00EB56B9"/>
    <w:rsid w:val="00EB70FF"/>
    <w:rsid w:val="00EC059F"/>
    <w:rsid w:val="00EC1F24"/>
    <w:rsid w:val="00EC22F6"/>
    <w:rsid w:val="00EC3DB9"/>
    <w:rsid w:val="00EC6A48"/>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6F1B"/>
    <w:rsid w:val="00F250A9"/>
    <w:rsid w:val="00F267AF"/>
    <w:rsid w:val="00F30FF4"/>
    <w:rsid w:val="00F3122E"/>
    <w:rsid w:val="00F32368"/>
    <w:rsid w:val="00F331AD"/>
    <w:rsid w:val="00F35287"/>
    <w:rsid w:val="00F40A70"/>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38BA"/>
    <w:rsid w:val="00F97919"/>
    <w:rsid w:val="00FA2C46"/>
    <w:rsid w:val="00FA3525"/>
    <w:rsid w:val="00FA5A53"/>
    <w:rsid w:val="00FB1F6E"/>
    <w:rsid w:val="00FB4769"/>
    <w:rsid w:val="00FB4CDA"/>
    <w:rsid w:val="00FB6481"/>
    <w:rsid w:val="00FB6D36"/>
    <w:rsid w:val="00FC0965"/>
    <w:rsid w:val="00FC0F81"/>
    <w:rsid w:val="00FC252F"/>
    <w:rsid w:val="00FC395C"/>
    <w:rsid w:val="00FC5E8E"/>
    <w:rsid w:val="00FD3766"/>
    <w:rsid w:val="00FD3D05"/>
    <w:rsid w:val="00FD47C4"/>
    <w:rsid w:val="00FE2DCF"/>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5C2B6B"/>
  <w15:docId w15:val="{02ADC454-D55F-914A-BB2A-447477FE5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11"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1"/>
    <w:qFormat/>
    <w:rsid w:val="00020D42"/>
    <w:pPr>
      <w:spacing w:after="120" w:line="280" w:lineRule="atLeast"/>
    </w:pPr>
    <w:rPr>
      <w:rFonts w:ascii="Arial" w:hAnsi="Arial"/>
      <w:sz w:val="21"/>
      <w:lang w:eastAsia="en-US"/>
    </w:rPr>
  </w:style>
  <w:style w:type="paragraph" w:styleId="Heading1">
    <w:name w:val="heading 1"/>
    <w:next w:val="Body"/>
    <w:link w:val="Heading1Char"/>
    <w:uiPriority w:val="1"/>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1016D9"/>
    <w:pPr>
      <w:spacing w:before="80" w:after="60"/>
    </w:pPr>
    <w:rPr>
      <w:rFonts w:ascii="Arial" w:hAnsi="Arial"/>
      <w:b/>
      <w:color w:val="000000" w:themeColor="text1"/>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20"/>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20"/>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paragraph" w:customStyle="1" w:styleId="NoParagraphStyle">
    <w:name w:val="[No Paragraph Style]"/>
    <w:rsid w:val="00020D42"/>
    <w:pPr>
      <w:autoSpaceDE w:val="0"/>
      <w:autoSpaceDN w:val="0"/>
      <w:adjustRightInd w:val="0"/>
      <w:spacing w:line="288" w:lineRule="auto"/>
      <w:textAlignment w:val="center"/>
    </w:pPr>
    <w:rPr>
      <w:rFonts w:ascii="Times-Roman" w:hAnsi="Times-Roman" w:cs="Times-Roman"/>
      <w:color w:val="000000"/>
      <w:sz w:val="24"/>
      <w:szCs w:val="24"/>
      <w:lang w:val="en-GB"/>
    </w:rPr>
  </w:style>
  <w:style w:type="paragraph" w:customStyle="1" w:styleId="BodyCopyBody">
    <w:name w:val="Body Copy (Body)"/>
    <w:basedOn w:val="NoParagraphStyle"/>
    <w:uiPriority w:val="99"/>
    <w:rsid w:val="00020D42"/>
    <w:pPr>
      <w:suppressAutoHyphens/>
      <w:spacing w:after="113" w:line="270" w:lineRule="atLeast"/>
    </w:pPr>
    <w:rPr>
      <w:rFonts w:ascii="VIC" w:hAnsi="VIC" w:cs="VIC"/>
      <w:sz w:val="19"/>
      <w:szCs w:val="19"/>
    </w:rPr>
  </w:style>
  <w:style w:type="paragraph" w:customStyle="1" w:styleId="Heading1TextOption1Headings">
    <w:name w:val="Heading 1 Text_Option 1 (Headings)"/>
    <w:basedOn w:val="Normal"/>
    <w:uiPriority w:val="99"/>
    <w:rsid w:val="00020D42"/>
    <w:pPr>
      <w:keepLines/>
      <w:autoSpaceDE w:val="0"/>
      <w:autoSpaceDN w:val="0"/>
      <w:adjustRightInd w:val="0"/>
      <w:spacing w:before="227" w:after="227" w:line="520" w:lineRule="atLeast"/>
      <w:textAlignment w:val="center"/>
    </w:pPr>
    <w:rPr>
      <w:rFonts w:ascii="Times-Roman" w:hAnsi="Times-Roman" w:cs="Times-Roman"/>
      <w:b/>
      <w:bCs/>
      <w:color w:val="0059D8"/>
      <w:sz w:val="48"/>
      <w:szCs w:val="48"/>
      <w:lang w:val="en-GB" w:eastAsia="en-AU"/>
    </w:rPr>
  </w:style>
  <w:style w:type="paragraph" w:customStyle="1" w:styleId="ContentsL1Stylings">
    <w:name w:val="Contents L1 (Stylings)"/>
    <w:basedOn w:val="BodyCopyBody"/>
    <w:uiPriority w:val="99"/>
    <w:rsid w:val="00020D42"/>
    <w:pPr>
      <w:keepLines/>
      <w:pBdr>
        <w:bottom w:val="single" w:sz="2" w:space="5" w:color="auto"/>
      </w:pBdr>
      <w:tabs>
        <w:tab w:val="right" w:pos="8220"/>
      </w:tabs>
      <w:spacing w:line="280" w:lineRule="atLeast"/>
    </w:pPr>
    <w:rPr>
      <w:rFonts w:ascii="VIC SemiBold" w:hAnsi="VIC SemiBold" w:cs="VIC SemiBold"/>
      <w:b/>
      <w:bCs/>
      <w:color w:val="000056"/>
      <w:sz w:val="24"/>
      <w:szCs w:val="24"/>
    </w:rPr>
  </w:style>
  <w:style w:type="paragraph" w:customStyle="1" w:styleId="ContentsL2Stylings">
    <w:name w:val="Contents L2 (Stylings)"/>
    <w:basedOn w:val="ContentsL1Stylings"/>
    <w:uiPriority w:val="99"/>
    <w:rsid w:val="00020D42"/>
    <w:pPr>
      <w:ind w:left="227"/>
    </w:pPr>
    <w:rPr>
      <w:rFonts w:ascii="VIC" w:hAnsi="VIC" w:cs="VIC"/>
      <w:sz w:val="22"/>
      <w:szCs w:val="22"/>
    </w:rPr>
  </w:style>
  <w:style w:type="paragraph" w:customStyle="1" w:styleId="Heading2TextHeadings">
    <w:name w:val="Heading 2 Text (Headings)"/>
    <w:basedOn w:val="Normal"/>
    <w:uiPriority w:val="99"/>
    <w:rsid w:val="00020D42"/>
    <w:pPr>
      <w:keepLines/>
      <w:autoSpaceDE w:val="0"/>
      <w:autoSpaceDN w:val="0"/>
      <w:adjustRightInd w:val="0"/>
      <w:spacing w:before="113" w:after="0" w:line="320" w:lineRule="atLeast"/>
      <w:textAlignment w:val="center"/>
    </w:pPr>
    <w:rPr>
      <w:rFonts w:ascii="Times-Roman" w:hAnsi="Times-Roman" w:cs="Times-Roman"/>
      <w:b/>
      <w:bCs/>
      <w:color w:val="000056"/>
      <w:spacing w:val="3"/>
      <w:sz w:val="26"/>
      <w:szCs w:val="26"/>
      <w:lang w:val="en-GB" w:eastAsia="en-AU"/>
    </w:rPr>
  </w:style>
  <w:style w:type="paragraph" w:customStyle="1" w:styleId="introBody">
    <w:name w:val="intro (Body)"/>
    <w:basedOn w:val="BodyCopyBody"/>
    <w:uiPriority w:val="99"/>
    <w:rsid w:val="00020D42"/>
    <w:pPr>
      <w:spacing w:after="227"/>
      <w:ind w:right="283"/>
    </w:pPr>
    <w:rPr>
      <w:rFonts w:ascii="VIC Medium" w:hAnsi="VIC Medium" w:cs="VIC Medium"/>
      <w:color w:val="0059D8"/>
    </w:rPr>
  </w:style>
  <w:style w:type="paragraph" w:customStyle="1" w:styleId="Heading4TextHeadings">
    <w:name w:val="Heading 4 Text (Headings)"/>
    <w:basedOn w:val="Normal"/>
    <w:uiPriority w:val="99"/>
    <w:rsid w:val="00020D42"/>
    <w:pPr>
      <w:keepLines/>
      <w:suppressAutoHyphens/>
      <w:autoSpaceDE w:val="0"/>
      <w:autoSpaceDN w:val="0"/>
      <w:adjustRightInd w:val="0"/>
      <w:spacing w:before="113" w:after="113" w:line="270" w:lineRule="atLeast"/>
      <w:textAlignment w:val="center"/>
    </w:pPr>
    <w:rPr>
      <w:rFonts w:ascii="VIC SemiBold" w:hAnsi="VIC SemiBold" w:cs="VIC SemiBold"/>
      <w:b/>
      <w:bCs/>
      <w:color w:val="000056"/>
      <w:sz w:val="20"/>
      <w:lang w:val="en-GB" w:eastAsia="en-AU"/>
    </w:rPr>
  </w:style>
  <w:style w:type="paragraph" w:customStyle="1" w:styleId="TableBodyTables">
    <w:name w:val="Table Body (Tables)"/>
    <w:basedOn w:val="NoParagraphStyle"/>
    <w:uiPriority w:val="99"/>
    <w:rsid w:val="00020D42"/>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spacing w:after="57" w:line="240" w:lineRule="atLeast"/>
    </w:pPr>
    <w:rPr>
      <w:rFonts w:ascii="VIC" w:hAnsi="VIC" w:cs="VIC"/>
      <w:sz w:val="18"/>
      <w:szCs w:val="18"/>
    </w:rPr>
  </w:style>
  <w:style w:type="paragraph" w:customStyle="1" w:styleId="FootnoteBody">
    <w:name w:val="Footnote (Body)"/>
    <w:basedOn w:val="BodyCopyBody"/>
    <w:uiPriority w:val="99"/>
    <w:rsid w:val="00020D42"/>
    <w:pPr>
      <w:spacing w:after="28" w:line="200" w:lineRule="atLeast"/>
      <w:ind w:left="170" w:hanging="170"/>
    </w:pPr>
    <w:rPr>
      <w:sz w:val="16"/>
      <w:szCs w:val="16"/>
    </w:rPr>
  </w:style>
  <w:style w:type="paragraph" w:customStyle="1" w:styleId="BodyBulletBody">
    <w:name w:val="Body Bullet (Body)"/>
    <w:basedOn w:val="BodyCopyBody"/>
    <w:uiPriority w:val="99"/>
    <w:rsid w:val="00020D42"/>
    <w:pPr>
      <w:spacing w:after="28"/>
      <w:ind w:left="227" w:hanging="227"/>
    </w:pPr>
  </w:style>
  <w:style w:type="paragraph" w:customStyle="1" w:styleId="BodyBulletLastBody">
    <w:name w:val="Body Bullet Last (Body)"/>
    <w:basedOn w:val="BodyBulletBody"/>
    <w:uiPriority w:val="99"/>
    <w:rsid w:val="00020D42"/>
    <w:pPr>
      <w:spacing w:after="113"/>
    </w:pPr>
  </w:style>
  <w:style w:type="paragraph" w:customStyle="1" w:styleId="BodyBullet2Body">
    <w:name w:val="Body Bullet 2 (Body)"/>
    <w:basedOn w:val="BodyBulletBody"/>
    <w:uiPriority w:val="99"/>
    <w:rsid w:val="00020D42"/>
    <w:pPr>
      <w:tabs>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ind w:left="454"/>
    </w:pPr>
  </w:style>
  <w:style w:type="paragraph" w:customStyle="1" w:styleId="BodyBullet2LastBody">
    <w:name w:val="Body Bullet 2 Last (Body)"/>
    <w:basedOn w:val="BodyBullet2Body"/>
    <w:uiPriority w:val="99"/>
    <w:rsid w:val="00020D42"/>
    <w:pPr>
      <w:spacing w:after="113"/>
    </w:pPr>
  </w:style>
  <w:style w:type="paragraph" w:customStyle="1" w:styleId="quoteBody">
    <w:name w:val="quote (Body)"/>
    <w:basedOn w:val="BodyCopyBody"/>
    <w:uiPriority w:val="99"/>
    <w:rsid w:val="00020D42"/>
    <w:pPr>
      <w:pBdr>
        <w:top w:val="single" w:sz="12" w:space="17" w:color="7AFFFC"/>
      </w:pBdr>
      <w:spacing w:before="340" w:after="85" w:line="290" w:lineRule="atLeast"/>
    </w:pPr>
    <w:rPr>
      <w:color w:val="0059D8"/>
      <w:sz w:val="22"/>
      <w:szCs w:val="22"/>
    </w:rPr>
  </w:style>
  <w:style w:type="paragraph" w:customStyle="1" w:styleId="Heading3TextHeadings">
    <w:name w:val="Heading 3 Text (Headings)"/>
    <w:basedOn w:val="NoParagraphStyle"/>
    <w:uiPriority w:val="99"/>
    <w:rsid w:val="00020D42"/>
    <w:pPr>
      <w:keepLines/>
      <w:suppressAutoHyphens/>
      <w:spacing w:before="113" w:after="85" w:line="270" w:lineRule="atLeast"/>
    </w:pPr>
    <w:rPr>
      <w:rFonts w:ascii="VIC SemiBold" w:hAnsi="VIC SemiBold" w:cs="VIC SemiBold"/>
      <w:b/>
      <w:bCs/>
      <w:color w:val="000056"/>
      <w:sz w:val="22"/>
      <w:szCs w:val="22"/>
    </w:rPr>
  </w:style>
  <w:style w:type="paragraph" w:customStyle="1" w:styleId="TableHeading1RevTables">
    <w:name w:val="Table Heading 1 Rev (Tables)"/>
    <w:basedOn w:val="TableBodyTables"/>
    <w:uiPriority w:val="99"/>
    <w:rsid w:val="00020D42"/>
    <w:rPr>
      <w:rFonts w:ascii="VIC Medium" w:hAnsi="VIC Medium" w:cs="VIC Medium"/>
      <w:color w:val="FFFFFF"/>
      <w:sz w:val="19"/>
      <w:szCs w:val="19"/>
    </w:rPr>
  </w:style>
  <w:style w:type="paragraph" w:customStyle="1" w:styleId="TableHeading2Tables">
    <w:name w:val="Table Heading 2  (Tables)"/>
    <w:basedOn w:val="TableHeading1RevTables"/>
    <w:uiPriority w:val="99"/>
    <w:rsid w:val="00020D42"/>
    <w:rPr>
      <w:color w:val="000000"/>
    </w:rPr>
  </w:style>
  <w:style w:type="character" w:customStyle="1" w:styleId="BodyItalicBodyIntertextStyles">
    <w:name w:val="Body Italic (Body Intertext Styles)"/>
    <w:uiPriority w:val="99"/>
    <w:rsid w:val="00020D42"/>
    <w:rPr>
      <w:rFonts w:ascii="VIC" w:hAnsi="VIC" w:cs="VIC"/>
      <w:i/>
      <w:iCs/>
    </w:rPr>
  </w:style>
  <w:style w:type="character" w:customStyle="1" w:styleId="BodyBoldBodyIntertextStyles">
    <w:name w:val="Body Bold (Body Intertext Styles)"/>
    <w:uiPriority w:val="99"/>
    <w:rsid w:val="00020D42"/>
    <w:rPr>
      <w:rFonts w:ascii="VIC SemiBold" w:hAnsi="VIC SemiBold" w:cs="VIC SemiBold"/>
      <w:b/>
      <w:bCs/>
    </w:rPr>
  </w:style>
  <w:style w:type="character" w:customStyle="1" w:styleId="databoldblue">
    <w:name w:val="data bold blue"/>
    <w:uiPriority w:val="99"/>
    <w:rsid w:val="00020D42"/>
    <w:rPr>
      <w:b/>
      <w:bCs/>
      <w:color w:val="0059D8"/>
      <w:sz w:val="36"/>
      <w:szCs w:val="36"/>
    </w:rPr>
  </w:style>
  <w:style w:type="character" w:customStyle="1" w:styleId="bodyboldnavyBodyIntertextStyles">
    <w:name w:val="body bold navy (Body Intertext Styles)"/>
    <w:basedOn w:val="BodyBoldBodyIntertextStyles"/>
    <w:uiPriority w:val="99"/>
    <w:rsid w:val="00020D42"/>
    <w:rPr>
      <w:rFonts w:ascii="VIC SemiBold" w:hAnsi="VIC SemiBold" w:cs="VIC SemiBold"/>
      <w:b/>
      <w:bCs/>
      <w:color w:val="000056"/>
    </w:rPr>
  </w:style>
  <w:style w:type="table" w:styleId="TableGridLight">
    <w:name w:val="Grid Table Light"/>
    <w:basedOn w:val="TableNormal"/>
    <w:uiPriority w:val="40"/>
    <w:rsid w:val="00E228B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3-Accent1">
    <w:name w:val="List Table 3 Accent 1"/>
    <w:basedOn w:val="TableNormal"/>
    <w:uiPriority w:val="48"/>
    <w:rsid w:val="0003411B"/>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7Colorful-Accent1">
    <w:name w:val="List Table 7 Colorful Accent 1"/>
    <w:basedOn w:val="TableNormal"/>
    <w:uiPriority w:val="52"/>
    <w:rsid w:val="0003411B"/>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rful-Accent1">
    <w:name w:val="Grid Table 6 Colorful Accent 1"/>
    <w:basedOn w:val="TableNormal"/>
    <w:uiPriority w:val="51"/>
    <w:rsid w:val="0003411B"/>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5">
    <w:name w:val="Grid Table 5 Dark Accent 5"/>
    <w:basedOn w:val="TableNormal"/>
    <w:uiPriority w:val="50"/>
    <w:rsid w:val="000341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3-Accent6">
    <w:name w:val="Grid Table 3 Accent 6"/>
    <w:basedOn w:val="TableNormal"/>
    <w:uiPriority w:val="48"/>
    <w:rsid w:val="0003411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3-Accent5">
    <w:name w:val="Grid Table 3 Accent 5"/>
    <w:basedOn w:val="TableNormal"/>
    <w:uiPriority w:val="48"/>
    <w:rsid w:val="0003411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1Light-Accent1">
    <w:name w:val="Grid Table 1 Light Accent 1"/>
    <w:basedOn w:val="TableNormal"/>
    <w:uiPriority w:val="46"/>
    <w:rsid w:val="0003411B"/>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tyle1">
    <w:name w:val="Style1"/>
    <w:basedOn w:val="TableNormal"/>
    <w:uiPriority w:val="99"/>
    <w:rsid w:val="00A605EB"/>
    <w:rPr>
      <w:rFonts w:ascii="Arial" w:hAnsi="Arial"/>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header" Target="header2.xml"/><Relationship Id="rId21" Type="http://schemas.openxmlformats.org/officeDocument/2006/relationships/image" Target="media/image5.png"/><Relationship Id="rId34" Type="http://schemas.openxmlformats.org/officeDocument/2006/relationships/hyperlink" Target="mailto:statewidepharmacy@alfred.org.au"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ealth.vic.gov.au/" TargetMode="External"/><Relationship Id="rId20" Type="http://schemas.openxmlformats.org/officeDocument/2006/relationships/image" Target="media/image4.png"/><Relationship Id="rId29" Type="http://schemas.openxmlformats.org/officeDocument/2006/relationships/image" Target="media/image10.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vadcarenavigator@petermac.org" TargetMode="External"/><Relationship Id="rId32" Type="http://schemas.openxmlformats.org/officeDocument/2006/relationships/hyperlink" Target="mailto:VADboard@health.vic.gov.au" TargetMode="External"/><Relationship Id="rId37" Type="http://schemas.openxmlformats.org/officeDocument/2006/relationships/hyperlink" Target="mailto:vadcommunity@westvicphn.com.au" TargetMode="Externa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mailto:VADBoard@health.vic.gov.au" TargetMode="External"/><Relationship Id="rId23" Type="http://schemas.openxmlformats.org/officeDocument/2006/relationships/hyperlink" Target="mailto:vadcommunity@westvicphn.com.au" TargetMode="External"/><Relationship Id="rId28" Type="http://schemas.openxmlformats.org/officeDocument/2006/relationships/image" Target="media/image9.png"/><Relationship Id="rId36" Type="http://schemas.openxmlformats.org/officeDocument/2006/relationships/hyperlink" Target="mailto:vadcarenavigator@petermac.org"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vadcarenavigator@petermac.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yperlink" Target="mailto:statewidepharmacy@alfred.org.au" TargetMode="External"/><Relationship Id="rId30" Type="http://schemas.openxmlformats.org/officeDocument/2006/relationships/image" Target="media/image11.png"/><Relationship Id="rId35" Type="http://schemas.openxmlformats.org/officeDocument/2006/relationships/hyperlink" Target="mailto:EndofLifecare@health.vic.gov.au"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health.vic.gov.au/" TargetMode="External"/><Relationship Id="rId25" Type="http://schemas.openxmlformats.org/officeDocument/2006/relationships/image" Target="media/image7.png"/><Relationship Id="rId33" Type="http://schemas.openxmlformats.org/officeDocument/2006/relationships/hyperlink" Target="mailto:vadcarenavigator@petermac.org" TargetMode="External"/><Relationship Id="rId3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Work/%20%20%20DH%20InDesign%20templates%20including%20MS%20template%20setup%20files/DH%20Microsoft%20templates/Report%20templates/DH%20navy%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137D97FC92A942A017049E9EB7B09D" ma:contentTypeVersion="12" ma:contentTypeDescription="Create a new document." ma:contentTypeScope="" ma:versionID="9618c6a6c2898a566d2565e7427cbb8c">
  <xsd:schema xmlns:xsd="http://www.w3.org/2001/XMLSchema" xmlns:xs="http://www.w3.org/2001/XMLSchema" xmlns:p="http://schemas.microsoft.com/office/2006/metadata/properties" xmlns:ns3="f9efe166-4f28-4f85-8235-ea2c89133434" xmlns:ns4="71bad440-a7e7-46c6-81bd-18ed54663c6a" targetNamespace="http://schemas.microsoft.com/office/2006/metadata/properties" ma:root="true" ma:fieldsID="49924251371fb218720dfabd226ca6a3" ns3:_="" ns4:_="">
    <xsd:import namespace="f9efe166-4f28-4f85-8235-ea2c89133434"/>
    <xsd:import namespace="71bad440-a7e7-46c6-81bd-18ed54663c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fe166-4f28-4f85-8235-ea2c8913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d440-a7e7-46c6-81bd-18ed54663c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B39196-79CC-47DE-9FC2-C1E5F04F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fe166-4f28-4f85-8235-ea2c89133434"/>
    <ds:schemaRef ds:uri="71bad440-a7e7-46c6-81bd-18ed54663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B8AC70B7-1036-414F-A49D-4A7797070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 navy report.dotx</Template>
  <TotalTime>99</TotalTime>
  <Pages>51</Pages>
  <Words>12574</Words>
  <Characters>71678</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DH blue report</vt:lpstr>
    </vt:vector>
  </TitlesOfParts>
  <Manager/>
  <Company>Victoria State Government, Department of Health</Company>
  <LinksUpToDate>false</LinksUpToDate>
  <CharactersWithSpaces>84084</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Voluntary Assisted Dying Review Board Annual Report 2023-24</dc:title>
  <dc:subject>Voluntary Assisted Dying Review Board Annual Report 2023-24</dc:subject>
  <dc:creator>Voluntary Assisted Dying Review Board, Department of Health</dc:creator>
  <cp:keywords>Voluntary assisted dying; annual report; Voluntary Assisted Dying Act 2017; legislation; compliance</cp:keywords>
  <dc:description/>
  <cp:lastModifiedBy>Microsoft Office User</cp:lastModifiedBy>
  <cp:revision>28</cp:revision>
  <cp:lastPrinted>2021-01-29T05:27:00Z</cp:lastPrinted>
  <dcterms:created xsi:type="dcterms:W3CDTF">2021-04-13T00:59:00Z</dcterms:created>
  <dcterms:modified xsi:type="dcterms:W3CDTF">2024-09-11T00:16:00Z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0x010100B4137D97FC92A942A017049E9EB7B09D</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2021-03-15T05:04:10Z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ies>
</file>