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584F5" w14:textId="77777777" w:rsidR="00A20B7D" w:rsidRDefault="00000000">
      <w:pPr>
        <w:pStyle w:val="BodyText"/>
        <w:ind w:left="0" w:firstLine="0"/>
        <w:rPr>
          <w:rFonts w:ascii="Times New Roman"/>
          <w:sz w:val="20"/>
        </w:rPr>
      </w:pPr>
      <w:r>
        <w:pict w14:anchorId="6E3B5DCA">
          <v:group id="_x0000_s2059" style="position:absolute;margin-left:65.05pt;margin-top:407.3pt;width:486.4pt;height:189.1pt;z-index:-10168;mso-position-horizontal-relative:page;mso-position-vertical-relative:page" coordorigin="1301,8146" coordsize="9728,3782">
            <v:line id="_x0000_s2065" style="position:absolute" from="1304,8150" to="11000,8150" strokeweight=".25pt"/>
            <v:line id="_x0000_s2064" style="position:absolute" from="1306,8149" to="1306,11925" strokeweight=".25pt"/>
            <v:shape id="_x0000_s2063" style="position:absolute;left:2851;top:8148;width:7745;height:3776" coordorigin="2852,8149" coordsize="7745,3776" o:spt="100" adj="0,,0" path="m10593,8149r,1513m10591,11924r5,m9046,8149r,2173m9043,11924r5,m7498,8149r,3213m7495,11924r5,m5950,8149r,3308m5947,11924r5,m4402,8149r,3399m4400,11924r5,m2854,8149r,3397m2852,11924r5,e" filled="f" strokeweight=".04439mm">
              <v:stroke joinstyle="round"/>
              <v:formulas/>
              <v:path arrowok="t" o:connecttype="segments"/>
            </v:shape>
            <v:shape id="_x0000_s2062" style="position:absolute;left:1303;top:9093;width:9359;height:1887" coordorigin="1304,9093" coordsize="9359,1887" o:spt="100" adj="0,,0" path="m9869,9093r794,m9482,9093r21,m1304,9093r7812,m10642,10037r21,m10256,10037r20,m9869,10037r20,m9482,10037r21,m1304,10037r7812,m10642,10980r21,m10256,10980r20,m9869,10980r20,m9482,10980r21,m9096,10980r20,m8709,10980r21,m8323,10980r20,m5616,10980r2340,m5230,10980r20,m1304,10980r3560,e" filled="f" strokeweight=".25pt">
              <v:stroke joinstyle="round"/>
              <v:formulas/>
              <v:path arrowok="t" o:connecttype="segments"/>
            </v:shape>
            <v:line id="_x0000_s2061" style="position:absolute" from="1304,11923" to="11000,11923" strokeweight=".25pt"/>
            <v:shape id="_x0000_s2060" style="position:absolute;left:1396;top:8431;width:9633;height:3491" coordorigin="1396,8432" coordsize="9633,3491" o:spt="100" adj="0,,0" path="m1762,11735r-366,l1396,11923r366,l1762,11735t393,l1788,11735r,188l2155,11923r,-188m2910,11546r-366,l2544,11923r366,l2910,11546t387,-98l2931,11448r,475l3297,11923r,-475m3684,11546r-367,l3317,11923r367,l3684,11546t386,-191l3704,11355r,568l4070,11923r,-568m4457,11548r-367,l4090,11923r367,l4457,11548t386,-187l4477,11361r,562l4843,11923r,-562m5230,10797r-366,l4864,11923r366,l5230,10797t386,-98l5250,10699r,1224l5616,11923r,-1224m6003,11457r-366,l5637,11923r366,l6003,11457t387,-379l6023,11078r,845l6390,11923r,-845m6776,11177r-366,l6410,11923r366,l6776,11177t387,94l6797,11271r,652l7163,11923r,-652m7549,11362r-366,l7183,11923r366,l7549,11362t387,l7570,11362r,561l7936,11923r,-561m8323,10612r-367,l7956,11923r367,l8323,10612t386,-190l8343,10422r,1501l8709,11923r,-1501m9096,10322r-366,l8730,11923r366,l9096,10322m9482,8731r-366,l9116,11923r366,l9482,8731t387,198l9503,8929r,2994l9869,11923r,-2994m10256,9765r-367,l9889,11923r367,l10256,9765t386,-103l10276,9662r,2261l10642,11923r,-2261m11029,8432r-366,l10663,11923r366,l11029,8432e" fillcolor="#0063a5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689F388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margin-left:25.75pt;margin-top:153.3pt;width:543.8pt;height:20.4pt;z-index:-10144;mso-position-horizontal-relative:page;mso-position-vertical-relative:page" fillcolor="#100249" strokecolor="#100249" strokeweight=".5pt">
            <v:textbox inset="0,0,0,0">
              <w:txbxContent>
                <w:p w14:paraId="6F9A9AF2" w14:textId="77777777" w:rsidR="00A20B7D" w:rsidRDefault="00000000">
                  <w:pPr>
                    <w:spacing w:before="74"/>
                    <w:ind w:left="108"/>
                    <w:rPr>
                      <w:rFonts w:ascii="VIC SemiBold"/>
                      <w:b/>
                    </w:rPr>
                  </w:pPr>
                  <w:r>
                    <w:rPr>
                      <w:rFonts w:ascii="VIC SemiBold"/>
                      <w:b/>
                      <w:color w:val="FFFFFF"/>
                    </w:rPr>
                    <w:t>Key messages</w:t>
                  </w:r>
                </w:p>
              </w:txbxContent>
            </v:textbox>
            <w10:wrap anchorx="page" anchory="page"/>
          </v:shape>
        </w:pict>
      </w:r>
      <w:r>
        <w:pict w14:anchorId="2550B101">
          <v:shape id="_x0000_s2057" type="#_x0000_t202" style="position:absolute;margin-left:25.75pt;margin-top:224.05pt;width:543.8pt;height:20.4pt;z-index:-10120;mso-position-horizontal-relative:page;mso-position-vertical-relative:page" fillcolor="#100249" strokecolor="#100249" strokeweight=".5pt">
            <v:textbox inset="0,0,0,0">
              <w:txbxContent>
                <w:p w14:paraId="71FF3E70" w14:textId="77777777" w:rsidR="00A20B7D" w:rsidRDefault="00000000">
                  <w:pPr>
                    <w:spacing w:before="74"/>
                    <w:ind w:left="108"/>
                    <w:rPr>
                      <w:rFonts w:ascii="VIC SemiBold"/>
                      <w:b/>
                    </w:rPr>
                  </w:pPr>
                  <w:r>
                    <w:rPr>
                      <w:rFonts w:ascii="VIC SemiBold"/>
                      <w:b/>
                      <w:color w:val="FFFFFF"/>
                    </w:rPr>
                    <w:t>Mpox cases are increasing in Victoria</w:t>
                  </w:r>
                </w:p>
              </w:txbxContent>
            </v:textbox>
            <w10:wrap anchorx="page" anchory="page"/>
          </v:shape>
        </w:pict>
      </w:r>
      <w:r>
        <w:pict w14:anchorId="23A32BF0">
          <v:shape id="_x0000_s2056" type="#_x0000_t202" style="position:absolute;margin-left:25.75pt;margin-top:645.75pt;width:543.8pt;height:20.4pt;z-index:-10096;mso-position-horizontal-relative:page;mso-position-vertical-relative:page" fillcolor="#100249" strokecolor="#100249" strokeweight=".5pt">
            <v:textbox inset="0,0,0,0">
              <w:txbxContent>
                <w:p w14:paraId="14CFF34D" w14:textId="77777777" w:rsidR="00A20B7D" w:rsidRDefault="00000000">
                  <w:pPr>
                    <w:spacing w:before="74"/>
                    <w:ind w:left="108"/>
                    <w:rPr>
                      <w:rFonts w:ascii="VIC SemiBold"/>
                      <w:b/>
                    </w:rPr>
                  </w:pPr>
                  <w:r>
                    <w:rPr>
                      <w:rFonts w:ascii="VIC SemiBold"/>
                      <w:b/>
                      <w:color w:val="FFFFFF"/>
                    </w:rPr>
                    <w:t>Be alert for mpox</w:t>
                  </w:r>
                </w:p>
              </w:txbxContent>
            </v:textbox>
            <w10:wrap anchorx="page" anchory="page"/>
          </v:shape>
        </w:pict>
      </w:r>
      <w:r>
        <w:pict w14:anchorId="45D94EFC">
          <v:shape id="_x0000_s2055" type="#_x0000_t202" style="position:absolute;margin-left:32.05pt;margin-top:471.75pt;width:11.3pt;height:67.6pt;z-index:-10072;mso-position-horizontal-relative:page;mso-position-vertical-relative:page" filled="f" stroked="f">
            <v:textbox style="layout-flow:vertical;mso-layout-flow-alt:bottom-to-top" inset="0,0,0,0">
              <w:txbxContent>
                <w:p w14:paraId="360328D2" w14:textId="77777777" w:rsidR="00A20B7D" w:rsidRDefault="00000000">
                  <w:pPr>
                    <w:spacing w:before="11" w:line="214" w:lineRule="exact"/>
                    <w:ind w:left="20" w:right="-429"/>
                    <w:rPr>
                      <w:rFonts w:ascii="VIC SemiBold"/>
                      <w:b/>
                      <w:sz w:val="16"/>
                    </w:rPr>
                  </w:pPr>
                  <w:r>
                    <w:rPr>
                      <w:rFonts w:ascii="VIC SemiBold"/>
                      <w:b/>
                      <w:sz w:val="16"/>
                    </w:rPr>
                    <w:t xml:space="preserve">Number </w:t>
                  </w:r>
                  <w:r>
                    <w:rPr>
                      <w:rFonts w:ascii="VIC SemiBold"/>
                      <w:b/>
                      <w:spacing w:val="-2"/>
                      <w:sz w:val="16"/>
                    </w:rPr>
                    <w:t>o</w:t>
                  </w:r>
                  <w:r>
                    <w:rPr>
                      <w:rFonts w:ascii="VIC SemiBold"/>
                      <w:b/>
                      <w:sz w:val="16"/>
                    </w:rPr>
                    <w:t>f cases</w:t>
                  </w:r>
                </w:p>
              </w:txbxContent>
            </v:textbox>
            <w10:wrap anchorx="page" anchory="page"/>
          </v:shape>
        </w:pict>
      </w:r>
    </w:p>
    <w:p w14:paraId="141A80A6" w14:textId="77777777" w:rsidR="00A20B7D" w:rsidRDefault="00A20B7D">
      <w:pPr>
        <w:pStyle w:val="BodyText"/>
        <w:ind w:left="0" w:firstLine="0"/>
        <w:rPr>
          <w:rFonts w:ascii="Times New Roman"/>
          <w:sz w:val="20"/>
        </w:rPr>
      </w:pPr>
    </w:p>
    <w:p w14:paraId="57C62B62" w14:textId="77777777" w:rsidR="00A20B7D" w:rsidRDefault="00A20B7D">
      <w:pPr>
        <w:pStyle w:val="BodyText"/>
        <w:spacing w:before="3"/>
        <w:ind w:left="0" w:firstLine="0"/>
        <w:rPr>
          <w:rFonts w:ascii="Times New Roman"/>
          <w:sz w:val="22"/>
        </w:rPr>
      </w:pPr>
    </w:p>
    <w:p w14:paraId="687B2897" w14:textId="77777777" w:rsidR="00A20B7D" w:rsidRDefault="00000000">
      <w:pPr>
        <w:pStyle w:val="BodyText"/>
        <w:ind w:left="510" w:firstLine="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62F4396">
          <v:shape id="_x0000_s2067" type="#_x0000_t202" style="width:543.8pt;height:44.2pt;mso-left-percent:-10001;mso-top-percent:-10001;mso-position-horizontal:absolute;mso-position-horizontal-relative:char;mso-position-vertical:absolute;mso-position-vertical-relative:line;mso-left-percent:-10001;mso-top-percent:-10001" filled="f" strokecolor="#100249" strokeweight=".5pt">
            <v:textbox inset="0,0,0,0">
              <w:txbxContent>
                <w:p w14:paraId="23FDCE4A" w14:textId="77777777" w:rsidR="00A20B7D" w:rsidRDefault="00000000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336"/>
                    </w:tabs>
                    <w:spacing w:before="74"/>
                    <w:rPr>
                      <w:sz w:val="18"/>
                    </w:rPr>
                  </w:pPr>
                  <w:r>
                    <w:rPr>
                      <w:sz w:val="18"/>
                    </w:rPr>
                    <w:t>Mpox cases are continuing to increase in Melbourne and regional</w:t>
                  </w:r>
                  <w:r>
                    <w:rPr>
                      <w:spacing w:val="-20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Victoria.</w:t>
                  </w:r>
                </w:p>
                <w:p w14:paraId="5ADFC18D" w14:textId="77777777" w:rsidR="00A20B7D" w:rsidRDefault="00000000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336"/>
                    </w:tabs>
                    <w:rPr>
                      <w:sz w:val="18"/>
                    </w:rPr>
                  </w:pPr>
                  <w:r>
                    <w:rPr>
                      <w:sz w:val="18"/>
                    </w:rPr>
                    <w:t>Have a low threshold for testing sexually active people with any</w:t>
                  </w:r>
                  <w:r>
                    <w:rPr>
                      <w:spacing w:val="-2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symptoms.</w:t>
                  </w:r>
                </w:p>
                <w:p w14:paraId="551121CD" w14:textId="01F97356" w:rsidR="00A20B7D" w:rsidRDefault="00000000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336"/>
                    </w:tabs>
                    <w:rPr>
                      <w:sz w:val="18"/>
                    </w:rPr>
                  </w:pPr>
                  <w:r>
                    <w:rPr>
                      <w:sz w:val="18"/>
                    </w:rPr>
                    <w:t>Promote vaccination in all eligible people at risk of mpox</w:t>
                  </w:r>
                  <w:r>
                    <w:rPr>
                      <w:spacing w:val="-15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sz w:val="18"/>
                    </w:rPr>
                    <w:t>infection.</w:t>
                  </w:r>
                  <w:proofErr w:type="gramEnd"/>
                </w:p>
              </w:txbxContent>
            </v:textbox>
            <w10:anchorlock/>
          </v:shape>
        </w:pict>
      </w:r>
    </w:p>
    <w:p w14:paraId="57D10876" w14:textId="77777777" w:rsidR="00A20B7D" w:rsidRDefault="00A20B7D">
      <w:pPr>
        <w:pStyle w:val="BodyText"/>
        <w:ind w:left="0" w:firstLine="0"/>
        <w:rPr>
          <w:rFonts w:ascii="Times New Roman"/>
          <w:sz w:val="20"/>
        </w:rPr>
      </w:pPr>
    </w:p>
    <w:p w14:paraId="093E8E62" w14:textId="77777777" w:rsidR="00A20B7D" w:rsidRDefault="00000000">
      <w:pPr>
        <w:pStyle w:val="BodyText"/>
        <w:spacing w:before="1"/>
        <w:ind w:left="0" w:firstLine="0"/>
        <w:rPr>
          <w:rFonts w:ascii="Times New Roman"/>
          <w:sz w:val="19"/>
        </w:rPr>
      </w:pPr>
      <w:r>
        <w:pict w14:anchorId="0E40BA52">
          <v:shape id="_x0000_s2053" type="#_x0000_t202" style="position:absolute;margin-left:25.75pt;margin-top:13.2pt;width:543.8pt;height:118.9pt;z-index:1048;mso-wrap-distance-left:0;mso-wrap-distance-right:0;mso-position-horizontal-relative:page" filled="f" strokecolor="#100249" strokeweight=".5pt">
            <v:textbox inset="0,0,0,0">
              <w:txbxContent>
                <w:p w14:paraId="02B6073A" w14:textId="77777777" w:rsidR="00A20B7D" w:rsidRDefault="00000000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336"/>
                    </w:tabs>
                    <w:spacing w:before="74"/>
                    <w:rPr>
                      <w:sz w:val="18"/>
                    </w:rPr>
                  </w:pPr>
                  <w:r>
                    <w:rPr>
                      <w:rFonts w:ascii="VIC SemiBold"/>
                      <w:b/>
                      <w:sz w:val="18"/>
                    </w:rPr>
                    <w:t xml:space="preserve">306 </w:t>
                  </w:r>
                  <w:r>
                    <w:rPr>
                      <w:sz w:val="18"/>
                    </w:rPr>
                    <w:t>mpox notifications in Victoria since</w:t>
                  </w:r>
                  <w:r>
                    <w:rPr>
                      <w:spacing w:val="-10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mid-April.</w:t>
                  </w:r>
                </w:p>
                <w:p w14:paraId="1C3FEE46" w14:textId="77777777" w:rsidR="00A20B7D" w:rsidRDefault="00000000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336"/>
                    </w:tabs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Almost all cases have been in </w:t>
                  </w:r>
                  <w:r>
                    <w:rPr>
                      <w:spacing w:val="-3"/>
                      <w:sz w:val="18"/>
                    </w:rPr>
                    <w:t xml:space="preserve">gay, </w:t>
                  </w:r>
                  <w:r>
                    <w:rPr>
                      <w:sz w:val="18"/>
                    </w:rPr>
                    <w:t>bisexual, and other men who have sex with men</w:t>
                  </w:r>
                  <w:r>
                    <w:rPr>
                      <w:spacing w:val="-20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(GBMSM).</w:t>
                  </w:r>
                </w:p>
                <w:p w14:paraId="5BA4C1BB" w14:textId="77777777" w:rsidR="00A20B7D" w:rsidRDefault="00000000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336"/>
                    </w:tabs>
                    <w:rPr>
                      <w:sz w:val="18"/>
                    </w:rPr>
                  </w:pPr>
                  <w:r>
                    <w:rPr>
                      <w:sz w:val="18"/>
                    </w:rPr>
                    <w:t>A small number of female cases have been diagnosed in</w:t>
                  </w:r>
                  <w:r>
                    <w:rPr>
                      <w:spacing w:val="-1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Victoria.</w:t>
                  </w:r>
                </w:p>
                <w:p w14:paraId="5AA90CA8" w14:textId="77777777" w:rsidR="00A20B7D" w:rsidRDefault="00000000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336"/>
                    </w:tabs>
                    <w:spacing w:before="27" w:line="228" w:lineRule="auto"/>
                    <w:ind w:right="256"/>
                    <w:rPr>
                      <w:sz w:val="18"/>
                    </w:rPr>
                  </w:pPr>
                  <w:r>
                    <w:rPr>
                      <w:sz w:val="18"/>
                    </w:rPr>
                    <w:t>Clinicians should remain aware of the possibility of mpox infection amongst other groups, particularly sexually</w:t>
                  </w:r>
                  <w:r>
                    <w:rPr>
                      <w:spacing w:val="-2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active people with compatible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symptoms.</w:t>
                  </w:r>
                </w:p>
                <w:p w14:paraId="22576E30" w14:textId="77777777" w:rsidR="00A20B7D" w:rsidRDefault="00000000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336"/>
                    </w:tabs>
                    <w:rPr>
                      <w:sz w:val="18"/>
                    </w:rPr>
                  </w:pPr>
                  <w:r>
                    <w:rPr>
                      <w:sz w:val="18"/>
                    </w:rPr>
                    <w:t>All cases in Victoria to date have been Clade</w:t>
                  </w:r>
                  <w:r>
                    <w:rPr>
                      <w:spacing w:val="-1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IIb.</w:t>
                  </w:r>
                </w:p>
                <w:p w14:paraId="0F2AE329" w14:textId="77777777" w:rsidR="00A20B7D" w:rsidRDefault="00000000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336"/>
                    </w:tabs>
                    <w:rPr>
                      <w:sz w:val="18"/>
                    </w:rPr>
                  </w:pPr>
                  <w:r>
                    <w:rPr>
                      <w:sz w:val="18"/>
                    </w:rPr>
                    <w:t>25 people have been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hospitalised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  <w:p w14:paraId="7B594673" w14:textId="77777777" w:rsidR="00A20B7D" w:rsidRDefault="00000000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336"/>
                    </w:tabs>
                    <w:spacing w:before="27" w:line="228" w:lineRule="auto"/>
                    <w:ind w:right="424"/>
                    <w:rPr>
                      <w:sz w:val="18"/>
                    </w:rPr>
                  </w:pPr>
                  <w:r>
                    <w:rPr>
                      <w:sz w:val="18"/>
                    </w:rPr>
                    <w:t>There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is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currently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an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outbreak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of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potentially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more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severe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strain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(Clade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Ib</w:t>
                  </w:r>
                  <w:proofErr w:type="spellEnd"/>
                  <w:r>
                    <w:rPr>
                      <w:sz w:val="18"/>
                    </w:rPr>
                    <w:t>)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several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African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countries.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Cases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have been identified outside of Africa, and there is a risk of importation to</w:t>
                  </w:r>
                  <w:r>
                    <w:rPr>
                      <w:spacing w:val="-20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Australia.</w:t>
                  </w:r>
                </w:p>
              </w:txbxContent>
            </v:textbox>
            <w10:wrap type="topAndBottom" anchorx="page"/>
          </v:shape>
        </w:pict>
      </w:r>
    </w:p>
    <w:p w14:paraId="3FE8EE37" w14:textId="77777777" w:rsidR="00A20B7D" w:rsidRDefault="00A20B7D">
      <w:pPr>
        <w:pStyle w:val="BodyText"/>
        <w:spacing w:before="11"/>
        <w:ind w:left="0" w:firstLine="0"/>
        <w:rPr>
          <w:rFonts w:ascii="Times New Roman"/>
          <w:sz w:val="12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"/>
        <w:gridCol w:w="1061"/>
        <w:gridCol w:w="1360"/>
        <w:gridCol w:w="1535"/>
        <w:gridCol w:w="1552"/>
        <w:gridCol w:w="1524"/>
        <w:gridCol w:w="1534"/>
        <w:gridCol w:w="1521"/>
      </w:tblGrid>
      <w:tr w:rsidR="00A20B7D" w14:paraId="47ADE76E" w14:textId="77777777">
        <w:trPr>
          <w:trHeight w:val="400"/>
        </w:trPr>
        <w:tc>
          <w:tcPr>
            <w:tcW w:w="10875" w:type="dxa"/>
            <w:gridSpan w:val="8"/>
            <w:shd w:val="clear" w:color="auto" w:fill="100249"/>
          </w:tcPr>
          <w:p w14:paraId="660778B0" w14:textId="77777777" w:rsidR="00A20B7D" w:rsidRDefault="00000000">
            <w:pPr>
              <w:pStyle w:val="TableParagraph"/>
              <w:spacing w:before="79"/>
              <w:ind w:left="113"/>
              <w:rPr>
                <w:rFonts w:ascii="VIC SemiBold" w:hAnsi="VIC SemiBold"/>
                <w:b/>
              </w:rPr>
            </w:pPr>
            <w:r>
              <w:rPr>
                <w:rFonts w:ascii="VIC SemiBold" w:hAnsi="VIC SemiBold"/>
                <w:b/>
                <w:color w:val="FFFFFF"/>
              </w:rPr>
              <w:t>Epi curve of Mpox notifications in Victoria, 1 April – 6 October 2024</w:t>
            </w:r>
          </w:p>
        </w:tc>
      </w:tr>
      <w:tr w:rsidR="00A20B7D" w14:paraId="665FFEC8" w14:textId="77777777">
        <w:trPr>
          <w:trHeight w:val="760"/>
        </w:trPr>
        <w:tc>
          <w:tcPr>
            <w:tcW w:w="788" w:type="dxa"/>
            <w:tcBorders>
              <w:top w:val="single" w:sz="4" w:space="0" w:color="100249"/>
              <w:left w:val="single" w:sz="4" w:space="0" w:color="100249"/>
            </w:tcBorders>
          </w:tcPr>
          <w:p w14:paraId="75944B96" w14:textId="77777777" w:rsidR="00A20B7D" w:rsidRDefault="00A20B7D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5524B785" w14:textId="77777777" w:rsidR="00A20B7D" w:rsidRDefault="00000000">
            <w:pPr>
              <w:pStyle w:val="TableParagraph"/>
              <w:spacing w:before="1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061" w:type="dxa"/>
            <w:tcBorders>
              <w:top w:val="single" w:sz="4" w:space="0" w:color="100249"/>
            </w:tcBorders>
          </w:tcPr>
          <w:p w14:paraId="7CA1573C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  <w:tcBorders>
              <w:top w:val="single" w:sz="4" w:space="0" w:color="100249"/>
            </w:tcBorders>
          </w:tcPr>
          <w:p w14:paraId="549C848B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tcBorders>
              <w:top w:val="single" w:sz="4" w:space="0" w:color="100249"/>
            </w:tcBorders>
          </w:tcPr>
          <w:p w14:paraId="1395AA21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100249"/>
            </w:tcBorders>
          </w:tcPr>
          <w:p w14:paraId="6FAC8176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  <w:tcBorders>
              <w:top w:val="single" w:sz="4" w:space="0" w:color="100249"/>
            </w:tcBorders>
          </w:tcPr>
          <w:p w14:paraId="47EF8507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tcBorders>
              <w:top w:val="single" w:sz="4" w:space="0" w:color="100249"/>
            </w:tcBorders>
          </w:tcPr>
          <w:p w14:paraId="4ACF2C71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  <w:tcBorders>
              <w:top w:val="single" w:sz="4" w:space="0" w:color="100249"/>
              <w:right w:val="single" w:sz="4" w:space="0" w:color="100249"/>
            </w:tcBorders>
          </w:tcPr>
          <w:p w14:paraId="08E8CF29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B7D" w14:paraId="07BC889C" w14:textId="77777777">
        <w:trPr>
          <w:trHeight w:val="940"/>
        </w:trPr>
        <w:tc>
          <w:tcPr>
            <w:tcW w:w="788" w:type="dxa"/>
            <w:tcBorders>
              <w:left w:val="single" w:sz="4" w:space="0" w:color="100249"/>
            </w:tcBorders>
          </w:tcPr>
          <w:p w14:paraId="0BBE22EA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  <w:p w14:paraId="184E1FD6" w14:textId="77777777" w:rsidR="00A20B7D" w:rsidRDefault="00000000">
            <w:pPr>
              <w:pStyle w:val="TableParagraph"/>
              <w:spacing w:before="159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061" w:type="dxa"/>
          </w:tcPr>
          <w:p w14:paraId="08280A65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14:paraId="03237A45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</w:tcPr>
          <w:p w14:paraId="031657AD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2" w:type="dxa"/>
          </w:tcPr>
          <w:p w14:paraId="0B2E3A94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078A091F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558C8F72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  <w:tcBorders>
              <w:right w:val="single" w:sz="4" w:space="0" w:color="100249"/>
            </w:tcBorders>
          </w:tcPr>
          <w:p w14:paraId="0C67DE01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B7D" w14:paraId="51FD1C6B" w14:textId="77777777">
        <w:trPr>
          <w:trHeight w:val="940"/>
        </w:trPr>
        <w:tc>
          <w:tcPr>
            <w:tcW w:w="788" w:type="dxa"/>
            <w:tcBorders>
              <w:left w:val="single" w:sz="4" w:space="0" w:color="100249"/>
            </w:tcBorders>
          </w:tcPr>
          <w:p w14:paraId="66D17DA5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  <w:p w14:paraId="0DCE0CE5" w14:textId="77777777" w:rsidR="00A20B7D" w:rsidRDefault="00A20B7D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34D15A86" w14:textId="77777777" w:rsidR="00A20B7D" w:rsidRDefault="00000000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61" w:type="dxa"/>
          </w:tcPr>
          <w:p w14:paraId="5E8A9C65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14:paraId="069EC71B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</w:tcPr>
          <w:p w14:paraId="14490651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2" w:type="dxa"/>
          </w:tcPr>
          <w:p w14:paraId="50840B0C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74A898FB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0301DC49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  <w:tcBorders>
              <w:right w:val="single" w:sz="4" w:space="0" w:color="100249"/>
            </w:tcBorders>
          </w:tcPr>
          <w:p w14:paraId="796C7CCF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B7D" w14:paraId="520A5169" w14:textId="77777777">
        <w:trPr>
          <w:trHeight w:val="920"/>
        </w:trPr>
        <w:tc>
          <w:tcPr>
            <w:tcW w:w="788" w:type="dxa"/>
            <w:tcBorders>
              <w:left w:val="single" w:sz="4" w:space="0" w:color="100249"/>
            </w:tcBorders>
          </w:tcPr>
          <w:p w14:paraId="76381227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  <w:p w14:paraId="601D67D7" w14:textId="77777777" w:rsidR="00A20B7D" w:rsidRDefault="00000000">
            <w:pPr>
              <w:pStyle w:val="TableParagraph"/>
              <w:spacing w:before="159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61" w:type="dxa"/>
          </w:tcPr>
          <w:p w14:paraId="63257EBE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14:paraId="307C1E7C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</w:tcPr>
          <w:p w14:paraId="24AA3E42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2" w:type="dxa"/>
          </w:tcPr>
          <w:p w14:paraId="32234132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0D88DF21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56E49ECC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  <w:tcBorders>
              <w:right w:val="single" w:sz="4" w:space="0" w:color="100249"/>
            </w:tcBorders>
          </w:tcPr>
          <w:p w14:paraId="1BACDF96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B7D" w14:paraId="7F5233F2" w14:textId="77777777">
        <w:trPr>
          <w:trHeight w:val="560"/>
        </w:trPr>
        <w:tc>
          <w:tcPr>
            <w:tcW w:w="788" w:type="dxa"/>
            <w:tcBorders>
              <w:left w:val="single" w:sz="4" w:space="0" w:color="100249"/>
            </w:tcBorders>
          </w:tcPr>
          <w:p w14:paraId="70E213C4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  <w:p w14:paraId="2C1D3240" w14:textId="77777777" w:rsidR="00A20B7D" w:rsidRDefault="00000000">
            <w:pPr>
              <w:pStyle w:val="TableParagraph"/>
              <w:spacing w:before="156" w:line="17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61" w:type="dxa"/>
          </w:tcPr>
          <w:p w14:paraId="771D9863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14:paraId="456C17AF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</w:tcPr>
          <w:p w14:paraId="5ED56904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2" w:type="dxa"/>
          </w:tcPr>
          <w:p w14:paraId="3C2AB37E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4D34B7F9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7A82A511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  <w:tcBorders>
              <w:right w:val="single" w:sz="4" w:space="0" w:color="100249"/>
            </w:tcBorders>
          </w:tcPr>
          <w:p w14:paraId="010386AC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B7D" w14:paraId="26EB8998" w14:textId="77777777">
        <w:trPr>
          <w:trHeight w:val="260"/>
        </w:trPr>
        <w:tc>
          <w:tcPr>
            <w:tcW w:w="788" w:type="dxa"/>
            <w:tcBorders>
              <w:left w:val="single" w:sz="4" w:space="0" w:color="100249"/>
            </w:tcBorders>
          </w:tcPr>
          <w:p w14:paraId="0F9FC55A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 w14:paraId="7F62C510" w14:textId="77777777" w:rsidR="00A20B7D" w:rsidRDefault="00000000">
            <w:pPr>
              <w:pStyle w:val="TableParagraph"/>
              <w:spacing w:line="211" w:lineRule="exact"/>
              <w:ind w:left="66"/>
              <w:rPr>
                <w:sz w:val="16"/>
              </w:rPr>
            </w:pPr>
            <w:r>
              <w:rPr>
                <w:sz w:val="16"/>
              </w:rPr>
              <w:t>Apr 10, 2024</w:t>
            </w:r>
          </w:p>
        </w:tc>
        <w:tc>
          <w:tcPr>
            <w:tcW w:w="1360" w:type="dxa"/>
          </w:tcPr>
          <w:p w14:paraId="0B2EFFEF" w14:textId="77777777" w:rsidR="00A20B7D" w:rsidRDefault="00000000">
            <w:pPr>
              <w:pStyle w:val="TableParagraph"/>
              <w:spacing w:line="211" w:lineRule="exact"/>
              <w:ind w:left="80"/>
              <w:rPr>
                <w:sz w:val="16"/>
              </w:rPr>
            </w:pPr>
            <w:r>
              <w:rPr>
                <w:sz w:val="16"/>
              </w:rPr>
              <w:t>May 08, 2024</w:t>
            </w:r>
          </w:p>
        </w:tc>
        <w:tc>
          <w:tcPr>
            <w:tcW w:w="1535" w:type="dxa"/>
          </w:tcPr>
          <w:p w14:paraId="251D36E3" w14:textId="77777777" w:rsidR="00A20B7D" w:rsidRDefault="00000000">
            <w:pPr>
              <w:pStyle w:val="TableParagraph"/>
              <w:spacing w:line="211" w:lineRule="exact"/>
              <w:ind w:left="270"/>
              <w:rPr>
                <w:sz w:val="16"/>
              </w:rPr>
            </w:pPr>
            <w:r>
              <w:rPr>
                <w:sz w:val="16"/>
              </w:rPr>
              <w:t>Jun 05, 2024</w:t>
            </w:r>
          </w:p>
        </w:tc>
        <w:tc>
          <w:tcPr>
            <w:tcW w:w="1552" w:type="dxa"/>
          </w:tcPr>
          <w:p w14:paraId="6CCF6BBE" w14:textId="77777777" w:rsidR="00A20B7D" w:rsidRDefault="00000000">
            <w:pPr>
              <w:pStyle w:val="TableParagraph"/>
              <w:spacing w:line="211" w:lineRule="exact"/>
              <w:ind w:left="272" w:right="318"/>
              <w:jc w:val="center"/>
              <w:rPr>
                <w:sz w:val="16"/>
              </w:rPr>
            </w:pPr>
            <w:r>
              <w:rPr>
                <w:sz w:val="16"/>
              </w:rPr>
              <w:t>Jul 03, 2024</w:t>
            </w:r>
          </w:p>
        </w:tc>
        <w:tc>
          <w:tcPr>
            <w:tcW w:w="1524" w:type="dxa"/>
          </w:tcPr>
          <w:p w14:paraId="6C654A96" w14:textId="77777777" w:rsidR="00A20B7D" w:rsidRDefault="00000000">
            <w:pPr>
              <w:pStyle w:val="TableParagraph"/>
              <w:spacing w:line="211" w:lineRule="exact"/>
              <w:ind w:left="342"/>
              <w:rPr>
                <w:sz w:val="16"/>
              </w:rPr>
            </w:pPr>
            <w:r>
              <w:rPr>
                <w:sz w:val="16"/>
              </w:rPr>
              <w:t>Jul 31, 2024</w:t>
            </w:r>
          </w:p>
        </w:tc>
        <w:tc>
          <w:tcPr>
            <w:tcW w:w="1534" w:type="dxa"/>
          </w:tcPr>
          <w:p w14:paraId="04EB525C" w14:textId="77777777" w:rsidR="00A20B7D" w:rsidRDefault="00000000">
            <w:pPr>
              <w:pStyle w:val="TableParagraph"/>
              <w:spacing w:line="211" w:lineRule="exact"/>
              <w:ind w:left="313"/>
              <w:rPr>
                <w:sz w:val="16"/>
              </w:rPr>
            </w:pPr>
            <w:r>
              <w:rPr>
                <w:sz w:val="16"/>
              </w:rPr>
              <w:t>Aug 28, 2024</w:t>
            </w:r>
          </w:p>
        </w:tc>
        <w:tc>
          <w:tcPr>
            <w:tcW w:w="1521" w:type="dxa"/>
            <w:tcBorders>
              <w:right w:val="single" w:sz="4" w:space="0" w:color="100249"/>
            </w:tcBorders>
          </w:tcPr>
          <w:p w14:paraId="52C33C42" w14:textId="77777777" w:rsidR="00A20B7D" w:rsidRDefault="00000000">
            <w:pPr>
              <w:pStyle w:val="TableParagraph"/>
              <w:spacing w:line="211" w:lineRule="exact"/>
              <w:ind w:left="259"/>
              <w:rPr>
                <w:sz w:val="16"/>
              </w:rPr>
            </w:pPr>
            <w:r>
              <w:rPr>
                <w:sz w:val="16"/>
              </w:rPr>
              <w:t>Sep 25, 2024</w:t>
            </w:r>
          </w:p>
        </w:tc>
      </w:tr>
      <w:tr w:rsidR="00A20B7D" w14:paraId="6F1C524C" w14:textId="77777777">
        <w:trPr>
          <w:trHeight w:val="500"/>
        </w:trPr>
        <w:tc>
          <w:tcPr>
            <w:tcW w:w="788" w:type="dxa"/>
            <w:tcBorders>
              <w:left w:val="single" w:sz="4" w:space="0" w:color="100249"/>
              <w:bottom w:val="single" w:sz="4" w:space="0" w:color="100249"/>
            </w:tcBorders>
          </w:tcPr>
          <w:p w14:paraId="350A48FD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bottom w:val="single" w:sz="4" w:space="0" w:color="100249"/>
            </w:tcBorders>
          </w:tcPr>
          <w:p w14:paraId="669ED14C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  <w:tcBorders>
              <w:bottom w:val="single" w:sz="4" w:space="0" w:color="100249"/>
            </w:tcBorders>
          </w:tcPr>
          <w:p w14:paraId="75D04412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tcBorders>
              <w:bottom w:val="single" w:sz="4" w:space="0" w:color="100249"/>
            </w:tcBorders>
          </w:tcPr>
          <w:p w14:paraId="51D06338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2" w:type="dxa"/>
            <w:tcBorders>
              <w:bottom w:val="single" w:sz="4" w:space="0" w:color="100249"/>
            </w:tcBorders>
          </w:tcPr>
          <w:p w14:paraId="427B3EC6" w14:textId="77777777" w:rsidR="00A20B7D" w:rsidRDefault="00000000">
            <w:pPr>
              <w:pStyle w:val="TableParagraph"/>
              <w:spacing w:before="67"/>
              <w:ind w:left="272" w:right="318"/>
              <w:jc w:val="center"/>
              <w:rPr>
                <w:rFonts w:ascii="VIC SemiBold"/>
                <w:b/>
                <w:sz w:val="16"/>
              </w:rPr>
            </w:pPr>
            <w:r>
              <w:rPr>
                <w:rFonts w:ascii="VIC SemiBold"/>
                <w:b/>
                <w:sz w:val="16"/>
              </w:rPr>
              <w:t>Week</w:t>
            </w:r>
          </w:p>
        </w:tc>
        <w:tc>
          <w:tcPr>
            <w:tcW w:w="1524" w:type="dxa"/>
            <w:tcBorders>
              <w:bottom w:val="single" w:sz="4" w:space="0" w:color="100249"/>
            </w:tcBorders>
          </w:tcPr>
          <w:p w14:paraId="0D240D32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tcBorders>
              <w:bottom w:val="single" w:sz="4" w:space="0" w:color="100249"/>
            </w:tcBorders>
          </w:tcPr>
          <w:p w14:paraId="3B1AF3C8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  <w:tcBorders>
              <w:bottom w:val="single" w:sz="4" w:space="0" w:color="100249"/>
              <w:right w:val="single" w:sz="4" w:space="0" w:color="100249"/>
            </w:tcBorders>
          </w:tcPr>
          <w:p w14:paraId="1407177A" w14:textId="77777777" w:rsidR="00A20B7D" w:rsidRDefault="00A20B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8E298B" w14:textId="77777777" w:rsidR="00A20B7D" w:rsidRDefault="00A20B7D">
      <w:pPr>
        <w:pStyle w:val="BodyText"/>
        <w:ind w:left="0" w:firstLine="0"/>
        <w:rPr>
          <w:rFonts w:ascii="Times New Roman"/>
          <w:sz w:val="20"/>
        </w:rPr>
      </w:pPr>
    </w:p>
    <w:p w14:paraId="64DC7DC1" w14:textId="77777777" w:rsidR="00A20B7D" w:rsidRDefault="00000000">
      <w:pPr>
        <w:pStyle w:val="BodyText"/>
        <w:spacing w:before="10"/>
        <w:ind w:left="0" w:firstLine="0"/>
        <w:rPr>
          <w:rFonts w:ascii="Times New Roman"/>
          <w:sz w:val="21"/>
        </w:rPr>
      </w:pPr>
      <w:r>
        <w:pict w14:anchorId="643893C2">
          <v:shape id="_x0000_s2052" type="#_x0000_t202" style="position:absolute;margin-left:25.75pt;margin-top:14.75pt;width:543.8pt;height:78.7pt;z-index:1072;mso-wrap-distance-left:0;mso-wrap-distance-right:0;mso-position-horizontal-relative:page" filled="f" strokecolor="#100249" strokeweight=".5pt">
            <v:textbox inset="0,0,0,0">
              <w:txbxContent>
                <w:p w14:paraId="6EB2C88C" w14:textId="77777777" w:rsidR="00A20B7D" w:rsidRDefault="00000000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336"/>
                    </w:tabs>
                    <w:spacing w:before="86" w:line="228" w:lineRule="auto"/>
                    <w:ind w:right="319"/>
                    <w:rPr>
                      <w:sz w:val="18"/>
                    </w:rPr>
                  </w:pPr>
                  <w:r>
                    <w:rPr>
                      <w:sz w:val="18"/>
                    </w:rPr>
                    <w:t>Presentations can vary and may include 1-2 or disseminated lesions (particularly in the anogenital region and</w:t>
                  </w:r>
                  <w:r>
                    <w:rPr>
                      <w:spacing w:val="-2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mouth but can occur anywhere on the body) and proctitis (anorectal pain without visible</w:t>
                  </w:r>
                  <w:r>
                    <w:rPr>
                      <w:spacing w:val="-29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lesions).</w:t>
                  </w:r>
                </w:p>
                <w:p w14:paraId="5BC49832" w14:textId="77777777" w:rsidR="00A20B7D" w:rsidRDefault="00000000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336"/>
                    </w:tabs>
                    <w:spacing w:before="27" w:line="228" w:lineRule="auto"/>
                    <w:ind w:right="161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Not all cases have a prodrome </w:t>
                  </w:r>
                  <w:r>
                    <w:rPr>
                      <w:spacing w:val="-3"/>
                      <w:sz w:val="18"/>
                    </w:rPr>
                    <w:t xml:space="preserve">(fever, </w:t>
                  </w:r>
                  <w:r>
                    <w:rPr>
                      <w:sz w:val="18"/>
                    </w:rPr>
                    <w:t>sore throat, myalgia, arthralgia and lymphadenopathy). In people with</w:t>
                  </w:r>
                  <w:r>
                    <w:rPr>
                      <w:spacing w:val="-2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prodrome </w:t>
                  </w:r>
                  <w:r>
                    <w:rPr>
                      <w:spacing w:val="-3"/>
                      <w:sz w:val="18"/>
                    </w:rPr>
                    <w:t xml:space="preserve">only, </w:t>
                  </w:r>
                  <w:r>
                    <w:rPr>
                      <w:sz w:val="18"/>
                    </w:rPr>
                    <w:t>ask them to return for testing if they develop further mpox</w:t>
                  </w:r>
                  <w:r>
                    <w:rPr>
                      <w:spacing w:val="-2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symptoms.</w:t>
                  </w:r>
                </w:p>
                <w:p w14:paraId="200FA164" w14:textId="77777777" w:rsidR="00A20B7D" w:rsidRDefault="00000000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336"/>
                    </w:tabs>
                    <w:spacing w:before="27" w:line="228" w:lineRule="auto"/>
                    <w:ind w:right="292"/>
                    <w:rPr>
                      <w:sz w:val="18"/>
                    </w:rPr>
                  </w:pPr>
                  <w:r>
                    <w:rPr>
                      <w:sz w:val="18"/>
                    </w:rPr>
                    <w:t>Mpox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can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mimic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other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conditions,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including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sexually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transmitted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infections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(STIs)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such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as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herpes,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syphilis,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molluscum contagiosum, chlamydia and </w:t>
                  </w:r>
                  <w:proofErr w:type="spellStart"/>
                  <w:r>
                    <w:rPr>
                      <w:sz w:val="18"/>
                    </w:rPr>
                    <w:t>gonorrhoea</w:t>
                  </w:r>
                  <w:proofErr w:type="spellEnd"/>
                  <w:r>
                    <w:rPr>
                      <w:sz w:val="18"/>
                    </w:rPr>
                    <w:t xml:space="preserve">, as well as </w:t>
                  </w:r>
                  <w:proofErr w:type="spellStart"/>
                  <w:r>
                    <w:rPr>
                      <w:sz w:val="18"/>
                    </w:rPr>
                    <w:t>haemorrhoids</w:t>
                  </w:r>
                  <w:proofErr w:type="spellEnd"/>
                  <w:r>
                    <w:rPr>
                      <w:sz w:val="18"/>
                    </w:rPr>
                    <w:t xml:space="preserve"> and</w:t>
                  </w:r>
                  <w:r>
                    <w:rPr>
                      <w:spacing w:val="-1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tonsilitis.</w:t>
                  </w:r>
                </w:p>
              </w:txbxContent>
            </v:textbox>
            <w10:wrap type="topAndBottom" anchorx="page"/>
          </v:shape>
        </w:pict>
      </w:r>
    </w:p>
    <w:p w14:paraId="79D14128" w14:textId="77777777" w:rsidR="00A20B7D" w:rsidRDefault="00A20B7D">
      <w:pPr>
        <w:rPr>
          <w:rFonts w:ascii="Times New Roman"/>
          <w:sz w:val="21"/>
        </w:rPr>
        <w:sectPr w:rsidR="00A20B7D">
          <w:headerReference w:type="default" r:id="rId7"/>
          <w:footerReference w:type="default" r:id="rId8"/>
          <w:type w:val="continuous"/>
          <w:pgSz w:w="11910" w:h="16840"/>
          <w:pgMar w:top="2740" w:right="0" w:bottom="1340" w:left="0" w:header="0" w:footer="1150" w:gutter="0"/>
          <w:cols w:space="720"/>
        </w:sectPr>
      </w:pPr>
    </w:p>
    <w:p w14:paraId="6BBD98E2" w14:textId="77777777" w:rsidR="00A20B7D" w:rsidRDefault="00000000">
      <w:pPr>
        <w:pStyle w:val="BodyText"/>
        <w:ind w:left="0" w:firstLine="0"/>
        <w:rPr>
          <w:rFonts w:ascii="Times New Roman"/>
          <w:sz w:val="20"/>
        </w:rPr>
      </w:pPr>
      <w:r>
        <w:lastRenderedPageBreak/>
        <w:pict w14:anchorId="69896D9D">
          <v:shape id="_x0000_s2051" type="#_x0000_t202" style="position:absolute;margin-left:25.75pt;margin-top:161.85pt;width:543.8pt;height:20.4pt;z-index:-10024;mso-position-horizontal-relative:page;mso-position-vertical-relative:page" fillcolor="#100249" strokecolor="#100249" strokeweight=".5pt">
            <v:textbox inset="0,0,0,0">
              <w:txbxContent>
                <w:p w14:paraId="64EC514A" w14:textId="77777777" w:rsidR="00A20B7D" w:rsidRDefault="00000000">
                  <w:pPr>
                    <w:spacing w:before="74"/>
                    <w:ind w:left="108"/>
                    <w:rPr>
                      <w:rFonts w:ascii="VIC SemiBold"/>
                      <w:b/>
                    </w:rPr>
                  </w:pPr>
                  <w:r>
                    <w:rPr>
                      <w:rFonts w:ascii="VIC SemiBold"/>
                      <w:b/>
                      <w:color w:val="FFFFFF"/>
                    </w:rPr>
                    <w:t xml:space="preserve">Test all </w:t>
                  </w:r>
                  <w:r>
                    <w:rPr>
                      <w:rFonts w:ascii="VIC SemiBold"/>
                      <w:b/>
                      <w:color w:val="FFFFFF"/>
                      <w:u w:val="single" w:color="FFFFFF"/>
                    </w:rPr>
                    <w:t>sexually active people</w:t>
                  </w:r>
                  <w:r>
                    <w:rPr>
                      <w:rFonts w:ascii="VIC SemiBold"/>
                      <w:b/>
                      <w:color w:val="FFFFFF"/>
                    </w:rPr>
                    <w:t xml:space="preserve"> with symptoms.</w:t>
                  </w:r>
                </w:p>
              </w:txbxContent>
            </v:textbox>
            <w10:wrap anchorx="page" anchory="page"/>
          </v:shape>
        </w:pict>
      </w:r>
    </w:p>
    <w:p w14:paraId="639F11F5" w14:textId="77777777" w:rsidR="00A20B7D" w:rsidRDefault="00A20B7D">
      <w:pPr>
        <w:pStyle w:val="BodyText"/>
        <w:ind w:left="0" w:firstLine="0"/>
        <w:rPr>
          <w:rFonts w:ascii="Times New Roman"/>
          <w:sz w:val="20"/>
        </w:rPr>
      </w:pPr>
    </w:p>
    <w:p w14:paraId="6880C795" w14:textId="77777777" w:rsidR="00A20B7D" w:rsidRDefault="00A20B7D">
      <w:pPr>
        <w:pStyle w:val="BodyText"/>
        <w:ind w:left="0" w:firstLine="0"/>
        <w:rPr>
          <w:rFonts w:ascii="Times New Roman"/>
          <w:sz w:val="20"/>
        </w:rPr>
      </w:pPr>
    </w:p>
    <w:p w14:paraId="2F758854" w14:textId="77777777" w:rsidR="00A20B7D" w:rsidRDefault="00A20B7D">
      <w:pPr>
        <w:pStyle w:val="BodyText"/>
        <w:spacing w:after="1"/>
        <w:ind w:left="0" w:firstLine="0"/>
        <w:rPr>
          <w:rFonts w:ascii="Times New Roman"/>
          <w:sz w:val="17"/>
        </w:rPr>
      </w:pPr>
    </w:p>
    <w:p w14:paraId="4AFBD941" w14:textId="77777777" w:rsidR="00A20B7D" w:rsidRDefault="00000000">
      <w:pPr>
        <w:pStyle w:val="BodyText"/>
        <w:ind w:left="510" w:firstLine="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623F419">
          <v:shape id="_x0000_s2066" type="#_x0000_t202" style="width:543.8pt;height:131.8pt;mso-left-percent:-10001;mso-top-percent:-10001;mso-position-horizontal:absolute;mso-position-horizontal-relative:char;mso-position-vertical:absolute;mso-position-vertical-relative:line;mso-left-percent:-10001;mso-top-percent:-10001" filled="f" strokecolor="#100249" strokeweight=".5pt">
            <v:textbox inset="0,0,0,0">
              <w:txbxContent>
                <w:p w14:paraId="2A5C741F" w14:textId="77777777" w:rsidR="00A20B7D" w:rsidRDefault="00000000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36"/>
                    </w:tabs>
                    <w:spacing w:before="74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 xml:space="preserve">Test </w:t>
                  </w:r>
                  <w:r>
                    <w:rPr>
                      <w:sz w:val="18"/>
                    </w:rPr>
                    <w:t>if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symptomatic,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regardless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of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sexual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orientation,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vaccination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status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travel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history.</w:t>
                  </w:r>
                </w:p>
                <w:p w14:paraId="37DFA43A" w14:textId="77777777" w:rsidR="00A20B7D" w:rsidRDefault="00000000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36"/>
                    </w:tabs>
                    <w:spacing w:before="27" w:line="228" w:lineRule="auto"/>
                    <w:ind w:right="108"/>
                    <w:rPr>
                      <w:sz w:val="18"/>
                    </w:rPr>
                  </w:pPr>
                  <w:r>
                    <w:rPr>
                      <w:sz w:val="18"/>
                    </w:rPr>
                    <w:t>Those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most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at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risk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of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mpox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include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GBMSM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(including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those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who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identify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as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heterosexual),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sex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workers,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and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partners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of these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groups.</w:t>
                  </w:r>
                </w:p>
                <w:p w14:paraId="19AC0C2E" w14:textId="77777777" w:rsidR="00A20B7D" w:rsidRDefault="00000000">
                  <w:pPr>
                    <w:pStyle w:val="BodyText"/>
                    <w:spacing w:before="15"/>
                    <w:ind w:left="108" w:firstLine="0"/>
                    <w:rPr>
                      <w:rFonts w:ascii="VIC SemiBold"/>
                      <w:b/>
                    </w:rPr>
                  </w:pPr>
                  <w:r>
                    <w:rPr>
                      <w:rFonts w:ascii="VIC SemiBold"/>
                      <w:b/>
                    </w:rPr>
                    <w:t>If testing for herpes simplex virus (HSV), test for mpox</w:t>
                  </w:r>
                </w:p>
                <w:p w14:paraId="785C02A5" w14:textId="77777777" w:rsidR="00A20B7D" w:rsidRDefault="00000000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36"/>
                    </w:tabs>
                    <w:spacing w:before="43"/>
                    <w:rPr>
                      <w:sz w:val="18"/>
                    </w:rPr>
                  </w:pPr>
                  <w:r>
                    <w:rPr>
                      <w:sz w:val="18"/>
                    </w:rPr>
                    <w:t>Wear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appropriate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PPE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while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collecting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samples.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This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includes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gloves,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eye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protection,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gown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and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surgical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mask.</w:t>
                  </w:r>
                </w:p>
                <w:p w14:paraId="7CDE6E25" w14:textId="77777777" w:rsidR="00A20B7D" w:rsidRDefault="00000000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36"/>
                    </w:tabs>
                    <w:spacing w:before="27" w:line="228" w:lineRule="auto"/>
                    <w:ind w:right="1148"/>
                    <w:rPr>
                      <w:sz w:val="18"/>
                    </w:rPr>
                  </w:pPr>
                  <w:r>
                    <w:rPr>
                      <w:sz w:val="18"/>
                    </w:rPr>
                    <w:t>Request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mpox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PCR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test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on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appropriate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samples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(such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as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swabs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of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rash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lesion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material,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anorectal,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throat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or nasopharyngeal swabs). Mark as </w:t>
                  </w:r>
                  <w:r>
                    <w:rPr>
                      <w:spacing w:val="-3"/>
                      <w:sz w:val="18"/>
                    </w:rPr>
                    <w:t>“urgent”.</w:t>
                  </w:r>
                </w:p>
                <w:p w14:paraId="7C348B88" w14:textId="77777777" w:rsidR="00A20B7D" w:rsidRDefault="00000000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36"/>
                    </w:tabs>
                    <w:rPr>
                      <w:sz w:val="18"/>
                    </w:rPr>
                  </w:pPr>
                  <w:r>
                    <w:rPr>
                      <w:sz w:val="18"/>
                    </w:rPr>
                    <w:t>Urgently notify any suspected or confirmed cases to the Department of Health, within 24 hours on 1300 651</w:t>
                  </w:r>
                  <w:r>
                    <w:rPr>
                      <w:spacing w:val="-2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160.</w:t>
                  </w:r>
                </w:p>
                <w:p w14:paraId="06D9D79F" w14:textId="77777777" w:rsidR="00A20B7D" w:rsidRDefault="00000000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36"/>
                    </w:tabs>
                    <w:spacing w:before="27" w:line="228" w:lineRule="auto"/>
                    <w:ind w:right="113"/>
                    <w:rPr>
                      <w:sz w:val="18"/>
                    </w:rPr>
                  </w:pPr>
                  <w:r>
                    <w:rPr>
                      <w:sz w:val="18"/>
                    </w:rPr>
                    <w:t>Advise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patients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cover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lesions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and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abstain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from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sexual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activity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while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awaiting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the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result.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Advise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wear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mask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if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oral lesions,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respiratory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symptoms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pharyngitis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present.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If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positive,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the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Local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Public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Health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Unit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will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provide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further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advice.</w:t>
                  </w:r>
                </w:p>
              </w:txbxContent>
            </v:textbox>
            <w10:anchorlock/>
          </v:shape>
        </w:pict>
      </w:r>
    </w:p>
    <w:p w14:paraId="3ACA6B2E" w14:textId="77777777" w:rsidR="00A20B7D" w:rsidRDefault="00A20B7D">
      <w:pPr>
        <w:pStyle w:val="BodyText"/>
        <w:spacing w:before="3"/>
        <w:ind w:left="0" w:firstLine="0"/>
        <w:rPr>
          <w:rFonts w:ascii="Times New Roman"/>
          <w:sz w:val="7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5"/>
      </w:tblGrid>
      <w:tr w:rsidR="00A20B7D" w14:paraId="4CB44FCF" w14:textId="77777777">
        <w:trPr>
          <w:trHeight w:val="400"/>
        </w:trPr>
        <w:tc>
          <w:tcPr>
            <w:tcW w:w="10875" w:type="dxa"/>
            <w:shd w:val="clear" w:color="auto" w:fill="100249"/>
          </w:tcPr>
          <w:p w14:paraId="027E9204" w14:textId="77777777" w:rsidR="00A20B7D" w:rsidRDefault="00000000">
            <w:pPr>
              <w:pStyle w:val="TableParagraph"/>
              <w:spacing w:before="79"/>
              <w:ind w:left="113"/>
              <w:rPr>
                <w:rFonts w:ascii="VIC SemiBold"/>
                <w:b/>
              </w:rPr>
            </w:pPr>
            <w:r>
              <w:rPr>
                <w:rFonts w:ascii="VIC SemiBold"/>
                <w:b/>
                <w:color w:val="FFFFFF"/>
              </w:rPr>
              <w:t>Vaccination</w:t>
            </w:r>
          </w:p>
        </w:tc>
      </w:tr>
      <w:tr w:rsidR="00A20B7D" w14:paraId="6A7C917A" w14:textId="77777777">
        <w:trPr>
          <w:trHeight w:val="1120"/>
        </w:trPr>
        <w:tc>
          <w:tcPr>
            <w:tcW w:w="10875" w:type="dxa"/>
            <w:tcBorders>
              <w:top w:val="single" w:sz="4" w:space="0" w:color="100249"/>
              <w:left w:val="single" w:sz="4" w:space="0" w:color="100249"/>
              <w:bottom w:val="single" w:sz="4" w:space="0" w:color="100249"/>
              <w:right w:val="single" w:sz="4" w:space="0" w:color="100249"/>
            </w:tcBorders>
          </w:tcPr>
          <w:p w14:paraId="3C66A66C" w14:textId="77777777" w:rsidR="00A20B7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74"/>
              <w:rPr>
                <w:sz w:val="18"/>
              </w:rPr>
            </w:pPr>
            <w:r>
              <w:rPr>
                <w:sz w:val="18"/>
              </w:rPr>
              <w:t>2 doses of the mpox vaccine are required for optimal protection, given 28 days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apart.</w:t>
            </w:r>
          </w:p>
          <w:p w14:paraId="490B4F21" w14:textId="77777777" w:rsidR="00A20B7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15"/>
              <w:rPr>
                <w:sz w:val="18"/>
              </w:rPr>
            </w:pPr>
            <w:r>
              <w:rPr>
                <w:sz w:val="18"/>
              </w:rPr>
              <w:t>Check GBMSM have had both doses of vaccine and encourage vaccination for those at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risk.</w:t>
            </w:r>
          </w:p>
          <w:p w14:paraId="51E79348" w14:textId="77777777" w:rsidR="00A20B7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15"/>
              <w:rPr>
                <w:sz w:val="18"/>
              </w:rPr>
            </w:pPr>
            <w:r>
              <w:rPr>
                <w:sz w:val="18"/>
              </w:rPr>
              <w:t xml:space="preserve">Mpox is not currently recommended as a travel vaccine, unless already eligible per </w:t>
            </w:r>
            <w:r>
              <w:rPr>
                <w:spacing w:val="-6"/>
                <w:sz w:val="18"/>
              </w:rPr>
              <w:t>ATAGI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guidelines.</w:t>
            </w:r>
          </w:p>
          <w:p w14:paraId="3C0A1962" w14:textId="77777777" w:rsidR="00A20B7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15"/>
              <w:rPr>
                <w:sz w:val="18"/>
              </w:rPr>
            </w:pPr>
            <w:r>
              <w:rPr>
                <w:sz w:val="18"/>
              </w:rPr>
              <w:t>Vaccine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ordered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GPs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Onelink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online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patients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mpox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immunisation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providers.</w:t>
            </w:r>
          </w:p>
        </w:tc>
      </w:tr>
      <w:tr w:rsidR="00A20B7D" w14:paraId="585FD183" w14:textId="77777777">
        <w:trPr>
          <w:trHeight w:val="400"/>
        </w:trPr>
        <w:tc>
          <w:tcPr>
            <w:tcW w:w="10875" w:type="dxa"/>
            <w:shd w:val="clear" w:color="auto" w:fill="100249"/>
          </w:tcPr>
          <w:p w14:paraId="47E5DD19" w14:textId="77777777" w:rsidR="00A20B7D" w:rsidRDefault="00000000">
            <w:pPr>
              <w:pStyle w:val="TableParagraph"/>
              <w:spacing w:before="79"/>
              <w:ind w:left="113"/>
              <w:rPr>
                <w:rFonts w:ascii="VIC SemiBold"/>
                <w:b/>
              </w:rPr>
            </w:pPr>
            <w:r>
              <w:rPr>
                <w:rFonts w:ascii="VIC SemiBold"/>
                <w:b/>
                <w:color w:val="FFFFFF"/>
              </w:rPr>
              <w:t xml:space="preserve">Further information on Clade </w:t>
            </w:r>
            <w:proofErr w:type="spellStart"/>
            <w:r>
              <w:rPr>
                <w:rFonts w:ascii="VIC SemiBold"/>
                <w:b/>
                <w:color w:val="FFFFFF"/>
              </w:rPr>
              <w:t>Ib</w:t>
            </w:r>
            <w:proofErr w:type="spellEnd"/>
            <w:r>
              <w:rPr>
                <w:rFonts w:ascii="VIC SemiBold"/>
                <w:b/>
                <w:color w:val="FFFFFF"/>
              </w:rPr>
              <w:t xml:space="preserve"> currently circulating in Africa</w:t>
            </w:r>
          </w:p>
        </w:tc>
      </w:tr>
      <w:tr w:rsidR="00A20B7D" w14:paraId="57BF951D" w14:textId="77777777">
        <w:trPr>
          <w:trHeight w:val="580"/>
        </w:trPr>
        <w:tc>
          <w:tcPr>
            <w:tcW w:w="10875" w:type="dxa"/>
            <w:tcBorders>
              <w:top w:val="single" w:sz="4" w:space="0" w:color="100249"/>
              <w:left w:val="single" w:sz="4" w:space="0" w:color="100249"/>
              <w:bottom w:val="single" w:sz="4" w:space="0" w:color="100249"/>
              <w:right w:val="single" w:sz="4" w:space="0" w:color="100249"/>
            </w:tcBorders>
          </w:tcPr>
          <w:p w14:paraId="6EF568BA" w14:textId="35AD986D" w:rsidR="00A20B7D" w:rsidRDefault="00000000">
            <w:pPr>
              <w:pStyle w:val="TableParagraph"/>
              <w:spacing w:before="86" w:line="228" w:lineRule="auto"/>
              <w:ind w:left="108"/>
              <w:rPr>
                <w:rFonts w:ascii="VIC SemiBold"/>
                <w:b/>
                <w:sz w:val="18"/>
              </w:rPr>
            </w:pPr>
            <w:r>
              <w:rPr>
                <w:rFonts w:ascii="VIC SemiBold"/>
                <w:b/>
                <w:sz w:val="18"/>
              </w:rPr>
              <w:t xml:space="preserve">If mpox is suspected in a returned </w:t>
            </w:r>
            <w:proofErr w:type="spellStart"/>
            <w:r>
              <w:rPr>
                <w:rFonts w:ascii="VIC SemiBold"/>
                <w:b/>
                <w:sz w:val="18"/>
              </w:rPr>
              <w:t>traveller</w:t>
            </w:r>
            <w:proofErr w:type="spellEnd"/>
            <w:r>
              <w:rPr>
                <w:rFonts w:ascii="VIC SemiBold"/>
                <w:b/>
                <w:sz w:val="18"/>
              </w:rPr>
              <w:t xml:space="preserve"> or someone who has had contact with a returned </w:t>
            </w:r>
            <w:proofErr w:type="spellStart"/>
            <w:r>
              <w:rPr>
                <w:rFonts w:ascii="VIC SemiBold"/>
                <w:b/>
                <w:sz w:val="18"/>
              </w:rPr>
              <w:t>traveller</w:t>
            </w:r>
            <w:proofErr w:type="spellEnd"/>
            <w:r>
              <w:rPr>
                <w:rFonts w:ascii="VIC SemiBold"/>
                <w:b/>
                <w:sz w:val="18"/>
              </w:rPr>
              <w:t xml:space="preserve"> from affected countries in Africa, contact your </w:t>
            </w:r>
            <w:hyperlink r:id="rId9">
              <w:r>
                <w:rPr>
                  <w:rFonts w:ascii="VIC SemiBold"/>
                  <w:b/>
                  <w:color w:val="215E9E"/>
                  <w:sz w:val="18"/>
                  <w:u w:val="single" w:color="215E9E"/>
                </w:rPr>
                <w:t xml:space="preserve">Local Public Health Unit immediately. </w:t>
              </w:r>
            </w:hyperlink>
            <w:r w:rsidR="00A40E62">
              <w:rPr>
                <w:rFonts w:ascii="VIC SemiBold"/>
                <w:b/>
                <w:color w:val="215E9E"/>
                <w:sz w:val="18"/>
                <w:u w:val="single" w:color="215E9E"/>
              </w:rPr>
              <w:t xml:space="preserve"> </w:t>
            </w:r>
            <w:r w:rsidR="00A40E62" w:rsidRPr="00A40E62">
              <w:rPr>
                <w:rFonts w:ascii="VIC SemiBold"/>
                <w:bCs/>
                <w:sz w:val="18"/>
              </w:rPr>
              <w:t>&lt;https://www.health.vic.gov.au/local-public-health-units&gt;</w:t>
            </w:r>
          </w:p>
        </w:tc>
      </w:tr>
    </w:tbl>
    <w:p w14:paraId="6BC868F4" w14:textId="77777777" w:rsidR="00A20B7D" w:rsidRDefault="00A20B7D">
      <w:pPr>
        <w:pStyle w:val="BodyText"/>
        <w:spacing w:before="3"/>
        <w:ind w:left="0" w:firstLine="0"/>
        <w:rPr>
          <w:rFonts w:ascii="Times New Roman"/>
          <w:sz w:val="10"/>
        </w:rPr>
      </w:pPr>
    </w:p>
    <w:tbl>
      <w:tblPr>
        <w:tblW w:w="0" w:type="auto"/>
        <w:tblInd w:w="510" w:type="dxa"/>
        <w:tblBorders>
          <w:top w:val="single" w:sz="4" w:space="0" w:color="100249"/>
          <w:left w:val="single" w:sz="4" w:space="0" w:color="100249"/>
          <w:bottom w:val="single" w:sz="4" w:space="0" w:color="100249"/>
          <w:right w:val="single" w:sz="4" w:space="0" w:color="100249"/>
          <w:insideH w:val="single" w:sz="4" w:space="0" w:color="100249"/>
          <w:insideV w:val="single" w:sz="4" w:space="0" w:color="10024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3"/>
        <w:gridCol w:w="5022"/>
      </w:tblGrid>
      <w:tr w:rsidR="00A20B7D" w14:paraId="7F8303E8" w14:textId="77777777">
        <w:trPr>
          <w:trHeight w:val="400"/>
        </w:trPr>
        <w:tc>
          <w:tcPr>
            <w:tcW w:w="10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00249"/>
          </w:tcPr>
          <w:p w14:paraId="026F364E" w14:textId="77777777" w:rsidR="00A20B7D" w:rsidRDefault="00000000">
            <w:pPr>
              <w:pStyle w:val="TableParagraph"/>
              <w:spacing w:before="79"/>
              <w:ind w:left="113"/>
              <w:rPr>
                <w:rFonts w:ascii="VIC SemiBold"/>
                <w:b/>
              </w:rPr>
            </w:pPr>
            <w:r>
              <w:rPr>
                <w:rFonts w:ascii="VIC SemiBold"/>
                <w:b/>
                <w:color w:val="FFFFFF"/>
              </w:rPr>
              <w:t>Resources for further information and support:</w:t>
            </w:r>
          </w:p>
        </w:tc>
      </w:tr>
      <w:tr w:rsidR="00A20B7D" w14:paraId="15F38DEF" w14:textId="77777777">
        <w:trPr>
          <w:trHeight w:val="1500"/>
        </w:trPr>
        <w:tc>
          <w:tcPr>
            <w:tcW w:w="5853" w:type="dxa"/>
          </w:tcPr>
          <w:p w14:paraId="6039D69D" w14:textId="67F9E015" w:rsidR="00A20B7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74"/>
              <w:rPr>
                <w:sz w:val="18"/>
              </w:rPr>
            </w:pPr>
            <w:hyperlink r:id="rId10">
              <w:r>
                <w:rPr>
                  <w:color w:val="215E9E"/>
                  <w:sz w:val="18"/>
                  <w:u w:val="single" w:color="215E9E"/>
                </w:rPr>
                <w:t>health.vi</w:t>
              </w:r>
            </w:hyperlink>
            <w:r>
              <w:rPr>
                <w:color w:val="215E9E"/>
                <w:sz w:val="18"/>
                <w:u w:val="single" w:color="215E9E"/>
              </w:rPr>
              <w:t>c –</w:t>
            </w:r>
            <w:r>
              <w:rPr>
                <w:color w:val="215E9E"/>
                <w:spacing w:val="-12"/>
                <w:sz w:val="18"/>
                <w:u w:val="single" w:color="215E9E"/>
              </w:rPr>
              <w:t xml:space="preserve"> </w:t>
            </w:r>
            <w:r>
              <w:rPr>
                <w:color w:val="215E9E"/>
                <w:sz w:val="18"/>
                <w:u w:val="single" w:color="215E9E"/>
              </w:rPr>
              <w:t>Mpox</w:t>
            </w:r>
            <w:r w:rsidR="00A40E62">
              <w:rPr>
                <w:color w:val="215E9E"/>
                <w:sz w:val="18"/>
                <w:u w:val="single" w:color="215E9E"/>
              </w:rPr>
              <w:t xml:space="preserve"> </w:t>
            </w:r>
            <w:r w:rsidR="00A40E62" w:rsidRPr="00A40E62">
              <w:rPr>
                <w:sz w:val="18"/>
              </w:rPr>
              <w:t>&lt;https://www.health.vic.gov.au/infectious-diseases/mpox-monkeypox&gt;</w:t>
            </w:r>
          </w:p>
          <w:p w14:paraId="25EB3534" w14:textId="6CAC9435" w:rsidR="00A20B7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15"/>
              <w:rPr>
                <w:sz w:val="18"/>
              </w:rPr>
            </w:pPr>
            <w:hyperlink r:id="rId11">
              <w:r>
                <w:rPr>
                  <w:color w:val="215E9E"/>
                  <w:sz w:val="18"/>
                  <w:u w:val="single" w:color="215E9E"/>
                </w:rPr>
                <w:t>Better Health Channel -</w:t>
              </w:r>
              <w:r>
                <w:rPr>
                  <w:color w:val="215E9E"/>
                  <w:spacing w:val="-7"/>
                  <w:sz w:val="18"/>
                  <w:u w:val="single" w:color="215E9E"/>
                </w:rPr>
                <w:t xml:space="preserve"> </w:t>
              </w:r>
              <w:r>
                <w:rPr>
                  <w:color w:val="215E9E"/>
                  <w:sz w:val="18"/>
                  <w:u w:val="single" w:color="215E9E"/>
                </w:rPr>
                <w:t>Mpox</w:t>
              </w:r>
            </w:hyperlink>
            <w:r w:rsidR="00A40E62">
              <w:rPr>
                <w:color w:val="215E9E"/>
                <w:sz w:val="18"/>
                <w:u w:val="single" w:color="215E9E"/>
              </w:rPr>
              <w:t xml:space="preserve"> </w:t>
            </w:r>
            <w:r w:rsidR="00A40E62" w:rsidRPr="00A40E62">
              <w:rPr>
                <w:sz w:val="18"/>
              </w:rPr>
              <w:t>&lt;https://www.betterhealth.vic.gov.au/mpox&gt;</w:t>
            </w:r>
          </w:p>
          <w:p w14:paraId="4B64E282" w14:textId="0247D205" w:rsidR="00A20B7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15"/>
              <w:rPr>
                <w:sz w:val="18"/>
              </w:rPr>
            </w:pPr>
            <w:hyperlink r:id="rId12">
              <w:r>
                <w:rPr>
                  <w:color w:val="215E9E"/>
                  <w:sz w:val="18"/>
                  <w:u w:val="single" w:color="215E9E"/>
                </w:rPr>
                <w:t>Better Health Channel - Positive</w:t>
              </w:r>
              <w:r>
                <w:rPr>
                  <w:color w:val="215E9E"/>
                  <w:spacing w:val="-6"/>
                  <w:sz w:val="18"/>
                  <w:u w:val="single" w:color="215E9E"/>
                </w:rPr>
                <w:t xml:space="preserve"> </w:t>
              </w:r>
              <w:r>
                <w:rPr>
                  <w:color w:val="215E9E"/>
                  <w:sz w:val="18"/>
                  <w:u w:val="single" w:color="215E9E"/>
                </w:rPr>
                <w:t>Cases</w:t>
              </w:r>
            </w:hyperlink>
            <w:r w:rsidR="00A40E62">
              <w:rPr>
                <w:color w:val="215E9E"/>
                <w:sz w:val="18"/>
                <w:u w:val="single" w:color="215E9E"/>
              </w:rPr>
              <w:t xml:space="preserve"> </w:t>
            </w:r>
            <w:r w:rsidR="00A40E62" w:rsidRPr="00A40E62">
              <w:rPr>
                <w:sz w:val="18"/>
              </w:rPr>
              <w:t>&lt;https://www.betterhealth.vic.gov.au/mpox-advice-for-cases&gt;</w:t>
            </w:r>
          </w:p>
          <w:p w14:paraId="78526E2A" w14:textId="076BD2CA" w:rsidR="00A20B7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15"/>
              <w:rPr>
                <w:sz w:val="18"/>
              </w:rPr>
            </w:pPr>
            <w:hyperlink r:id="rId13">
              <w:r>
                <w:rPr>
                  <w:color w:val="215E9E"/>
                  <w:sz w:val="18"/>
                  <w:u w:val="single" w:color="215E9E"/>
                </w:rPr>
                <w:t>Australian STI Management Guidelines -</w:t>
              </w:r>
              <w:r>
                <w:rPr>
                  <w:color w:val="215E9E"/>
                  <w:spacing w:val="-15"/>
                  <w:sz w:val="18"/>
                  <w:u w:val="single" w:color="215E9E"/>
                </w:rPr>
                <w:t xml:space="preserve"> </w:t>
              </w:r>
              <w:r>
                <w:rPr>
                  <w:color w:val="215E9E"/>
                  <w:sz w:val="18"/>
                  <w:u w:val="single" w:color="215E9E"/>
                </w:rPr>
                <w:t>Mpox</w:t>
              </w:r>
            </w:hyperlink>
            <w:r w:rsidR="00A40E62">
              <w:rPr>
                <w:color w:val="215E9E"/>
                <w:sz w:val="18"/>
                <w:u w:val="single" w:color="215E9E"/>
              </w:rPr>
              <w:t xml:space="preserve"> </w:t>
            </w:r>
            <w:r w:rsidR="00A40E62" w:rsidRPr="00A40E62">
              <w:rPr>
                <w:sz w:val="18"/>
              </w:rPr>
              <w:t>&lt;https://sti.guidelines.org.au/sexually-transmissible-infections/monkeypox/&gt;</w:t>
            </w:r>
          </w:p>
          <w:p w14:paraId="0D593267" w14:textId="773FA201" w:rsidR="00A20B7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15"/>
              <w:rPr>
                <w:sz w:val="18"/>
              </w:rPr>
            </w:pPr>
            <w:hyperlink r:id="rId14">
              <w:r>
                <w:rPr>
                  <w:color w:val="215E9E"/>
                  <w:sz w:val="18"/>
                  <w:u w:val="single" w:color="215E9E"/>
                </w:rPr>
                <w:t>Local Immunisation</w:t>
              </w:r>
              <w:r>
                <w:rPr>
                  <w:color w:val="215E9E"/>
                  <w:spacing w:val="-9"/>
                  <w:sz w:val="18"/>
                  <w:u w:val="single" w:color="215E9E"/>
                </w:rPr>
                <w:t xml:space="preserve"> </w:t>
              </w:r>
              <w:r>
                <w:rPr>
                  <w:color w:val="215E9E"/>
                  <w:sz w:val="18"/>
                  <w:u w:val="single" w:color="215E9E"/>
                </w:rPr>
                <w:t>Providers</w:t>
              </w:r>
            </w:hyperlink>
            <w:r w:rsidR="00A40E62">
              <w:rPr>
                <w:color w:val="215E9E"/>
                <w:sz w:val="18"/>
                <w:u w:val="single" w:color="215E9E"/>
              </w:rPr>
              <w:t xml:space="preserve"> </w:t>
            </w:r>
            <w:r w:rsidR="00A40E62" w:rsidRPr="00A40E62">
              <w:rPr>
                <w:sz w:val="18"/>
              </w:rPr>
              <w:t>&lt;https://www.betterhealth.vic.gov.au/mpox-immunisation-providers&gt;</w:t>
            </w:r>
          </w:p>
        </w:tc>
        <w:tc>
          <w:tcPr>
            <w:tcW w:w="5022" w:type="dxa"/>
          </w:tcPr>
          <w:p w14:paraId="31EF57AF" w14:textId="351BCCA1" w:rsidR="00A20B7D" w:rsidRDefault="00000000">
            <w:pPr>
              <w:pStyle w:val="TableParagraph"/>
              <w:spacing w:before="86" w:line="228" w:lineRule="auto"/>
              <w:ind w:left="108" w:right="459"/>
              <w:rPr>
                <w:sz w:val="18"/>
              </w:rPr>
            </w:pPr>
            <w:r>
              <w:rPr>
                <w:sz w:val="18"/>
              </w:rPr>
              <w:t xml:space="preserve">If you have any questions, please contact us! Public Health Protection, Practice and Response Branch, Department of Health </w:t>
            </w:r>
            <w:hyperlink r:id="rId15">
              <w:r w:rsidRPr="00A40E62">
                <w:rPr>
                  <w:color w:val="215E9E"/>
                  <w:sz w:val="18"/>
                  <w:u w:val="single" w:color="215E9E"/>
                </w:rPr>
                <w:t>infectious.diseases@health.vic.gov.au</w:t>
              </w:r>
            </w:hyperlink>
          </w:p>
          <w:p w14:paraId="4603AC3E" w14:textId="77777777" w:rsidR="00A20B7D" w:rsidRDefault="00000000">
            <w:pPr>
              <w:pStyle w:val="TableParagraph"/>
              <w:spacing w:line="230" w:lineRule="exact"/>
              <w:ind w:left="108"/>
              <w:rPr>
                <w:sz w:val="18"/>
              </w:rPr>
            </w:pPr>
            <w:r>
              <w:rPr>
                <w:sz w:val="18"/>
              </w:rPr>
              <w:t>1300 651 160</w:t>
            </w:r>
          </w:p>
        </w:tc>
      </w:tr>
    </w:tbl>
    <w:p w14:paraId="3B98C146" w14:textId="77777777" w:rsidR="00032EFE" w:rsidRDefault="00032EFE"/>
    <w:sectPr w:rsidR="00032EFE">
      <w:pgSz w:w="11910" w:h="16840"/>
      <w:pgMar w:top="2740" w:right="0" w:bottom="1340" w:left="0" w:header="0" w:footer="1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CC19A" w14:textId="77777777" w:rsidR="008505DA" w:rsidRDefault="008505DA">
      <w:r>
        <w:separator/>
      </w:r>
    </w:p>
  </w:endnote>
  <w:endnote w:type="continuationSeparator" w:id="0">
    <w:p w14:paraId="46969EFE" w14:textId="77777777" w:rsidR="008505DA" w:rsidRDefault="0085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89D23" w14:textId="77777777" w:rsidR="00A20B7D" w:rsidRDefault="00000000">
    <w:pPr>
      <w:pStyle w:val="BodyText"/>
      <w:spacing w:line="14" w:lineRule="auto"/>
      <w:ind w:left="0" w:firstLine="0"/>
      <w:rPr>
        <w:sz w:val="20"/>
      </w:rPr>
    </w:pPr>
    <w:r>
      <w:pict w14:anchorId="379206C3">
        <v:group id="_x0000_s1028" style="position:absolute;margin-left:25.5pt;margin-top:778.1pt;width:62.8pt;height:36.9pt;z-index:-10192;mso-position-horizontal-relative:page;mso-position-vertical-relative:page" coordorigin="510,15562" coordsize="1256,738">
          <v:shape id="_x0000_s1031" style="position:absolute;left:510;top:15562;width:697;height:738" coordorigin="510,15562" coordsize="697,738" o:spt="100" adj="0,,0" path="m1207,15562r-697,l626,15808r183,l734,15972r-30,l859,16299r153,-324l974,15975r-19,-4l821,15971r,-163l955,15808r19,-4l1093,15804r114,-242xm1016,15966r-9,4l996,15973r-11,2l974,15975r38,l1016,15966xm955,15808r-89,l866,15971r89,l941,15969r-28,-18l894,15923r-8,-33l894,15856r19,-28l941,15810r14,-2xm1149,15848r-45,l1104,15971r45,l1149,15848xm976,15846r-16,4l947,15859r-9,14l934,15890r4,16l947,15920r13,9l976,15933r12,-2l998,15928r9,-6l1014,15914r27,l1064,15865r-50,l1007,15858r-9,-6l988,15848r-12,-2xm1041,15914r-27,l1035,15927r6,-13xm759,15808r-83,l717,15897r42,-89xm1093,15804r-119,l997,15806r21,8l1036,15826r15,17l1014,15865r50,l1072,15848r121,l1193,15808r-102,l1093,15804xe" fillcolor="#343741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1200;top:15803;width:339;height:172">
            <v:imagedata r:id="rId1" o:title=""/>
          </v:shape>
          <v:shape id="_x0000_s1029" type="#_x0000_t75" style="position:absolute;left:1097;top:16034;width:669;height:185">
            <v:imagedata r:id="rId2" o:title=""/>
          </v:shape>
          <w10:wrap anchorx="page" anchory="page"/>
        </v:group>
      </w:pict>
    </w:r>
    <w:r>
      <w:pict w14:anchorId="781A31B1">
        <v:line id="_x0000_s1027" style="position:absolute;z-index:-10168;mso-position-horizontal-relative:page;mso-position-vertical-relative:page" from="98.6pt,790.35pt" to="98.6pt,810.85pt" strokecolor="#343741" strokeweight=".06067mm">
          <w10:wrap anchorx="page" anchory="page"/>
        </v:line>
      </w:pict>
    </w:r>
    <w:r>
      <w:rPr>
        <w:noProof/>
      </w:rPr>
      <w:drawing>
        <wp:anchor distT="0" distB="0" distL="0" distR="0" simplePos="0" relativeHeight="268425311" behindDoc="1" locked="0" layoutInCell="1" allowOverlap="1" wp14:anchorId="1FF13EC0" wp14:editId="05011183">
          <wp:simplePos x="0" y="0"/>
          <wp:positionH relativeFrom="page">
            <wp:posOffset>1357939</wp:posOffset>
          </wp:positionH>
          <wp:positionV relativeFrom="page">
            <wp:posOffset>10036722</wp:posOffset>
          </wp:positionV>
          <wp:extent cx="544793" cy="161904"/>
          <wp:effectExtent l="0" t="0" r="0" b="0"/>
          <wp:wrapNone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44793" cy="161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5098631">
        <v:line id="_x0000_s1026" style="position:absolute;z-index:-10120;mso-position-horizontal-relative:page;mso-position-vertical-relative:page" from="79.2pt,790.4pt" to="79.2pt,798.55pt" strokecolor="#343741" strokeweight=".78564mm">
          <w10:wrap anchorx="page" anchory="page"/>
        </v:line>
      </w:pict>
    </w:r>
    <w:r>
      <w:rPr>
        <w:noProof/>
      </w:rPr>
      <w:drawing>
        <wp:anchor distT="0" distB="0" distL="0" distR="0" simplePos="0" relativeHeight="268425359" behindDoc="1" locked="0" layoutInCell="1" allowOverlap="1" wp14:anchorId="296DB0BD" wp14:editId="7021F935">
          <wp:simplePos x="0" y="0"/>
          <wp:positionH relativeFrom="page">
            <wp:posOffset>1033639</wp:posOffset>
          </wp:positionH>
          <wp:positionV relativeFrom="page">
            <wp:posOffset>10037818</wp:posOffset>
          </wp:positionV>
          <wp:extent cx="108216" cy="104051"/>
          <wp:effectExtent l="0" t="0" r="0" b="0"/>
          <wp:wrapNone/>
          <wp:docPr id="3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8216" cy="104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262491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3pt;margin-top:773.4pt;width:330.55pt;height:48.3pt;z-index:-10072;mso-position-horizontal-relative:page;mso-position-vertical-relative:page" filled="f" stroked="f">
          <v:textbox inset="0,0,0,0">
            <w:txbxContent>
              <w:p w14:paraId="7DA2AD70" w14:textId="77777777" w:rsidR="00A20B7D" w:rsidRDefault="00000000">
                <w:pPr>
                  <w:spacing w:before="47" w:line="204" w:lineRule="auto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To receive this document in another format email </w:t>
                </w:r>
                <w:hyperlink r:id="rId5">
                  <w:r>
                    <w:rPr>
                      <w:color w:val="215E9E"/>
                      <w:sz w:val="20"/>
                      <w:u w:val="single" w:color="215E9E"/>
                    </w:rPr>
                    <w:t>Public Health</w:t>
                  </w:r>
                </w:hyperlink>
                <w:r>
                  <w:rPr>
                    <w:color w:val="215E9E"/>
                    <w:sz w:val="20"/>
                  </w:rPr>
                  <w:t xml:space="preserve"> </w:t>
                </w:r>
                <w:hyperlink r:id="rId6">
                  <w:r>
                    <w:rPr>
                      <w:color w:val="215E9E"/>
                      <w:sz w:val="20"/>
                      <w:u w:val="single" w:color="215E9E"/>
                    </w:rPr>
                    <w:t>Protection</w:t>
                  </w:r>
                </w:hyperlink>
                <w:r>
                  <w:rPr>
                    <w:color w:val="215E9E"/>
                    <w:sz w:val="20"/>
                  </w:rPr>
                  <w:t xml:space="preserve"> </w:t>
                </w:r>
                <w:hyperlink r:id="rId7">
                  <w:r>
                    <w:rPr>
                      <w:sz w:val="20"/>
                    </w:rPr>
                    <w:t>&lt;infectious.diseases@health.vic.go</w:t>
                  </w:r>
                </w:hyperlink>
                <w:r>
                  <w:rPr>
                    <w:sz w:val="20"/>
                  </w:rPr>
                  <w:t>v</w:t>
                </w:r>
                <w:hyperlink r:id="rId8">
                  <w:r>
                    <w:rPr>
                      <w:sz w:val="20"/>
                    </w:rPr>
                    <w:t>.au&gt;</w:t>
                  </w:r>
                </w:hyperlink>
              </w:p>
              <w:p w14:paraId="64E49440" w14:textId="77777777" w:rsidR="00A20B7D" w:rsidRDefault="00000000">
                <w:pPr>
                  <w:spacing w:before="36" w:line="213" w:lineRule="exact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Authorised</w:t>
                </w:r>
                <w:proofErr w:type="spellEnd"/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and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published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by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the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Victorian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Government,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Treasury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Place,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Melbourne.</w:t>
                </w:r>
              </w:p>
              <w:p w14:paraId="3018511D" w14:textId="77777777" w:rsidR="00A20B7D" w:rsidRDefault="00000000">
                <w:pPr>
                  <w:spacing w:line="209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© State of Victoria, Australia, Department of Health, September 2024. (2409836)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0F57E" w14:textId="77777777" w:rsidR="008505DA" w:rsidRDefault="008505DA">
      <w:r>
        <w:separator/>
      </w:r>
    </w:p>
  </w:footnote>
  <w:footnote w:type="continuationSeparator" w:id="0">
    <w:p w14:paraId="21370402" w14:textId="77777777" w:rsidR="008505DA" w:rsidRDefault="00850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6FF55" w14:textId="77777777" w:rsidR="00A20B7D" w:rsidRDefault="00000000">
    <w:pPr>
      <w:pStyle w:val="BodyText"/>
      <w:spacing w:line="14" w:lineRule="auto"/>
      <w:ind w:left="0" w:firstLine="0"/>
      <w:rPr>
        <w:sz w:val="20"/>
      </w:rPr>
    </w:pPr>
    <w:r>
      <w:pict w14:anchorId="3AB2E796">
        <v:group id="_x0000_s1033" style="position:absolute;margin-left:-.5pt;margin-top:-.5pt;width:596.3pt;height:106.5pt;z-index:-10240;mso-position-horizontal-relative:page;mso-position-vertical-relative:page" coordorigin="-10,-10" coordsize="11926,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width:11906;height:2120">
            <v:imagedata r:id="rId1" o:title=""/>
          </v:shape>
          <v:shape id="_x0000_s1035" style="position:absolute;left:7396;width:4509;height:2018" coordorigin="7397" coordsize="4509,2018" path="m7397,r686,1466l11906,2018e" filled="f" strokecolor="#dfe1df" strokeweight="1pt">
            <v:path arrowok="t"/>
          </v:shape>
          <v:line id="_x0000_s1034" style="position:absolute" from="0,556" to="11906,1735" strokecolor="#dfe1df" strokeweight="1pt"/>
          <w10:wrap anchorx="page" anchory="page"/>
        </v:group>
      </w:pict>
    </w:r>
    <w:r>
      <w:pict w14:anchorId="7C6B330A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4.5pt;margin-top:87.1pt;width:436.1pt;height:51.55pt;z-index:-10216;mso-position-horizontal-relative:page;mso-position-vertical-relative:page" filled="f" stroked="f">
          <v:textbox inset="0,0,0,0">
            <w:txbxContent>
              <w:p w14:paraId="02FD505C" w14:textId="77777777" w:rsidR="00A20B7D" w:rsidRDefault="00000000">
                <w:pPr>
                  <w:spacing w:line="642" w:lineRule="exact"/>
                  <w:ind w:left="20"/>
                  <w:rPr>
                    <w:rFonts w:ascii="VIC SemiBold"/>
                    <w:b/>
                    <w:sz w:val="48"/>
                  </w:rPr>
                </w:pPr>
                <w:r>
                  <w:rPr>
                    <w:rFonts w:ascii="VIC SemiBold"/>
                    <w:b/>
                    <w:color w:val="343741"/>
                    <w:sz w:val="48"/>
                  </w:rPr>
                  <w:t>Mpox update</w:t>
                </w:r>
              </w:p>
              <w:p w14:paraId="4B008DB9" w14:textId="77777777" w:rsidR="00A20B7D" w:rsidRDefault="00000000">
                <w:pPr>
                  <w:spacing w:before="31" w:line="358" w:lineRule="exact"/>
                  <w:ind w:left="20"/>
                  <w:rPr>
                    <w:rFonts w:ascii="VIC Medium" w:hAnsi="VIC Medium"/>
                    <w:sz w:val="28"/>
                  </w:rPr>
                </w:pPr>
                <w:r>
                  <w:rPr>
                    <w:rFonts w:ascii="VIC Medium" w:hAnsi="VIC Medium"/>
                    <w:color w:val="343741"/>
                    <w:sz w:val="28"/>
                  </w:rPr>
                  <w:t>Information for GPs and clinicians in Victoria – 8 October 2024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43A58"/>
    <w:multiLevelType w:val="hybridMultilevel"/>
    <w:tmpl w:val="23C0C13E"/>
    <w:lvl w:ilvl="0" w:tplc="1818CFA6">
      <w:numFmt w:val="bullet"/>
      <w:lvlText w:val="•"/>
      <w:lvlJc w:val="left"/>
      <w:pPr>
        <w:ind w:left="335" w:hanging="227"/>
      </w:pPr>
      <w:rPr>
        <w:rFonts w:ascii="VIC" w:eastAsia="VIC" w:hAnsi="VIC" w:cs="VIC" w:hint="default"/>
        <w:spacing w:val="-12"/>
        <w:w w:val="100"/>
        <w:sz w:val="18"/>
        <w:szCs w:val="18"/>
      </w:rPr>
    </w:lvl>
    <w:lvl w:ilvl="1" w:tplc="D1564F5A">
      <w:numFmt w:val="bullet"/>
      <w:lvlText w:val="•"/>
      <w:lvlJc w:val="left"/>
      <w:pPr>
        <w:ind w:left="1392" w:hanging="227"/>
      </w:pPr>
      <w:rPr>
        <w:rFonts w:hint="default"/>
      </w:rPr>
    </w:lvl>
    <w:lvl w:ilvl="2" w:tplc="95F8CC36">
      <w:numFmt w:val="bullet"/>
      <w:lvlText w:val="•"/>
      <w:lvlJc w:val="left"/>
      <w:pPr>
        <w:ind w:left="2445" w:hanging="227"/>
      </w:pPr>
      <w:rPr>
        <w:rFonts w:hint="default"/>
      </w:rPr>
    </w:lvl>
    <w:lvl w:ilvl="3" w:tplc="D80AB3E8">
      <w:numFmt w:val="bullet"/>
      <w:lvlText w:val="•"/>
      <w:lvlJc w:val="left"/>
      <w:pPr>
        <w:ind w:left="3497" w:hanging="227"/>
      </w:pPr>
      <w:rPr>
        <w:rFonts w:hint="default"/>
      </w:rPr>
    </w:lvl>
    <w:lvl w:ilvl="4" w:tplc="796A5DB4">
      <w:numFmt w:val="bullet"/>
      <w:lvlText w:val="•"/>
      <w:lvlJc w:val="left"/>
      <w:pPr>
        <w:ind w:left="4550" w:hanging="227"/>
      </w:pPr>
      <w:rPr>
        <w:rFonts w:hint="default"/>
      </w:rPr>
    </w:lvl>
    <w:lvl w:ilvl="5" w:tplc="4E56B498">
      <w:numFmt w:val="bullet"/>
      <w:lvlText w:val="•"/>
      <w:lvlJc w:val="left"/>
      <w:pPr>
        <w:ind w:left="5602" w:hanging="227"/>
      </w:pPr>
      <w:rPr>
        <w:rFonts w:hint="default"/>
      </w:rPr>
    </w:lvl>
    <w:lvl w:ilvl="6" w:tplc="B3487450">
      <w:numFmt w:val="bullet"/>
      <w:lvlText w:val="•"/>
      <w:lvlJc w:val="left"/>
      <w:pPr>
        <w:ind w:left="6655" w:hanging="227"/>
      </w:pPr>
      <w:rPr>
        <w:rFonts w:hint="default"/>
      </w:rPr>
    </w:lvl>
    <w:lvl w:ilvl="7" w:tplc="90242798">
      <w:numFmt w:val="bullet"/>
      <w:lvlText w:val="•"/>
      <w:lvlJc w:val="left"/>
      <w:pPr>
        <w:ind w:left="7707" w:hanging="227"/>
      </w:pPr>
      <w:rPr>
        <w:rFonts w:hint="default"/>
      </w:rPr>
    </w:lvl>
    <w:lvl w:ilvl="8" w:tplc="40DED2D2">
      <w:numFmt w:val="bullet"/>
      <w:lvlText w:val="•"/>
      <w:lvlJc w:val="left"/>
      <w:pPr>
        <w:ind w:left="8760" w:hanging="227"/>
      </w:pPr>
      <w:rPr>
        <w:rFonts w:hint="default"/>
      </w:rPr>
    </w:lvl>
  </w:abstractNum>
  <w:abstractNum w:abstractNumId="1" w15:restartNumberingAfterBreak="0">
    <w:nsid w:val="105F2F7F"/>
    <w:multiLevelType w:val="hybridMultilevel"/>
    <w:tmpl w:val="9368751C"/>
    <w:lvl w:ilvl="0" w:tplc="26AE31B8">
      <w:numFmt w:val="bullet"/>
      <w:lvlText w:val="•"/>
      <w:lvlJc w:val="left"/>
      <w:pPr>
        <w:ind w:left="335" w:hanging="227"/>
      </w:pPr>
      <w:rPr>
        <w:rFonts w:ascii="VIC SemiBold" w:eastAsia="VIC SemiBold" w:hAnsi="VIC SemiBold" w:cs="VIC SemiBold" w:hint="default"/>
        <w:spacing w:val="-4"/>
        <w:w w:val="99"/>
        <w:sz w:val="18"/>
        <w:szCs w:val="18"/>
      </w:rPr>
    </w:lvl>
    <w:lvl w:ilvl="1" w:tplc="A4F283DC">
      <w:numFmt w:val="bullet"/>
      <w:lvlText w:val="•"/>
      <w:lvlJc w:val="left"/>
      <w:pPr>
        <w:ind w:left="1392" w:hanging="227"/>
      </w:pPr>
      <w:rPr>
        <w:rFonts w:hint="default"/>
      </w:rPr>
    </w:lvl>
    <w:lvl w:ilvl="2" w:tplc="28D24FAA">
      <w:numFmt w:val="bullet"/>
      <w:lvlText w:val="•"/>
      <w:lvlJc w:val="left"/>
      <w:pPr>
        <w:ind w:left="2445" w:hanging="227"/>
      </w:pPr>
      <w:rPr>
        <w:rFonts w:hint="default"/>
      </w:rPr>
    </w:lvl>
    <w:lvl w:ilvl="3" w:tplc="BD6209F4">
      <w:numFmt w:val="bullet"/>
      <w:lvlText w:val="•"/>
      <w:lvlJc w:val="left"/>
      <w:pPr>
        <w:ind w:left="3497" w:hanging="227"/>
      </w:pPr>
      <w:rPr>
        <w:rFonts w:hint="default"/>
      </w:rPr>
    </w:lvl>
    <w:lvl w:ilvl="4" w:tplc="30C2FA02">
      <w:numFmt w:val="bullet"/>
      <w:lvlText w:val="•"/>
      <w:lvlJc w:val="left"/>
      <w:pPr>
        <w:ind w:left="4550" w:hanging="227"/>
      </w:pPr>
      <w:rPr>
        <w:rFonts w:hint="default"/>
      </w:rPr>
    </w:lvl>
    <w:lvl w:ilvl="5" w:tplc="E4AC33A4">
      <w:numFmt w:val="bullet"/>
      <w:lvlText w:val="•"/>
      <w:lvlJc w:val="left"/>
      <w:pPr>
        <w:ind w:left="5602" w:hanging="227"/>
      </w:pPr>
      <w:rPr>
        <w:rFonts w:hint="default"/>
      </w:rPr>
    </w:lvl>
    <w:lvl w:ilvl="6" w:tplc="7F660EE6">
      <w:numFmt w:val="bullet"/>
      <w:lvlText w:val="•"/>
      <w:lvlJc w:val="left"/>
      <w:pPr>
        <w:ind w:left="6655" w:hanging="227"/>
      </w:pPr>
      <w:rPr>
        <w:rFonts w:hint="default"/>
      </w:rPr>
    </w:lvl>
    <w:lvl w:ilvl="7" w:tplc="0DA85166">
      <w:numFmt w:val="bullet"/>
      <w:lvlText w:val="•"/>
      <w:lvlJc w:val="left"/>
      <w:pPr>
        <w:ind w:left="7707" w:hanging="227"/>
      </w:pPr>
      <w:rPr>
        <w:rFonts w:hint="default"/>
      </w:rPr>
    </w:lvl>
    <w:lvl w:ilvl="8" w:tplc="288622DA">
      <w:numFmt w:val="bullet"/>
      <w:lvlText w:val="•"/>
      <w:lvlJc w:val="left"/>
      <w:pPr>
        <w:ind w:left="8760" w:hanging="227"/>
      </w:pPr>
      <w:rPr>
        <w:rFonts w:hint="default"/>
      </w:rPr>
    </w:lvl>
  </w:abstractNum>
  <w:abstractNum w:abstractNumId="2" w15:restartNumberingAfterBreak="0">
    <w:nsid w:val="15FC28E3"/>
    <w:multiLevelType w:val="hybridMultilevel"/>
    <w:tmpl w:val="887EBD38"/>
    <w:lvl w:ilvl="0" w:tplc="AFC84124">
      <w:numFmt w:val="bullet"/>
      <w:lvlText w:val="•"/>
      <w:lvlJc w:val="left"/>
      <w:pPr>
        <w:ind w:left="335" w:hanging="227"/>
      </w:pPr>
      <w:rPr>
        <w:rFonts w:ascii="VIC" w:eastAsia="VIC" w:hAnsi="VIC" w:cs="VIC" w:hint="default"/>
        <w:spacing w:val="-8"/>
        <w:w w:val="100"/>
        <w:sz w:val="18"/>
        <w:szCs w:val="18"/>
      </w:rPr>
    </w:lvl>
    <w:lvl w:ilvl="1" w:tplc="8486A1E0">
      <w:numFmt w:val="bullet"/>
      <w:lvlText w:val="•"/>
      <w:lvlJc w:val="left"/>
      <w:pPr>
        <w:ind w:left="890" w:hanging="227"/>
      </w:pPr>
      <w:rPr>
        <w:rFonts w:hint="default"/>
      </w:rPr>
    </w:lvl>
    <w:lvl w:ilvl="2" w:tplc="AAB0BAEA">
      <w:numFmt w:val="bullet"/>
      <w:lvlText w:val="•"/>
      <w:lvlJc w:val="left"/>
      <w:pPr>
        <w:ind w:left="1440" w:hanging="227"/>
      </w:pPr>
      <w:rPr>
        <w:rFonts w:hint="default"/>
      </w:rPr>
    </w:lvl>
    <w:lvl w:ilvl="3" w:tplc="3E22F2A4">
      <w:numFmt w:val="bullet"/>
      <w:lvlText w:val="•"/>
      <w:lvlJc w:val="left"/>
      <w:pPr>
        <w:ind w:left="1990" w:hanging="227"/>
      </w:pPr>
      <w:rPr>
        <w:rFonts w:hint="default"/>
      </w:rPr>
    </w:lvl>
    <w:lvl w:ilvl="4" w:tplc="FD9282EA">
      <w:numFmt w:val="bullet"/>
      <w:lvlText w:val="•"/>
      <w:lvlJc w:val="left"/>
      <w:pPr>
        <w:ind w:left="2541" w:hanging="227"/>
      </w:pPr>
      <w:rPr>
        <w:rFonts w:hint="default"/>
      </w:rPr>
    </w:lvl>
    <w:lvl w:ilvl="5" w:tplc="C100B23E">
      <w:numFmt w:val="bullet"/>
      <w:lvlText w:val="•"/>
      <w:lvlJc w:val="left"/>
      <w:pPr>
        <w:ind w:left="3091" w:hanging="227"/>
      </w:pPr>
      <w:rPr>
        <w:rFonts w:hint="default"/>
      </w:rPr>
    </w:lvl>
    <w:lvl w:ilvl="6" w:tplc="8D0A302C">
      <w:numFmt w:val="bullet"/>
      <w:lvlText w:val="•"/>
      <w:lvlJc w:val="left"/>
      <w:pPr>
        <w:ind w:left="3641" w:hanging="227"/>
      </w:pPr>
      <w:rPr>
        <w:rFonts w:hint="default"/>
      </w:rPr>
    </w:lvl>
    <w:lvl w:ilvl="7" w:tplc="66927C9E">
      <w:numFmt w:val="bullet"/>
      <w:lvlText w:val="•"/>
      <w:lvlJc w:val="left"/>
      <w:pPr>
        <w:ind w:left="4192" w:hanging="227"/>
      </w:pPr>
      <w:rPr>
        <w:rFonts w:hint="default"/>
      </w:rPr>
    </w:lvl>
    <w:lvl w:ilvl="8" w:tplc="3F1216B0">
      <w:numFmt w:val="bullet"/>
      <w:lvlText w:val="•"/>
      <w:lvlJc w:val="left"/>
      <w:pPr>
        <w:ind w:left="4742" w:hanging="227"/>
      </w:pPr>
      <w:rPr>
        <w:rFonts w:hint="default"/>
      </w:rPr>
    </w:lvl>
  </w:abstractNum>
  <w:abstractNum w:abstractNumId="3" w15:restartNumberingAfterBreak="0">
    <w:nsid w:val="2FF5170E"/>
    <w:multiLevelType w:val="hybridMultilevel"/>
    <w:tmpl w:val="5AFA7C3E"/>
    <w:lvl w:ilvl="0" w:tplc="D702E32E">
      <w:numFmt w:val="bullet"/>
      <w:lvlText w:val="•"/>
      <w:lvlJc w:val="left"/>
      <w:pPr>
        <w:ind w:left="335" w:hanging="227"/>
      </w:pPr>
      <w:rPr>
        <w:rFonts w:ascii="VIC" w:eastAsia="VIC" w:hAnsi="VIC" w:cs="VIC" w:hint="default"/>
        <w:spacing w:val="-4"/>
        <w:w w:val="100"/>
        <w:sz w:val="18"/>
        <w:szCs w:val="18"/>
      </w:rPr>
    </w:lvl>
    <w:lvl w:ilvl="1" w:tplc="0CA8EA64">
      <w:numFmt w:val="bullet"/>
      <w:lvlText w:val="•"/>
      <w:lvlJc w:val="left"/>
      <w:pPr>
        <w:ind w:left="1392" w:hanging="227"/>
      </w:pPr>
      <w:rPr>
        <w:rFonts w:hint="default"/>
      </w:rPr>
    </w:lvl>
    <w:lvl w:ilvl="2" w:tplc="AE601E44">
      <w:numFmt w:val="bullet"/>
      <w:lvlText w:val="•"/>
      <w:lvlJc w:val="left"/>
      <w:pPr>
        <w:ind w:left="2445" w:hanging="227"/>
      </w:pPr>
      <w:rPr>
        <w:rFonts w:hint="default"/>
      </w:rPr>
    </w:lvl>
    <w:lvl w:ilvl="3" w:tplc="6B0412CC">
      <w:numFmt w:val="bullet"/>
      <w:lvlText w:val="•"/>
      <w:lvlJc w:val="left"/>
      <w:pPr>
        <w:ind w:left="3497" w:hanging="227"/>
      </w:pPr>
      <w:rPr>
        <w:rFonts w:hint="default"/>
      </w:rPr>
    </w:lvl>
    <w:lvl w:ilvl="4" w:tplc="A372BF14">
      <w:numFmt w:val="bullet"/>
      <w:lvlText w:val="•"/>
      <w:lvlJc w:val="left"/>
      <w:pPr>
        <w:ind w:left="4550" w:hanging="227"/>
      </w:pPr>
      <w:rPr>
        <w:rFonts w:hint="default"/>
      </w:rPr>
    </w:lvl>
    <w:lvl w:ilvl="5" w:tplc="F66C3CA6">
      <w:numFmt w:val="bullet"/>
      <w:lvlText w:val="•"/>
      <w:lvlJc w:val="left"/>
      <w:pPr>
        <w:ind w:left="5602" w:hanging="227"/>
      </w:pPr>
      <w:rPr>
        <w:rFonts w:hint="default"/>
      </w:rPr>
    </w:lvl>
    <w:lvl w:ilvl="6" w:tplc="F5AC7E0A">
      <w:numFmt w:val="bullet"/>
      <w:lvlText w:val="•"/>
      <w:lvlJc w:val="left"/>
      <w:pPr>
        <w:ind w:left="6655" w:hanging="227"/>
      </w:pPr>
      <w:rPr>
        <w:rFonts w:hint="default"/>
      </w:rPr>
    </w:lvl>
    <w:lvl w:ilvl="7" w:tplc="AF087086">
      <w:numFmt w:val="bullet"/>
      <w:lvlText w:val="•"/>
      <w:lvlJc w:val="left"/>
      <w:pPr>
        <w:ind w:left="7707" w:hanging="227"/>
      </w:pPr>
      <w:rPr>
        <w:rFonts w:hint="default"/>
      </w:rPr>
    </w:lvl>
    <w:lvl w:ilvl="8" w:tplc="4FAAA2DA">
      <w:numFmt w:val="bullet"/>
      <w:lvlText w:val="•"/>
      <w:lvlJc w:val="left"/>
      <w:pPr>
        <w:ind w:left="8760" w:hanging="227"/>
      </w:pPr>
      <w:rPr>
        <w:rFonts w:hint="default"/>
      </w:rPr>
    </w:lvl>
  </w:abstractNum>
  <w:abstractNum w:abstractNumId="4" w15:restartNumberingAfterBreak="0">
    <w:nsid w:val="5DEC7367"/>
    <w:multiLevelType w:val="hybridMultilevel"/>
    <w:tmpl w:val="10528E00"/>
    <w:lvl w:ilvl="0" w:tplc="39D2885A">
      <w:numFmt w:val="bullet"/>
      <w:lvlText w:val="•"/>
      <w:lvlJc w:val="left"/>
      <w:pPr>
        <w:ind w:left="335" w:hanging="227"/>
      </w:pPr>
      <w:rPr>
        <w:rFonts w:ascii="VIC" w:eastAsia="VIC" w:hAnsi="VIC" w:cs="VIC" w:hint="default"/>
        <w:spacing w:val="-6"/>
        <w:w w:val="100"/>
        <w:sz w:val="18"/>
        <w:szCs w:val="18"/>
      </w:rPr>
    </w:lvl>
    <w:lvl w:ilvl="1" w:tplc="9006BC34">
      <w:numFmt w:val="bullet"/>
      <w:lvlText w:val="•"/>
      <w:lvlJc w:val="left"/>
      <w:pPr>
        <w:ind w:left="1392" w:hanging="227"/>
      </w:pPr>
      <w:rPr>
        <w:rFonts w:hint="default"/>
      </w:rPr>
    </w:lvl>
    <w:lvl w:ilvl="2" w:tplc="CA0CCD5E">
      <w:numFmt w:val="bullet"/>
      <w:lvlText w:val="•"/>
      <w:lvlJc w:val="left"/>
      <w:pPr>
        <w:ind w:left="2445" w:hanging="227"/>
      </w:pPr>
      <w:rPr>
        <w:rFonts w:hint="default"/>
      </w:rPr>
    </w:lvl>
    <w:lvl w:ilvl="3" w:tplc="2E6A0E70">
      <w:numFmt w:val="bullet"/>
      <w:lvlText w:val="•"/>
      <w:lvlJc w:val="left"/>
      <w:pPr>
        <w:ind w:left="3497" w:hanging="227"/>
      </w:pPr>
      <w:rPr>
        <w:rFonts w:hint="default"/>
      </w:rPr>
    </w:lvl>
    <w:lvl w:ilvl="4" w:tplc="35B49622">
      <w:numFmt w:val="bullet"/>
      <w:lvlText w:val="•"/>
      <w:lvlJc w:val="left"/>
      <w:pPr>
        <w:ind w:left="4550" w:hanging="227"/>
      </w:pPr>
      <w:rPr>
        <w:rFonts w:hint="default"/>
      </w:rPr>
    </w:lvl>
    <w:lvl w:ilvl="5" w:tplc="07BE4836">
      <w:numFmt w:val="bullet"/>
      <w:lvlText w:val="•"/>
      <w:lvlJc w:val="left"/>
      <w:pPr>
        <w:ind w:left="5602" w:hanging="227"/>
      </w:pPr>
      <w:rPr>
        <w:rFonts w:hint="default"/>
      </w:rPr>
    </w:lvl>
    <w:lvl w:ilvl="6" w:tplc="C986B04A">
      <w:numFmt w:val="bullet"/>
      <w:lvlText w:val="•"/>
      <w:lvlJc w:val="left"/>
      <w:pPr>
        <w:ind w:left="6655" w:hanging="227"/>
      </w:pPr>
      <w:rPr>
        <w:rFonts w:hint="default"/>
      </w:rPr>
    </w:lvl>
    <w:lvl w:ilvl="7" w:tplc="7B82BF28">
      <w:numFmt w:val="bullet"/>
      <w:lvlText w:val="•"/>
      <w:lvlJc w:val="left"/>
      <w:pPr>
        <w:ind w:left="7707" w:hanging="227"/>
      </w:pPr>
      <w:rPr>
        <w:rFonts w:hint="default"/>
      </w:rPr>
    </w:lvl>
    <w:lvl w:ilvl="8" w:tplc="F4C4A3AC">
      <w:numFmt w:val="bullet"/>
      <w:lvlText w:val="•"/>
      <w:lvlJc w:val="left"/>
      <w:pPr>
        <w:ind w:left="8760" w:hanging="227"/>
      </w:pPr>
      <w:rPr>
        <w:rFonts w:hint="default"/>
      </w:rPr>
    </w:lvl>
  </w:abstractNum>
  <w:abstractNum w:abstractNumId="5" w15:restartNumberingAfterBreak="0">
    <w:nsid w:val="69F5348F"/>
    <w:multiLevelType w:val="hybridMultilevel"/>
    <w:tmpl w:val="3658299A"/>
    <w:lvl w:ilvl="0" w:tplc="7278E1DA">
      <w:numFmt w:val="bullet"/>
      <w:lvlText w:val="•"/>
      <w:lvlJc w:val="left"/>
      <w:pPr>
        <w:ind w:left="335" w:hanging="227"/>
      </w:pPr>
      <w:rPr>
        <w:rFonts w:ascii="VIC" w:eastAsia="VIC" w:hAnsi="VIC" w:cs="VIC" w:hint="default"/>
        <w:spacing w:val="-17"/>
        <w:w w:val="100"/>
        <w:sz w:val="18"/>
        <w:szCs w:val="18"/>
      </w:rPr>
    </w:lvl>
    <w:lvl w:ilvl="1" w:tplc="29EC8E9E">
      <w:numFmt w:val="bullet"/>
      <w:lvlText w:val="•"/>
      <w:lvlJc w:val="left"/>
      <w:pPr>
        <w:ind w:left="1392" w:hanging="227"/>
      </w:pPr>
      <w:rPr>
        <w:rFonts w:hint="default"/>
      </w:rPr>
    </w:lvl>
    <w:lvl w:ilvl="2" w:tplc="C6F2A50E">
      <w:numFmt w:val="bullet"/>
      <w:lvlText w:val="•"/>
      <w:lvlJc w:val="left"/>
      <w:pPr>
        <w:ind w:left="2445" w:hanging="227"/>
      </w:pPr>
      <w:rPr>
        <w:rFonts w:hint="default"/>
      </w:rPr>
    </w:lvl>
    <w:lvl w:ilvl="3" w:tplc="92821FCA">
      <w:numFmt w:val="bullet"/>
      <w:lvlText w:val="•"/>
      <w:lvlJc w:val="left"/>
      <w:pPr>
        <w:ind w:left="3497" w:hanging="227"/>
      </w:pPr>
      <w:rPr>
        <w:rFonts w:hint="default"/>
      </w:rPr>
    </w:lvl>
    <w:lvl w:ilvl="4" w:tplc="04B2A060">
      <w:numFmt w:val="bullet"/>
      <w:lvlText w:val="•"/>
      <w:lvlJc w:val="left"/>
      <w:pPr>
        <w:ind w:left="4550" w:hanging="227"/>
      </w:pPr>
      <w:rPr>
        <w:rFonts w:hint="default"/>
      </w:rPr>
    </w:lvl>
    <w:lvl w:ilvl="5" w:tplc="30CEC554">
      <w:numFmt w:val="bullet"/>
      <w:lvlText w:val="•"/>
      <w:lvlJc w:val="left"/>
      <w:pPr>
        <w:ind w:left="5602" w:hanging="227"/>
      </w:pPr>
      <w:rPr>
        <w:rFonts w:hint="default"/>
      </w:rPr>
    </w:lvl>
    <w:lvl w:ilvl="6" w:tplc="9BFCA348">
      <w:numFmt w:val="bullet"/>
      <w:lvlText w:val="•"/>
      <w:lvlJc w:val="left"/>
      <w:pPr>
        <w:ind w:left="6655" w:hanging="227"/>
      </w:pPr>
      <w:rPr>
        <w:rFonts w:hint="default"/>
      </w:rPr>
    </w:lvl>
    <w:lvl w:ilvl="7" w:tplc="6D3859FA">
      <w:numFmt w:val="bullet"/>
      <w:lvlText w:val="•"/>
      <w:lvlJc w:val="left"/>
      <w:pPr>
        <w:ind w:left="7707" w:hanging="227"/>
      </w:pPr>
      <w:rPr>
        <w:rFonts w:hint="default"/>
      </w:rPr>
    </w:lvl>
    <w:lvl w:ilvl="8" w:tplc="3F04EC70">
      <w:numFmt w:val="bullet"/>
      <w:lvlText w:val="•"/>
      <w:lvlJc w:val="left"/>
      <w:pPr>
        <w:ind w:left="8760" w:hanging="227"/>
      </w:pPr>
      <w:rPr>
        <w:rFonts w:hint="default"/>
      </w:rPr>
    </w:lvl>
  </w:abstractNum>
  <w:abstractNum w:abstractNumId="6" w15:restartNumberingAfterBreak="0">
    <w:nsid w:val="6B40572B"/>
    <w:multiLevelType w:val="hybridMultilevel"/>
    <w:tmpl w:val="961E7F42"/>
    <w:lvl w:ilvl="0" w:tplc="91E8EB9A">
      <w:numFmt w:val="bullet"/>
      <w:lvlText w:val="•"/>
      <w:lvlJc w:val="left"/>
      <w:pPr>
        <w:ind w:left="335" w:hanging="227"/>
      </w:pPr>
      <w:rPr>
        <w:rFonts w:ascii="VIC" w:eastAsia="VIC" w:hAnsi="VIC" w:cs="VIC" w:hint="default"/>
        <w:spacing w:val="-4"/>
        <w:w w:val="100"/>
        <w:sz w:val="18"/>
        <w:szCs w:val="18"/>
      </w:rPr>
    </w:lvl>
    <w:lvl w:ilvl="1" w:tplc="F38871E2">
      <w:numFmt w:val="bullet"/>
      <w:lvlText w:val="•"/>
      <w:lvlJc w:val="left"/>
      <w:pPr>
        <w:ind w:left="1392" w:hanging="227"/>
      </w:pPr>
      <w:rPr>
        <w:rFonts w:hint="default"/>
      </w:rPr>
    </w:lvl>
    <w:lvl w:ilvl="2" w:tplc="7A12A8FA">
      <w:numFmt w:val="bullet"/>
      <w:lvlText w:val="•"/>
      <w:lvlJc w:val="left"/>
      <w:pPr>
        <w:ind w:left="2445" w:hanging="227"/>
      </w:pPr>
      <w:rPr>
        <w:rFonts w:hint="default"/>
      </w:rPr>
    </w:lvl>
    <w:lvl w:ilvl="3" w:tplc="22EE89AC">
      <w:numFmt w:val="bullet"/>
      <w:lvlText w:val="•"/>
      <w:lvlJc w:val="left"/>
      <w:pPr>
        <w:ind w:left="3497" w:hanging="227"/>
      </w:pPr>
      <w:rPr>
        <w:rFonts w:hint="default"/>
      </w:rPr>
    </w:lvl>
    <w:lvl w:ilvl="4" w:tplc="28A0F118">
      <w:numFmt w:val="bullet"/>
      <w:lvlText w:val="•"/>
      <w:lvlJc w:val="left"/>
      <w:pPr>
        <w:ind w:left="4550" w:hanging="227"/>
      </w:pPr>
      <w:rPr>
        <w:rFonts w:hint="default"/>
      </w:rPr>
    </w:lvl>
    <w:lvl w:ilvl="5" w:tplc="B6709DA0">
      <w:numFmt w:val="bullet"/>
      <w:lvlText w:val="•"/>
      <w:lvlJc w:val="left"/>
      <w:pPr>
        <w:ind w:left="5602" w:hanging="227"/>
      </w:pPr>
      <w:rPr>
        <w:rFonts w:hint="default"/>
      </w:rPr>
    </w:lvl>
    <w:lvl w:ilvl="6" w:tplc="6AB8B354">
      <w:numFmt w:val="bullet"/>
      <w:lvlText w:val="•"/>
      <w:lvlJc w:val="left"/>
      <w:pPr>
        <w:ind w:left="6655" w:hanging="227"/>
      </w:pPr>
      <w:rPr>
        <w:rFonts w:hint="default"/>
      </w:rPr>
    </w:lvl>
    <w:lvl w:ilvl="7" w:tplc="1D361E5C">
      <w:numFmt w:val="bullet"/>
      <w:lvlText w:val="•"/>
      <w:lvlJc w:val="left"/>
      <w:pPr>
        <w:ind w:left="7707" w:hanging="227"/>
      </w:pPr>
      <w:rPr>
        <w:rFonts w:hint="default"/>
      </w:rPr>
    </w:lvl>
    <w:lvl w:ilvl="8" w:tplc="1F16FA16">
      <w:numFmt w:val="bullet"/>
      <w:lvlText w:val="•"/>
      <w:lvlJc w:val="left"/>
      <w:pPr>
        <w:ind w:left="8760" w:hanging="227"/>
      </w:pPr>
      <w:rPr>
        <w:rFonts w:hint="default"/>
      </w:rPr>
    </w:lvl>
  </w:abstractNum>
  <w:num w:numId="1" w16cid:durableId="1056658527">
    <w:abstractNumId w:val="2"/>
  </w:num>
  <w:num w:numId="2" w16cid:durableId="2127960604">
    <w:abstractNumId w:val="6"/>
  </w:num>
  <w:num w:numId="3" w16cid:durableId="137504951">
    <w:abstractNumId w:val="5"/>
  </w:num>
  <w:num w:numId="4" w16cid:durableId="314073516">
    <w:abstractNumId w:val="4"/>
  </w:num>
  <w:num w:numId="5" w16cid:durableId="1246113688">
    <w:abstractNumId w:val="0"/>
  </w:num>
  <w:num w:numId="6" w16cid:durableId="1614047801">
    <w:abstractNumId w:val="1"/>
  </w:num>
  <w:num w:numId="7" w16cid:durableId="1412002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B7D"/>
    <w:rsid w:val="00032EFE"/>
    <w:rsid w:val="00186A66"/>
    <w:rsid w:val="00187F92"/>
    <w:rsid w:val="00267466"/>
    <w:rsid w:val="00580013"/>
    <w:rsid w:val="008505DA"/>
    <w:rsid w:val="00A20B7D"/>
    <w:rsid w:val="00A40E62"/>
    <w:rsid w:val="00BE608D"/>
    <w:rsid w:val="00FB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2"/>
    </o:shapelayout>
  </w:shapeDefaults>
  <w:decimalSymbol w:val="."/>
  <w:listSeparator w:val=","/>
  <w14:docId w14:val="26CE8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IC" w:eastAsia="VIC" w:hAnsi="VIC" w:cs="V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5" w:hanging="227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5"/>
      <w:ind w:left="335" w:hanging="22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00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013"/>
    <w:rPr>
      <w:rFonts w:ascii="VIC" w:eastAsia="VIC" w:hAnsi="VIC" w:cs="VIC"/>
    </w:rPr>
  </w:style>
  <w:style w:type="paragraph" w:styleId="Footer">
    <w:name w:val="footer"/>
    <w:basedOn w:val="Normal"/>
    <w:link w:val="FooterChar"/>
    <w:uiPriority w:val="99"/>
    <w:unhideWhenUsed/>
    <w:rsid w:val="005800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013"/>
    <w:rPr>
      <w:rFonts w:ascii="VIC" w:eastAsia="VIC" w:hAnsi="VIC" w:cs="V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ti.guidelines.org.au/sexually-transmissible-infections/monkeypox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betterhealth.vic.gov.au/mpox-advice-for-cas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etterhealth.vic.gov.au/mpox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ectious.diseases@health.vic.gov.au" TargetMode="External"/><Relationship Id="rId10" Type="http://schemas.openxmlformats.org/officeDocument/2006/relationships/hyperlink" Target="https://www.health.vic.gov.au/infectious-diseases/mpox-monkeypo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.vic.gov.au/local-public-health-units" TargetMode="External"/><Relationship Id="rId14" Type="http://schemas.openxmlformats.org/officeDocument/2006/relationships/hyperlink" Target="https://www.betterhealth.vic.gov.au/mpox-immunisation-providers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fectious.diseases@health.vic.gov.au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infectious.diseases@health.vic.gov.a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infectious.diseases@health.vic.gov.au" TargetMode="External"/><Relationship Id="rId5" Type="http://schemas.openxmlformats.org/officeDocument/2006/relationships/hyperlink" Target="mailto:infectious.diseases@health.vic.gov.a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0e0601f-0fac-449c-9c88-a104c4eb9f28}" enabled="0" method="" siteId="{c0e0601f-0fac-449c-9c88-a104c4eb9f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Mpox update for GPs and clinicians in Victoria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Mpox update for GPs and clinicians in Victoria</dc:title>
  <cp:lastModifiedBy/>
  <cp:revision>1</cp:revision>
  <dcterms:created xsi:type="dcterms:W3CDTF">2024-10-14T05:35:00Z</dcterms:created>
  <dcterms:modified xsi:type="dcterms:W3CDTF">2024-10-16T02:04:00Z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2024-10-14T05:35:34Z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0ba8b665-8ec6-4307-84ec-3fa1deb3a651</vt:lpwstr>
  </property>
  <property fmtid="{D5CDD505-2E9C-101B-9397-08002B2CF9AE}" pid="8" name="MSIP_Label_efdf5488-3066-4b6c-8fea-9472b8a1f34c_ContentBits">
    <vt:lpwstr>0</vt:lpwstr>
  </property>
</Properties>
</file>