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C61F2" w14:textId="1AF44598" w:rsidR="00056EC4" w:rsidRDefault="00E9042A" w:rsidP="0001597B">
      <w:pPr>
        <w:pStyle w:val="Tablecolhead"/>
      </w:pPr>
      <w:r>
        <w:rPr>
          <w:noProof/>
        </w:rPr>
        <w:drawing>
          <wp:anchor distT="0" distB="0" distL="114300" distR="114300" simplePos="0" relativeHeight="251658240" behindDoc="1" locked="1" layoutInCell="1" allowOverlap="0" wp14:anchorId="37DAC5F4" wp14:editId="5EE904D8">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2"/>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503DCB3" w14:textId="77777777" w:rsidTr="00431F42">
        <w:trPr>
          <w:cantSplit/>
        </w:trPr>
        <w:tc>
          <w:tcPr>
            <w:tcW w:w="0" w:type="auto"/>
            <w:tcMar>
              <w:top w:w="0" w:type="dxa"/>
              <w:left w:w="0" w:type="dxa"/>
              <w:right w:w="0" w:type="dxa"/>
            </w:tcMar>
          </w:tcPr>
          <w:p w14:paraId="4CC67859" w14:textId="3E0D11F0" w:rsidR="008B6336" w:rsidRPr="00431F42" w:rsidRDefault="008B6336" w:rsidP="005C7291">
            <w:pPr>
              <w:pStyle w:val="Documenttitle"/>
            </w:pPr>
            <w:bookmarkStart w:id="0" w:name="_Hlk153356051"/>
            <w:bookmarkStart w:id="1" w:name="_Hlk141692523"/>
            <w:r w:rsidRPr="008B6336">
              <w:t>Statewide Mental Health and Wellbeing Service and Capital Plan</w:t>
            </w:r>
            <w:r w:rsidR="005C7291">
              <w:t xml:space="preserve"> </w:t>
            </w:r>
            <w:r>
              <w:t>202</w:t>
            </w:r>
            <w:r w:rsidR="00A3228C">
              <w:t>4</w:t>
            </w:r>
            <w:r>
              <w:t>–2037</w:t>
            </w:r>
            <w:bookmarkEnd w:id="0"/>
          </w:p>
        </w:tc>
      </w:tr>
      <w:tr w:rsidR="00430393" w14:paraId="019AF1BB" w14:textId="77777777" w:rsidTr="00431F42">
        <w:trPr>
          <w:cantSplit/>
        </w:trPr>
        <w:tc>
          <w:tcPr>
            <w:tcW w:w="0" w:type="auto"/>
          </w:tcPr>
          <w:p w14:paraId="27945C05" w14:textId="588BC190" w:rsidR="00430393" w:rsidRDefault="00430393" w:rsidP="00430393">
            <w:pPr>
              <w:pStyle w:val="Bannermarking"/>
            </w:pPr>
          </w:p>
        </w:tc>
      </w:tr>
      <w:bookmarkEnd w:id="1"/>
    </w:tbl>
    <w:p w14:paraId="76E6FEDD" w14:textId="77777777" w:rsidR="00FE4081" w:rsidRPr="00FE4081" w:rsidRDefault="00FE4081" w:rsidP="00FE4081">
      <w:pPr>
        <w:pStyle w:val="Body"/>
        <w:sectPr w:rsidR="00FE4081" w:rsidRPr="00FE4081" w:rsidSect="000A00AB">
          <w:footerReference w:type="even" r:id="rId13"/>
          <w:footerReference w:type="default" r:id="rId14"/>
          <w:footerReference w:type="first" r:id="rId15"/>
          <w:type w:val="continuous"/>
          <w:pgSz w:w="11906" w:h="16838" w:code="9"/>
          <w:pgMar w:top="3969" w:right="1304" w:bottom="1418" w:left="1304" w:header="680" w:footer="851" w:gutter="0"/>
          <w:cols w:space="340"/>
          <w:docGrid w:linePitch="360"/>
        </w:sectPr>
      </w:pPr>
    </w:p>
    <w:p w14:paraId="16CC4D73" w14:textId="682BD8BB" w:rsidR="00431F42" w:rsidRDefault="00431F42" w:rsidP="00431F42">
      <w:pPr>
        <w:pStyle w:val="Body"/>
      </w:pPr>
    </w:p>
    <w:p w14:paraId="636D28E1"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461B075" w14:textId="77777777" w:rsidTr="00562507">
        <w:trPr>
          <w:cantSplit/>
          <w:trHeight w:val="7088"/>
        </w:trPr>
        <w:tc>
          <w:tcPr>
            <w:tcW w:w="9288" w:type="dxa"/>
          </w:tcPr>
          <w:p w14:paraId="66CA9276" w14:textId="5731FC71" w:rsidR="009F2182" w:rsidRPr="00BA26F6" w:rsidRDefault="009F2182" w:rsidP="00BA26F6">
            <w:pPr>
              <w:pStyle w:val="Body"/>
              <w:rPr>
                <w:rFonts w:eastAsia="Times New Roman"/>
                <w:color w:val="87189D"/>
                <w:sz w:val="24"/>
                <w:szCs w:val="24"/>
              </w:rPr>
            </w:pPr>
          </w:p>
        </w:tc>
      </w:tr>
      <w:tr w:rsidR="009F2182" w14:paraId="7F4187CA" w14:textId="77777777" w:rsidTr="00562507">
        <w:trPr>
          <w:cantSplit/>
          <w:trHeight w:val="5103"/>
        </w:trPr>
        <w:tc>
          <w:tcPr>
            <w:tcW w:w="9288" w:type="dxa"/>
            <w:vAlign w:val="bottom"/>
          </w:tcPr>
          <w:p w14:paraId="32BB2816" w14:textId="4D63ED17" w:rsidR="009F2182" w:rsidRPr="005C3C8D" w:rsidRDefault="009F2182" w:rsidP="009F2182">
            <w:pPr>
              <w:pStyle w:val="Accessibilitypara"/>
              <w:rPr>
                <w:color w:val="000000" w:themeColor="text1"/>
              </w:rPr>
            </w:pPr>
            <w:r w:rsidRPr="005C3C8D">
              <w:rPr>
                <w:color w:val="000000" w:themeColor="text1"/>
              </w:rPr>
              <w:t xml:space="preserve">To receive this document in another format, phone insert phone number, using the National Relay Service 13 36 77 if required, or email </w:t>
            </w:r>
            <w:hyperlink r:id="rId16" w:history="1">
              <w:r w:rsidR="00CA78E9" w:rsidRPr="009E4105">
                <w:rPr>
                  <w:rStyle w:val="Hyperlink"/>
                </w:rPr>
                <w:t>System Planning, Mental Health and Wellbeing Division, Department of Health</w:t>
              </w:r>
            </w:hyperlink>
            <w:r w:rsidR="00406828">
              <w:rPr>
                <w:rStyle w:val="Hyperlink"/>
              </w:rPr>
              <w:t xml:space="preserve"> </w:t>
            </w:r>
            <w:r w:rsidR="00CA78E9" w:rsidRPr="005C3C8D">
              <w:rPr>
                <w:color w:val="000000" w:themeColor="text1"/>
              </w:rPr>
              <w:t>&lt;</w:t>
            </w:r>
            <w:r w:rsidR="00936593" w:rsidRPr="005C3C8D">
              <w:rPr>
                <w:color w:val="000000" w:themeColor="text1"/>
              </w:rPr>
              <w:t>systemplanningMHW@health.vic.gov.au</w:t>
            </w:r>
            <w:r w:rsidRPr="005C3C8D">
              <w:rPr>
                <w:color w:val="000000" w:themeColor="text1"/>
              </w:rPr>
              <w:t>&gt;.</w:t>
            </w:r>
          </w:p>
          <w:p w14:paraId="50FD9494" w14:textId="77777777" w:rsidR="009F2182" w:rsidRPr="005C3C8D" w:rsidRDefault="009F2182" w:rsidP="009F2182">
            <w:pPr>
              <w:pStyle w:val="Imprint"/>
            </w:pPr>
            <w:r w:rsidRPr="005C3C8D">
              <w:t>Authorised and published by the Victorian Government, 1 Treasury Place, Melbourne.</w:t>
            </w:r>
          </w:p>
          <w:p w14:paraId="2B39E1A3" w14:textId="158F1EF9" w:rsidR="009F2182" w:rsidRPr="005C3C8D" w:rsidRDefault="009F2182" w:rsidP="009F2182">
            <w:pPr>
              <w:pStyle w:val="Imprint"/>
            </w:pPr>
            <w:r w:rsidRPr="005C3C8D">
              <w:t xml:space="preserve">© State of Victoria, Australia, Department of </w:t>
            </w:r>
            <w:r w:rsidR="00D76ECC" w:rsidRPr="005C3C8D">
              <w:t>Health</w:t>
            </w:r>
            <w:r w:rsidRPr="005C3C8D">
              <w:t xml:space="preserve">, </w:t>
            </w:r>
            <w:r w:rsidR="00A3228C">
              <w:t>September</w:t>
            </w:r>
            <w:r w:rsidR="001A04EB" w:rsidRPr="005C3C8D">
              <w:t xml:space="preserve"> 2024 (</w:t>
            </w:r>
            <w:r w:rsidR="001D1125" w:rsidRPr="005C3C8D">
              <w:t>23</w:t>
            </w:r>
            <w:r w:rsidR="00C85A55" w:rsidRPr="005C3C8D">
              <w:t>05432)</w:t>
            </w:r>
            <w:r w:rsidRPr="005C3C8D">
              <w:t>.</w:t>
            </w:r>
          </w:p>
          <w:p w14:paraId="6691E4F5" w14:textId="00002E01" w:rsidR="009F2182" w:rsidRPr="005C3C8D" w:rsidRDefault="009F2182" w:rsidP="009F2182">
            <w:pPr>
              <w:pStyle w:val="Imprint"/>
            </w:pPr>
            <w:bookmarkStart w:id="2" w:name="_Hlk62746129"/>
            <w:r w:rsidRPr="005C3C8D">
              <w:t xml:space="preserve">Except where otherwise indicated, the images in this document show models and illustrative settings only, and do not necessarily depict actual services, facilities or recipients of services. </w:t>
            </w:r>
          </w:p>
          <w:p w14:paraId="0609746F" w14:textId="61B4DD77" w:rsidR="009F2182" w:rsidRPr="005C3C8D" w:rsidRDefault="009F2182" w:rsidP="009F2182">
            <w:pPr>
              <w:pStyle w:val="Imprint"/>
            </w:pPr>
            <w:r w:rsidRPr="005C3C8D">
              <w:t xml:space="preserve">In this document, ‘Aboriginal’ refers to both Aboriginal and Torres Strait Islander people. </w:t>
            </w:r>
          </w:p>
          <w:p w14:paraId="33C4693E" w14:textId="66846C56" w:rsidR="009F2182" w:rsidRPr="005C3C8D" w:rsidRDefault="009F2182" w:rsidP="009F2182">
            <w:pPr>
              <w:pStyle w:val="Imprint"/>
            </w:pPr>
            <w:r w:rsidRPr="005C3C8D">
              <w:t>ISBN</w:t>
            </w:r>
            <w:r w:rsidR="00464699" w:rsidRPr="005C3C8D">
              <w:t xml:space="preserve"> 978</w:t>
            </w:r>
            <w:r w:rsidR="00966AD6" w:rsidRPr="005C3C8D">
              <w:t>-</w:t>
            </w:r>
            <w:r w:rsidR="00224753" w:rsidRPr="005C3C8D">
              <w:t>1-76</w:t>
            </w:r>
            <w:r w:rsidR="003A644B" w:rsidRPr="005C3C8D">
              <w:t>131-447-6</w:t>
            </w:r>
            <w:r w:rsidRPr="005C3C8D">
              <w:t xml:space="preserve"> (online/PDF/Word) or (print)</w:t>
            </w:r>
          </w:p>
          <w:p w14:paraId="11063BBB" w14:textId="0EB08B08" w:rsidR="00AF65D6" w:rsidRDefault="009F2182" w:rsidP="00AF65D6">
            <w:pPr>
              <w:pStyle w:val="Imprint"/>
            </w:pPr>
            <w:r w:rsidRPr="005C3C8D">
              <w:t>Available at &lt;</w:t>
            </w:r>
            <w:r w:rsidR="007D7514">
              <w:rPr>
                <w:rStyle w:val="ui-provider"/>
              </w:rPr>
              <w:t>https://www.health.vic.gov.au/state-wide-mental-health-wellbeing-service-capital-plan</w:t>
            </w:r>
            <w:r w:rsidR="00CE579C">
              <w:rPr>
                <w:rStyle w:val="ui-provider"/>
              </w:rPr>
              <w:t>&gt;</w:t>
            </w:r>
            <w:bookmarkEnd w:id="2"/>
          </w:p>
          <w:p w14:paraId="372E1DFF" w14:textId="275E1211" w:rsidR="009F2182" w:rsidRDefault="009F2182" w:rsidP="009F2182">
            <w:pPr>
              <w:pStyle w:val="Body"/>
            </w:pPr>
          </w:p>
        </w:tc>
      </w:tr>
      <w:tr w:rsidR="0008204A" w14:paraId="69C1819D" w14:textId="77777777" w:rsidTr="0008204A">
        <w:trPr>
          <w:cantSplit/>
        </w:trPr>
        <w:tc>
          <w:tcPr>
            <w:tcW w:w="9288" w:type="dxa"/>
          </w:tcPr>
          <w:p w14:paraId="10034D84" w14:textId="77777777" w:rsidR="0008204A" w:rsidRPr="0055119B" w:rsidRDefault="0008204A" w:rsidP="0008204A">
            <w:pPr>
              <w:pStyle w:val="Body"/>
            </w:pPr>
          </w:p>
        </w:tc>
      </w:tr>
    </w:tbl>
    <w:p w14:paraId="3F965ADF" w14:textId="77777777" w:rsidR="0008204A" w:rsidRPr="0008204A" w:rsidRDefault="0008204A" w:rsidP="0008204A">
      <w:pPr>
        <w:pStyle w:val="Body"/>
      </w:pPr>
      <w:r w:rsidRPr="0008204A">
        <w:br w:type="page"/>
      </w:r>
    </w:p>
    <w:p w14:paraId="0628FA00" w14:textId="77777777" w:rsidR="00AD784C" w:rsidRPr="00B57329" w:rsidRDefault="00AD784C" w:rsidP="00E74FF2">
      <w:pPr>
        <w:pStyle w:val="TOCheadingreport"/>
        <w:spacing w:after="120" w:line="120" w:lineRule="atLeast"/>
      </w:pPr>
      <w:r w:rsidRPr="00B57329">
        <w:lastRenderedPageBreak/>
        <w:t>Contents</w:t>
      </w:r>
    </w:p>
    <w:p w14:paraId="006E7C68" w14:textId="06CF8666" w:rsidR="006744D1" w:rsidRDefault="00AD784C" w:rsidP="006744D1">
      <w:pPr>
        <w:pStyle w:val="TOC1"/>
        <w:spacing w:line="260" w:lineRule="atLeast"/>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6717184" w:history="1">
        <w:r w:rsidR="006744D1" w:rsidRPr="00680E8E">
          <w:rPr>
            <w:rStyle w:val="Hyperlink"/>
          </w:rPr>
          <w:t>Acknowledgements</w:t>
        </w:r>
        <w:r w:rsidR="006744D1">
          <w:rPr>
            <w:webHidden/>
          </w:rPr>
          <w:tab/>
        </w:r>
        <w:r w:rsidR="006744D1">
          <w:rPr>
            <w:webHidden/>
          </w:rPr>
          <w:fldChar w:fldCharType="begin"/>
        </w:r>
        <w:r w:rsidR="006744D1">
          <w:rPr>
            <w:webHidden/>
          </w:rPr>
          <w:instrText xml:space="preserve"> PAGEREF _Toc146717184 \h </w:instrText>
        </w:r>
        <w:r w:rsidR="006744D1">
          <w:rPr>
            <w:webHidden/>
          </w:rPr>
        </w:r>
        <w:r w:rsidR="006744D1">
          <w:rPr>
            <w:webHidden/>
          </w:rPr>
          <w:fldChar w:fldCharType="separate"/>
        </w:r>
        <w:r w:rsidR="00C108F0">
          <w:rPr>
            <w:webHidden/>
          </w:rPr>
          <w:t>5</w:t>
        </w:r>
        <w:r w:rsidR="006744D1">
          <w:rPr>
            <w:webHidden/>
          </w:rPr>
          <w:fldChar w:fldCharType="end"/>
        </w:r>
      </w:hyperlink>
    </w:p>
    <w:p w14:paraId="29A745AC" w14:textId="766A05D1"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185" w:history="1">
        <w:r w:rsidR="006744D1" w:rsidRPr="00680E8E">
          <w:rPr>
            <w:rStyle w:val="Hyperlink"/>
          </w:rPr>
          <w:t>Acknowledgement of Aboriginal people and communities in Victoria</w:t>
        </w:r>
        <w:r w:rsidR="006744D1">
          <w:rPr>
            <w:webHidden/>
          </w:rPr>
          <w:tab/>
        </w:r>
        <w:r w:rsidR="006744D1">
          <w:rPr>
            <w:webHidden/>
          </w:rPr>
          <w:fldChar w:fldCharType="begin"/>
        </w:r>
        <w:r w:rsidR="006744D1">
          <w:rPr>
            <w:webHidden/>
          </w:rPr>
          <w:instrText xml:space="preserve"> PAGEREF _Toc146717185 \h </w:instrText>
        </w:r>
        <w:r w:rsidR="006744D1">
          <w:rPr>
            <w:webHidden/>
          </w:rPr>
        </w:r>
        <w:r w:rsidR="006744D1">
          <w:rPr>
            <w:webHidden/>
          </w:rPr>
          <w:fldChar w:fldCharType="separate"/>
        </w:r>
        <w:r w:rsidR="00C108F0">
          <w:rPr>
            <w:webHidden/>
          </w:rPr>
          <w:t>5</w:t>
        </w:r>
        <w:r w:rsidR="006744D1">
          <w:rPr>
            <w:webHidden/>
          </w:rPr>
          <w:fldChar w:fldCharType="end"/>
        </w:r>
      </w:hyperlink>
    </w:p>
    <w:p w14:paraId="1128B18D" w14:textId="3C676E42"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186" w:history="1">
        <w:r w:rsidR="006744D1" w:rsidRPr="00680E8E">
          <w:rPr>
            <w:rStyle w:val="Hyperlink"/>
          </w:rPr>
          <w:t>Statement of recognition of lived and living experience of mental illness</w:t>
        </w:r>
        <w:r w:rsidR="006744D1">
          <w:rPr>
            <w:webHidden/>
          </w:rPr>
          <w:tab/>
        </w:r>
        <w:r w:rsidR="006744D1">
          <w:rPr>
            <w:webHidden/>
          </w:rPr>
          <w:fldChar w:fldCharType="begin"/>
        </w:r>
        <w:r w:rsidR="006744D1">
          <w:rPr>
            <w:webHidden/>
          </w:rPr>
          <w:instrText xml:space="preserve"> PAGEREF _Toc146717186 \h </w:instrText>
        </w:r>
        <w:r w:rsidR="006744D1">
          <w:rPr>
            <w:webHidden/>
          </w:rPr>
        </w:r>
        <w:r w:rsidR="006744D1">
          <w:rPr>
            <w:webHidden/>
          </w:rPr>
          <w:fldChar w:fldCharType="separate"/>
        </w:r>
        <w:r w:rsidR="00C108F0">
          <w:rPr>
            <w:webHidden/>
          </w:rPr>
          <w:t>5</w:t>
        </w:r>
        <w:r w:rsidR="006744D1">
          <w:rPr>
            <w:webHidden/>
          </w:rPr>
          <w:fldChar w:fldCharType="end"/>
        </w:r>
      </w:hyperlink>
    </w:p>
    <w:p w14:paraId="613039F0" w14:textId="7441229E"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187" w:history="1">
        <w:r w:rsidR="006744D1" w:rsidRPr="00680E8E">
          <w:rPr>
            <w:rStyle w:val="Hyperlink"/>
          </w:rPr>
          <w:t>A note on language</w:t>
        </w:r>
        <w:r w:rsidR="006744D1">
          <w:rPr>
            <w:webHidden/>
          </w:rPr>
          <w:tab/>
        </w:r>
        <w:r w:rsidR="006744D1">
          <w:rPr>
            <w:webHidden/>
          </w:rPr>
          <w:fldChar w:fldCharType="begin"/>
        </w:r>
        <w:r w:rsidR="006744D1">
          <w:rPr>
            <w:webHidden/>
          </w:rPr>
          <w:instrText xml:space="preserve"> PAGEREF _Toc146717187 \h </w:instrText>
        </w:r>
        <w:r w:rsidR="006744D1">
          <w:rPr>
            <w:webHidden/>
          </w:rPr>
        </w:r>
        <w:r w:rsidR="006744D1">
          <w:rPr>
            <w:webHidden/>
          </w:rPr>
          <w:fldChar w:fldCharType="separate"/>
        </w:r>
        <w:r w:rsidR="00C108F0">
          <w:rPr>
            <w:webHidden/>
          </w:rPr>
          <w:t>6</w:t>
        </w:r>
        <w:r w:rsidR="006744D1">
          <w:rPr>
            <w:webHidden/>
          </w:rPr>
          <w:fldChar w:fldCharType="end"/>
        </w:r>
      </w:hyperlink>
    </w:p>
    <w:p w14:paraId="122B87DE" w14:textId="5044E9C3" w:rsidR="006744D1" w:rsidRDefault="00000000" w:rsidP="006744D1">
      <w:pPr>
        <w:pStyle w:val="TOC1"/>
        <w:spacing w:line="260" w:lineRule="atLeast"/>
        <w:rPr>
          <w:rFonts w:asciiTheme="minorHAnsi" w:eastAsiaTheme="minorEastAsia" w:hAnsiTheme="minorHAnsi" w:cstheme="minorBidi"/>
          <w:b w:val="0"/>
          <w:sz w:val="22"/>
          <w:szCs w:val="22"/>
          <w:lang w:eastAsia="en-AU"/>
        </w:rPr>
      </w:pPr>
      <w:hyperlink w:anchor="_Toc146717188" w:history="1">
        <w:r w:rsidR="006744D1" w:rsidRPr="00680E8E">
          <w:rPr>
            <w:rStyle w:val="Hyperlink"/>
          </w:rPr>
          <w:t>Ministers’ foreword</w:t>
        </w:r>
        <w:r w:rsidR="006744D1">
          <w:rPr>
            <w:webHidden/>
          </w:rPr>
          <w:tab/>
        </w:r>
        <w:r w:rsidR="006744D1">
          <w:rPr>
            <w:webHidden/>
          </w:rPr>
          <w:fldChar w:fldCharType="begin"/>
        </w:r>
        <w:r w:rsidR="006744D1">
          <w:rPr>
            <w:webHidden/>
          </w:rPr>
          <w:instrText xml:space="preserve"> PAGEREF _Toc146717188 \h </w:instrText>
        </w:r>
        <w:r w:rsidR="006744D1">
          <w:rPr>
            <w:webHidden/>
          </w:rPr>
        </w:r>
        <w:r w:rsidR="006744D1">
          <w:rPr>
            <w:webHidden/>
          </w:rPr>
          <w:fldChar w:fldCharType="separate"/>
        </w:r>
        <w:r w:rsidR="00C108F0">
          <w:rPr>
            <w:webHidden/>
          </w:rPr>
          <w:t>7</w:t>
        </w:r>
        <w:r w:rsidR="006744D1">
          <w:rPr>
            <w:webHidden/>
          </w:rPr>
          <w:fldChar w:fldCharType="end"/>
        </w:r>
      </w:hyperlink>
    </w:p>
    <w:p w14:paraId="2B07F903" w14:textId="09D32225" w:rsidR="006744D1" w:rsidRDefault="00000000" w:rsidP="006744D1">
      <w:pPr>
        <w:pStyle w:val="TOC1"/>
        <w:spacing w:line="260" w:lineRule="atLeast"/>
        <w:rPr>
          <w:rFonts w:asciiTheme="minorHAnsi" w:eastAsiaTheme="minorEastAsia" w:hAnsiTheme="minorHAnsi" w:cstheme="minorBidi"/>
          <w:b w:val="0"/>
          <w:sz w:val="22"/>
          <w:szCs w:val="22"/>
          <w:lang w:eastAsia="en-AU"/>
        </w:rPr>
      </w:pPr>
      <w:hyperlink w:anchor="_Toc146717189" w:history="1">
        <w:r w:rsidR="006744D1" w:rsidRPr="00680E8E">
          <w:rPr>
            <w:rStyle w:val="Hyperlink"/>
          </w:rPr>
          <w:t>Executive summary</w:t>
        </w:r>
        <w:r w:rsidR="006744D1">
          <w:rPr>
            <w:webHidden/>
          </w:rPr>
          <w:tab/>
        </w:r>
        <w:r w:rsidR="006744D1">
          <w:rPr>
            <w:webHidden/>
          </w:rPr>
          <w:fldChar w:fldCharType="begin"/>
        </w:r>
        <w:r w:rsidR="006744D1">
          <w:rPr>
            <w:webHidden/>
          </w:rPr>
          <w:instrText xml:space="preserve"> PAGEREF _Toc146717189 \h </w:instrText>
        </w:r>
        <w:r w:rsidR="006744D1">
          <w:rPr>
            <w:webHidden/>
          </w:rPr>
        </w:r>
        <w:r w:rsidR="006744D1">
          <w:rPr>
            <w:webHidden/>
          </w:rPr>
          <w:fldChar w:fldCharType="separate"/>
        </w:r>
        <w:r w:rsidR="00C108F0">
          <w:rPr>
            <w:webHidden/>
          </w:rPr>
          <w:t>8</w:t>
        </w:r>
        <w:r w:rsidR="006744D1">
          <w:rPr>
            <w:webHidden/>
          </w:rPr>
          <w:fldChar w:fldCharType="end"/>
        </w:r>
      </w:hyperlink>
    </w:p>
    <w:p w14:paraId="6BE8A5C1" w14:textId="2F892EF5" w:rsidR="006744D1" w:rsidRDefault="00000000" w:rsidP="006744D1">
      <w:pPr>
        <w:pStyle w:val="TOC1"/>
        <w:spacing w:line="260" w:lineRule="atLeast"/>
        <w:rPr>
          <w:rFonts w:asciiTheme="minorHAnsi" w:eastAsiaTheme="minorEastAsia" w:hAnsiTheme="minorHAnsi" w:cstheme="minorBidi"/>
          <w:b w:val="0"/>
          <w:sz w:val="22"/>
          <w:szCs w:val="22"/>
          <w:lang w:eastAsia="en-AU"/>
        </w:rPr>
      </w:pPr>
      <w:hyperlink w:anchor="_Toc146717190" w:history="1">
        <w:r w:rsidR="006744D1" w:rsidRPr="00680E8E">
          <w:rPr>
            <w:rStyle w:val="Hyperlink"/>
          </w:rPr>
          <w:t>Glossary of terms</w:t>
        </w:r>
        <w:r w:rsidR="006744D1">
          <w:rPr>
            <w:webHidden/>
          </w:rPr>
          <w:tab/>
        </w:r>
        <w:r w:rsidR="006744D1">
          <w:rPr>
            <w:webHidden/>
          </w:rPr>
          <w:fldChar w:fldCharType="begin"/>
        </w:r>
        <w:r w:rsidR="006744D1">
          <w:rPr>
            <w:webHidden/>
          </w:rPr>
          <w:instrText xml:space="preserve"> PAGEREF _Toc146717190 \h </w:instrText>
        </w:r>
        <w:r w:rsidR="006744D1">
          <w:rPr>
            <w:webHidden/>
          </w:rPr>
        </w:r>
        <w:r w:rsidR="006744D1">
          <w:rPr>
            <w:webHidden/>
          </w:rPr>
          <w:fldChar w:fldCharType="separate"/>
        </w:r>
        <w:r w:rsidR="00C108F0">
          <w:rPr>
            <w:webHidden/>
          </w:rPr>
          <w:t>11</w:t>
        </w:r>
        <w:r w:rsidR="006744D1">
          <w:rPr>
            <w:webHidden/>
          </w:rPr>
          <w:fldChar w:fldCharType="end"/>
        </w:r>
      </w:hyperlink>
    </w:p>
    <w:p w14:paraId="572BC9C2" w14:textId="5BB85439" w:rsidR="006744D1" w:rsidRDefault="00000000" w:rsidP="006744D1">
      <w:pPr>
        <w:pStyle w:val="TOC1"/>
        <w:spacing w:line="260" w:lineRule="atLeast"/>
        <w:rPr>
          <w:rFonts w:asciiTheme="minorHAnsi" w:eastAsiaTheme="minorEastAsia" w:hAnsiTheme="minorHAnsi" w:cstheme="minorBidi"/>
          <w:b w:val="0"/>
          <w:sz w:val="22"/>
          <w:szCs w:val="22"/>
          <w:lang w:eastAsia="en-AU"/>
        </w:rPr>
      </w:pPr>
      <w:hyperlink w:anchor="_Toc146717191" w:history="1">
        <w:r w:rsidR="006744D1" w:rsidRPr="00680E8E">
          <w:rPr>
            <w:rStyle w:val="Hyperlink"/>
          </w:rPr>
          <w:t>Introduction</w:t>
        </w:r>
        <w:r w:rsidR="006744D1">
          <w:rPr>
            <w:webHidden/>
          </w:rPr>
          <w:tab/>
        </w:r>
        <w:r w:rsidR="006744D1">
          <w:rPr>
            <w:webHidden/>
          </w:rPr>
          <w:fldChar w:fldCharType="begin"/>
        </w:r>
        <w:r w:rsidR="006744D1">
          <w:rPr>
            <w:webHidden/>
          </w:rPr>
          <w:instrText xml:space="preserve"> PAGEREF _Toc146717191 \h </w:instrText>
        </w:r>
        <w:r w:rsidR="006744D1">
          <w:rPr>
            <w:webHidden/>
          </w:rPr>
        </w:r>
        <w:r w:rsidR="006744D1">
          <w:rPr>
            <w:webHidden/>
          </w:rPr>
          <w:fldChar w:fldCharType="separate"/>
        </w:r>
        <w:r w:rsidR="00C108F0">
          <w:rPr>
            <w:webHidden/>
          </w:rPr>
          <w:t>15</w:t>
        </w:r>
        <w:r w:rsidR="006744D1">
          <w:rPr>
            <w:webHidden/>
          </w:rPr>
          <w:fldChar w:fldCharType="end"/>
        </w:r>
      </w:hyperlink>
    </w:p>
    <w:p w14:paraId="45E80000" w14:textId="73B52897"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192" w:history="1">
        <w:r w:rsidR="006744D1" w:rsidRPr="00680E8E">
          <w:rPr>
            <w:rStyle w:val="Hyperlink"/>
          </w:rPr>
          <w:t>The first step in planning Victoria’s future mental health and wellbeing system</w:t>
        </w:r>
        <w:r w:rsidR="006744D1">
          <w:rPr>
            <w:webHidden/>
          </w:rPr>
          <w:tab/>
        </w:r>
        <w:r w:rsidR="006744D1">
          <w:rPr>
            <w:webHidden/>
          </w:rPr>
          <w:fldChar w:fldCharType="begin"/>
        </w:r>
        <w:r w:rsidR="006744D1">
          <w:rPr>
            <w:webHidden/>
          </w:rPr>
          <w:instrText xml:space="preserve"> PAGEREF _Toc146717192 \h </w:instrText>
        </w:r>
        <w:r w:rsidR="006744D1">
          <w:rPr>
            <w:webHidden/>
          </w:rPr>
        </w:r>
        <w:r w:rsidR="006744D1">
          <w:rPr>
            <w:webHidden/>
          </w:rPr>
          <w:fldChar w:fldCharType="separate"/>
        </w:r>
        <w:r w:rsidR="00C108F0">
          <w:rPr>
            <w:webHidden/>
          </w:rPr>
          <w:t>15</w:t>
        </w:r>
        <w:r w:rsidR="006744D1">
          <w:rPr>
            <w:webHidden/>
          </w:rPr>
          <w:fldChar w:fldCharType="end"/>
        </w:r>
      </w:hyperlink>
    </w:p>
    <w:p w14:paraId="7054E8BF" w14:textId="109FB03F"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193" w:history="1">
        <w:r w:rsidR="006744D1" w:rsidRPr="00680E8E">
          <w:rPr>
            <w:rStyle w:val="Hyperlink"/>
          </w:rPr>
          <w:t>Extensive engagement has informed the development of this plan</w:t>
        </w:r>
        <w:r w:rsidR="006744D1">
          <w:rPr>
            <w:webHidden/>
          </w:rPr>
          <w:tab/>
        </w:r>
        <w:r w:rsidR="006744D1">
          <w:rPr>
            <w:webHidden/>
          </w:rPr>
          <w:fldChar w:fldCharType="begin"/>
        </w:r>
        <w:r w:rsidR="006744D1">
          <w:rPr>
            <w:webHidden/>
          </w:rPr>
          <w:instrText xml:space="preserve"> PAGEREF _Toc146717193 \h </w:instrText>
        </w:r>
        <w:r w:rsidR="006744D1">
          <w:rPr>
            <w:webHidden/>
          </w:rPr>
        </w:r>
        <w:r w:rsidR="006744D1">
          <w:rPr>
            <w:webHidden/>
          </w:rPr>
          <w:fldChar w:fldCharType="separate"/>
        </w:r>
        <w:r w:rsidR="00C108F0">
          <w:rPr>
            <w:webHidden/>
          </w:rPr>
          <w:t>16</w:t>
        </w:r>
        <w:r w:rsidR="006744D1">
          <w:rPr>
            <w:webHidden/>
          </w:rPr>
          <w:fldChar w:fldCharType="end"/>
        </w:r>
      </w:hyperlink>
    </w:p>
    <w:p w14:paraId="0471E50C" w14:textId="0C36512D"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194" w:history="1">
        <w:r w:rsidR="006744D1" w:rsidRPr="00680E8E">
          <w:rPr>
            <w:rStyle w:val="Hyperlink"/>
          </w:rPr>
          <w:t>This plan has been informed by other Victorian Government strategies and policies</w:t>
        </w:r>
        <w:r w:rsidR="006744D1">
          <w:rPr>
            <w:webHidden/>
          </w:rPr>
          <w:tab/>
        </w:r>
        <w:r w:rsidR="006744D1">
          <w:rPr>
            <w:webHidden/>
          </w:rPr>
          <w:fldChar w:fldCharType="begin"/>
        </w:r>
        <w:r w:rsidR="006744D1">
          <w:rPr>
            <w:webHidden/>
          </w:rPr>
          <w:instrText xml:space="preserve"> PAGEREF _Toc146717194 \h </w:instrText>
        </w:r>
        <w:r w:rsidR="006744D1">
          <w:rPr>
            <w:webHidden/>
          </w:rPr>
        </w:r>
        <w:r w:rsidR="006744D1">
          <w:rPr>
            <w:webHidden/>
          </w:rPr>
          <w:fldChar w:fldCharType="separate"/>
        </w:r>
        <w:r w:rsidR="00C108F0">
          <w:rPr>
            <w:webHidden/>
          </w:rPr>
          <w:t>17</w:t>
        </w:r>
        <w:r w:rsidR="006744D1">
          <w:rPr>
            <w:webHidden/>
          </w:rPr>
          <w:fldChar w:fldCharType="end"/>
        </w:r>
      </w:hyperlink>
    </w:p>
    <w:p w14:paraId="206CA200" w14:textId="2F17F3CA" w:rsidR="006744D1" w:rsidRDefault="00000000" w:rsidP="006744D1">
      <w:pPr>
        <w:pStyle w:val="TOC1"/>
        <w:spacing w:line="260" w:lineRule="atLeast"/>
        <w:rPr>
          <w:rFonts w:asciiTheme="minorHAnsi" w:eastAsiaTheme="minorEastAsia" w:hAnsiTheme="minorHAnsi" w:cstheme="minorBidi"/>
          <w:b w:val="0"/>
          <w:sz w:val="22"/>
          <w:szCs w:val="22"/>
          <w:lang w:eastAsia="en-AU"/>
        </w:rPr>
      </w:pPr>
      <w:hyperlink w:anchor="_Toc146717195" w:history="1">
        <w:r w:rsidR="006744D1" w:rsidRPr="00680E8E">
          <w:rPr>
            <w:rStyle w:val="Hyperlink"/>
          </w:rPr>
          <w:t>System transformation is already underway</w:t>
        </w:r>
        <w:r w:rsidR="006744D1">
          <w:rPr>
            <w:webHidden/>
          </w:rPr>
          <w:tab/>
        </w:r>
        <w:r w:rsidR="006744D1">
          <w:rPr>
            <w:webHidden/>
          </w:rPr>
          <w:fldChar w:fldCharType="begin"/>
        </w:r>
        <w:r w:rsidR="006744D1">
          <w:rPr>
            <w:webHidden/>
          </w:rPr>
          <w:instrText xml:space="preserve"> PAGEREF _Toc146717195 \h </w:instrText>
        </w:r>
        <w:r w:rsidR="006744D1">
          <w:rPr>
            <w:webHidden/>
          </w:rPr>
        </w:r>
        <w:r w:rsidR="006744D1">
          <w:rPr>
            <w:webHidden/>
          </w:rPr>
          <w:fldChar w:fldCharType="separate"/>
        </w:r>
        <w:r w:rsidR="00C108F0">
          <w:rPr>
            <w:webHidden/>
          </w:rPr>
          <w:t>19</w:t>
        </w:r>
        <w:r w:rsidR="006744D1">
          <w:rPr>
            <w:webHidden/>
          </w:rPr>
          <w:fldChar w:fldCharType="end"/>
        </w:r>
      </w:hyperlink>
    </w:p>
    <w:p w14:paraId="028FAD06" w14:textId="500456B7"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196" w:history="1">
        <w:r w:rsidR="006744D1" w:rsidRPr="00680E8E">
          <w:rPr>
            <w:rStyle w:val="Hyperlink"/>
          </w:rPr>
          <w:t>Building a system that is compassionate, integrated and responsive</w:t>
        </w:r>
        <w:r w:rsidR="006744D1">
          <w:rPr>
            <w:webHidden/>
          </w:rPr>
          <w:tab/>
        </w:r>
        <w:r w:rsidR="006744D1">
          <w:rPr>
            <w:webHidden/>
          </w:rPr>
          <w:fldChar w:fldCharType="begin"/>
        </w:r>
        <w:r w:rsidR="006744D1">
          <w:rPr>
            <w:webHidden/>
          </w:rPr>
          <w:instrText xml:space="preserve"> PAGEREF _Toc146717196 \h </w:instrText>
        </w:r>
        <w:r w:rsidR="006744D1">
          <w:rPr>
            <w:webHidden/>
          </w:rPr>
        </w:r>
        <w:r w:rsidR="006744D1">
          <w:rPr>
            <w:webHidden/>
          </w:rPr>
          <w:fldChar w:fldCharType="separate"/>
        </w:r>
        <w:r w:rsidR="00C108F0">
          <w:rPr>
            <w:webHidden/>
          </w:rPr>
          <w:t>19</w:t>
        </w:r>
        <w:r w:rsidR="006744D1">
          <w:rPr>
            <w:webHidden/>
          </w:rPr>
          <w:fldChar w:fldCharType="end"/>
        </w:r>
      </w:hyperlink>
    </w:p>
    <w:p w14:paraId="5CED7C8B" w14:textId="0E09A8AD"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197" w:history="1">
        <w:r w:rsidR="006744D1" w:rsidRPr="00680E8E">
          <w:rPr>
            <w:rStyle w:val="Hyperlink"/>
            <w:rFonts w:eastAsia="Times"/>
          </w:rPr>
          <w:t>The Victorian Government is already reshaping the system</w:t>
        </w:r>
        <w:r w:rsidR="006744D1">
          <w:rPr>
            <w:webHidden/>
          </w:rPr>
          <w:tab/>
        </w:r>
        <w:r w:rsidR="006744D1">
          <w:rPr>
            <w:webHidden/>
          </w:rPr>
          <w:fldChar w:fldCharType="begin"/>
        </w:r>
        <w:r w:rsidR="006744D1">
          <w:rPr>
            <w:webHidden/>
          </w:rPr>
          <w:instrText xml:space="preserve"> PAGEREF _Toc146717197 \h </w:instrText>
        </w:r>
        <w:r w:rsidR="006744D1">
          <w:rPr>
            <w:webHidden/>
          </w:rPr>
        </w:r>
        <w:r w:rsidR="006744D1">
          <w:rPr>
            <w:webHidden/>
          </w:rPr>
          <w:fldChar w:fldCharType="separate"/>
        </w:r>
        <w:r w:rsidR="00C108F0">
          <w:rPr>
            <w:webHidden/>
          </w:rPr>
          <w:t>20</w:t>
        </w:r>
        <w:r w:rsidR="006744D1">
          <w:rPr>
            <w:webHidden/>
          </w:rPr>
          <w:fldChar w:fldCharType="end"/>
        </w:r>
      </w:hyperlink>
    </w:p>
    <w:p w14:paraId="1DCFD7A3" w14:textId="56FED31C"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198" w:history="1">
        <w:r w:rsidR="006744D1" w:rsidRPr="00680E8E">
          <w:rPr>
            <w:rStyle w:val="Hyperlink"/>
            <w:rFonts w:eastAsia="Times"/>
          </w:rPr>
          <w:t>Record investment is supporting reforms</w:t>
        </w:r>
        <w:r w:rsidR="006744D1">
          <w:rPr>
            <w:webHidden/>
          </w:rPr>
          <w:tab/>
        </w:r>
        <w:r w:rsidR="006744D1">
          <w:rPr>
            <w:webHidden/>
          </w:rPr>
          <w:fldChar w:fldCharType="begin"/>
        </w:r>
        <w:r w:rsidR="006744D1">
          <w:rPr>
            <w:webHidden/>
          </w:rPr>
          <w:instrText xml:space="preserve"> PAGEREF _Toc146717198 \h </w:instrText>
        </w:r>
        <w:r w:rsidR="006744D1">
          <w:rPr>
            <w:webHidden/>
          </w:rPr>
        </w:r>
        <w:r w:rsidR="006744D1">
          <w:rPr>
            <w:webHidden/>
          </w:rPr>
          <w:fldChar w:fldCharType="separate"/>
        </w:r>
        <w:r w:rsidR="00C108F0">
          <w:rPr>
            <w:webHidden/>
          </w:rPr>
          <w:t>20</w:t>
        </w:r>
        <w:r w:rsidR="006744D1">
          <w:rPr>
            <w:webHidden/>
          </w:rPr>
          <w:fldChar w:fldCharType="end"/>
        </w:r>
      </w:hyperlink>
    </w:p>
    <w:p w14:paraId="49904B5A" w14:textId="4A399A80" w:rsidR="006744D1" w:rsidRDefault="00000000" w:rsidP="006744D1">
      <w:pPr>
        <w:pStyle w:val="TOC1"/>
        <w:spacing w:line="260" w:lineRule="atLeast"/>
        <w:rPr>
          <w:rFonts w:asciiTheme="minorHAnsi" w:eastAsiaTheme="minorEastAsia" w:hAnsiTheme="minorHAnsi" w:cstheme="minorBidi"/>
          <w:b w:val="0"/>
          <w:sz w:val="22"/>
          <w:szCs w:val="22"/>
          <w:lang w:eastAsia="en-AU"/>
        </w:rPr>
      </w:pPr>
      <w:hyperlink w:anchor="_Toc146717199" w:history="1">
        <w:r w:rsidR="006744D1" w:rsidRPr="00680E8E">
          <w:rPr>
            <w:rStyle w:val="Hyperlink"/>
          </w:rPr>
          <w:t>Supporting effective planning</w:t>
        </w:r>
        <w:r w:rsidR="006744D1">
          <w:rPr>
            <w:webHidden/>
          </w:rPr>
          <w:tab/>
        </w:r>
        <w:r w:rsidR="006744D1">
          <w:rPr>
            <w:webHidden/>
          </w:rPr>
          <w:fldChar w:fldCharType="begin"/>
        </w:r>
        <w:r w:rsidR="006744D1">
          <w:rPr>
            <w:webHidden/>
          </w:rPr>
          <w:instrText xml:space="preserve"> PAGEREF _Toc146717199 \h </w:instrText>
        </w:r>
        <w:r w:rsidR="006744D1">
          <w:rPr>
            <w:webHidden/>
          </w:rPr>
        </w:r>
        <w:r w:rsidR="006744D1">
          <w:rPr>
            <w:webHidden/>
          </w:rPr>
          <w:fldChar w:fldCharType="separate"/>
        </w:r>
        <w:r w:rsidR="00C108F0">
          <w:rPr>
            <w:webHidden/>
          </w:rPr>
          <w:t>22</w:t>
        </w:r>
        <w:r w:rsidR="006744D1">
          <w:rPr>
            <w:webHidden/>
          </w:rPr>
          <w:fldChar w:fldCharType="end"/>
        </w:r>
      </w:hyperlink>
    </w:p>
    <w:p w14:paraId="3FA78BF2" w14:textId="4C70DF78"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200" w:history="1">
        <w:r w:rsidR="006744D1" w:rsidRPr="00680E8E">
          <w:rPr>
            <w:rStyle w:val="Hyperlink"/>
          </w:rPr>
          <w:t>Key enablers of transformation</w:t>
        </w:r>
        <w:r w:rsidR="006744D1">
          <w:rPr>
            <w:webHidden/>
          </w:rPr>
          <w:tab/>
        </w:r>
        <w:r w:rsidR="006744D1">
          <w:rPr>
            <w:webHidden/>
          </w:rPr>
          <w:fldChar w:fldCharType="begin"/>
        </w:r>
        <w:r w:rsidR="006744D1">
          <w:rPr>
            <w:webHidden/>
          </w:rPr>
          <w:instrText xml:space="preserve"> PAGEREF _Toc146717200 \h </w:instrText>
        </w:r>
        <w:r w:rsidR="006744D1">
          <w:rPr>
            <w:webHidden/>
          </w:rPr>
        </w:r>
        <w:r w:rsidR="006744D1">
          <w:rPr>
            <w:webHidden/>
          </w:rPr>
          <w:fldChar w:fldCharType="separate"/>
        </w:r>
        <w:r w:rsidR="00C108F0">
          <w:rPr>
            <w:webHidden/>
          </w:rPr>
          <w:t>23</w:t>
        </w:r>
        <w:r w:rsidR="006744D1">
          <w:rPr>
            <w:webHidden/>
          </w:rPr>
          <w:fldChar w:fldCharType="end"/>
        </w:r>
      </w:hyperlink>
    </w:p>
    <w:p w14:paraId="19B08AFF" w14:textId="7671A244" w:rsidR="006744D1" w:rsidRDefault="00000000" w:rsidP="006744D1">
      <w:pPr>
        <w:pStyle w:val="TOC1"/>
        <w:spacing w:line="260" w:lineRule="atLeast"/>
        <w:rPr>
          <w:rFonts w:asciiTheme="minorHAnsi" w:eastAsiaTheme="minorEastAsia" w:hAnsiTheme="minorHAnsi" w:cstheme="minorBidi"/>
          <w:b w:val="0"/>
          <w:sz w:val="22"/>
          <w:szCs w:val="22"/>
          <w:lang w:eastAsia="en-AU"/>
        </w:rPr>
      </w:pPr>
      <w:hyperlink w:anchor="_Toc146717201" w:history="1">
        <w:r w:rsidR="006744D1" w:rsidRPr="00680E8E">
          <w:rPr>
            <w:rStyle w:val="Hyperlink"/>
          </w:rPr>
          <w:t>Guiding principles for mental health and wellbeing service and capital planning</w:t>
        </w:r>
        <w:r w:rsidR="006744D1">
          <w:rPr>
            <w:webHidden/>
          </w:rPr>
          <w:tab/>
        </w:r>
        <w:r w:rsidR="006744D1">
          <w:rPr>
            <w:webHidden/>
          </w:rPr>
          <w:fldChar w:fldCharType="begin"/>
        </w:r>
        <w:r w:rsidR="006744D1">
          <w:rPr>
            <w:webHidden/>
          </w:rPr>
          <w:instrText xml:space="preserve"> PAGEREF _Toc146717201 \h </w:instrText>
        </w:r>
        <w:r w:rsidR="006744D1">
          <w:rPr>
            <w:webHidden/>
          </w:rPr>
        </w:r>
        <w:r w:rsidR="006744D1">
          <w:rPr>
            <w:webHidden/>
          </w:rPr>
          <w:fldChar w:fldCharType="separate"/>
        </w:r>
        <w:r w:rsidR="00C108F0">
          <w:rPr>
            <w:webHidden/>
          </w:rPr>
          <w:t>25</w:t>
        </w:r>
        <w:r w:rsidR="006744D1">
          <w:rPr>
            <w:webHidden/>
          </w:rPr>
          <w:fldChar w:fldCharType="end"/>
        </w:r>
      </w:hyperlink>
    </w:p>
    <w:p w14:paraId="24D12870" w14:textId="1EFED83C" w:rsidR="006744D1" w:rsidRDefault="00000000" w:rsidP="006744D1">
      <w:pPr>
        <w:pStyle w:val="TOC1"/>
        <w:spacing w:line="260" w:lineRule="atLeast"/>
        <w:rPr>
          <w:rFonts w:asciiTheme="minorHAnsi" w:eastAsiaTheme="minorEastAsia" w:hAnsiTheme="minorHAnsi" w:cstheme="minorBidi"/>
          <w:b w:val="0"/>
          <w:sz w:val="22"/>
          <w:szCs w:val="22"/>
          <w:lang w:eastAsia="en-AU"/>
        </w:rPr>
      </w:pPr>
      <w:hyperlink w:anchor="_Toc146717202" w:history="1">
        <w:r w:rsidR="006744D1" w:rsidRPr="00680E8E">
          <w:rPr>
            <w:rStyle w:val="Hyperlink"/>
          </w:rPr>
          <w:t>A new service typology</w:t>
        </w:r>
        <w:r w:rsidR="006744D1">
          <w:rPr>
            <w:webHidden/>
          </w:rPr>
          <w:tab/>
        </w:r>
        <w:r w:rsidR="006744D1">
          <w:rPr>
            <w:webHidden/>
          </w:rPr>
          <w:fldChar w:fldCharType="begin"/>
        </w:r>
        <w:r w:rsidR="006744D1">
          <w:rPr>
            <w:webHidden/>
          </w:rPr>
          <w:instrText xml:space="preserve"> PAGEREF _Toc146717202 \h </w:instrText>
        </w:r>
        <w:r w:rsidR="006744D1">
          <w:rPr>
            <w:webHidden/>
          </w:rPr>
        </w:r>
        <w:r w:rsidR="006744D1">
          <w:rPr>
            <w:webHidden/>
          </w:rPr>
          <w:fldChar w:fldCharType="separate"/>
        </w:r>
        <w:r w:rsidR="00C108F0">
          <w:rPr>
            <w:webHidden/>
          </w:rPr>
          <w:t>27</w:t>
        </w:r>
        <w:r w:rsidR="006744D1">
          <w:rPr>
            <w:webHidden/>
          </w:rPr>
          <w:fldChar w:fldCharType="end"/>
        </w:r>
      </w:hyperlink>
    </w:p>
    <w:p w14:paraId="07091553" w14:textId="30FB0C08"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203" w:history="1">
        <w:r w:rsidR="006744D1" w:rsidRPr="00680E8E">
          <w:rPr>
            <w:rStyle w:val="Hyperlink"/>
          </w:rPr>
          <w:t>Promotion and prevention</w:t>
        </w:r>
        <w:r w:rsidR="006744D1">
          <w:rPr>
            <w:webHidden/>
          </w:rPr>
          <w:tab/>
        </w:r>
        <w:r w:rsidR="006744D1">
          <w:rPr>
            <w:webHidden/>
          </w:rPr>
          <w:fldChar w:fldCharType="begin"/>
        </w:r>
        <w:r w:rsidR="006744D1">
          <w:rPr>
            <w:webHidden/>
          </w:rPr>
          <w:instrText xml:space="preserve"> PAGEREF _Toc146717203 \h </w:instrText>
        </w:r>
        <w:r w:rsidR="006744D1">
          <w:rPr>
            <w:webHidden/>
          </w:rPr>
        </w:r>
        <w:r w:rsidR="006744D1">
          <w:rPr>
            <w:webHidden/>
          </w:rPr>
          <w:fldChar w:fldCharType="separate"/>
        </w:r>
        <w:r w:rsidR="00C108F0">
          <w:rPr>
            <w:webHidden/>
          </w:rPr>
          <w:t>27</w:t>
        </w:r>
        <w:r w:rsidR="006744D1">
          <w:rPr>
            <w:webHidden/>
          </w:rPr>
          <w:fldChar w:fldCharType="end"/>
        </w:r>
      </w:hyperlink>
    </w:p>
    <w:p w14:paraId="0283D351" w14:textId="79AED3A3"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204" w:history="1">
        <w:r w:rsidR="006744D1" w:rsidRPr="00680E8E">
          <w:rPr>
            <w:rStyle w:val="Hyperlink"/>
          </w:rPr>
          <w:t>Planning, navigation and integration</w:t>
        </w:r>
        <w:r w:rsidR="006744D1">
          <w:rPr>
            <w:webHidden/>
          </w:rPr>
          <w:tab/>
        </w:r>
        <w:r w:rsidR="006744D1">
          <w:rPr>
            <w:webHidden/>
          </w:rPr>
          <w:fldChar w:fldCharType="begin"/>
        </w:r>
        <w:r w:rsidR="006744D1">
          <w:rPr>
            <w:webHidden/>
          </w:rPr>
          <w:instrText xml:space="preserve"> PAGEREF _Toc146717204 \h </w:instrText>
        </w:r>
        <w:r w:rsidR="006744D1">
          <w:rPr>
            <w:webHidden/>
          </w:rPr>
        </w:r>
        <w:r w:rsidR="006744D1">
          <w:rPr>
            <w:webHidden/>
          </w:rPr>
          <w:fldChar w:fldCharType="separate"/>
        </w:r>
        <w:r w:rsidR="00C108F0">
          <w:rPr>
            <w:webHidden/>
          </w:rPr>
          <w:t>28</w:t>
        </w:r>
        <w:r w:rsidR="006744D1">
          <w:rPr>
            <w:webHidden/>
          </w:rPr>
          <w:fldChar w:fldCharType="end"/>
        </w:r>
      </w:hyperlink>
    </w:p>
    <w:p w14:paraId="164E8CD1" w14:textId="17C8ABAF"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205" w:history="1">
        <w:r w:rsidR="006744D1" w:rsidRPr="00680E8E">
          <w:rPr>
            <w:rStyle w:val="Hyperlink"/>
          </w:rPr>
          <w:t>Treatment, care and support</w:t>
        </w:r>
        <w:r w:rsidR="006744D1">
          <w:rPr>
            <w:webHidden/>
          </w:rPr>
          <w:tab/>
        </w:r>
        <w:r w:rsidR="006744D1">
          <w:rPr>
            <w:webHidden/>
          </w:rPr>
          <w:fldChar w:fldCharType="begin"/>
        </w:r>
        <w:r w:rsidR="006744D1">
          <w:rPr>
            <w:webHidden/>
          </w:rPr>
          <w:instrText xml:space="preserve"> PAGEREF _Toc146717205 \h </w:instrText>
        </w:r>
        <w:r w:rsidR="006744D1">
          <w:rPr>
            <w:webHidden/>
          </w:rPr>
        </w:r>
        <w:r w:rsidR="006744D1">
          <w:rPr>
            <w:webHidden/>
          </w:rPr>
          <w:fldChar w:fldCharType="separate"/>
        </w:r>
        <w:r w:rsidR="00C108F0">
          <w:rPr>
            <w:webHidden/>
          </w:rPr>
          <w:t>28</w:t>
        </w:r>
        <w:r w:rsidR="006744D1">
          <w:rPr>
            <w:webHidden/>
          </w:rPr>
          <w:fldChar w:fldCharType="end"/>
        </w:r>
      </w:hyperlink>
    </w:p>
    <w:p w14:paraId="5E7CDEDB" w14:textId="0395F6C1"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206" w:history="1">
        <w:r w:rsidR="006744D1" w:rsidRPr="00680E8E">
          <w:rPr>
            <w:rStyle w:val="Hyperlink"/>
          </w:rPr>
          <w:t>Intersecting government and community services</w:t>
        </w:r>
        <w:r w:rsidR="006744D1">
          <w:rPr>
            <w:webHidden/>
          </w:rPr>
          <w:tab/>
        </w:r>
        <w:r w:rsidR="006744D1">
          <w:rPr>
            <w:webHidden/>
          </w:rPr>
          <w:fldChar w:fldCharType="begin"/>
        </w:r>
        <w:r w:rsidR="006744D1">
          <w:rPr>
            <w:webHidden/>
          </w:rPr>
          <w:instrText xml:space="preserve"> PAGEREF _Toc146717206 \h </w:instrText>
        </w:r>
        <w:r w:rsidR="006744D1">
          <w:rPr>
            <w:webHidden/>
          </w:rPr>
        </w:r>
        <w:r w:rsidR="006744D1">
          <w:rPr>
            <w:webHidden/>
          </w:rPr>
          <w:fldChar w:fldCharType="separate"/>
        </w:r>
        <w:r w:rsidR="00C108F0">
          <w:rPr>
            <w:webHidden/>
          </w:rPr>
          <w:t>28</w:t>
        </w:r>
        <w:r w:rsidR="006744D1">
          <w:rPr>
            <w:webHidden/>
          </w:rPr>
          <w:fldChar w:fldCharType="end"/>
        </w:r>
      </w:hyperlink>
    </w:p>
    <w:p w14:paraId="777E597D" w14:textId="1DD873AD" w:rsidR="006744D1" w:rsidRDefault="00000000" w:rsidP="006744D1">
      <w:pPr>
        <w:pStyle w:val="TOC1"/>
        <w:spacing w:line="260" w:lineRule="atLeast"/>
        <w:rPr>
          <w:rFonts w:asciiTheme="minorHAnsi" w:eastAsiaTheme="minorEastAsia" w:hAnsiTheme="minorHAnsi" w:cstheme="minorBidi"/>
          <w:b w:val="0"/>
          <w:sz w:val="22"/>
          <w:szCs w:val="22"/>
          <w:lang w:eastAsia="en-AU"/>
        </w:rPr>
      </w:pPr>
      <w:hyperlink w:anchor="_Toc146717207" w:history="1">
        <w:r w:rsidR="006744D1" w:rsidRPr="00680E8E">
          <w:rPr>
            <w:rStyle w:val="Hyperlink"/>
          </w:rPr>
          <w:t>The current state of Victoria’s mental health and wellbeing services and capital</w:t>
        </w:r>
        <w:r w:rsidR="006744D1">
          <w:rPr>
            <w:webHidden/>
          </w:rPr>
          <w:tab/>
        </w:r>
        <w:r w:rsidR="006744D1">
          <w:rPr>
            <w:webHidden/>
          </w:rPr>
          <w:fldChar w:fldCharType="begin"/>
        </w:r>
        <w:r w:rsidR="006744D1">
          <w:rPr>
            <w:webHidden/>
          </w:rPr>
          <w:instrText xml:space="preserve"> PAGEREF _Toc146717207 \h </w:instrText>
        </w:r>
        <w:r w:rsidR="006744D1">
          <w:rPr>
            <w:webHidden/>
          </w:rPr>
        </w:r>
        <w:r w:rsidR="006744D1">
          <w:rPr>
            <w:webHidden/>
          </w:rPr>
          <w:fldChar w:fldCharType="separate"/>
        </w:r>
        <w:r w:rsidR="00C108F0">
          <w:rPr>
            <w:webHidden/>
          </w:rPr>
          <w:t>37</w:t>
        </w:r>
        <w:r w:rsidR="006744D1">
          <w:rPr>
            <w:webHidden/>
          </w:rPr>
          <w:fldChar w:fldCharType="end"/>
        </w:r>
      </w:hyperlink>
    </w:p>
    <w:p w14:paraId="453BF9C2" w14:textId="2ABCA02E"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208" w:history="1">
        <w:r w:rsidR="006744D1" w:rsidRPr="00680E8E">
          <w:rPr>
            <w:rStyle w:val="Hyperlink"/>
          </w:rPr>
          <w:t>Community-based treatment, care and support</w:t>
        </w:r>
        <w:r w:rsidR="006744D1">
          <w:rPr>
            <w:webHidden/>
          </w:rPr>
          <w:tab/>
        </w:r>
        <w:r w:rsidR="006744D1">
          <w:rPr>
            <w:webHidden/>
          </w:rPr>
          <w:fldChar w:fldCharType="begin"/>
        </w:r>
        <w:r w:rsidR="006744D1">
          <w:rPr>
            <w:webHidden/>
          </w:rPr>
          <w:instrText xml:space="preserve"> PAGEREF _Toc146717208 \h </w:instrText>
        </w:r>
        <w:r w:rsidR="006744D1">
          <w:rPr>
            <w:webHidden/>
          </w:rPr>
        </w:r>
        <w:r w:rsidR="006744D1">
          <w:rPr>
            <w:webHidden/>
          </w:rPr>
          <w:fldChar w:fldCharType="separate"/>
        </w:r>
        <w:r w:rsidR="00C108F0">
          <w:rPr>
            <w:webHidden/>
          </w:rPr>
          <w:t>37</w:t>
        </w:r>
        <w:r w:rsidR="006744D1">
          <w:rPr>
            <w:webHidden/>
          </w:rPr>
          <w:fldChar w:fldCharType="end"/>
        </w:r>
      </w:hyperlink>
    </w:p>
    <w:p w14:paraId="28E9704E" w14:textId="32DE4A28"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209" w:history="1">
        <w:r w:rsidR="006744D1" w:rsidRPr="00680E8E">
          <w:rPr>
            <w:rStyle w:val="Hyperlink"/>
          </w:rPr>
          <w:t>Bed-based treatment, care and support</w:t>
        </w:r>
        <w:r w:rsidR="006744D1">
          <w:rPr>
            <w:webHidden/>
          </w:rPr>
          <w:tab/>
        </w:r>
        <w:r w:rsidR="006744D1">
          <w:rPr>
            <w:webHidden/>
          </w:rPr>
          <w:fldChar w:fldCharType="begin"/>
        </w:r>
        <w:r w:rsidR="006744D1">
          <w:rPr>
            <w:webHidden/>
          </w:rPr>
          <w:instrText xml:space="preserve"> PAGEREF _Toc146717209 \h </w:instrText>
        </w:r>
        <w:r w:rsidR="006744D1">
          <w:rPr>
            <w:webHidden/>
          </w:rPr>
        </w:r>
        <w:r w:rsidR="006744D1">
          <w:rPr>
            <w:webHidden/>
          </w:rPr>
          <w:fldChar w:fldCharType="separate"/>
        </w:r>
        <w:r w:rsidR="00C108F0">
          <w:rPr>
            <w:webHidden/>
          </w:rPr>
          <w:t>39</w:t>
        </w:r>
        <w:r w:rsidR="006744D1">
          <w:rPr>
            <w:webHidden/>
          </w:rPr>
          <w:fldChar w:fldCharType="end"/>
        </w:r>
      </w:hyperlink>
    </w:p>
    <w:p w14:paraId="1E86183C" w14:textId="6175354F"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210" w:history="1">
        <w:r w:rsidR="006744D1" w:rsidRPr="00680E8E">
          <w:rPr>
            <w:rStyle w:val="Hyperlink"/>
          </w:rPr>
          <w:t>Assessing the quality of current mental health and wellbeing assets</w:t>
        </w:r>
        <w:r w:rsidR="006744D1">
          <w:rPr>
            <w:webHidden/>
          </w:rPr>
          <w:tab/>
        </w:r>
        <w:r w:rsidR="006744D1">
          <w:rPr>
            <w:webHidden/>
          </w:rPr>
          <w:fldChar w:fldCharType="begin"/>
        </w:r>
        <w:r w:rsidR="006744D1">
          <w:rPr>
            <w:webHidden/>
          </w:rPr>
          <w:instrText xml:space="preserve"> PAGEREF _Toc146717210 \h </w:instrText>
        </w:r>
        <w:r w:rsidR="006744D1">
          <w:rPr>
            <w:webHidden/>
          </w:rPr>
        </w:r>
        <w:r w:rsidR="006744D1">
          <w:rPr>
            <w:webHidden/>
          </w:rPr>
          <w:fldChar w:fldCharType="separate"/>
        </w:r>
        <w:r w:rsidR="00C108F0">
          <w:rPr>
            <w:webHidden/>
          </w:rPr>
          <w:t>42</w:t>
        </w:r>
        <w:r w:rsidR="006744D1">
          <w:rPr>
            <w:webHidden/>
          </w:rPr>
          <w:fldChar w:fldCharType="end"/>
        </w:r>
      </w:hyperlink>
    </w:p>
    <w:p w14:paraId="195C7C9B" w14:textId="5491B79F" w:rsidR="006744D1" w:rsidRDefault="00000000" w:rsidP="006744D1">
      <w:pPr>
        <w:pStyle w:val="TOC1"/>
        <w:spacing w:line="260" w:lineRule="atLeast"/>
        <w:rPr>
          <w:rFonts w:asciiTheme="minorHAnsi" w:eastAsiaTheme="minorEastAsia" w:hAnsiTheme="minorHAnsi" w:cstheme="minorBidi"/>
          <w:b w:val="0"/>
          <w:sz w:val="22"/>
          <w:szCs w:val="22"/>
          <w:lang w:eastAsia="en-AU"/>
        </w:rPr>
      </w:pPr>
      <w:hyperlink w:anchor="_Toc146717211" w:history="1">
        <w:r w:rsidR="006744D1" w:rsidRPr="00680E8E">
          <w:rPr>
            <w:rStyle w:val="Hyperlink"/>
          </w:rPr>
          <w:t>Future demand for mental health and wellbeing services</w:t>
        </w:r>
        <w:r w:rsidR="006744D1">
          <w:rPr>
            <w:webHidden/>
          </w:rPr>
          <w:tab/>
        </w:r>
        <w:r w:rsidR="006744D1">
          <w:rPr>
            <w:webHidden/>
          </w:rPr>
          <w:fldChar w:fldCharType="begin"/>
        </w:r>
        <w:r w:rsidR="006744D1">
          <w:rPr>
            <w:webHidden/>
          </w:rPr>
          <w:instrText xml:space="preserve"> PAGEREF _Toc146717211 \h </w:instrText>
        </w:r>
        <w:r w:rsidR="006744D1">
          <w:rPr>
            <w:webHidden/>
          </w:rPr>
        </w:r>
        <w:r w:rsidR="006744D1">
          <w:rPr>
            <w:webHidden/>
          </w:rPr>
          <w:fldChar w:fldCharType="separate"/>
        </w:r>
        <w:r w:rsidR="00C108F0">
          <w:rPr>
            <w:webHidden/>
          </w:rPr>
          <w:t>44</w:t>
        </w:r>
        <w:r w:rsidR="006744D1">
          <w:rPr>
            <w:webHidden/>
          </w:rPr>
          <w:fldChar w:fldCharType="end"/>
        </w:r>
      </w:hyperlink>
    </w:p>
    <w:p w14:paraId="0C2512BD" w14:textId="411A6915"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212" w:history="1">
        <w:r w:rsidR="006744D1" w:rsidRPr="00680E8E">
          <w:rPr>
            <w:rStyle w:val="Hyperlink"/>
          </w:rPr>
          <w:t>Modelling demand for mental health and wellbeing services</w:t>
        </w:r>
        <w:r w:rsidR="006744D1">
          <w:rPr>
            <w:webHidden/>
          </w:rPr>
          <w:tab/>
        </w:r>
        <w:r w:rsidR="006744D1">
          <w:rPr>
            <w:webHidden/>
          </w:rPr>
          <w:fldChar w:fldCharType="begin"/>
        </w:r>
        <w:r w:rsidR="006744D1">
          <w:rPr>
            <w:webHidden/>
          </w:rPr>
          <w:instrText xml:space="preserve"> PAGEREF _Toc146717212 \h </w:instrText>
        </w:r>
        <w:r w:rsidR="006744D1">
          <w:rPr>
            <w:webHidden/>
          </w:rPr>
        </w:r>
        <w:r w:rsidR="006744D1">
          <w:rPr>
            <w:webHidden/>
          </w:rPr>
          <w:fldChar w:fldCharType="separate"/>
        </w:r>
        <w:r w:rsidR="00C108F0">
          <w:rPr>
            <w:webHidden/>
          </w:rPr>
          <w:t>45</w:t>
        </w:r>
        <w:r w:rsidR="006744D1">
          <w:rPr>
            <w:webHidden/>
          </w:rPr>
          <w:fldChar w:fldCharType="end"/>
        </w:r>
      </w:hyperlink>
    </w:p>
    <w:p w14:paraId="054C9AA1" w14:textId="2EF6D9C6"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213" w:history="1">
        <w:r w:rsidR="006744D1" w:rsidRPr="00680E8E">
          <w:rPr>
            <w:rStyle w:val="Hyperlink"/>
          </w:rPr>
          <w:t>Statewide future demand has been estimated to 2036–37</w:t>
        </w:r>
        <w:r w:rsidR="006744D1">
          <w:rPr>
            <w:webHidden/>
          </w:rPr>
          <w:tab/>
        </w:r>
        <w:r w:rsidR="006744D1">
          <w:rPr>
            <w:webHidden/>
          </w:rPr>
          <w:fldChar w:fldCharType="begin"/>
        </w:r>
        <w:r w:rsidR="006744D1">
          <w:rPr>
            <w:webHidden/>
          </w:rPr>
          <w:instrText xml:space="preserve"> PAGEREF _Toc146717213 \h </w:instrText>
        </w:r>
        <w:r w:rsidR="006744D1">
          <w:rPr>
            <w:webHidden/>
          </w:rPr>
        </w:r>
        <w:r w:rsidR="006744D1">
          <w:rPr>
            <w:webHidden/>
          </w:rPr>
          <w:fldChar w:fldCharType="separate"/>
        </w:r>
        <w:r w:rsidR="00C108F0">
          <w:rPr>
            <w:webHidden/>
          </w:rPr>
          <w:t>47</w:t>
        </w:r>
        <w:r w:rsidR="006744D1">
          <w:rPr>
            <w:webHidden/>
          </w:rPr>
          <w:fldChar w:fldCharType="end"/>
        </w:r>
      </w:hyperlink>
    </w:p>
    <w:p w14:paraId="66D4CE47" w14:textId="22C412EE" w:rsidR="006744D1" w:rsidRDefault="00000000" w:rsidP="006744D1">
      <w:pPr>
        <w:pStyle w:val="TOC1"/>
        <w:spacing w:line="260" w:lineRule="atLeast"/>
        <w:rPr>
          <w:rFonts w:asciiTheme="minorHAnsi" w:eastAsiaTheme="minorEastAsia" w:hAnsiTheme="minorHAnsi" w:cstheme="minorBidi"/>
          <w:b w:val="0"/>
          <w:sz w:val="22"/>
          <w:szCs w:val="22"/>
          <w:lang w:eastAsia="en-AU"/>
        </w:rPr>
      </w:pPr>
      <w:hyperlink w:anchor="_Toc146717214" w:history="1">
        <w:r w:rsidR="006744D1" w:rsidRPr="00680E8E">
          <w:rPr>
            <w:rStyle w:val="Hyperlink"/>
          </w:rPr>
          <w:t>Directions for the future system</w:t>
        </w:r>
        <w:r w:rsidR="006744D1">
          <w:rPr>
            <w:webHidden/>
          </w:rPr>
          <w:tab/>
        </w:r>
        <w:r w:rsidR="006744D1">
          <w:rPr>
            <w:webHidden/>
          </w:rPr>
          <w:fldChar w:fldCharType="begin"/>
        </w:r>
        <w:r w:rsidR="006744D1">
          <w:rPr>
            <w:webHidden/>
          </w:rPr>
          <w:instrText xml:space="preserve"> PAGEREF _Toc146717214 \h </w:instrText>
        </w:r>
        <w:r w:rsidR="006744D1">
          <w:rPr>
            <w:webHidden/>
          </w:rPr>
        </w:r>
        <w:r w:rsidR="006744D1">
          <w:rPr>
            <w:webHidden/>
          </w:rPr>
          <w:fldChar w:fldCharType="separate"/>
        </w:r>
        <w:r w:rsidR="00C108F0">
          <w:rPr>
            <w:webHidden/>
          </w:rPr>
          <w:t>49</w:t>
        </w:r>
        <w:r w:rsidR="006744D1">
          <w:rPr>
            <w:webHidden/>
          </w:rPr>
          <w:fldChar w:fldCharType="end"/>
        </w:r>
      </w:hyperlink>
    </w:p>
    <w:p w14:paraId="0CFA780D" w14:textId="4E11ED39"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215" w:history="1">
        <w:r w:rsidR="006744D1" w:rsidRPr="00680E8E">
          <w:rPr>
            <w:rStyle w:val="Hyperlink"/>
            <w:rFonts w:eastAsia="MS Gothic"/>
          </w:rPr>
          <w:t>Community-based mental health and wellbeing treatment, care and support at the centre of the system</w:t>
        </w:r>
        <w:r w:rsidR="006744D1">
          <w:rPr>
            <w:webHidden/>
          </w:rPr>
          <w:tab/>
        </w:r>
        <w:r w:rsidR="006744D1">
          <w:rPr>
            <w:webHidden/>
          </w:rPr>
          <w:fldChar w:fldCharType="begin"/>
        </w:r>
        <w:r w:rsidR="006744D1">
          <w:rPr>
            <w:webHidden/>
          </w:rPr>
          <w:instrText xml:space="preserve"> PAGEREF _Toc146717215 \h </w:instrText>
        </w:r>
        <w:r w:rsidR="006744D1">
          <w:rPr>
            <w:webHidden/>
          </w:rPr>
        </w:r>
        <w:r w:rsidR="006744D1">
          <w:rPr>
            <w:webHidden/>
          </w:rPr>
          <w:fldChar w:fldCharType="separate"/>
        </w:r>
        <w:r w:rsidR="00C108F0">
          <w:rPr>
            <w:webHidden/>
          </w:rPr>
          <w:t>49</w:t>
        </w:r>
        <w:r w:rsidR="006744D1">
          <w:rPr>
            <w:webHidden/>
          </w:rPr>
          <w:fldChar w:fldCharType="end"/>
        </w:r>
      </w:hyperlink>
    </w:p>
    <w:p w14:paraId="7FDC40AB" w14:textId="6C24FF47"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216" w:history="1">
        <w:r w:rsidR="006744D1" w:rsidRPr="00680E8E">
          <w:rPr>
            <w:rStyle w:val="Hyperlink"/>
            <w:rFonts w:eastAsia="MS Gothic"/>
          </w:rPr>
          <w:t>Improving the availability of a range of bed types in different areas</w:t>
        </w:r>
        <w:r w:rsidR="006744D1">
          <w:rPr>
            <w:webHidden/>
          </w:rPr>
          <w:tab/>
        </w:r>
        <w:r w:rsidR="006744D1">
          <w:rPr>
            <w:webHidden/>
          </w:rPr>
          <w:fldChar w:fldCharType="begin"/>
        </w:r>
        <w:r w:rsidR="006744D1">
          <w:rPr>
            <w:webHidden/>
          </w:rPr>
          <w:instrText xml:space="preserve"> PAGEREF _Toc146717216 \h </w:instrText>
        </w:r>
        <w:r w:rsidR="006744D1">
          <w:rPr>
            <w:webHidden/>
          </w:rPr>
        </w:r>
        <w:r w:rsidR="006744D1">
          <w:rPr>
            <w:webHidden/>
          </w:rPr>
          <w:fldChar w:fldCharType="separate"/>
        </w:r>
        <w:r w:rsidR="00C108F0">
          <w:rPr>
            <w:webHidden/>
          </w:rPr>
          <w:t>49</w:t>
        </w:r>
        <w:r w:rsidR="006744D1">
          <w:rPr>
            <w:webHidden/>
          </w:rPr>
          <w:fldChar w:fldCharType="end"/>
        </w:r>
      </w:hyperlink>
    </w:p>
    <w:p w14:paraId="3FA9D7EF" w14:textId="5BABE255"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217" w:history="1">
        <w:r w:rsidR="006744D1" w:rsidRPr="00680E8E">
          <w:rPr>
            <w:rStyle w:val="Hyperlink"/>
          </w:rPr>
          <w:t>Principles to guide prioritisation of investment</w:t>
        </w:r>
        <w:r w:rsidR="006744D1">
          <w:rPr>
            <w:webHidden/>
          </w:rPr>
          <w:tab/>
        </w:r>
        <w:r w:rsidR="006744D1">
          <w:rPr>
            <w:webHidden/>
          </w:rPr>
          <w:fldChar w:fldCharType="begin"/>
        </w:r>
        <w:r w:rsidR="006744D1">
          <w:rPr>
            <w:webHidden/>
          </w:rPr>
          <w:instrText xml:space="preserve"> PAGEREF _Toc146717217 \h </w:instrText>
        </w:r>
        <w:r w:rsidR="006744D1">
          <w:rPr>
            <w:webHidden/>
          </w:rPr>
        </w:r>
        <w:r w:rsidR="006744D1">
          <w:rPr>
            <w:webHidden/>
          </w:rPr>
          <w:fldChar w:fldCharType="separate"/>
        </w:r>
        <w:r w:rsidR="00C108F0">
          <w:rPr>
            <w:webHidden/>
          </w:rPr>
          <w:t>50</w:t>
        </w:r>
        <w:r w:rsidR="006744D1">
          <w:rPr>
            <w:webHidden/>
          </w:rPr>
          <w:fldChar w:fldCharType="end"/>
        </w:r>
      </w:hyperlink>
    </w:p>
    <w:p w14:paraId="71CDB062" w14:textId="32002A1F"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218" w:history="1">
        <w:r w:rsidR="006744D1" w:rsidRPr="00680E8E">
          <w:rPr>
            <w:rStyle w:val="Hyperlink"/>
          </w:rPr>
          <w:t>New care settings to guide capital investment</w:t>
        </w:r>
        <w:r w:rsidR="006744D1">
          <w:rPr>
            <w:webHidden/>
          </w:rPr>
          <w:tab/>
        </w:r>
        <w:r w:rsidR="006744D1">
          <w:rPr>
            <w:webHidden/>
          </w:rPr>
          <w:fldChar w:fldCharType="begin"/>
        </w:r>
        <w:r w:rsidR="006744D1">
          <w:rPr>
            <w:webHidden/>
          </w:rPr>
          <w:instrText xml:space="preserve"> PAGEREF _Toc146717218 \h </w:instrText>
        </w:r>
        <w:r w:rsidR="006744D1">
          <w:rPr>
            <w:webHidden/>
          </w:rPr>
        </w:r>
        <w:r w:rsidR="006744D1">
          <w:rPr>
            <w:webHidden/>
          </w:rPr>
          <w:fldChar w:fldCharType="separate"/>
        </w:r>
        <w:r w:rsidR="00C108F0">
          <w:rPr>
            <w:webHidden/>
          </w:rPr>
          <w:t>51</w:t>
        </w:r>
        <w:r w:rsidR="006744D1">
          <w:rPr>
            <w:webHidden/>
          </w:rPr>
          <w:fldChar w:fldCharType="end"/>
        </w:r>
      </w:hyperlink>
    </w:p>
    <w:p w14:paraId="7AF48128" w14:textId="5D587E06"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219" w:history="1">
        <w:r w:rsidR="006744D1" w:rsidRPr="00680E8E">
          <w:rPr>
            <w:rStyle w:val="Hyperlink"/>
          </w:rPr>
          <w:t>Best-practice therapeutic design principles to underpin architectural decision-making</w:t>
        </w:r>
        <w:r w:rsidR="006744D1">
          <w:rPr>
            <w:webHidden/>
          </w:rPr>
          <w:tab/>
        </w:r>
        <w:r w:rsidR="006744D1">
          <w:rPr>
            <w:webHidden/>
          </w:rPr>
          <w:fldChar w:fldCharType="begin"/>
        </w:r>
        <w:r w:rsidR="006744D1">
          <w:rPr>
            <w:webHidden/>
          </w:rPr>
          <w:instrText xml:space="preserve"> PAGEREF _Toc146717219 \h </w:instrText>
        </w:r>
        <w:r w:rsidR="006744D1">
          <w:rPr>
            <w:webHidden/>
          </w:rPr>
        </w:r>
        <w:r w:rsidR="006744D1">
          <w:rPr>
            <w:webHidden/>
          </w:rPr>
          <w:fldChar w:fldCharType="separate"/>
        </w:r>
        <w:r w:rsidR="00C108F0">
          <w:rPr>
            <w:webHidden/>
          </w:rPr>
          <w:t>52</w:t>
        </w:r>
        <w:r w:rsidR="006744D1">
          <w:rPr>
            <w:webHidden/>
          </w:rPr>
          <w:fldChar w:fldCharType="end"/>
        </w:r>
      </w:hyperlink>
    </w:p>
    <w:p w14:paraId="110BC88E" w14:textId="214A036E" w:rsidR="006744D1" w:rsidRDefault="00000000" w:rsidP="006744D1">
      <w:pPr>
        <w:pStyle w:val="TOC1"/>
        <w:spacing w:line="260" w:lineRule="atLeast"/>
        <w:rPr>
          <w:rFonts w:asciiTheme="minorHAnsi" w:eastAsiaTheme="minorEastAsia" w:hAnsiTheme="minorHAnsi" w:cstheme="minorBidi"/>
          <w:b w:val="0"/>
          <w:sz w:val="22"/>
          <w:szCs w:val="22"/>
          <w:lang w:eastAsia="en-AU"/>
        </w:rPr>
      </w:pPr>
      <w:hyperlink w:anchor="_Toc146717220" w:history="1">
        <w:r w:rsidR="006744D1" w:rsidRPr="00680E8E">
          <w:rPr>
            <w:rStyle w:val="Hyperlink"/>
          </w:rPr>
          <w:t>Planning mental health and wellbeing treatment, care and support is an ongoing process</w:t>
        </w:r>
        <w:r w:rsidR="006744D1">
          <w:rPr>
            <w:webHidden/>
          </w:rPr>
          <w:tab/>
        </w:r>
        <w:r w:rsidR="006744D1">
          <w:rPr>
            <w:webHidden/>
          </w:rPr>
          <w:fldChar w:fldCharType="begin"/>
        </w:r>
        <w:r w:rsidR="006744D1">
          <w:rPr>
            <w:webHidden/>
          </w:rPr>
          <w:instrText xml:space="preserve"> PAGEREF _Toc146717220 \h </w:instrText>
        </w:r>
        <w:r w:rsidR="006744D1">
          <w:rPr>
            <w:webHidden/>
          </w:rPr>
        </w:r>
        <w:r w:rsidR="006744D1">
          <w:rPr>
            <w:webHidden/>
          </w:rPr>
          <w:fldChar w:fldCharType="separate"/>
        </w:r>
        <w:r w:rsidR="00C108F0">
          <w:rPr>
            <w:webHidden/>
          </w:rPr>
          <w:t>54</w:t>
        </w:r>
        <w:r w:rsidR="006744D1">
          <w:rPr>
            <w:webHidden/>
          </w:rPr>
          <w:fldChar w:fldCharType="end"/>
        </w:r>
      </w:hyperlink>
    </w:p>
    <w:p w14:paraId="0C19AE28" w14:textId="147F27E5"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221" w:history="1">
        <w:r w:rsidR="006744D1" w:rsidRPr="00680E8E">
          <w:rPr>
            <w:rStyle w:val="Hyperlink"/>
          </w:rPr>
          <w:t>Planning expansion of the mental health and wellbeing system in three phases</w:t>
        </w:r>
        <w:r w:rsidR="006744D1">
          <w:rPr>
            <w:webHidden/>
          </w:rPr>
          <w:tab/>
        </w:r>
        <w:r w:rsidR="006744D1">
          <w:rPr>
            <w:webHidden/>
          </w:rPr>
          <w:fldChar w:fldCharType="begin"/>
        </w:r>
        <w:r w:rsidR="006744D1">
          <w:rPr>
            <w:webHidden/>
          </w:rPr>
          <w:instrText xml:space="preserve"> PAGEREF _Toc146717221 \h </w:instrText>
        </w:r>
        <w:r w:rsidR="006744D1">
          <w:rPr>
            <w:webHidden/>
          </w:rPr>
        </w:r>
        <w:r w:rsidR="006744D1">
          <w:rPr>
            <w:webHidden/>
          </w:rPr>
          <w:fldChar w:fldCharType="separate"/>
        </w:r>
        <w:r w:rsidR="00C108F0">
          <w:rPr>
            <w:webHidden/>
          </w:rPr>
          <w:t>54</w:t>
        </w:r>
        <w:r w:rsidR="006744D1">
          <w:rPr>
            <w:webHidden/>
          </w:rPr>
          <w:fldChar w:fldCharType="end"/>
        </w:r>
      </w:hyperlink>
    </w:p>
    <w:p w14:paraId="503ADB58" w14:textId="3FFB2D7B" w:rsidR="006744D1" w:rsidRDefault="00000000" w:rsidP="006744D1">
      <w:pPr>
        <w:pStyle w:val="TOC2"/>
        <w:spacing w:before="160" w:line="260" w:lineRule="atLeast"/>
        <w:rPr>
          <w:rFonts w:asciiTheme="minorHAnsi" w:eastAsiaTheme="minorEastAsia" w:hAnsiTheme="minorHAnsi" w:cstheme="minorBidi"/>
          <w:sz w:val="22"/>
          <w:szCs w:val="22"/>
          <w:lang w:eastAsia="en-AU"/>
        </w:rPr>
      </w:pPr>
      <w:hyperlink w:anchor="_Toc146717222" w:history="1">
        <w:r w:rsidR="006744D1" w:rsidRPr="00680E8E">
          <w:rPr>
            <w:rStyle w:val="Hyperlink"/>
          </w:rPr>
          <w:t>Embedding a new approach to planning and prioritising</w:t>
        </w:r>
        <w:r w:rsidR="006744D1">
          <w:rPr>
            <w:webHidden/>
          </w:rPr>
          <w:tab/>
        </w:r>
        <w:r w:rsidR="006744D1">
          <w:rPr>
            <w:webHidden/>
          </w:rPr>
          <w:fldChar w:fldCharType="begin"/>
        </w:r>
        <w:r w:rsidR="006744D1">
          <w:rPr>
            <w:webHidden/>
          </w:rPr>
          <w:instrText xml:space="preserve"> PAGEREF _Toc146717222 \h </w:instrText>
        </w:r>
        <w:r w:rsidR="006744D1">
          <w:rPr>
            <w:webHidden/>
          </w:rPr>
        </w:r>
        <w:r w:rsidR="006744D1">
          <w:rPr>
            <w:webHidden/>
          </w:rPr>
          <w:fldChar w:fldCharType="separate"/>
        </w:r>
        <w:r w:rsidR="00C108F0">
          <w:rPr>
            <w:webHidden/>
          </w:rPr>
          <w:t>54</w:t>
        </w:r>
        <w:r w:rsidR="006744D1">
          <w:rPr>
            <w:webHidden/>
          </w:rPr>
          <w:fldChar w:fldCharType="end"/>
        </w:r>
      </w:hyperlink>
    </w:p>
    <w:p w14:paraId="40B19517" w14:textId="7CFD9C40" w:rsidR="00454A7D" w:rsidRPr="007139FC" w:rsidRDefault="00AD784C" w:rsidP="006744D1">
      <w:pPr>
        <w:pStyle w:val="TOC2"/>
        <w:spacing w:before="160" w:line="260" w:lineRule="atLeast"/>
        <w:rPr>
          <w:rFonts w:eastAsia="Times"/>
        </w:rPr>
      </w:pPr>
      <w:r>
        <w:fldChar w:fldCharType="end"/>
      </w:r>
      <w:r w:rsidR="00FB1F6E">
        <w:br w:type="page"/>
      </w:r>
    </w:p>
    <w:p w14:paraId="77B17C8D" w14:textId="458E8358" w:rsidR="00EE29AD" w:rsidRDefault="008B6336" w:rsidP="00562811">
      <w:pPr>
        <w:pStyle w:val="Heading1"/>
        <w:spacing w:before="0"/>
      </w:pPr>
      <w:bookmarkStart w:id="3" w:name="_Toc146717184"/>
      <w:r>
        <w:lastRenderedPageBreak/>
        <w:t>Acknowledgements</w:t>
      </w:r>
      <w:bookmarkEnd w:id="3"/>
      <w:r>
        <w:t xml:space="preserve"> </w:t>
      </w:r>
    </w:p>
    <w:p w14:paraId="0F9874C8" w14:textId="0A85AC7A" w:rsidR="000C5A71" w:rsidRDefault="000C5A71" w:rsidP="00520DCB">
      <w:pPr>
        <w:pStyle w:val="Heading2"/>
      </w:pPr>
      <w:bookmarkStart w:id="4" w:name="_Toc146717185"/>
      <w:bookmarkStart w:id="5" w:name="_Toc133598795"/>
      <w:bookmarkStart w:id="6" w:name="_Toc134002686"/>
      <w:r>
        <w:t>Acknowledgement of Aboriginal</w:t>
      </w:r>
      <w:r w:rsidR="00A81EBB">
        <w:t xml:space="preserve"> </w:t>
      </w:r>
      <w:r>
        <w:t>people and communities in Victoria</w:t>
      </w:r>
      <w:bookmarkEnd w:id="4"/>
      <w:r>
        <w:t xml:space="preserve"> </w:t>
      </w:r>
      <w:bookmarkEnd w:id="5"/>
      <w:bookmarkEnd w:id="6"/>
    </w:p>
    <w:p w14:paraId="7E8672B9" w14:textId="66D8AF10" w:rsidR="003651E1" w:rsidRPr="00EA4F48" w:rsidRDefault="001D0D18" w:rsidP="00516C40">
      <w:pPr>
        <w:autoSpaceDE w:val="0"/>
        <w:autoSpaceDN w:val="0"/>
        <w:adjustRightInd w:val="0"/>
        <w:rPr>
          <w:rFonts w:eastAsia="Times" w:cs="Arial"/>
          <w:szCs w:val="21"/>
        </w:rPr>
      </w:pPr>
      <w:r w:rsidRPr="00EA4F48">
        <w:rPr>
          <w:rFonts w:eastAsia="Times" w:cs="Arial"/>
          <w:szCs w:val="21"/>
        </w:rPr>
        <w:t xml:space="preserve">The Victorian Government acknowledges </w:t>
      </w:r>
      <w:r w:rsidR="00C2040B" w:rsidRPr="00EA4F48">
        <w:rPr>
          <w:rFonts w:eastAsia="Times" w:cs="Arial"/>
          <w:szCs w:val="21"/>
        </w:rPr>
        <w:t xml:space="preserve">all First </w:t>
      </w:r>
      <w:r w:rsidR="0062320E">
        <w:rPr>
          <w:rFonts w:eastAsia="Times" w:cs="Arial"/>
          <w:szCs w:val="21"/>
        </w:rPr>
        <w:t>P</w:t>
      </w:r>
      <w:r w:rsidR="00F90884">
        <w:rPr>
          <w:rFonts w:eastAsia="Times" w:cs="Arial"/>
          <w:szCs w:val="21"/>
        </w:rPr>
        <w:t>eoples</w:t>
      </w:r>
      <w:r w:rsidR="00C2040B" w:rsidRPr="00EA4F48">
        <w:rPr>
          <w:rFonts w:eastAsia="Times" w:cs="Arial"/>
          <w:szCs w:val="21"/>
        </w:rPr>
        <w:t xml:space="preserve"> and Traditional Owners of Victoria and pays respect to their Elders past and present.</w:t>
      </w:r>
    </w:p>
    <w:p w14:paraId="42A3092B" w14:textId="492B7D3B" w:rsidR="003651E1" w:rsidRPr="00EA4F48" w:rsidRDefault="00D05546" w:rsidP="00516C40">
      <w:pPr>
        <w:pStyle w:val="NormalWeb"/>
        <w:shd w:val="clear" w:color="auto" w:fill="FFFFFF"/>
        <w:spacing w:before="0" w:beforeAutospacing="0" w:after="120" w:afterAutospacing="0" w:line="280" w:lineRule="atLeast"/>
        <w:rPr>
          <w:rFonts w:ascii="Arial" w:eastAsia="Times" w:hAnsi="Arial" w:cs="Arial"/>
          <w:sz w:val="21"/>
          <w:szCs w:val="21"/>
          <w:lang w:eastAsia="en-US"/>
        </w:rPr>
      </w:pPr>
      <w:r w:rsidRPr="00EA4F48">
        <w:rPr>
          <w:rFonts w:ascii="Arial" w:eastAsia="Times" w:hAnsi="Arial" w:cs="Arial"/>
          <w:sz w:val="21"/>
          <w:szCs w:val="21"/>
        </w:rPr>
        <w:t>We recogni</w:t>
      </w:r>
      <w:r w:rsidR="00955D9A">
        <w:rPr>
          <w:rFonts w:ascii="Arial" w:eastAsia="Times" w:hAnsi="Arial" w:cs="Arial"/>
          <w:sz w:val="21"/>
          <w:szCs w:val="21"/>
        </w:rPr>
        <w:t>s</w:t>
      </w:r>
      <w:r w:rsidRPr="00EA4F48">
        <w:rPr>
          <w:rFonts w:ascii="Arial" w:eastAsia="Times" w:hAnsi="Arial" w:cs="Arial"/>
          <w:sz w:val="21"/>
          <w:szCs w:val="21"/>
        </w:rPr>
        <w:t>e that Aboriginal people in Victoria practice their lore, customs and languages, and nurture Country through their deep spiritual and cultural connections and practices to land and water.</w:t>
      </w:r>
    </w:p>
    <w:p w14:paraId="05B1B128" w14:textId="4DBF8213" w:rsidR="00DC4BB1" w:rsidRDefault="00033C7E" w:rsidP="00516C40">
      <w:pPr>
        <w:autoSpaceDE w:val="0"/>
        <w:autoSpaceDN w:val="0"/>
        <w:adjustRightInd w:val="0"/>
        <w:rPr>
          <w:rFonts w:cs="Arial"/>
          <w:szCs w:val="21"/>
        </w:rPr>
      </w:pPr>
      <w:r>
        <w:rPr>
          <w:rFonts w:cs="Arial"/>
          <w:szCs w:val="21"/>
        </w:rPr>
        <w:t xml:space="preserve">It must be acknowledged that </w:t>
      </w:r>
      <w:r w:rsidR="00A57052">
        <w:rPr>
          <w:rFonts w:cs="Arial"/>
          <w:szCs w:val="21"/>
        </w:rPr>
        <w:t>c</w:t>
      </w:r>
      <w:r>
        <w:rPr>
          <w:rFonts w:cs="Arial"/>
          <w:szCs w:val="21"/>
        </w:rPr>
        <w:t>olonisation and the establishment of the State of Victoria has had long-lasting, far-reaching and intergenerational consequences, including the</w:t>
      </w:r>
      <w:r w:rsidR="00A8395B">
        <w:rPr>
          <w:rFonts w:cs="Arial"/>
          <w:szCs w:val="21"/>
        </w:rPr>
        <w:t xml:space="preserve"> </w:t>
      </w:r>
      <w:r>
        <w:rPr>
          <w:rFonts w:cs="Arial"/>
          <w:szCs w:val="21"/>
        </w:rPr>
        <w:t xml:space="preserve">dispossession of </w:t>
      </w:r>
      <w:r w:rsidR="00A57052">
        <w:rPr>
          <w:rFonts w:cs="Arial"/>
          <w:szCs w:val="21"/>
        </w:rPr>
        <w:t xml:space="preserve">Aboriginal </w:t>
      </w:r>
      <w:r w:rsidR="00060C94">
        <w:rPr>
          <w:rFonts w:cs="Arial"/>
          <w:szCs w:val="21"/>
        </w:rPr>
        <w:t>people</w:t>
      </w:r>
      <w:r>
        <w:rPr>
          <w:rFonts w:cs="Arial"/>
          <w:szCs w:val="21"/>
        </w:rPr>
        <w:t xml:space="preserve"> of their Country. The reality of </w:t>
      </w:r>
      <w:r w:rsidR="00060C94">
        <w:rPr>
          <w:rFonts w:cs="Arial"/>
          <w:szCs w:val="21"/>
        </w:rPr>
        <w:t>c</w:t>
      </w:r>
      <w:r>
        <w:rPr>
          <w:rFonts w:cs="Arial"/>
          <w:szCs w:val="21"/>
        </w:rPr>
        <w:t>olonisation involved</w:t>
      </w:r>
      <w:r w:rsidR="00A8395B">
        <w:rPr>
          <w:rFonts w:cs="Arial"/>
          <w:szCs w:val="21"/>
        </w:rPr>
        <w:t xml:space="preserve"> </w:t>
      </w:r>
      <w:r>
        <w:rPr>
          <w:rFonts w:cs="Arial"/>
          <w:szCs w:val="21"/>
        </w:rPr>
        <w:t xml:space="preserve">establishing Victoria with the specific intent of excluding Aboriginal people and their </w:t>
      </w:r>
      <w:r w:rsidR="000A0876">
        <w:rPr>
          <w:rFonts w:cs="Arial"/>
          <w:szCs w:val="21"/>
        </w:rPr>
        <w:t>lore’s</w:t>
      </w:r>
      <w:r>
        <w:rPr>
          <w:rFonts w:cs="Arial"/>
          <w:szCs w:val="21"/>
        </w:rPr>
        <w:t>,</w:t>
      </w:r>
      <w:r w:rsidR="00A8395B">
        <w:rPr>
          <w:rFonts w:cs="Arial"/>
          <w:szCs w:val="21"/>
        </w:rPr>
        <w:t xml:space="preserve"> </w:t>
      </w:r>
      <w:r>
        <w:rPr>
          <w:rFonts w:cs="Arial"/>
          <w:szCs w:val="21"/>
        </w:rPr>
        <w:t>cultures, customs and traditions, including through horrific violence perpetuated at</w:t>
      </w:r>
      <w:r w:rsidR="00A8395B">
        <w:rPr>
          <w:rFonts w:cs="Arial"/>
          <w:szCs w:val="21"/>
        </w:rPr>
        <w:t xml:space="preserve"> </w:t>
      </w:r>
      <w:r>
        <w:rPr>
          <w:rFonts w:cs="Arial"/>
          <w:szCs w:val="21"/>
        </w:rPr>
        <w:t>individual, societal and systemic levels. This history, and the systems it gave rise to,</w:t>
      </w:r>
      <w:r w:rsidR="00A8395B">
        <w:rPr>
          <w:rFonts w:cs="Arial"/>
          <w:szCs w:val="21"/>
        </w:rPr>
        <w:t xml:space="preserve"> </w:t>
      </w:r>
      <w:r>
        <w:rPr>
          <w:rFonts w:cs="Arial"/>
          <w:szCs w:val="21"/>
        </w:rPr>
        <w:t xml:space="preserve">continue to harm </w:t>
      </w:r>
      <w:r w:rsidR="00D402EB">
        <w:rPr>
          <w:rFonts w:cs="Arial"/>
          <w:szCs w:val="21"/>
        </w:rPr>
        <w:t>Aboriginal</w:t>
      </w:r>
      <w:r>
        <w:rPr>
          <w:rFonts w:cs="Arial"/>
          <w:szCs w:val="21"/>
        </w:rPr>
        <w:t xml:space="preserve"> </w:t>
      </w:r>
      <w:r w:rsidR="00800BB0">
        <w:rPr>
          <w:rFonts w:cs="Arial"/>
          <w:szCs w:val="21"/>
        </w:rPr>
        <w:t>p</w:t>
      </w:r>
      <w:r>
        <w:rPr>
          <w:rFonts w:cs="Arial"/>
          <w:szCs w:val="21"/>
        </w:rPr>
        <w:t>eoples today.</w:t>
      </w:r>
    </w:p>
    <w:p w14:paraId="7BD3C02B" w14:textId="5176279F" w:rsidR="00DC4BB1" w:rsidRPr="000A0876" w:rsidRDefault="00DC4BB1" w:rsidP="00516C40">
      <w:pPr>
        <w:autoSpaceDE w:val="0"/>
        <w:autoSpaceDN w:val="0"/>
        <w:adjustRightInd w:val="0"/>
        <w:rPr>
          <w:rFonts w:cs="Arial"/>
          <w:szCs w:val="21"/>
        </w:rPr>
      </w:pPr>
      <w:r w:rsidRPr="000A0876">
        <w:rPr>
          <w:rFonts w:hint="eastAsia"/>
        </w:rPr>
        <w:t>We</w:t>
      </w:r>
      <w:r w:rsidRPr="000A0876">
        <w:rPr>
          <w:rFonts w:hint="eastAsia"/>
          <w:spacing w:val="-6"/>
        </w:rPr>
        <w:t xml:space="preserve"> </w:t>
      </w:r>
      <w:r w:rsidRPr="000A0876">
        <w:rPr>
          <w:rFonts w:hint="eastAsia"/>
        </w:rPr>
        <w:t>acknowledge</w:t>
      </w:r>
      <w:r w:rsidRPr="000A0876">
        <w:rPr>
          <w:rFonts w:hint="eastAsia"/>
          <w:spacing w:val="-4"/>
        </w:rPr>
        <w:t xml:space="preserve"> </w:t>
      </w:r>
      <w:r w:rsidRPr="000A0876">
        <w:rPr>
          <w:rFonts w:hint="eastAsia"/>
        </w:rPr>
        <w:t>that</w:t>
      </w:r>
      <w:r w:rsidRPr="000A0876">
        <w:rPr>
          <w:rFonts w:hint="eastAsia"/>
          <w:spacing w:val="-5"/>
        </w:rPr>
        <w:t xml:space="preserve"> </w:t>
      </w:r>
      <w:r w:rsidRPr="000A0876">
        <w:rPr>
          <w:rFonts w:hint="eastAsia"/>
        </w:rPr>
        <w:t>Victoria’s</w:t>
      </w:r>
      <w:r w:rsidRPr="000A0876">
        <w:rPr>
          <w:rFonts w:hint="eastAsia"/>
          <w:spacing w:val="-5"/>
        </w:rPr>
        <w:t xml:space="preserve"> </w:t>
      </w:r>
      <w:r w:rsidRPr="000A0876">
        <w:rPr>
          <w:rFonts w:hint="eastAsia"/>
        </w:rPr>
        <w:t>Treaty</w:t>
      </w:r>
      <w:r w:rsidRPr="000A0876">
        <w:rPr>
          <w:rFonts w:hint="eastAsia"/>
          <w:spacing w:val="-4"/>
        </w:rPr>
        <w:t xml:space="preserve"> </w:t>
      </w:r>
      <w:r w:rsidRPr="000A0876">
        <w:rPr>
          <w:rFonts w:hint="eastAsia"/>
        </w:rPr>
        <w:t>process</w:t>
      </w:r>
      <w:r w:rsidRPr="000A0876">
        <w:rPr>
          <w:rFonts w:hint="eastAsia"/>
          <w:spacing w:val="-4"/>
        </w:rPr>
        <w:t xml:space="preserve"> </w:t>
      </w:r>
      <w:r w:rsidRPr="000A0876">
        <w:rPr>
          <w:rFonts w:hint="eastAsia"/>
        </w:rPr>
        <w:t>will</w:t>
      </w:r>
      <w:r w:rsidRPr="000A0876">
        <w:rPr>
          <w:rFonts w:hint="eastAsia"/>
          <w:spacing w:val="-6"/>
        </w:rPr>
        <w:t xml:space="preserve"> </w:t>
      </w:r>
      <w:r w:rsidRPr="000A0876">
        <w:rPr>
          <w:rFonts w:hint="eastAsia"/>
        </w:rPr>
        <w:t>provide</w:t>
      </w:r>
      <w:r w:rsidRPr="000A0876">
        <w:rPr>
          <w:rFonts w:hint="eastAsia"/>
          <w:spacing w:val="-4"/>
        </w:rPr>
        <w:t xml:space="preserve"> </w:t>
      </w:r>
      <w:r w:rsidRPr="000A0876">
        <w:rPr>
          <w:rFonts w:hint="eastAsia"/>
        </w:rPr>
        <w:t>a</w:t>
      </w:r>
      <w:r w:rsidRPr="000A0876">
        <w:rPr>
          <w:rFonts w:hint="eastAsia"/>
          <w:spacing w:val="-5"/>
        </w:rPr>
        <w:t xml:space="preserve"> </w:t>
      </w:r>
      <w:r w:rsidRPr="000A0876">
        <w:rPr>
          <w:rFonts w:hint="eastAsia"/>
        </w:rPr>
        <w:t>framework</w:t>
      </w:r>
      <w:r w:rsidRPr="000A0876">
        <w:rPr>
          <w:rFonts w:hint="eastAsia"/>
          <w:spacing w:val="-4"/>
        </w:rPr>
        <w:t xml:space="preserve"> </w:t>
      </w:r>
      <w:r w:rsidRPr="000A0876">
        <w:rPr>
          <w:rFonts w:hint="eastAsia"/>
        </w:rPr>
        <w:t>for</w:t>
      </w:r>
      <w:r w:rsidRPr="000A0876">
        <w:rPr>
          <w:rFonts w:hint="eastAsia"/>
          <w:spacing w:val="-6"/>
        </w:rPr>
        <w:t xml:space="preserve"> </w:t>
      </w:r>
      <w:r w:rsidRPr="000A0876">
        <w:rPr>
          <w:rFonts w:hint="eastAsia"/>
        </w:rPr>
        <w:t>the</w:t>
      </w:r>
      <w:r w:rsidRPr="000A0876">
        <w:rPr>
          <w:rFonts w:hint="eastAsia"/>
          <w:spacing w:val="-5"/>
        </w:rPr>
        <w:t xml:space="preserve"> </w:t>
      </w:r>
      <w:r w:rsidRPr="000A0876">
        <w:rPr>
          <w:rFonts w:hint="eastAsia"/>
        </w:rPr>
        <w:t>transfer of decision</w:t>
      </w:r>
      <w:r w:rsidRPr="000A0876">
        <w:rPr>
          <w:rFonts w:ascii="Cambria Math" w:hAnsi="Cambria Math" w:cs="Cambria Math"/>
        </w:rPr>
        <w:t>‐</w:t>
      </w:r>
      <w:r w:rsidRPr="000A0876">
        <w:rPr>
          <w:rFonts w:hint="eastAsia"/>
        </w:rPr>
        <w:t>making power and resources to support self</w:t>
      </w:r>
      <w:r w:rsidRPr="000A0876">
        <w:rPr>
          <w:rFonts w:ascii="Cambria Math" w:hAnsi="Cambria Math" w:cs="Cambria Math"/>
        </w:rPr>
        <w:t>‐</w:t>
      </w:r>
      <w:r w:rsidRPr="000A0876">
        <w:rPr>
          <w:rFonts w:hint="eastAsia"/>
        </w:rPr>
        <w:t xml:space="preserve">determining Aboriginal communities to take control of matters that affect their </w:t>
      </w:r>
      <w:r w:rsidRPr="000A0876">
        <w:rPr>
          <w:rFonts w:hint="eastAsia"/>
          <w:spacing w:val="-3"/>
        </w:rPr>
        <w:t xml:space="preserve">lives. </w:t>
      </w:r>
      <w:r w:rsidRPr="000A0876">
        <w:rPr>
          <w:rFonts w:hint="eastAsia"/>
        </w:rPr>
        <w:t>We commit to working proactively to support this work in line with the aspirations of Traditional Owners and Aboriginal</w:t>
      </w:r>
      <w:r w:rsidRPr="000A0876">
        <w:rPr>
          <w:rFonts w:hint="eastAsia"/>
          <w:spacing w:val="-1"/>
        </w:rPr>
        <w:t xml:space="preserve"> </w:t>
      </w:r>
      <w:r w:rsidRPr="000A0876">
        <w:rPr>
          <w:rFonts w:hint="eastAsia"/>
        </w:rPr>
        <w:t>Victorians.</w:t>
      </w:r>
    </w:p>
    <w:p w14:paraId="7BF65FFC" w14:textId="47A7C24D" w:rsidR="001D0D18" w:rsidRPr="00EA4F48" w:rsidRDefault="00033C7E" w:rsidP="00516C40">
      <w:pPr>
        <w:autoSpaceDE w:val="0"/>
        <w:autoSpaceDN w:val="0"/>
        <w:adjustRightInd w:val="0"/>
        <w:rPr>
          <w:rFonts w:eastAsia="Times" w:cs="Arial"/>
          <w:szCs w:val="21"/>
        </w:rPr>
      </w:pPr>
      <w:r>
        <w:rPr>
          <w:rFonts w:cs="Arial"/>
          <w:szCs w:val="21"/>
        </w:rPr>
        <w:t xml:space="preserve">The State of Victoria </w:t>
      </w:r>
      <w:r w:rsidR="00915039">
        <w:rPr>
          <w:rFonts w:cs="Arial"/>
          <w:szCs w:val="21"/>
        </w:rPr>
        <w:t xml:space="preserve">is committed to continued </w:t>
      </w:r>
      <w:r>
        <w:rPr>
          <w:rFonts w:cs="Arial"/>
          <w:szCs w:val="21"/>
        </w:rPr>
        <w:t>work with Traditional Owners and Aboriginal Victorians as equal</w:t>
      </w:r>
      <w:r w:rsidR="00915039">
        <w:rPr>
          <w:rFonts w:cs="Arial"/>
          <w:szCs w:val="21"/>
        </w:rPr>
        <w:t xml:space="preserve"> </w:t>
      </w:r>
      <w:r>
        <w:rPr>
          <w:rFonts w:cs="Arial"/>
          <w:szCs w:val="21"/>
        </w:rPr>
        <w:t>partners on this journey. It is important for government not to pre-empt what may be in a</w:t>
      </w:r>
      <w:r w:rsidR="00915039">
        <w:rPr>
          <w:rFonts w:cs="Arial"/>
          <w:szCs w:val="21"/>
        </w:rPr>
        <w:t xml:space="preserve"> </w:t>
      </w:r>
      <w:r>
        <w:rPr>
          <w:rFonts w:cs="Arial"/>
          <w:szCs w:val="21"/>
        </w:rPr>
        <w:t>treaty</w:t>
      </w:r>
      <w:r w:rsidR="00955D9A">
        <w:rPr>
          <w:rFonts w:cs="Arial"/>
          <w:szCs w:val="21"/>
        </w:rPr>
        <w:t>.</w:t>
      </w:r>
      <w:r>
        <w:rPr>
          <w:rFonts w:cs="Arial"/>
          <w:szCs w:val="21"/>
        </w:rPr>
        <w:t xml:space="preserve"> </w:t>
      </w:r>
      <w:r w:rsidR="00955D9A">
        <w:rPr>
          <w:rFonts w:cs="Arial"/>
          <w:szCs w:val="21"/>
        </w:rPr>
        <w:t>I</w:t>
      </w:r>
      <w:r>
        <w:rPr>
          <w:rFonts w:cs="Arial"/>
          <w:szCs w:val="21"/>
        </w:rPr>
        <w:t>nstead, it must listen to the aspirations of Traditional Owners and Aboriginal</w:t>
      </w:r>
      <w:r w:rsidR="00C512EB">
        <w:rPr>
          <w:rFonts w:cs="Arial"/>
          <w:szCs w:val="21"/>
        </w:rPr>
        <w:t xml:space="preserve"> </w:t>
      </w:r>
      <w:r>
        <w:rPr>
          <w:rFonts w:cs="Arial"/>
          <w:szCs w:val="21"/>
        </w:rPr>
        <w:t>Victorians expressed through the treaty process, and work together to deliver a treaty or</w:t>
      </w:r>
      <w:r w:rsidR="00C512EB">
        <w:rPr>
          <w:rFonts w:cs="Arial"/>
          <w:szCs w:val="21"/>
        </w:rPr>
        <w:t xml:space="preserve"> </w:t>
      </w:r>
      <w:r>
        <w:rPr>
          <w:rFonts w:cs="Arial"/>
          <w:szCs w:val="21"/>
        </w:rPr>
        <w:t xml:space="preserve">treaties that will benefit all </w:t>
      </w:r>
      <w:r w:rsidDel="00145903">
        <w:rPr>
          <w:rFonts w:cs="Arial"/>
          <w:szCs w:val="21"/>
        </w:rPr>
        <w:t>Victorians</w:t>
      </w:r>
      <w:r w:rsidR="00145903">
        <w:rPr>
          <w:rFonts w:cs="Arial"/>
          <w:szCs w:val="21"/>
        </w:rPr>
        <w:t>.</w:t>
      </w:r>
    </w:p>
    <w:p w14:paraId="18BADDF3" w14:textId="524274C2" w:rsidR="001D0D18" w:rsidRPr="00EA4F48" w:rsidRDefault="001D0D18" w:rsidP="00516C40">
      <w:pPr>
        <w:pStyle w:val="NormalWeb"/>
        <w:shd w:val="clear" w:color="auto" w:fill="FFFFFF"/>
        <w:spacing w:before="0" w:beforeAutospacing="0" w:after="120" w:afterAutospacing="0" w:line="280" w:lineRule="atLeast"/>
        <w:rPr>
          <w:rFonts w:ascii="Arial" w:eastAsia="Times" w:hAnsi="Arial" w:cs="Arial"/>
          <w:sz w:val="21"/>
          <w:szCs w:val="21"/>
          <w:lang w:eastAsia="en-US"/>
        </w:rPr>
      </w:pPr>
      <w:r w:rsidRPr="00EA4F48">
        <w:rPr>
          <w:rFonts w:ascii="Arial" w:eastAsia="Times" w:hAnsi="Arial" w:cs="Arial"/>
          <w:sz w:val="21"/>
          <w:szCs w:val="21"/>
          <w:lang w:eastAsia="en-US"/>
        </w:rPr>
        <w:t>The Victorian Government is committed to a future based on equality</w:t>
      </w:r>
      <w:r w:rsidR="00507AD3" w:rsidRPr="00EA4F48">
        <w:rPr>
          <w:rFonts w:ascii="Arial" w:eastAsia="Times" w:hAnsi="Arial" w:cs="Arial"/>
          <w:sz w:val="21"/>
          <w:szCs w:val="21"/>
          <w:lang w:eastAsia="en-US"/>
        </w:rPr>
        <w:t xml:space="preserve"> and</w:t>
      </w:r>
      <w:r w:rsidR="00507AD3" w:rsidRPr="00EA4F48" w:rsidDel="002D4662">
        <w:rPr>
          <w:rFonts w:ascii="Arial" w:eastAsia="Times" w:hAnsi="Arial" w:cs="Arial"/>
          <w:sz w:val="21"/>
          <w:szCs w:val="21"/>
          <w:lang w:eastAsia="en-US"/>
        </w:rPr>
        <w:t xml:space="preserve"> </w:t>
      </w:r>
      <w:r w:rsidRPr="00EA4F48">
        <w:rPr>
          <w:rFonts w:ascii="Arial" w:eastAsia="Times" w:hAnsi="Arial" w:cs="Arial"/>
          <w:sz w:val="21"/>
          <w:szCs w:val="21"/>
          <w:lang w:eastAsia="en-US"/>
        </w:rPr>
        <w:t>pay</w:t>
      </w:r>
      <w:r w:rsidR="00B70842" w:rsidRPr="00EA4F48">
        <w:rPr>
          <w:rFonts w:ascii="Arial" w:eastAsia="Times" w:hAnsi="Arial" w:cs="Arial"/>
          <w:sz w:val="21"/>
          <w:szCs w:val="21"/>
          <w:lang w:eastAsia="en-US"/>
        </w:rPr>
        <w:t>s</w:t>
      </w:r>
      <w:r w:rsidRPr="00EA4F48">
        <w:rPr>
          <w:rFonts w:ascii="Arial" w:eastAsia="Times" w:hAnsi="Arial" w:cs="Arial"/>
          <w:sz w:val="21"/>
          <w:szCs w:val="21"/>
          <w:lang w:eastAsia="en-US"/>
        </w:rPr>
        <w:t xml:space="preserve"> our deepest respect and gratitude to ancestors, Elders, and leaders</w:t>
      </w:r>
      <w:r w:rsidR="00955D9A">
        <w:rPr>
          <w:rFonts w:ascii="Arial" w:eastAsia="Times" w:hAnsi="Arial" w:cs="Arial"/>
          <w:sz w:val="21"/>
          <w:szCs w:val="21"/>
          <w:lang w:eastAsia="en-US"/>
        </w:rPr>
        <w:t xml:space="preserve"> – </w:t>
      </w:r>
      <w:r w:rsidRPr="00EA4F48">
        <w:rPr>
          <w:rFonts w:ascii="Arial" w:eastAsia="Times" w:hAnsi="Arial" w:cs="Arial"/>
          <w:sz w:val="21"/>
          <w:szCs w:val="21"/>
          <w:lang w:eastAsia="en-US"/>
        </w:rPr>
        <w:t>past and present.</w:t>
      </w:r>
    </w:p>
    <w:p w14:paraId="73A08914" w14:textId="77777777" w:rsidR="000C5A71" w:rsidRDefault="000C5A71" w:rsidP="00520DCB">
      <w:pPr>
        <w:pStyle w:val="Heading2"/>
      </w:pPr>
      <w:bookmarkStart w:id="7" w:name="_Toc133598796"/>
      <w:bookmarkStart w:id="8" w:name="_Toc134002687"/>
      <w:bookmarkStart w:id="9" w:name="_Toc146717186"/>
      <w:r>
        <w:t>Statement of recognition of lived and living experience of mental illness</w:t>
      </w:r>
      <w:bookmarkEnd w:id="7"/>
      <w:bookmarkEnd w:id="8"/>
      <w:bookmarkEnd w:id="9"/>
    </w:p>
    <w:p w14:paraId="70B7B6D4" w14:textId="68765AE0" w:rsidR="000C5A71" w:rsidRDefault="000C5A71" w:rsidP="00516C40">
      <w:pPr>
        <w:pStyle w:val="Body"/>
      </w:pPr>
      <w:r>
        <w:t>The Department of Health (the department) recognises the strength of people living with trauma, neurodiversity, mental illness</w:t>
      </w:r>
      <w:r w:rsidR="00A35117">
        <w:t>,</w:t>
      </w:r>
      <w:r>
        <w:t xml:space="preserve"> and substance use or addiction, and their families, carers</w:t>
      </w:r>
      <w:r w:rsidR="00A35117">
        <w:t>,</w:t>
      </w:r>
      <w:r>
        <w:t xml:space="preserve"> and supporters, and remembers those who have been lost to suicide.</w:t>
      </w:r>
    </w:p>
    <w:p w14:paraId="52EDD8E1" w14:textId="37E11EE6" w:rsidR="000C5A71" w:rsidRPr="00406828" w:rsidRDefault="000C5A71" w:rsidP="00516C40">
      <w:pPr>
        <w:pStyle w:val="Body"/>
        <w:rPr>
          <w:i/>
        </w:rPr>
      </w:pPr>
      <w:r>
        <w:t>We acknowledge the many individuals and organisations who contributed their time, stories, experience</w:t>
      </w:r>
      <w:r w:rsidR="00A35117">
        <w:t>,</w:t>
      </w:r>
      <w:r>
        <w:t xml:space="preserve"> and wisdom to guide and contribute to the development of the </w:t>
      </w:r>
      <w:r w:rsidRPr="00406828">
        <w:rPr>
          <w:i/>
        </w:rPr>
        <w:t>Statewide Mental Health and Wellbeing Service and Capital Plan</w:t>
      </w:r>
      <w:r w:rsidR="00840A1E" w:rsidRPr="00406828">
        <w:rPr>
          <w:i/>
        </w:rPr>
        <w:t xml:space="preserve"> </w:t>
      </w:r>
      <w:r w:rsidR="00E47E1F" w:rsidRPr="00406828">
        <w:rPr>
          <w:i/>
        </w:rPr>
        <w:t>202</w:t>
      </w:r>
      <w:r w:rsidR="00406828" w:rsidRPr="00406828">
        <w:rPr>
          <w:i/>
        </w:rPr>
        <w:t>4</w:t>
      </w:r>
      <w:r w:rsidR="00E47E1F" w:rsidRPr="00406828">
        <w:rPr>
          <w:i/>
        </w:rPr>
        <w:t>–2037</w:t>
      </w:r>
      <w:r w:rsidRPr="00406828">
        <w:rPr>
          <w:i/>
        </w:rPr>
        <w:t>.</w:t>
      </w:r>
    </w:p>
    <w:p w14:paraId="03DCD97F" w14:textId="77777777" w:rsidR="007C7613" w:rsidRDefault="007C7613" w:rsidP="00520DCB">
      <w:pPr>
        <w:pStyle w:val="Heading2"/>
        <w:sectPr w:rsidR="007C7613" w:rsidSect="000A00AB">
          <w:pgSz w:w="11906" w:h="16838" w:code="9"/>
          <w:pgMar w:top="1418" w:right="1304" w:bottom="1134" w:left="1304" w:header="680" w:footer="851" w:gutter="0"/>
          <w:cols w:space="340"/>
          <w:titlePg/>
          <w:docGrid w:linePitch="360"/>
        </w:sectPr>
      </w:pPr>
    </w:p>
    <w:p w14:paraId="09A5FEF1" w14:textId="77777777" w:rsidR="000C5A71" w:rsidRDefault="000C5A71" w:rsidP="00520DCB">
      <w:pPr>
        <w:pStyle w:val="Heading2"/>
      </w:pPr>
      <w:bookmarkStart w:id="10" w:name="_Toc133598797"/>
      <w:bookmarkStart w:id="11" w:name="_Toc134002688"/>
      <w:bookmarkStart w:id="12" w:name="_Toc146717187"/>
      <w:r>
        <w:lastRenderedPageBreak/>
        <w:t>A note on language</w:t>
      </w:r>
      <w:bookmarkEnd w:id="10"/>
      <w:bookmarkEnd w:id="11"/>
      <w:bookmarkEnd w:id="12"/>
    </w:p>
    <w:p w14:paraId="403216CD" w14:textId="15BEAE00" w:rsidR="000C5A71" w:rsidRDefault="000C5A71" w:rsidP="00A57F40">
      <w:pPr>
        <w:pStyle w:val="Body"/>
      </w:pPr>
      <w:r>
        <w:t xml:space="preserve">We recognise the nuances and often differences of opinion in relation to key terms used in the mental health </w:t>
      </w:r>
      <w:r w:rsidR="00C31678">
        <w:t xml:space="preserve">and wellbeing </w:t>
      </w:r>
      <w:r>
        <w:t>sector. This document has sought to remain consistent with the terminology used by the Royal Commission into Victoria’s Mental Health System</w:t>
      </w:r>
      <w:r w:rsidR="00973D2F">
        <w:t xml:space="preserve"> (</w:t>
      </w:r>
      <w:r w:rsidR="009F7093">
        <w:t>RCVMHS</w:t>
      </w:r>
      <w:r w:rsidR="00973D2F">
        <w:t>)</w:t>
      </w:r>
      <w:r w:rsidR="00955D9A">
        <w:t>.</w:t>
      </w:r>
      <w:r>
        <w:t xml:space="preserve"> </w:t>
      </w:r>
      <w:r w:rsidR="00955D9A">
        <w:t>However,</w:t>
      </w:r>
      <w:r>
        <w:t xml:space="preserve"> please note the </w:t>
      </w:r>
      <w:r w:rsidR="00955D9A">
        <w:t xml:space="preserve">information for the </w:t>
      </w:r>
      <w:r>
        <w:t>following</w:t>
      </w:r>
      <w:r w:rsidR="00955D9A">
        <w:t xml:space="preserve"> terms.</w:t>
      </w:r>
    </w:p>
    <w:p w14:paraId="5CA1999A" w14:textId="25524B57" w:rsidR="000C5A71" w:rsidRDefault="000C5A71" w:rsidP="00520DCB">
      <w:pPr>
        <w:pStyle w:val="Heading3"/>
      </w:pPr>
      <w:r>
        <w:t>Consumer</w:t>
      </w:r>
    </w:p>
    <w:p w14:paraId="3E8E8EB3" w14:textId="3975392F" w:rsidR="000C5A71" w:rsidRDefault="000C5A71" w:rsidP="00A57F40">
      <w:pPr>
        <w:pStyle w:val="Body"/>
      </w:pPr>
      <w:r>
        <w:t xml:space="preserve">We have used the term consumer to identify someone who has an experience of mental illness </w:t>
      </w:r>
      <w:r w:rsidR="000836C0">
        <w:t>or psychological distress</w:t>
      </w:r>
      <w:r>
        <w:t xml:space="preserve"> and who has received or sought treatment, care and support from a mental health and wellbeing service provider. While this term has been used to align with the </w:t>
      </w:r>
      <w:r w:rsidR="009F7093">
        <w:t>RCVMHS</w:t>
      </w:r>
      <w:r>
        <w:t xml:space="preserve">, we note that some individuals or organisations may prefer the language of </w:t>
      </w:r>
      <w:r w:rsidR="00DF05DD">
        <w:t xml:space="preserve">patient, </w:t>
      </w:r>
      <w:r>
        <w:t>participant, client or service user.</w:t>
      </w:r>
    </w:p>
    <w:p w14:paraId="7E053620" w14:textId="7249A394" w:rsidR="000C5A71" w:rsidRDefault="000C5A71" w:rsidP="00520DCB">
      <w:pPr>
        <w:pStyle w:val="Heading3"/>
      </w:pPr>
      <w:r>
        <w:t>Carer</w:t>
      </w:r>
    </w:p>
    <w:p w14:paraId="28FA664F" w14:textId="4D15D01B" w:rsidR="000C5A71" w:rsidRDefault="00955D9A" w:rsidP="00A57F40">
      <w:pPr>
        <w:pStyle w:val="Body"/>
      </w:pPr>
      <w:r>
        <w:t xml:space="preserve">A carer refers to </w:t>
      </w:r>
      <w:r w:rsidR="000C5A71">
        <w:t>a person, including a person under the age of 18 years, who provides care to another person with whom they are in a relationship of care.</w:t>
      </w:r>
    </w:p>
    <w:p w14:paraId="2933A1C4" w14:textId="41EAC968" w:rsidR="000C5A71" w:rsidRDefault="000C5A71" w:rsidP="00520DCB">
      <w:pPr>
        <w:pStyle w:val="Heading3"/>
      </w:pPr>
      <w:r>
        <w:t>Family</w:t>
      </w:r>
    </w:p>
    <w:p w14:paraId="3CD1B777" w14:textId="1F0C8021" w:rsidR="000C5A71" w:rsidRDefault="00955D9A" w:rsidP="00A57F40">
      <w:pPr>
        <w:pStyle w:val="Body"/>
      </w:pPr>
      <w:r>
        <w:t>The term family m</w:t>
      </w:r>
      <w:r w:rsidR="000C5A71">
        <w:t xml:space="preserve">ay refer to </w:t>
      </w:r>
      <w:r>
        <w:t xml:space="preserve">a person’s </w:t>
      </w:r>
      <w:r w:rsidR="000C5A71">
        <w:t>family of origin and/or family of choice.</w:t>
      </w:r>
    </w:p>
    <w:p w14:paraId="54783336" w14:textId="44030F4E" w:rsidR="000C5A71" w:rsidRDefault="000C5A71" w:rsidP="00520DCB">
      <w:pPr>
        <w:pStyle w:val="Heading3"/>
      </w:pPr>
      <w:r>
        <w:t>Lived and living experience</w:t>
      </w:r>
    </w:p>
    <w:p w14:paraId="2251766F" w14:textId="292A69E1" w:rsidR="000C5A71" w:rsidRDefault="000C5A71" w:rsidP="00A57F40">
      <w:pPr>
        <w:pStyle w:val="Body"/>
      </w:pPr>
      <w:r>
        <w:t>The term</w:t>
      </w:r>
      <w:r w:rsidR="00955D9A">
        <w:t>s</w:t>
      </w:r>
      <w:r>
        <w:t xml:space="preserve"> of lived and living experience recognise the ongoing nature of mental health concerns. Importantly, people with lived</w:t>
      </w:r>
      <w:r w:rsidR="001D1041">
        <w:t xml:space="preserve"> and living</w:t>
      </w:r>
      <w:r>
        <w:t xml:space="preserve"> experience of mental illness or psychological distress, and their families, carers</w:t>
      </w:r>
      <w:r w:rsidR="00A35117">
        <w:t>,</w:t>
      </w:r>
      <w:r>
        <w:t xml:space="preserve"> and supporters, must be recognised as two distinct groups with different sets of experiences, perspectives and expertise. While at times these groups may have shared interests, they speak from their own perspectives and experiences, and may have different views.</w:t>
      </w:r>
    </w:p>
    <w:p w14:paraId="0751A9A7" w14:textId="62E6279C" w:rsidR="008B6336" w:rsidRDefault="008B6336">
      <w:pPr>
        <w:spacing w:after="0" w:line="240" w:lineRule="auto"/>
        <w:rPr>
          <w:rFonts w:eastAsia="Times"/>
        </w:rPr>
      </w:pPr>
      <w:r>
        <w:br w:type="page"/>
      </w:r>
    </w:p>
    <w:p w14:paraId="3E109645" w14:textId="08C6DD19" w:rsidR="006316D1" w:rsidRDefault="00581285" w:rsidP="006316D1">
      <w:pPr>
        <w:pStyle w:val="Heading1"/>
      </w:pPr>
      <w:bookmarkStart w:id="13" w:name="_Toc146717188"/>
      <w:r>
        <w:lastRenderedPageBreak/>
        <w:t>Minister</w:t>
      </w:r>
      <w:r w:rsidR="00F76961">
        <w:t>’s</w:t>
      </w:r>
      <w:r w:rsidR="006316D1">
        <w:t xml:space="preserve"> for</w:t>
      </w:r>
      <w:r w:rsidR="008109A9">
        <w:t>e</w:t>
      </w:r>
      <w:r w:rsidR="006316D1">
        <w:t>word</w:t>
      </w:r>
      <w:bookmarkEnd w:id="13"/>
    </w:p>
    <w:p w14:paraId="2A0ED26E" w14:textId="4F7829A1" w:rsidR="00636CFC" w:rsidRPr="00B12CBA" w:rsidRDefault="00636CFC" w:rsidP="00B0020F">
      <w:pPr>
        <w:pStyle w:val="Body"/>
      </w:pPr>
      <w:r w:rsidRPr="00B12CBA">
        <w:t xml:space="preserve">Victoria’s Royal Commission into Victoria’s Mental Health System </w:t>
      </w:r>
      <w:r w:rsidR="00E2068E">
        <w:t xml:space="preserve">(RCVMHS) </w:t>
      </w:r>
      <w:r w:rsidRPr="00B12CBA">
        <w:t xml:space="preserve">recommended solid foundations </w:t>
      </w:r>
      <w:r w:rsidR="00221678">
        <w:t>to build a</w:t>
      </w:r>
      <w:r w:rsidR="00624501">
        <w:t xml:space="preserve"> </w:t>
      </w:r>
      <w:r w:rsidR="00221678">
        <w:t xml:space="preserve">more equitable and accessible </w:t>
      </w:r>
      <w:r w:rsidR="00C549D4">
        <w:t xml:space="preserve">mental health system </w:t>
      </w:r>
      <w:r w:rsidR="00371408">
        <w:t xml:space="preserve">in Victoria </w:t>
      </w:r>
      <w:r w:rsidR="00B0020F">
        <w:t>–</w:t>
      </w:r>
      <w:r w:rsidRPr="00B12CBA">
        <w:t xml:space="preserve"> effective planning, enduring investment and strong performance monitoring. It noted that the mental health system had </w:t>
      </w:r>
      <w:r w:rsidR="00371408">
        <w:t xml:space="preserve">never before </w:t>
      </w:r>
      <w:r w:rsidRPr="00B12CBA">
        <w:t>benefited from consistent, integrated and sophisticated planning and that previous approaches did not</w:t>
      </w:r>
      <w:r>
        <w:t xml:space="preserve"> </w:t>
      </w:r>
      <w:r w:rsidRPr="00B12CBA">
        <w:t>capture the level of</w:t>
      </w:r>
      <w:r>
        <w:t xml:space="preserve"> </w:t>
      </w:r>
      <w:r w:rsidRPr="00B12CBA">
        <w:t xml:space="preserve">unmet demand for treatment, care and support within the community. </w:t>
      </w:r>
    </w:p>
    <w:p w14:paraId="15AB7EAF" w14:textId="42C772C1" w:rsidR="00636CFC" w:rsidRPr="00B12CBA" w:rsidRDefault="00636CFC" w:rsidP="00B0020F">
      <w:pPr>
        <w:pStyle w:val="Body"/>
      </w:pPr>
      <w:r w:rsidRPr="00137CED">
        <w:rPr>
          <w:rStyle w:val="normaltextrun"/>
          <w:rFonts w:cs="Arial"/>
          <w:color w:val="000000"/>
          <w:szCs w:val="21"/>
          <w:shd w:val="clear" w:color="auto" w:fill="FFFFFF"/>
        </w:rPr>
        <w:t>The</w:t>
      </w:r>
      <w:r w:rsidRPr="008251F1">
        <w:rPr>
          <w:rStyle w:val="normaltextrun"/>
          <w:rFonts w:cs="Arial"/>
          <w:i/>
          <w:iCs/>
          <w:color w:val="000000"/>
          <w:szCs w:val="21"/>
          <w:shd w:val="clear" w:color="auto" w:fill="FFFFFF"/>
        </w:rPr>
        <w:t xml:space="preserve"> Victorian Statewide Mental Health and Wellbeing Service and Capital Plan </w:t>
      </w:r>
      <w:r w:rsidR="00274310" w:rsidRPr="008251F1">
        <w:rPr>
          <w:i/>
          <w:iCs/>
        </w:rPr>
        <w:t>202</w:t>
      </w:r>
      <w:r w:rsidR="00842B93">
        <w:rPr>
          <w:i/>
          <w:iCs/>
        </w:rPr>
        <w:t>4</w:t>
      </w:r>
      <w:r w:rsidR="00274310" w:rsidRPr="008251F1">
        <w:rPr>
          <w:i/>
          <w:iCs/>
        </w:rPr>
        <w:t xml:space="preserve">–2037 </w:t>
      </w:r>
      <w:r w:rsidRPr="00DE0C64">
        <w:rPr>
          <w:rStyle w:val="normaltextrun"/>
          <w:rFonts w:cs="Arial"/>
          <w:color w:val="000000"/>
          <w:szCs w:val="21"/>
          <w:shd w:val="clear" w:color="auto" w:fill="FFFFFF"/>
        </w:rPr>
        <w:t>(Statewide Plan)</w:t>
      </w:r>
      <w:r>
        <w:rPr>
          <w:rStyle w:val="normaltextrun"/>
          <w:rFonts w:cs="Arial"/>
          <w:i/>
          <w:iCs/>
          <w:color w:val="000000"/>
          <w:szCs w:val="21"/>
          <w:shd w:val="clear" w:color="auto" w:fill="FFFFFF"/>
        </w:rPr>
        <w:t xml:space="preserve"> </w:t>
      </w:r>
      <w:r w:rsidRPr="00B12CBA">
        <w:t xml:space="preserve">delivers on an important recommendation of the </w:t>
      </w:r>
      <w:r>
        <w:t xml:space="preserve">RCVMHS </w:t>
      </w:r>
      <w:r w:rsidRPr="00B12CBA">
        <w:t xml:space="preserve">to better understand and plan for how </w:t>
      </w:r>
      <w:r w:rsidR="004C7BE6">
        <w:t>we</w:t>
      </w:r>
      <w:r w:rsidRPr="00B12CBA">
        <w:t xml:space="preserve"> meet anticipated future demand</w:t>
      </w:r>
      <w:r w:rsidR="00D33AE6">
        <w:t xml:space="preserve"> and deliver </w:t>
      </w:r>
      <w:r w:rsidR="004C2FB9">
        <w:t>the mental health care that Victorians need</w:t>
      </w:r>
      <w:r w:rsidR="006D3AAB">
        <w:t>, when and where they need it.</w:t>
      </w:r>
      <w:r w:rsidRPr="00B12CBA">
        <w:t xml:space="preserve"> It is a significant milestone in providing a new approach to planning which will support us to transform the mental health system in the long term towards 2037. This is the first plan of its kind for Victoria and provides the platform for </w:t>
      </w:r>
      <w:r w:rsidR="00DB766D">
        <w:t xml:space="preserve">a stronger mental health system </w:t>
      </w:r>
      <w:r w:rsidR="00581B63">
        <w:t>that works for all Victorians</w:t>
      </w:r>
      <w:r w:rsidR="000B6F22">
        <w:t xml:space="preserve">. </w:t>
      </w:r>
    </w:p>
    <w:p w14:paraId="6F27C64E" w14:textId="14163AFF" w:rsidR="00636CFC" w:rsidRPr="00B12CBA" w:rsidRDefault="00636CFC" w:rsidP="00B0020F">
      <w:pPr>
        <w:pStyle w:val="Body"/>
        <w:rPr>
          <w:rStyle w:val="normaltextrun"/>
          <w:rFonts w:cs="Arial"/>
          <w:color w:val="000000"/>
          <w:szCs w:val="21"/>
          <w:shd w:val="clear" w:color="auto" w:fill="FFFFFF"/>
        </w:rPr>
      </w:pPr>
      <w:r w:rsidRPr="00B12CBA">
        <w:t>The Statewide Plan a</w:t>
      </w:r>
      <w:r w:rsidR="00D97569">
        <w:t xml:space="preserve">ims to </w:t>
      </w:r>
      <w:r w:rsidRPr="00B12CBA">
        <w:t>provide clarity, direction and guidance to</w:t>
      </w:r>
      <w:r w:rsidR="00A44FE5">
        <w:t xml:space="preserve">wards a </w:t>
      </w:r>
      <w:r w:rsidRPr="00B12CBA">
        <w:rPr>
          <w:rStyle w:val="normaltextrun"/>
          <w:rFonts w:cs="Arial"/>
          <w:color w:val="000000"/>
          <w:szCs w:val="21"/>
          <w:shd w:val="clear" w:color="auto" w:fill="FFFFFF"/>
        </w:rPr>
        <w:t>future mental health and wellbeing system with community treatment, care and support at the centre</w:t>
      </w:r>
      <w:r w:rsidRPr="00AF641E">
        <w:t>. It signals the need for expansion of innovative models of care</w:t>
      </w:r>
      <w:r w:rsidR="00E8288F" w:rsidRPr="00AF641E">
        <w:t xml:space="preserve"> closer</w:t>
      </w:r>
      <w:r w:rsidR="00DE2B26" w:rsidRPr="00AF641E">
        <w:t xml:space="preserve"> to home, such as </w:t>
      </w:r>
      <w:r w:rsidRPr="00AF641E">
        <w:t>Hospital in the Home.</w:t>
      </w:r>
      <w:r w:rsidRPr="00FD690F">
        <w:rPr>
          <w:rStyle w:val="normaltextrun"/>
          <w:rFonts w:cs="Arial"/>
          <w:color w:val="FF0000"/>
          <w:szCs w:val="21"/>
          <w:shd w:val="clear" w:color="auto" w:fill="FFFFFF"/>
        </w:rPr>
        <w:t xml:space="preserve"> </w:t>
      </w:r>
    </w:p>
    <w:p w14:paraId="63EF8A28" w14:textId="066771FA" w:rsidR="00636CFC" w:rsidRPr="00B12CBA" w:rsidRDefault="00636CFC" w:rsidP="00B0020F">
      <w:pPr>
        <w:pStyle w:val="Body"/>
      </w:pPr>
      <w:r w:rsidRPr="00B12CBA">
        <w:t>The</w:t>
      </w:r>
      <w:r>
        <w:t xml:space="preserve"> Statewide</w:t>
      </w:r>
      <w:r w:rsidRPr="00B12CBA">
        <w:t xml:space="preserve"> Plan is an enabling framework that signals key system directions and provides a consistent approach to service and capital planning that will guide health services, community sector, regional bodies and the department to develop regional and local level service plans consistent with</w:t>
      </w:r>
      <w:r w:rsidR="00AC077F">
        <w:t xml:space="preserve"> our ambitious</w:t>
      </w:r>
      <w:r w:rsidRPr="00B12CBA">
        <w:t xml:space="preserve"> reform agenda.</w:t>
      </w:r>
    </w:p>
    <w:p w14:paraId="7794090E" w14:textId="61F65780" w:rsidR="00636CFC" w:rsidRPr="00B12CBA" w:rsidRDefault="00636CFC" w:rsidP="00B0020F">
      <w:pPr>
        <w:pStyle w:val="Body"/>
      </w:pPr>
      <w:r w:rsidRPr="00B12CBA">
        <w:t xml:space="preserve">The development of the </w:t>
      </w:r>
      <w:r>
        <w:t>Statewide P</w:t>
      </w:r>
      <w:r w:rsidRPr="00B12CBA">
        <w:t xml:space="preserve">lan </w:t>
      </w:r>
      <w:r w:rsidR="00AC077F">
        <w:t xml:space="preserve">was </w:t>
      </w:r>
      <w:r w:rsidRPr="00B12CBA">
        <w:t>informed by more than 280 stakeholders</w:t>
      </w:r>
      <w:r w:rsidR="003D3530">
        <w:t>,</w:t>
      </w:r>
      <w:r w:rsidRPr="00B12CBA">
        <w:t xml:space="preserve"> importantly those with lived and living experience</w:t>
      </w:r>
      <w:r w:rsidR="007355AD">
        <w:t xml:space="preserve"> and their </w:t>
      </w:r>
      <w:r w:rsidRPr="00B12CBA">
        <w:t>families and supporters, as well as our health sector who are dedicated to</w:t>
      </w:r>
      <w:r w:rsidR="007355AD">
        <w:t xml:space="preserve"> working in partnership </w:t>
      </w:r>
      <w:r w:rsidR="00DA5874">
        <w:t>to deliver the best outcomes for the Victorian community</w:t>
      </w:r>
      <w:r w:rsidRPr="00B12CBA">
        <w:t>. I thank everyone who contributed to the development of this important plan</w:t>
      </w:r>
      <w:r w:rsidRPr="00B12CBA">
        <w:rPr>
          <w:rStyle w:val="normaltextrun"/>
          <w:rFonts w:cs="Arial"/>
          <w:szCs w:val="21"/>
        </w:rPr>
        <w:t>.</w:t>
      </w:r>
    </w:p>
    <w:p w14:paraId="052C46D7" w14:textId="1070514D" w:rsidR="00636CFC" w:rsidRPr="00B12CBA" w:rsidRDefault="00636CFC" w:rsidP="00B0020F">
      <w:pPr>
        <w:pStyle w:val="Body"/>
      </w:pPr>
      <w:r w:rsidRPr="00B12CBA">
        <w:t xml:space="preserve">Since the release of the </w:t>
      </w:r>
      <w:r w:rsidR="00106BBC">
        <w:t xml:space="preserve">RCVMHS </w:t>
      </w:r>
      <w:r w:rsidRPr="00B12CBA">
        <w:t>interim report, the Victorian Government has provided over $6 billion in new investment towards mental health</w:t>
      </w:r>
      <w:r w:rsidR="00F34565">
        <w:t xml:space="preserve">, with more than </w:t>
      </w:r>
      <w:r w:rsidRPr="00B12CBA">
        <w:t>$1.5 billion of the total funding provided to date in improving and expanding mental health infrastructure across Victoria.</w:t>
      </w:r>
    </w:p>
    <w:p w14:paraId="0EA65730" w14:textId="64093DAB" w:rsidR="00636CFC" w:rsidRPr="00B12CBA" w:rsidRDefault="00636CFC" w:rsidP="00B0020F">
      <w:pPr>
        <w:pStyle w:val="Body"/>
        <w:rPr>
          <w:rStyle w:val="normaltextrun"/>
          <w:rFonts w:cs="Arial"/>
          <w:color w:val="000000"/>
          <w:szCs w:val="21"/>
          <w:shd w:val="clear" w:color="auto" w:fill="FFFFFF"/>
        </w:rPr>
      </w:pPr>
      <w:r w:rsidRPr="00B12CBA">
        <w:rPr>
          <w:rStyle w:val="normaltextrun"/>
          <w:rFonts w:cs="Arial"/>
          <w:color w:val="000000"/>
          <w:szCs w:val="21"/>
          <w:shd w:val="clear" w:color="auto" w:fill="FFFFFF"/>
        </w:rPr>
        <w:t xml:space="preserve">I acknowledge that </w:t>
      </w:r>
      <w:r w:rsidR="00841D16">
        <w:rPr>
          <w:rStyle w:val="normaltextrun"/>
          <w:rFonts w:cs="Arial"/>
          <w:color w:val="000000"/>
          <w:szCs w:val="21"/>
          <w:shd w:val="clear" w:color="auto" w:fill="FFFFFF"/>
        </w:rPr>
        <w:t>realising the vision of an integrated</w:t>
      </w:r>
      <w:r w:rsidR="004C6767">
        <w:rPr>
          <w:rStyle w:val="normaltextrun"/>
          <w:rFonts w:cs="Arial"/>
          <w:color w:val="000000"/>
          <w:szCs w:val="21"/>
          <w:shd w:val="clear" w:color="auto" w:fill="FFFFFF"/>
        </w:rPr>
        <w:t>,</w:t>
      </w:r>
      <w:r w:rsidR="00841D16">
        <w:rPr>
          <w:rStyle w:val="normaltextrun"/>
          <w:rFonts w:cs="Arial"/>
          <w:color w:val="000000"/>
          <w:szCs w:val="21"/>
          <w:shd w:val="clear" w:color="auto" w:fill="FFFFFF"/>
        </w:rPr>
        <w:t xml:space="preserve"> responsive</w:t>
      </w:r>
      <w:r w:rsidR="004C6767">
        <w:rPr>
          <w:rStyle w:val="normaltextrun"/>
          <w:rFonts w:cs="Arial"/>
          <w:color w:val="000000"/>
          <w:szCs w:val="21"/>
          <w:shd w:val="clear" w:color="auto" w:fill="FFFFFF"/>
        </w:rPr>
        <w:t xml:space="preserve"> system </w:t>
      </w:r>
      <w:r w:rsidR="00134A4E">
        <w:rPr>
          <w:rStyle w:val="normaltextrun"/>
          <w:rFonts w:cs="Arial"/>
          <w:color w:val="000000"/>
          <w:szCs w:val="21"/>
          <w:shd w:val="clear" w:color="auto" w:fill="FFFFFF"/>
        </w:rPr>
        <w:t xml:space="preserve">set out </w:t>
      </w:r>
      <w:r w:rsidR="00B63838">
        <w:rPr>
          <w:rStyle w:val="normaltextrun"/>
          <w:rFonts w:cs="Arial"/>
          <w:color w:val="000000"/>
          <w:szCs w:val="21"/>
          <w:shd w:val="clear" w:color="auto" w:fill="FFFFFF"/>
        </w:rPr>
        <w:t>in the Statewide Plan will ta</w:t>
      </w:r>
      <w:r w:rsidRPr="00B12CBA">
        <w:rPr>
          <w:rStyle w:val="normaltextrun"/>
          <w:rFonts w:cs="Arial"/>
          <w:color w:val="000000"/>
          <w:szCs w:val="21"/>
          <w:shd w:val="clear" w:color="auto" w:fill="FFFFFF"/>
        </w:rPr>
        <w:t xml:space="preserve">ke many years to realise and requires strong and committed leadership. </w:t>
      </w:r>
      <w:r w:rsidR="009A35CB">
        <w:rPr>
          <w:rStyle w:val="normaltextrun"/>
          <w:rFonts w:cs="Arial"/>
          <w:color w:val="000000"/>
          <w:szCs w:val="21"/>
          <w:shd w:val="clear" w:color="auto" w:fill="FFFFFF"/>
        </w:rPr>
        <w:t xml:space="preserve">Continuing the strong </w:t>
      </w:r>
      <w:r w:rsidR="008C58FB">
        <w:rPr>
          <w:rStyle w:val="normaltextrun"/>
          <w:rFonts w:cs="Arial"/>
          <w:color w:val="000000"/>
          <w:szCs w:val="21"/>
          <w:shd w:val="clear" w:color="auto" w:fill="FFFFFF"/>
        </w:rPr>
        <w:t>part</w:t>
      </w:r>
      <w:r w:rsidR="00442EAF">
        <w:rPr>
          <w:rStyle w:val="normaltextrun"/>
          <w:rFonts w:cs="Arial"/>
          <w:color w:val="000000"/>
          <w:szCs w:val="21"/>
          <w:shd w:val="clear" w:color="auto" w:fill="FFFFFF"/>
        </w:rPr>
        <w:t xml:space="preserve">nerships between health </w:t>
      </w:r>
      <w:r w:rsidR="002E633D">
        <w:rPr>
          <w:rStyle w:val="normaltextrun"/>
          <w:rFonts w:cs="Arial"/>
          <w:color w:val="000000"/>
          <w:szCs w:val="21"/>
          <w:shd w:val="clear" w:color="auto" w:fill="FFFFFF"/>
        </w:rPr>
        <w:t>and community services, regional bodies</w:t>
      </w:r>
      <w:r w:rsidR="00430143">
        <w:rPr>
          <w:rStyle w:val="normaltextrun"/>
          <w:rFonts w:cs="Arial"/>
          <w:color w:val="000000"/>
          <w:szCs w:val="21"/>
          <w:shd w:val="clear" w:color="auto" w:fill="FFFFFF"/>
        </w:rPr>
        <w:t xml:space="preserve">, lived </w:t>
      </w:r>
      <w:r w:rsidR="00A67CCF">
        <w:rPr>
          <w:rStyle w:val="normaltextrun"/>
          <w:rFonts w:cs="Arial"/>
          <w:color w:val="000000"/>
          <w:szCs w:val="21"/>
          <w:shd w:val="clear" w:color="auto" w:fill="FFFFFF"/>
        </w:rPr>
        <w:t xml:space="preserve">experience </w:t>
      </w:r>
      <w:r w:rsidR="00633F72">
        <w:rPr>
          <w:rStyle w:val="normaltextrun"/>
          <w:rFonts w:cs="Arial"/>
          <w:color w:val="000000"/>
          <w:szCs w:val="21"/>
          <w:shd w:val="clear" w:color="auto" w:fill="FFFFFF"/>
        </w:rPr>
        <w:t xml:space="preserve">communities and government is central to the success of the Statewide Plan and ensure all </w:t>
      </w:r>
      <w:r w:rsidR="008524AD">
        <w:rPr>
          <w:rStyle w:val="normaltextrun"/>
          <w:rFonts w:cs="Arial"/>
          <w:color w:val="000000"/>
          <w:szCs w:val="21"/>
          <w:shd w:val="clear" w:color="auto" w:fill="FFFFFF"/>
        </w:rPr>
        <w:t>Victorians</w:t>
      </w:r>
      <w:r w:rsidR="00411933">
        <w:rPr>
          <w:rStyle w:val="normaltextrun"/>
          <w:rFonts w:cs="Arial"/>
          <w:color w:val="000000"/>
          <w:szCs w:val="21"/>
          <w:shd w:val="clear" w:color="auto" w:fill="FFFFFF"/>
        </w:rPr>
        <w:t xml:space="preserve"> benefit from our </w:t>
      </w:r>
      <w:r w:rsidR="008524AD">
        <w:rPr>
          <w:rStyle w:val="normaltextrun"/>
          <w:rFonts w:cs="Arial"/>
          <w:color w:val="000000"/>
          <w:szCs w:val="21"/>
          <w:shd w:val="clear" w:color="auto" w:fill="FFFFFF"/>
        </w:rPr>
        <w:t>reformed</w:t>
      </w:r>
      <w:r w:rsidR="00411933">
        <w:rPr>
          <w:rStyle w:val="normaltextrun"/>
          <w:rFonts w:cs="Arial"/>
          <w:color w:val="000000"/>
          <w:szCs w:val="21"/>
          <w:shd w:val="clear" w:color="auto" w:fill="FFFFFF"/>
        </w:rPr>
        <w:t xml:space="preserve"> mental health system</w:t>
      </w:r>
      <w:r w:rsidR="008524AD">
        <w:rPr>
          <w:rStyle w:val="normaltextrun"/>
          <w:rFonts w:cs="Arial"/>
          <w:color w:val="000000"/>
          <w:szCs w:val="21"/>
          <w:shd w:val="clear" w:color="auto" w:fill="FFFFFF"/>
        </w:rPr>
        <w:t>.</w:t>
      </w:r>
    </w:p>
    <w:p w14:paraId="4A917725" w14:textId="6B3EFCCC" w:rsidR="009259D2" w:rsidRDefault="00636CFC" w:rsidP="00B0020F">
      <w:pPr>
        <w:pStyle w:val="Body"/>
      </w:pPr>
      <w:r w:rsidRPr="00B12CBA">
        <w:t xml:space="preserve">I look forward to </w:t>
      </w:r>
      <w:bookmarkStart w:id="14" w:name="_Hlk153372205"/>
      <w:r w:rsidRPr="00B12CBA">
        <w:t>working with Victorians living with mental illness, their families and carers,</w:t>
      </w:r>
      <w:r w:rsidR="008524AD">
        <w:t xml:space="preserve"> </w:t>
      </w:r>
      <w:r w:rsidR="00736617">
        <w:t>the workforce</w:t>
      </w:r>
      <w:r w:rsidR="001E045F">
        <w:t xml:space="preserve"> </w:t>
      </w:r>
      <w:r w:rsidR="008524AD">
        <w:t xml:space="preserve">and </w:t>
      </w:r>
      <w:r w:rsidRPr="00B12CBA">
        <w:t xml:space="preserve">service providers, across government and the community, as we </w:t>
      </w:r>
      <w:r w:rsidR="008524AD">
        <w:t xml:space="preserve">realise </w:t>
      </w:r>
      <w:r w:rsidRPr="00B12CBA">
        <w:t>the vision of the Statewide Plan and continue to implement the reform agenda.</w:t>
      </w:r>
      <w:bookmarkEnd w:id="14"/>
    </w:p>
    <w:p w14:paraId="7A2BC4EB" w14:textId="7C2E68F3" w:rsidR="00F76961" w:rsidRDefault="00F76961" w:rsidP="00636CFC">
      <w:pPr>
        <w:rPr>
          <w:rFonts w:cs="Arial"/>
          <w:szCs w:val="21"/>
        </w:rPr>
      </w:pPr>
    </w:p>
    <w:p w14:paraId="1B7D1C9A" w14:textId="0CCD58B3" w:rsidR="00F76961" w:rsidRPr="00636CFC" w:rsidRDefault="00F76961" w:rsidP="00B0020F">
      <w:pPr>
        <w:pStyle w:val="Body"/>
        <w:rPr>
          <w:szCs w:val="21"/>
        </w:rPr>
      </w:pPr>
      <w:r>
        <w:rPr>
          <w:rStyle w:val="normaltextrun"/>
          <w:rFonts w:eastAsia="MS Gothic" w:cs="Arial"/>
          <w:b/>
          <w:bCs/>
          <w:sz w:val="22"/>
          <w:szCs w:val="22"/>
        </w:rPr>
        <w:t>Ingrid Stitt MP</w:t>
      </w:r>
      <w:r>
        <w:rPr>
          <w:rStyle w:val="eop"/>
          <w:rFonts w:eastAsia="MS Mincho" w:cs="Arial"/>
          <w:sz w:val="22"/>
        </w:rPr>
        <w:t> </w:t>
      </w:r>
      <w:r w:rsidR="00B0020F">
        <w:rPr>
          <w:rFonts w:ascii="Segoe UI" w:hAnsi="Segoe UI" w:cs="Segoe UI"/>
          <w:sz w:val="18"/>
          <w:szCs w:val="18"/>
        </w:rPr>
        <w:br/>
      </w:r>
      <w:r>
        <w:rPr>
          <w:rStyle w:val="normaltextrun"/>
          <w:rFonts w:eastAsia="MS Gothic" w:cs="Arial"/>
          <w:sz w:val="22"/>
          <w:szCs w:val="22"/>
        </w:rPr>
        <w:t>Minister for Mental Health</w:t>
      </w:r>
    </w:p>
    <w:p w14:paraId="17C3FC6E" w14:textId="77777777" w:rsidR="002A3E44" w:rsidRPr="009259D2" w:rsidRDefault="002A3E44" w:rsidP="009259D2">
      <w:pPr>
        <w:pStyle w:val="Body"/>
      </w:pPr>
    </w:p>
    <w:p w14:paraId="42ED6897" w14:textId="77777777" w:rsidR="006316D1" w:rsidRDefault="006316D1" w:rsidP="008B6336">
      <w:pPr>
        <w:pStyle w:val="Heading1"/>
        <w:sectPr w:rsidR="006316D1" w:rsidSect="000A00AB">
          <w:pgSz w:w="11906" w:h="16838" w:code="9"/>
          <w:pgMar w:top="1418" w:right="1304" w:bottom="1134" w:left="1304" w:header="680" w:footer="851" w:gutter="0"/>
          <w:cols w:space="340"/>
          <w:titlePg/>
          <w:docGrid w:linePitch="360"/>
        </w:sectPr>
      </w:pPr>
    </w:p>
    <w:p w14:paraId="2191B49D" w14:textId="51022CBC" w:rsidR="000405D9" w:rsidRDefault="000405D9" w:rsidP="008B6336">
      <w:pPr>
        <w:pStyle w:val="Heading1"/>
      </w:pPr>
      <w:bookmarkStart w:id="15" w:name="_Toc146717189"/>
      <w:r>
        <w:lastRenderedPageBreak/>
        <w:t xml:space="preserve">Executive </w:t>
      </w:r>
      <w:r w:rsidR="00955D9A">
        <w:t>s</w:t>
      </w:r>
      <w:r>
        <w:t>ummary</w:t>
      </w:r>
      <w:bookmarkEnd w:id="15"/>
    </w:p>
    <w:p w14:paraId="7702E47B" w14:textId="05137CF2" w:rsidR="00AD3E76" w:rsidRPr="00DC4CD4" w:rsidRDefault="00467AE4" w:rsidP="00DC4CD4">
      <w:pPr>
        <w:pStyle w:val="Body"/>
      </w:pPr>
      <w:r>
        <w:t xml:space="preserve">The </w:t>
      </w:r>
      <w:r w:rsidRPr="00842B93">
        <w:rPr>
          <w:i/>
        </w:rPr>
        <w:t>Victorian Statewide Mental Health and Wellbeing Service and Capital Plan 202</w:t>
      </w:r>
      <w:r w:rsidR="00842B93">
        <w:rPr>
          <w:i/>
        </w:rPr>
        <w:t>4</w:t>
      </w:r>
      <w:r w:rsidRPr="00842B93">
        <w:rPr>
          <w:i/>
        </w:rPr>
        <w:t>–2037</w:t>
      </w:r>
      <w:r>
        <w:t xml:space="preserve"> (Statewide Plan) </w:t>
      </w:r>
      <w:r w:rsidR="005F32D9">
        <w:t xml:space="preserve">details </w:t>
      </w:r>
      <w:r w:rsidR="789B21E8">
        <w:t>a</w:t>
      </w:r>
      <w:r w:rsidR="0F95237E">
        <w:t xml:space="preserve"> new</w:t>
      </w:r>
      <w:r>
        <w:t xml:space="preserve"> </w:t>
      </w:r>
      <w:r w:rsidR="00B93322">
        <w:t>approach</w:t>
      </w:r>
      <w:r>
        <w:t xml:space="preserve"> to planning for Victoria’s mental health and wellbeing system.</w:t>
      </w:r>
      <w:r w:rsidR="00AD3E76">
        <w:t xml:space="preserve"> It is a foundational element in the Victorian Government’s</w:t>
      </w:r>
      <w:r w:rsidR="00590BD2">
        <w:t xml:space="preserve"> commitment to </w:t>
      </w:r>
      <w:r w:rsidR="68B8B64B">
        <w:t xml:space="preserve">the </w:t>
      </w:r>
      <w:r w:rsidR="00590BD2">
        <w:t xml:space="preserve">vision of the </w:t>
      </w:r>
      <w:r w:rsidR="009F7093">
        <w:t>RCVMHS</w:t>
      </w:r>
      <w:r w:rsidR="00AD3E76">
        <w:t xml:space="preserve"> </w:t>
      </w:r>
      <w:r w:rsidR="00955D9A">
        <w:t>–</w:t>
      </w:r>
      <w:r w:rsidR="2947F976">
        <w:t xml:space="preserve"> </w:t>
      </w:r>
      <w:r w:rsidR="00AD3E76">
        <w:t xml:space="preserve">to transform the mental health and wellbeing </w:t>
      </w:r>
      <w:r w:rsidR="00FE4605">
        <w:t>system and</w:t>
      </w:r>
      <w:r w:rsidR="00AD3E76">
        <w:t xml:space="preserve"> deliver world-leading outcomes that Victorians deserve. </w:t>
      </w:r>
    </w:p>
    <w:p w14:paraId="034C6B01" w14:textId="417B55E2" w:rsidR="006B5E80" w:rsidRPr="00DC4CD4" w:rsidRDefault="003943B7" w:rsidP="00DC4CD4">
      <w:pPr>
        <w:pStyle w:val="Body"/>
        <w:rPr>
          <w:szCs w:val="21"/>
        </w:rPr>
      </w:pPr>
      <w:r w:rsidRPr="00DC4CD4">
        <w:rPr>
          <w:szCs w:val="21"/>
        </w:rPr>
        <w:t>The</w:t>
      </w:r>
      <w:r w:rsidR="00AD3E76" w:rsidRPr="00DC4CD4">
        <w:rPr>
          <w:szCs w:val="21"/>
        </w:rPr>
        <w:t xml:space="preserve"> </w:t>
      </w:r>
      <w:r w:rsidR="005F5E25">
        <w:rPr>
          <w:szCs w:val="21"/>
        </w:rPr>
        <w:t xml:space="preserve">Statewide </w:t>
      </w:r>
      <w:r w:rsidR="00A51C45">
        <w:rPr>
          <w:szCs w:val="21"/>
        </w:rPr>
        <w:t>P</w:t>
      </w:r>
      <w:r w:rsidR="00AD3E76" w:rsidRPr="00DC4CD4">
        <w:rPr>
          <w:szCs w:val="21"/>
        </w:rPr>
        <w:t>lan</w:t>
      </w:r>
      <w:r w:rsidR="0032176A" w:rsidRPr="00DC4CD4">
        <w:rPr>
          <w:szCs w:val="21"/>
        </w:rPr>
        <w:t xml:space="preserve"> is a first </w:t>
      </w:r>
      <w:r w:rsidR="00F02EAA" w:rsidRPr="00DC4CD4">
        <w:rPr>
          <w:szCs w:val="21"/>
        </w:rPr>
        <w:t>for Victoria</w:t>
      </w:r>
      <w:r w:rsidR="004578A0" w:rsidRPr="00DC4CD4">
        <w:rPr>
          <w:szCs w:val="21"/>
        </w:rPr>
        <w:t>’s mental health and wellbeing system</w:t>
      </w:r>
      <w:r w:rsidR="00F02EAA" w:rsidRPr="00DC4CD4">
        <w:rPr>
          <w:szCs w:val="21"/>
        </w:rPr>
        <w:t xml:space="preserve"> and </w:t>
      </w:r>
      <w:r w:rsidR="003A36C3" w:rsidRPr="00DC4CD4">
        <w:rPr>
          <w:szCs w:val="21"/>
        </w:rPr>
        <w:t>addresses</w:t>
      </w:r>
      <w:r w:rsidR="002B2E49" w:rsidRPr="00DC4CD4">
        <w:rPr>
          <w:szCs w:val="21"/>
        </w:rPr>
        <w:t xml:space="preserve"> </w:t>
      </w:r>
      <w:r w:rsidR="008433C6" w:rsidRPr="00DC4CD4">
        <w:rPr>
          <w:szCs w:val="21"/>
        </w:rPr>
        <w:t>recommendations</w:t>
      </w:r>
      <w:r w:rsidR="00C90A97" w:rsidRPr="00DC4CD4">
        <w:rPr>
          <w:szCs w:val="21"/>
        </w:rPr>
        <w:t xml:space="preserve"> </w:t>
      </w:r>
      <w:r w:rsidR="008E72B2">
        <w:rPr>
          <w:szCs w:val="21"/>
        </w:rPr>
        <w:t xml:space="preserve">47.1 and 47.2 </w:t>
      </w:r>
      <w:r w:rsidR="00C90A97" w:rsidRPr="00DC4CD4">
        <w:rPr>
          <w:szCs w:val="21"/>
        </w:rPr>
        <w:t xml:space="preserve">of the </w:t>
      </w:r>
      <w:r w:rsidR="009F7093">
        <w:rPr>
          <w:szCs w:val="21"/>
        </w:rPr>
        <w:t>RCVMHS</w:t>
      </w:r>
      <w:r w:rsidR="008E72B2">
        <w:rPr>
          <w:szCs w:val="21"/>
        </w:rPr>
        <w:t>, being</w:t>
      </w:r>
      <w:r w:rsidR="00C90A97" w:rsidRPr="00DC4CD4">
        <w:rPr>
          <w:szCs w:val="21"/>
        </w:rPr>
        <w:t>:</w:t>
      </w:r>
    </w:p>
    <w:p w14:paraId="0291785C" w14:textId="55BCEE71" w:rsidR="00F0514F" w:rsidRPr="00DC4CD4" w:rsidRDefault="006B5E80" w:rsidP="0073226A">
      <w:pPr>
        <w:pStyle w:val="Bullet1"/>
      </w:pPr>
      <w:r w:rsidRPr="00DC4CD4">
        <w:t>47</w:t>
      </w:r>
      <w:r w:rsidR="00362B2F" w:rsidRPr="00DC4CD4">
        <w:t>.</w:t>
      </w:r>
      <w:r w:rsidRPr="00DC4CD4">
        <w:t>1</w:t>
      </w:r>
      <w:r w:rsidR="00781B4F" w:rsidRPr="00DC4CD4">
        <w:t xml:space="preserve"> </w:t>
      </w:r>
      <w:r w:rsidR="008E72B2">
        <w:t xml:space="preserve">– that </w:t>
      </w:r>
      <w:r w:rsidRPr="00DC4CD4">
        <w:t xml:space="preserve">the Victorian Government establish a process for </w:t>
      </w:r>
      <w:r w:rsidR="00182332">
        <w:t xml:space="preserve">assessing </w:t>
      </w:r>
      <w:r w:rsidRPr="00DC4CD4">
        <w:t>the Victorian population’s need for mental health and wellbeing services by initially using a substantially adjusted version of the National Mental Health Service Planning Framework (NMHSPF)</w:t>
      </w:r>
    </w:p>
    <w:p w14:paraId="52D49627" w14:textId="4CE7F5BD" w:rsidR="00261D71" w:rsidRPr="00DC4CD4" w:rsidRDefault="00261D71" w:rsidP="0073226A">
      <w:pPr>
        <w:pStyle w:val="Bullet1"/>
      </w:pPr>
      <w:r w:rsidRPr="00DC4CD4">
        <w:t xml:space="preserve">47.2 </w:t>
      </w:r>
      <w:r w:rsidR="008E72B2">
        <w:t xml:space="preserve">– to </w:t>
      </w:r>
      <w:r w:rsidR="00220E86" w:rsidRPr="00DC4CD4">
        <w:t xml:space="preserve">develop and publish a </w:t>
      </w:r>
      <w:r w:rsidR="009931CB" w:rsidRPr="00DC4CD4">
        <w:t>S</w:t>
      </w:r>
      <w:r w:rsidR="00220E86" w:rsidRPr="00DC4CD4">
        <w:t xml:space="preserve">tatewide </w:t>
      </w:r>
      <w:r w:rsidR="009931CB" w:rsidRPr="00DC4CD4">
        <w:t>M</w:t>
      </w:r>
      <w:r w:rsidR="00220E86" w:rsidRPr="00DC4CD4">
        <w:t xml:space="preserve">ental </w:t>
      </w:r>
      <w:r w:rsidR="009931CB" w:rsidRPr="00DC4CD4">
        <w:t>H</w:t>
      </w:r>
      <w:r w:rsidR="00220E86" w:rsidRPr="00DC4CD4">
        <w:t xml:space="preserve">ealth and </w:t>
      </w:r>
      <w:r w:rsidR="00180975">
        <w:t>W</w:t>
      </w:r>
      <w:r w:rsidR="00220E86" w:rsidRPr="00DC4CD4">
        <w:t xml:space="preserve">ellbeing </w:t>
      </w:r>
      <w:r w:rsidR="00180975">
        <w:t>S</w:t>
      </w:r>
      <w:r w:rsidR="00220E86" w:rsidRPr="00DC4CD4">
        <w:t xml:space="preserve">ervice and </w:t>
      </w:r>
      <w:r w:rsidR="00180975">
        <w:t>C</w:t>
      </w:r>
      <w:r w:rsidR="00220E86" w:rsidRPr="00DC4CD4">
        <w:t xml:space="preserve">apital </w:t>
      </w:r>
      <w:r w:rsidR="00180975">
        <w:t>P</w:t>
      </w:r>
      <w:r w:rsidR="00220E86" w:rsidRPr="00DC4CD4">
        <w:t>lan</w:t>
      </w:r>
      <w:r w:rsidR="00DC4CD4">
        <w:t>.</w:t>
      </w:r>
    </w:p>
    <w:p w14:paraId="6EDB5E8D" w14:textId="668BE107" w:rsidR="007F2258" w:rsidRPr="00DC4CD4" w:rsidRDefault="00BC2EB1" w:rsidP="0073226A">
      <w:pPr>
        <w:pStyle w:val="Bodyafterbullets"/>
      </w:pPr>
      <w:r w:rsidRPr="00DC4CD4">
        <w:t xml:space="preserve">In developing this </w:t>
      </w:r>
      <w:r w:rsidR="00A51C45">
        <w:t>Statewide P</w:t>
      </w:r>
      <w:r w:rsidRPr="00DC4CD4">
        <w:t xml:space="preserve">lan, </w:t>
      </w:r>
      <w:r w:rsidR="008E72B2">
        <w:t xml:space="preserve">there has been </w:t>
      </w:r>
      <w:r w:rsidRPr="00DC4CD4">
        <w:t>e</w:t>
      </w:r>
      <w:r w:rsidR="00A76E20" w:rsidRPr="00DC4CD4">
        <w:t>xtensive consultation with people with lived and living experience, mental health and wellbeing service providers, clinicians, peak bodies, Primary Health Networks</w:t>
      </w:r>
      <w:r w:rsidR="008E72B2">
        <w:t>,</w:t>
      </w:r>
      <w:r w:rsidR="00A76E20" w:rsidRPr="00DC4CD4">
        <w:t xml:space="preserve"> and other mental health and wellbeing experts.</w:t>
      </w:r>
      <w:r w:rsidR="00ED6A44" w:rsidRPr="00DC4CD4">
        <w:t xml:space="preserve"> </w:t>
      </w:r>
      <w:r w:rsidR="002B2E49" w:rsidRPr="00DC4CD4">
        <w:t>It</w:t>
      </w:r>
      <w:r w:rsidR="00DC732C" w:rsidRPr="00DC4CD4">
        <w:t xml:space="preserve"> has</w:t>
      </w:r>
      <w:r w:rsidR="00ED6A44" w:rsidRPr="00DC4CD4">
        <w:t xml:space="preserve"> also</w:t>
      </w:r>
      <w:r w:rsidR="00DC732C" w:rsidRPr="00DC4CD4">
        <w:t xml:space="preserve"> been</w:t>
      </w:r>
      <w:r w:rsidR="00537376" w:rsidRPr="00DC4CD4">
        <w:t xml:space="preserve"> developed within the broader context of </w:t>
      </w:r>
      <w:r w:rsidR="00886560" w:rsidRPr="00DC4CD4">
        <w:t xml:space="preserve">transformation and </w:t>
      </w:r>
      <w:r w:rsidR="00537376" w:rsidRPr="00DC4CD4" w:rsidDel="00886560">
        <w:t>reforms</w:t>
      </w:r>
      <w:r w:rsidR="00537376" w:rsidRPr="00DC4CD4">
        <w:t xml:space="preserve"> across the mental health and wellbeing system</w:t>
      </w:r>
      <w:r w:rsidR="008E72B2">
        <w:t>.</w:t>
      </w:r>
      <w:r w:rsidR="005D67BE" w:rsidRPr="00DC4CD4">
        <w:t xml:space="preserve"> </w:t>
      </w:r>
      <w:r w:rsidR="008E72B2">
        <w:t>It</w:t>
      </w:r>
      <w:r w:rsidR="005D67BE" w:rsidRPr="00DC4CD4">
        <w:t xml:space="preserve"> </w:t>
      </w:r>
      <w:r w:rsidR="00DE5C2F" w:rsidRPr="00DC4CD4">
        <w:t>provide</w:t>
      </w:r>
      <w:r w:rsidR="009C560E" w:rsidRPr="00DC4CD4">
        <w:t>s an evidence</w:t>
      </w:r>
      <w:r w:rsidR="004B0A67" w:rsidRPr="00DC4CD4">
        <w:t>-</w:t>
      </w:r>
      <w:r w:rsidR="009C560E" w:rsidRPr="00DC4CD4">
        <w:t>base</w:t>
      </w:r>
      <w:r w:rsidR="003A36C3" w:rsidRPr="00DC4CD4">
        <w:t>d approach to</w:t>
      </w:r>
      <w:r w:rsidR="00DE5C2F" w:rsidRPr="00DC4CD4">
        <w:t xml:space="preserve"> </w:t>
      </w:r>
      <w:r w:rsidR="005D67BE" w:rsidRPr="00DC4CD4">
        <w:t xml:space="preserve">planning at a </w:t>
      </w:r>
      <w:r w:rsidR="003A36C3" w:rsidRPr="00DC4CD4">
        <w:t>state</w:t>
      </w:r>
      <w:r w:rsidR="000B5081" w:rsidRPr="00DC4CD4">
        <w:t>,</w:t>
      </w:r>
      <w:r w:rsidR="003A36C3" w:rsidRPr="00DC4CD4">
        <w:t xml:space="preserve"> </w:t>
      </w:r>
      <w:r w:rsidR="005D67BE" w:rsidRPr="00DC4CD4">
        <w:t>regional and local level</w:t>
      </w:r>
      <w:r w:rsidR="008E72B2">
        <w:t>,</w:t>
      </w:r>
      <w:r w:rsidR="005D67BE" w:rsidRPr="00DC4CD4">
        <w:t xml:space="preserve"> to deliver on the </w:t>
      </w:r>
      <w:r w:rsidR="009F7093">
        <w:t>RCVMHS</w:t>
      </w:r>
      <w:r w:rsidR="005D67BE" w:rsidRPr="00DC4CD4">
        <w:t>’s intent</w:t>
      </w:r>
      <w:r w:rsidR="003B0A83" w:rsidRPr="00DC4CD4">
        <w:t xml:space="preserve">. </w:t>
      </w:r>
    </w:p>
    <w:p w14:paraId="7DD99990" w14:textId="77777777" w:rsidR="008E72B2" w:rsidRDefault="00C0278B" w:rsidP="00DC4CD4">
      <w:pPr>
        <w:pStyle w:val="Body"/>
      </w:pPr>
      <w:r>
        <w:t xml:space="preserve">The </w:t>
      </w:r>
      <w:r w:rsidR="00656333">
        <w:t>Statewide</w:t>
      </w:r>
      <w:r w:rsidR="00E24213">
        <w:t xml:space="preserve"> Plan </w:t>
      </w:r>
      <w:r w:rsidR="00FA1294">
        <w:t xml:space="preserve">provides the signals for </w:t>
      </w:r>
      <w:r w:rsidR="00DD1D15">
        <w:t xml:space="preserve">transformational change </w:t>
      </w:r>
      <w:r w:rsidR="00FA1294">
        <w:t xml:space="preserve">by embedding </w:t>
      </w:r>
      <w:r w:rsidR="008E063F">
        <w:t>evidence-based</w:t>
      </w:r>
      <w:r w:rsidR="00FA1294">
        <w:t xml:space="preserve"> principles to guide</w:t>
      </w:r>
      <w:r w:rsidR="7402E539">
        <w:t xml:space="preserve"> </w:t>
      </w:r>
      <w:r w:rsidR="2951B2E8">
        <w:t>planning for</w:t>
      </w:r>
      <w:r w:rsidR="005D62D1">
        <w:t xml:space="preserve"> </w:t>
      </w:r>
      <w:r w:rsidR="46F80035">
        <w:t>a</w:t>
      </w:r>
      <w:r w:rsidR="005D62D1">
        <w:t xml:space="preserve"> future mental health and wel</w:t>
      </w:r>
      <w:r w:rsidR="007B49D8">
        <w:t>lbeing system</w:t>
      </w:r>
      <w:r w:rsidR="001A5ACA">
        <w:t xml:space="preserve"> with </w:t>
      </w:r>
      <w:r w:rsidR="009D21EA">
        <w:t xml:space="preserve">community </w:t>
      </w:r>
      <w:r w:rsidR="00FF2CAC">
        <w:t>treatment</w:t>
      </w:r>
      <w:r w:rsidR="00DF3E6A">
        <w:t>, care and support</w:t>
      </w:r>
      <w:r w:rsidR="61BD35D5">
        <w:t xml:space="preserve"> at the </w:t>
      </w:r>
      <w:r w:rsidR="1212AD0B">
        <w:t>centre</w:t>
      </w:r>
      <w:r w:rsidR="403B11DC">
        <w:t>.</w:t>
      </w:r>
    </w:p>
    <w:p w14:paraId="66F7D2A7" w14:textId="3DA1E8FF" w:rsidR="00A64629" w:rsidRPr="00DC4CD4" w:rsidDel="006D7301" w:rsidRDefault="00A64629" w:rsidP="00DC4CD4">
      <w:pPr>
        <w:pStyle w:val="Body"/>
      </w:pPr>
      <w:r>
        <w:t xml:space="preserve">The Statewide Plan </w:t>
      </w:r>
      <w:r w:rsidR="00E441D1">
        <w:t>describes</w:t>
      </w:r>
      <w:r>
        <w:t xml:space="preserve"> </w:t>
      </w:r>
      <w:r w:rsidR="008E72B2">
        <w:t>guiding</w:t>
      </w:r>
      <w:r>
        <w:t xml:space="preserve"> mental health and wellbeing </w:t>
      </w:r>
      <w:r w:rsidR="58239295">
        <w:t>service</w:t>
      </w:r>
      <w:r>
        <w:t xml:space="preserve"> and capital planning</w:t>
      </w:r>
      <w:r w:rsidR="00E441D1">
        <w:t xml:space="preserve"> by providing:</w:t>
      </w:r>
      <w:r>
        <w:t xml:space="preserve"> </w:t>
      </w:r>
    </w:p>
    <w:p w14:paraId="4C594807" w14:textId="77777777" w:rsidR="00A64629" w:rsidRPr="00DC4CD4" w:rsidDel="006D7301" w:rsidRDefault="00A64629" w:rsidP="0073226A">
      <w:pPr>
        <w:pStyle w:val="Bullet1"/>
      </w:pPr>
      <w:r w:rsidRPr="00DC4CD4">
        <w:t>a set of guiding principles to inform service and capital planning</w:t>
      </w:r>
    </w:p>
    <w:p w14:paraId="182D1BF2" w14:textId="77777777" w:rsidR="00A64629" w:rsidRPr="00DC4CD4" w:rsidDel="006D7301" w:rsidRDefault="00A64629" w:rsidP="0073226A">
      <w:pPr>
        <w:pStyle w:val="Bullet1"/>
      </w:pPr>
      <w:r w:rsidRPr="00DC4CD4">
        <w:t>a service typology to provide a common language to plan mental health and wellbeing services</w:t>
      </w:r>
    </w:p>
    <w:p w14:paraId="1595DFDE" w14:textId="77777777" w:rsidR="00A64629" w:rsidRPr="00DC4CD4" w:rsidDel="006D7301" w:rsidRDefault="00A64629" w:rsidP="0073226A">
      <w:pPr>
        <w:pStyle w:val="Bullet1"/>
      </w:pPr>
      <w:r w:rsidRPr="00DC4CD4">
        <w:t>an analysis of currently available services and capital</w:t>
      </w:r>
    </w:p>
    <w:p w14:paraId="31BA1008" w14:textId="2AC75C55" w:rsidR="00A64629" w:rsidRPr="00DC4CD4" w:rsidDel="00892E62" w:rsidRDefault="00A64629" w:rsidP="0073226A">
      <w:pPr>
        <w:pStyle w:val="Bullet1"/>
      </w:pPr>
      <w:r>
        <w:t xml:space="preserve">a method for assessing future system demand under three system </w:t>
      </w:r>
      <w:r w:rsidR="00FE4605">
        <w:t>scenarios and</w:t>
      </w:r>
      <w:r>
        <w:t xml:space="preserve"> estimates of the future demand for state</w:t>
      </w:r>
      <w:r w:rsidR="008E72B2">
        <w:t>-</w:t>
      </w:r>
      <w:r>
        <w:t>funded mental health and wellbeing services.</w:t>
      </w:r>
    </w:p>
    <w:p w14:paraId="0423C60B" w14:textId="01D952CE" w:rsidR="008E72B2" w:rsidRPr="00302193" w:rsidRDefault="00532A93" w:rsidP="0073226A">
      <w:pPr>
        <w:pStyle w:val="Bodyafterbullets"/>
      </w:pPr>
      <w:r>
        <w:t xml:space="preserve">While </w:t>
      </w:r>
      <w:r w:rsidRPr="00302193">
        <w:t xml:space="preserve">the plan </w:t>
      </w:r>
      <w:r w:rsidR="00E50979" w:rsidRPr="00302193">
        <w:t>focuses on the future, t</w:t>
      </w:r>
      <w:r w:rsidR="00F333B7" w:rsidRPr="00302193">
        <w:t xml:space="preserve">here has already been significant </w:t>
      </w:r>
      <w:r w:rsidR="00BA52FA" w:rsidRPr="00302193">
        <w:t xml:space="preserve">commitment and </w:t>
      </w:r>
      <w:r w:rsidR="00F333B7" w:rsidRPr="00302193">
        <w:t>progress to</w:t>
      </w:r>
      <w:r w:rsidR="00A348C1" w:rsidRPr="00302193">
        <w:t>wards</w:t>
      </w:r>
      <w:r w:rsidR="00F333B7" w:rsidRPr="00302193">
        <w:t xml:space="preserve"> realis</w:t>
      </w:r>
      <w:r w:rsidR="00A348C1" w:rsidRPr="00302193">
        <w:t>ing</w:t>
      </w:r>
      <w:r w:rsidR="00F333B7" w:rsidRPr="00302193">
        <w:t xml:space="preserve"> </w:t>
      </w:r>
      <w:r w:rsidR="00590BD2" w:rsidRPr="00302193">
        <w:t xml:space="preserve">the vision </w:t>
      </w:r>
      <w:r w:rsidR="00D60E7D" w:rsidRPr="00302193">
        <w:t>for the future</w:t>
      </w:r>
      <w:r w:rsidR="00590BD2" w:rsidRPr="00302193">
        <w:t xml:space="preserve"> mental health and wellbeing service system</w:t>
      </w:r>
      <w:r w:rsidR="00F333B7" w:rsidRPr="00302193">
        <w:t>.</w:t>
      </w:r>
    </w:p>
    <w:p w14:paraId="4145B7C7" w14:textId="706163A6" w:rsidR="008E72B2" w:rsidRDefault="00F333B7" w:rsidP="0073226A">
      <w:pPr>
        <w:pStyle w:val="Bodyafterbullets"/>
      </w:pPr>
      <w:r w:rsidRPr="00302193">
        <w:t xml:space="preserve">The Victorian Government has provided </w:t>
      </w:r>
      <w:r w:rsidR="003D320B" w:rsidRPr="00302193">
        <w:t>over $6 billion</w:t>
      </w:r>
      <w:r w:rsidRPr="00302193">
        <w:t xml:space="preserve"> </w:t>
      </w:r>
      <w:r w:rsidR="004666EC" w:rsidRPr="00302193">
        <w:t>to achieve</w:t>
      </w:r>
      <w:r w:rsidRPr="00302193">
        <w:t xml:space="preserve"> the </w:t>
      </w:r>
      <w:r w:rsidR="00895D48" w:rsidRPr="00302193">
        <w:t>reform</w:t>
      </w:r>
      <w:r w:rsidR="004666EC" w:rsidRPr="00302193">
        <w:t xml:space="preserve"> laid out by the </w:t>
      </w:r>
      <w:r w:rsidR="009F7093" w:rsidRPr="00302193">
        <w:t>RCVMHS</w:t>
      </w:r>
      <w:r w:rsidR="004666EC" w:rsidRPr="00302193">
        <w:t xml:space="preserve">. </w:t>
      </w:r>
      <w:r w:rsidR="7BAC56D8" w:rsidRPr="00302193">
        <w:t xml:space="preserve">As a part of this commitment, the </w:t>
      </w:r>
      <w:r w:rsidR="008E72B2" w:rsidRPr="00302193">
        <w:t>g</w:t>
      </w:r>
      <w:r w:rsidR="7BAC56D8" w:rsidRPr="00302193">
        <w:t xml:space="preserve">overnment has commenced significantly expanding the availability of mental health and wellbeing services. </w:t>
      </w:r>
    </w:p>
    <w:p w14:paraId="3449530D" w14:textId="548F23E1" w:rsidR="00F333B7" w:rsidRDefault="7BAC56D8" w:rsidP="0073226A">
      <w:pPr>
        <w:pStyle w:val="Bodyafterbullets"/>
      </w:pPr>
      <w:r>
        <w:t xml:space="preserve">There are also 284 new beds currently being planned that will be operational by the end </w:t>
      </w:r>
      <w:r w:rsidR="008E72B2">
        <w:t xml:space="preserve">of </w:t>
      </w:r>
      <w:r>
        <w:t xml:space="preserve">2029, which will result in a total of 2,774 mental health and wellbeing beds available in Victoria. </w:t>
      </w:r>
    </w:p>
    <w:p w14:paraId="550B4651" w14:textId="77777777" w:rsidR="00137CED" w:rsidRDefault="00137CED" w:rsidP="00137CED">
      <w:pPr>
        <w:pStyle w:val="Body"/>
      </w:pPr>
      <w:r>
        <w:t>The Statewide Plan has already had achievements in a number of areas, including:</w:t>
      </w:r>
    </w:p>
    <w:p w14:paraId="1466025C" w14:textId="77777777" w:rsidR="00B0020F" w:rsidRDefault="00B0020F">
      <w:pPr>
        <w:spacing w:after="0" w:line="240" w:lineRule="auto"/>
        <w:rPr>
          <w:rFonts w:eastAsia="MS Gothic"/>
          <w:bCs/>
          <w:color w:val="53565A"/>
          <w:sz w:val="30"/>
          <w:szCs w:val="26"/>
        </w:rPr>
      </w:pPr>
      <w:r>
        <w:br w:type="page"/>
      </w:r>
    </w:p>
    <w:p w14:paraId="2C9584AB" w14:textId="6338C838" w:rsidR="00137CED" w:rsidRDefault="00137CED" w:rsidP="00137CED">
      <w:pPr>
        <w:pStyle w:val="Heading3"/>
      </w:pPr>
      <w:r>
        <w:lastRenderedPageBreak/>
        <w:t>Achievements to date</w:t>
      </w:r>
    </w:p>
    <w:p w14:paraId="7F0F5588" w14:textId="77777777" w:rsidR="00137CED" w:rsidRPr="00677ECC" w:rsidRDefault="00137CED" w:rsidP="00137CED">
      <w:pPr>
        <w:pStyle w:val="Bullet1"/>
      </w:pPr>
      <w:r>
        <w:rPr>
          <w:b/>
          <w:bCs/>
          <w:lang w:val="en-US"/>
        </w:rPr>
        <w:t>B</w:t>
      </w:r>
      <w:r w:rsidRPr="00677ECC">
        <w:rPr>
          <w:b/>
          <w:bCs/>
          <w:lang w:val="en-US"/>
        </w:rPr>
        <w:t>uilding a system shaped by lived experience</w:t>
      </w:r>
      <w:r w:rsidRPr="00677ECC">
        <w:rPr>
          <w:lang w:val="en-US"/>
        </w:rPr>
        <w:t xml:space="preserve"> – </w:t>
      </w:r>
      <w:r>
        <w:rPr>
          <w:lang w:val="en-US"/>
        </w:rPr>
        <w:t>a</w:t>
      </w:r>
      <w:r w:rsidRPr="00677ECC">
        <w:rPr>
          <w:lang w:val="en-US"/>
        </w:rPr>
        <w:t>ppointed the first Executive Director of Lived Experience</w:t>
      </w:r>
      <w:r>
        <w:rPr>
          <w:lang w:val="en-US"/>
        </w:rPr>
        <w:t>,</w:t>
      </w:r>
      <w:r w:rsidRPr="00677ECC">
        <w:rPr>
          <w:lang w:val="en-US"/>
        </w:rPr>
        <w:t xml:space="preserve"> and creating new opportunities for the lived and living experience workforce</w:t>
      </w:r>
    </w:p>
    <w:p w14:paraId="0A513234" w14:textId="77777777" w:rsidR="00137CED" w:rsidRPr="00677ECC" w:rsidRDefault="00137CED" w:rsidP="00137CED">
      <w:pPr>
        <w:pStyle w:val="Bullet1"/>
      </w:pPr>
      <w:r>
        <w:rPr>
          <w:b/>
          <w:bCs/>
          <w:lang w:val="en-US"/>
        </w:rPr>
        <w:t>S</w:t>
      </w:r>
      <w:r w:rsidRPr="00677ECC">
        <w:rPr>
          <w:b/>
          <w:bCs/>
          <w:lang w:val="en-US"/>
        </w:rPr>
        <w:t>upporting aboriginal self-determination</w:t>
      </w:r>
      <w:r w:rsidRPr="00677ECC">
        <w:rPr>
          <w:lang w:val="en-US"/>
        </w:rPr>
        <w:t xml:space="preserve"> – </w:t>
      </w:r>
      <w:r>
        <w:rPr>
          <w:lang w:val="en-US"/>
        </w:rPr>
        <w:t>f</w:t>
      </w:r>
      <w:r w:rsidRPr="00677ECC">
        <w:rPr>
          <w:lang w:val="en-US"/>
        </w:rPr>
        <w:t>unded Aboriginal Social and Emotional Wellbeing teams and established the Aboriginal Social and Emotional Wellbeing Centre for Excellence</w:t>
      </w:r>
    </w:p>
    <w:p w14:paraId="67FFA8AA" w14:textId="77777777" w:rsidR="00137CED" w:rsidRPr="00677ECC" w:rsidRDefault="00137CED" w:rsidP="00137CED">
      <w:pPr>
        <w:pStyle w:val="Bullet1"/>
      </w:pPr>
      <w:r>
        <w:rPr>
          <w:b/>
          <w:bCs/>
          <w:lang w:val="en-US"/>
        </w:rPr>
        <w:t>E</w:t>
      </w:r>
      <w:r w:rsidRPr="00677ECC">
        <w:rPr>
          <w:b/>
          <w:bCs/>
          <w:lang w:val="en-US"/>
        </w:rPr>
        <w:t>xpanding the workforce</w:t>
      </w:r>
      <w:r w:rsidRPr="00677ECC">
        <w:rPr>
          <w:lang w:val="en-US"/>
        </w:rPr>
        <w:t xml:space="preserve"> – </w:t>
      </w:r>
      <w:r>
        <w:rPr>
          <w:lang w:val="en-US"/>
        </w:rPr>
        <w:t>r</w:t>
      </w:r>
      <w:r w:rsidRPr="00677ECC">
        <w:rPr>
          <w:lang w:val="en-US"/>
        </w:rPr>
        <w:t xml:space="preserve">eleased the </w:t>
      </w:r>
      <w:r w:rsidRPr="00677ECC">
        <w:rPr>
          <w:i/>
          <w:iCs/>
          <w:lang w:val="en-US"/>
        </w:rPr>
        <w:t>Mental health and wellbeing workforce strategy</w:t>
      </w:r>
      <w:r w:rsidRPr="00677ECC">
        <w:rPr>
          <w:lang w:val="en-US"/>
        </w:rPr>
        <w:t xml:space="preserve"> and grew the workforce, including </w:t>
      </w:r>
      <w:r>
        <w:rPr>
          <w:lang w:val="en-US"/>
        </w:rPr>
        <w:t xml:space="preserve">a </w:t>
      </w:r>
      <w:r w:rsidRPr="00677ECC">
        <w:rPr>
          <w:lang w:val="en-US"/>
        </w:rPr>
        <w:t>peer workforce</w:t>
      </w:r>
    </w:p>
    <w:p w14:paraId="55F66F4D" w14:textId="4AF190A7" w:rsidR="00137CED" w:rsidRPr="00677ECC" w:rsidRDefault="00137CED" w:rsidP="00137CED">
      <w:pPr>
        <w:pStyle w:val="Bullet1"/>
      </w:pPr>
      <w:r>
        <w:rPr>
          <w:b/>
          <w:bCs/>
        </w:rPr>
        <w:t>S</w:t>
      </w:r>
      <w:r w:rsidRPr="00677ECC">
        <w:rPr>
          <w:b/>
          <w:bCs/>
        </w:rPr>
        <w:t>upporting human rights</w:t>
      </w:r>
      <w:r>
        <w:t xml:space="preserve"> – i</w:t>
      </w:r>
      <w:r w:rsidRPr="00677ECC">
        <w:t xml:space="preserve">ntroduced and passed the new </w:t>
      </w:r>
      <w:r w:rsidRPr="00677ECC">
        <w:rPr>
          <w:i/>
          <w:iCs/>
        </w:rPr>
        <w:t xml:space="preserve">Mental Health and Wellbeing Act 2022 </w:t>
      </w:r>
      <w:r w:rsidR="004F0EA6">
        <w:t xml:space="preserve">which </w:t>
      </w:r>
      <w:r w:rsidR="00FE4605">
        <w:t>took</w:t>
      </w:r>
      <w:r w:rsidRPr="00677ECC">
        <w:t xml:space="preserve"> effect </w:t>
      </w:r>
      <w:r w:rsidR="008A09F1">
        <w:t>from</w:t>
      </w:r>
      <w:r w:rsidRPr="00677ECC">
        <w:t xml:space="preserve"> 1 September 2023</w:t>
      </w:r>
    </w:p>
    <w:p w14:paraId="6A18CC3D" w14:textId="2EB4DFDE" w:rsidR="00137CED" w:rsidRPr="00677ECC" w:rsidRDefault="00137CED" w:rsidP="00137CED">
      <w:pPr>
        <w:pStyle w:val="Bullet1"/>
      </w:pPr>
      <w:r>
        <w:rPr>
          <w:b/>
          <w:bCs/>
          <w:lang w:val="en-US"/>
        </w:rPr>
        <w:t>S</w:t>
      </w:r>
      <w:r w:rsidRPr="00677ECC">
        <w:rPr>
          <w:b/>
          <w:bCs/>
          <w:lang w:val="en-US"/>
        </w:rPr>
        <w:t>trengthening system oversight</w:t>
      </w:r>
      <w:r w:rsidRPr="00677ECC">
        <w:rPr>
          <w:lang w:val="en-US"/>
        </w:rPr>
        <w:t xml:space="preserve"> – </w:t>
      </w:r>
      <w:r>
        <w:rPr>
          <w:lang w:val="en-US"/>
        </w:rPr>
        <w:t>e</w:t>
      </w:r>
      <w:r w:rsidRPr="00677ECC">
        <w:rPr>
          <w:lang w:val="en-US"/>
        </w:rPr>
        <w:t>stablished the Victorian Collaborative Centre for Mental Health and Wellbeing, and</w:t>
      </w:r>
      <w:r>
        <w:rPr>
          <w:lang w:val="en-US"/>
        </w:rPr>
        <w:t xml:space="preserve"> </w:t>
      </w:r>
      <w:r w:rsidRPr="00677ECC">
        <w:rPr>
          <w:lang w:val="en-US"/>
        </w:rPr>
        <w:t>the new Mental Health and Wellbeing Commission, appoint</w:t>
      </w:r>
      <w:r>
        <w:rPr>
          <w:lang w:val="en-US"/>
        </w:rPr>
        <w:t>ed</w:t>
      </w:r>
      <w:r w:rsidRPr="00677ECC">
        <w:rPr>
          <w:lang w:val="en-US"/>
        </w:rPr>
        <w:t xml:space="preserve"> </w:t>
      </w:r>
      <w:r>
        <w:rPr>
          <w:lang w:val="en-US"/>
        </w:rPr>
        <w:t>c</w:t>
      </w:r>
      <w:r w:rsidRPr="00677ECC">
        <w:rPr>
          <w:lang w:val="en-US"/>
        </w:rPr>
        <w:t xml:space="preserve">hairs and members for the Interim Regional Bodies and </w:t>
      </w:r>
      <w:r>
        <w:rPr>
          <w:lang w:val="en-US"/>
        </w:rPr>
        <w:t xml:space="preserve">appointed </w:t>
      </w:r>
      <w:r w:rsidRPr="00677ECC">
        <w:rPr>
          <w:lang w:val="en-US"/>
        </w:rPr>
        <w:t>the Chief Officer for Mental Health and Wellbeing</w:t>
      </w:r>
    </w:p>
    <w:p w14:paraId="5460363F" w14:textId="77777777" w:rsidR="00137CED" w:rsidRPr="00677ECC" w:rsidRDefault="00137CED" w:rsidP="00137CED">
      <w:pPr>
        <w:pStyle w:val="Bullet1"/>
      </w:pPr>
      <w:r>
        <w:rPr>
          <w:b/>
          <w:bCs/>
          <w:lang w:val="en-US"/>
        </w:rPr>
        <w:t>C</w:t>
      </w:r>
      <w:r w:rsidRPr="00677ECC">
        <w:rPr>
          <w:b/>
          <w:bCs/>
          <w:lang w:val="en-US"/>
        </w:rPr>
        <w:t>reating services close to where people live</w:t>
      </w:r>
      <w:r w:rsidRPr="00677ECC">
        <w:rPr>
          <w:lang w:val="en-US"/>
        </w:rPr>
        <w:t xml:space="preserve"> – </w:t>
      </w:r>
      <w:r w:rsidRPr="00677ECC">
        <w:t>commenced rollout of new Local Adult and Older Adult Mental Health and Wellbeing Services</w:t>
      </w:r>
    </w:p>
    <w:p w14:paraId="0A0DF2EB" w14:textId="77777777" w:rsidR="00137CED" w:rsidRPr="00677ECC" w:rsidRDefault="00137CED" w:rsidP="00137CED">
      <w:pPr>
        <w:pStyle w:val="Bullet1"/>
      </w:pPr>
      <w:r>
        <w:rPr>
          <w:b/>
          <w:bCs/>
          <w:lang w:val="en-US"/>
        </w:rPr>
        <w:t>P</w:t>
      </w:r>
      <w:r w:rsidRPr="00677ECC">
        <w:rPr>
          <w:b/>
          <w:bCs/>
          <w:lang w:val="en-US"/>
        </w:rPr>
        <w:t>reventing and responding to suicide</w:t>
      </w:r>
      <w:r w:rsidRPr="00677ECC">
        <w:rPr>
          <w:lang w:val="en-US"/>
        </w:rPr>
        <w:t xml:space="preserve"> – </w:t>
      </w:r>
      <w:r>
        <w:rPr>
          <w:lang w:val="en-US"/>
        </w:rPr>
        <w:t>developed</w:t>
      </w:r>
      <w:r w:rsidRPr="00677ECC">
        <w:rPr>
          <w:lang w:val="en-US"/>
        </w:rPr>
        <w:t xml:space="preserve"> Victoria's new suicide prevention and response strategy </w:t>
      </w:r>
    </w:p>
    <w:p w14:paraId="542CE7A7" w14:textId="77777777" w:rsidR="00137CED" w:rsidRPr="00677ECC" w:rsidRDefault="00137CED" w:rsidP="00137CED">
      <w:pPr>
        <w:pStyle w:val="Bullet1"/>
      </w:pPr>
      <w:r>
        <w:rPr>
          <w:b/>
          <w:bCs/>
          <w:lang w:val="en-US"/>
        </w:rPr>
        <w:t>N</w:t>
      </w:r>
      <w:r w:rsidRPr="00677ECC">
        <w:rPr>
          <w:b/>
          <w:bCs/>
          <w:lang w:val="en-US"/>
        </w:rPr>
        <w:t>ew and improved bed-based infrastructure and alternatives to hospital</w:t>
      </w:r>
      <w:r w:rsidRPr="00677ECC">
        <w:rPr>
          <w:lang w:val="en-US"/>
        </w:rPr>
        <w:t xml:space="preserve"> – </w:t>
      </w:r>
      <w:r>
        <w:rPr>
          <w:lang w:val="en-US"/>
        </w:rPr>
        <w:t>i</w:t>
      </w:r>
      <w:r w:rsidRPr="00677ECC">
        <w:rPr>
          <w:lang w:val="en-US"/>
        </w:rPr>
        <w:t xml:space="preserve">nvestments </w:t>
      </w:r>
      <w:r>
        <w:rPr>
          <w:lang w:val="en-US"/>
        </w:rPr>
        <w:t xml:space="preserve">are </w:t>
      </w:r>
      <w:r w:rsidRPr="00677ECC">
        <w:rPr>
          <w:lang w:val="en-US"/>
        </w:rPr>
        <w:t>delivering new acute, forensic and subacute beds</w:t>
      </w:r>
      <w:r>
        <w:rPr>
          <w:lang w:val="en-US"/>
        </w:rPr>
        <w:t>,</w:t>
      </w:r>
      <w:r w:rsidRPr="00677ECC">
        <w:rPr>
          <w:lang w:val="en-US"/>
        </w:rPr>
        <w:t xml:space="preserve"> and upgrades that improve safety and amenity. Established HITH mental health beds</w:t>
      </w:r>
    </w:p>
    <w:p w14:paraId="59BFDA0B" w14:textId="77777777" w:rsidR="00137CED" w:rsidRPr="00677ECC" w:rsidRDefault="00137CED" w:rsidP="00137CED">
      <w:pPr>
        <w:pStyle w:val="Bullet1"/>
      </w:pPr>
      <w:r>
        <w:rPr>
          <w:b/>
          <w:bCs/>
          <w:lang w:val="en-US"/>
        </w:rPr>
        <w:t>I</w:t>
      </w:r>
      <w:r w:rsidRPr="00BC3ED6">
        <w:rPr>
          <w:b/>
          <w:bCs/>
          <w:lang w:val="en-US"/>
        </w:rPr>
        <w:t>ntegrating services for people with co-occurring substance use or addictio</w:t>
      </w:r>
      <w:r w:rsidRPr="00677ECC">
        <w:rPr>
          <w:b/>
          <w:bCs/>
          <w:lang w:val="en-US"/>
        </w:rPr>
        <w:t>n</w:t>
      </w:r>
      <w:r w:rsidRPr="00BC3ED6">
        <w:rPr>
          <w:lang w:val="en-US"/>
        </w:rPr>
        <w:t xml:space="preserve"> – </w:t>
      </w:r>
      <w:r>
        <w:rPr>
          <w:lang w:val="en-US"/>
        </w:rPr>
        <w:t>t</w:t>
      </w:r>
      <w:r w:rsidRPr="00677ECC">
        <w:rPr>
          <w:lang w:val="en-US"/>
        </w:rPr>
        <w:t>he release of guidelines for Victorian mental health and wellbeing, and AOD services. Commencement of the Hamilton Center and Clinical Network, providing statewide access to specialist support for integrated treatment, care and support</w:t>
      </w:r>
    </w:p>
    <w:p w14:paraId="301CB2CF" w14:textId="77777777" w:rsidR="00137CED" w:rsidRPr="00677ECC" w:rsidRDefault="00137CED" w:rsidP="00137CED">
      <w:pPr>
        <w:pStyle w:val="Bullet1"/>
      </w:pPr>
      <w:r>
        <w:rPr>
          <w:b/>
          <w:bCs/>
          <w:lang w:val="en-US"/>
        </w:rPr>
        <w:t>S</w:t>
      </w:r>
      <w:r w:rsidRPr="00677ECC">
        <w:rPr>
          <w:b/>
          <w:bCs/>
          <w:lang w:val="en-US"/>
        </w:rPr>
        <w:t>upporting people experiencing trauma</w:t>
      </w:r>
      <w:r w:rsidRPr="00BC3ED6">
        <w:rPr>
          <w:lang w:val="en-US"/>
        </w:rPr>
        <w:t xml:space="preserve"> – </w:t>
      </w:r>
      <w:r>
        <w:rPr>
          <w:lang w:val="en-US"/>
        </w:rPr>
        <w:t>a</w:t>
      </w:r>
      <w:r w:rsidRPr="00677ECC">
        <w:rPr>
          <w:lang w:val="en-US"/>
        </w:rPr>
        <w:t xml:space="preserve">ppointment of a consortium to design and deliver the new mental health statewide trauma service </w:t>
      </w:r>
    </w:p>
    <w:p w14:paraId="670AEB9A" w14:textId="725A05A3" w:rsidR="00000646" w:rsidRPr="00000646" w:rsidRDefault="00137CED" w:rsidP="00E555AD">
      <w:pPr>
        <w:pStyle w:val="Bullet1"/>
      </w:pPr>
      <w:r>
        <w:rPr>
          <w:b/>
          <w:bCs/>
          <w:lang w:val="en-US"/>
        </w:rPr>
        <w:t>S</w:t>
      </w:r>
      <w:r w:rsidRPr="00677ECC">
        <w:rPr>
          <w:b/>
          <w:bCs/>
          <w:lang w:val="en-US"/>
        </w:rPr>
        <w:t>upporting children and young people</w:t>
      </w:r>
      <w:r w:rsidRPr="00BC3ED6">
        <w:rPr>
          <w:lang w:val="en-US"/>
        </w:rPr>
        <w:t xml:space="preserve"> – </w:t>
      </w:r>
      <w:r>
        <w:rPr>
          <w:lang w:val="en-US"/>
        </w:rPr>
        <w:t>a</w:t>
      </w:r>
      <w:r w:rsidRPr="00677ECC">
        <w:rPr>
          <w:lang w:val="en-US"/>
        </w:rPr>
        <w:t>ppointment of three new providers for the infant, child and family hubs</w:t>
      </w:r>
    </w:p>
    <w:p w14:paraId="3620E20C" w14:textId="7845CC89" w:rsidR="0036545D" w:rsidRDefault="003675B5" w:rsidP="0073226A">
      <w:pPr>
        <w:pStyle w:val="Bodyaftertablefigure"/>
      </w:pPr>
      <w:r>
        <w:t>To</w:t>
      </w:r>
      <w:r w:rsidR="686D0A96">
        <w:t xml:space="preserve"> understand</w:t>
      </w:r>
      <w:r w:rsidR="00E21FA5">
        <w:t xml:space="preserve"> potential</w:t>
      </w:r>
      <w:r w:rsidR="686D0A96">
        <w:t xml:space="preserve"> future needs within a reformed mental health and wellbeing system</w:t>
      </w:r>
      <w:r w:rsidR="0036545D">
        <w:t>,</w:t>
      </w:r>
      <w:r w:rsidR="005048D1">
        <w:t xml:space="preserve"> </w:t>
      </w:r>
      <w:r w:rsidR="00477C16">
        <w:t xml:space="preserve">three </w:t>
      </w:r>
      <w:r>
        <w:t xml:space="preserve">scenarios have been developed </w:t>
      </w:r>
      <w:r w:rsidR="005048D1">
        <w:t xml:space="preserve">and are the basis for </w:t>
      </w:r>
      <w:r w:rsidR="356DB4C9">
        <w:t>anticipat</w:t>
      </w:r>
      <w:r w:rsidR="0036545D">
        <w:t>ing a</w:t>
      </w:r>
      <w:r w:rsidR="356DB4C9">
        <w:t xml:space="preserve"> </w:t>
      </w:r>
      <w:r w:rsidR="53E20E57">
        <w:t xml:space="preserve">range of </w:t>
      </w:r>
      <w:r w:rsidR="005048D1">
        <w:t>future demand</w:t>
      </w:r>
      <w:r w:rsidR="0036545D">
        <w:t>s</w:t>
      </w:r>
      <w:r w:rsidR="6034828E">
        <w:t>.</w:t>
      </w:r>
    </w:p>
    <w:p w14:paraId="78FEF5F4" w14:textId="62380F96" w:rsidR="0036545D" w:rsidRDefault="7E47C319" w:rsidP="0073226A">
      <w:pPr>
        <w:pStyle w:val="Bodyaftertablefigure"/>
      </w:pPr>
      <w:r>
        <w:t xml:space="preserve">These </w:t>
      </w:r>
      <w:r w:rsidR="00387F84" w:rsidDel="005E3090">
        <w:t xml:space="preserve">three scenarios </w:t>
      </w:r>
      <w:r w:rsidR="00492368">
        <w:t>represent anticipated demand under</w:t>
      </w:r>
      <w:r w:rsidR="0036545D">
        <w:t>:</w:t>
      </w:r>
    </w:p>
    <w:p w14:paraId="0D2861D4" w14:textId="1B1A0293" w:rsidR="0036545D" w:rsidRDefault="00ED5CFC" w:rsidP="00EC61E1">
      <w:pPr>
        <w:pStyle w:val="Bullet1"/>
      </w:pPr>
      <w:r>
        <w:t>Current government policy setting</w:t>
      </w:r>
      <w:r w:rsidR="00F52BC1">
        <w:t xml:space="preserve"> (</w:t>
      </w:r>
      <w:r w:rsidR="008232B0">
        <w:t>base case</w:t>
      </w:r>
      <w:r w:rsidR="00F52BC1">
        <w:t>)</w:t>
      </w:r>
      <w:r w:rsidR="008232B0">
        <w:t xml:space="preserve"> model – </w:t>
      </w:r>
      <w:r w:rsidR="380DF2DF">
        <w:t xml:space="preserve">anticipated demand </w:t>
      </w:r>
      <w:r w:rsidR="6B350C60">
        <w:t xml:space="preserve">under </w:t>
      </w:r>
      <w:r w:rsidR="00387F84">
        <w:t xml:space="preserve">the </w:t>
      </w:r>
      <w:r w:rsidR="017BD406">
        <w:t>current government policy setting</w:t>
      </w:r>
      <w:r w:rsidR="1C280107">
        <w:t xml:space="preserve"> </w:t>
      </w:r>
    </w:p>
    <w:p w14:paraId="0E05C273" w14:textId="232EBE5E" w:rsidR="008232B0" w:rsidRDefault="00F52BC1" w:rsidP="00EC61E1">
      <w:pPr>
        <w:pStyle w:val="Bullet1"/>
      </w:pPr>
      <w:r>
        <w:t xml:space="preserve">Adjusted </w:t>
      </w:r>
      <w:r w:rsidR="00FB4A73">
        <w:t>National Mental Health Service Planning Framework</w:t>
      </w:r>
      <w:r w:rsidR="007C743B">
        <w:t xml:space="preserve"> (</w:t>
      </w:r>
      <w:r w:rsidR="008232B0">
        <w:t>reformed system</w:t>
      </w:r>
      <w:r w:rsidR="007C743B">
        <w:t>)</w:t>
      </w:r>
      <w:r w:rsidR="008232B0">
        <w:t xml:space="preserve"> model – </w:t>
      </w:r>
      <w:r w:rsidR="007C743B">
        <w:t>reflects an</w:t>
      </w:r>
      <w:r w:rsidR="00766224">
        <w:t xml:space="preserve"> ad</w:t>
      </w:r>
      <w:r w:rsidR="00027942">
        <w:t xml:space="preserve">justed </w:t>
      </w:r>
      <w:r w:rsidR="00975BC6">
        <w:t>NMHSPF</w:t>
      </w:r>
      <w:r w:rsidR="00975BC6" w:rsidDel="00975BC6">
        <w:t xml:space="preserve"> </w:t>
      </w:r>
      <w:r w:rsidR="00AB2039">
        <w:t>and</w:t>
      </w:r>
      <w:r w:rsidR="152EF00C">
        <w:t xml:space="preserve"> the intent of the </w:t>
      </w:r>
      <w:r w:rsidR="009F7093">
        <w:t>RCVMHS</w:t>
      </w:r>
      <w:r w:rsidR="152EF00C">
        <w:t xml:space="preserve"> </w:t>
      </w:r>
      <w:r w:rsidR="00311C4C">
        <w:t xml:space="preserve">on improvements in treatment, care and supports, </w:t>
      </w:r>
      <w:r w:rsidR="00482A68">
        <w:t>including</w:t>
      </w:r>
      <w:r w:rsidR="00311C4C">
        <w:t xml:space="preserve"> new models of care and a </w:t>
      </w:r>
      <w:r w:rsidR="00482A68">
        <w:t>s</w:t>
      </w:r>
      <w:r w:rsidR="00311C4C">
        <w:t xml:space="preserve">ubstantial shift to care in the community </w:t>
      </w:r>
      <w:r w:rsidR="00482A68">
        <w:t>people’s</w:t>
      </w:r>
      <w:r w:rsidR="00C86049">
        <w:t xml:space="preserve"> homes</w:t>
      </w:r>
    </w:p>
    <w:p w14:paraId="69E50449" w14:textId="3278B6BC" w:rsidR="00602B96" w:rsidRDefault="4605316F" w:rsidP="00EC61E1">
      <w:pPr>
        <w:pStyle w:val="Bullet1"/>
      </w:pPr>
      <w:r>
        <w:t>NMH</w:t>
      </w:r>
      <w:r w:rsidR="5A572C9E">
        <w:t>S</w:t>
      </w:r>
      <w:r w:rsidR="3C7E5688">
        <w:t>PF model</w:t>
      </w:r>
      <w:r w:rsidR="008232B0">
        <w:t xml:space="preserve"> –</w:t>
      </w:r>
      <w:r w:rsidR="3C7E5688">
        <w:t xml:space="preserve"> reflect</w:t>
      </w:r>
      <w:r w:rsidR="008232B0">
        <w:t>ing</w:t>
      </w:r>
      <w:r w:rsidR="3C7E5688">
        <w:t xml:space="preserve"> the demand estimates of the NMHSPF</w:t>
      </w:r>
      <w:r w:rsidR="430ABB02">
        <w:t>.</w:t>
      </w:r>
      <w:r w:rsidR="00387F84">
        <w:t xml:space="preserve"> </w:t>
      </w:r>
    </w:p>
    <w:p w14:paraId="3CBE2671" w14:textId="2D62EA31" w:rsidR="00602B96" w:rsidRDefault="1B65FDBD" w:rsidP="00EC61E1">
      <w:pPr>
        <w:pStyle w:val="Bodyafterbullets"/>
      </w:pPr>
      <w:r>
        <w:t>M</w:t>
      </w:r>
      <w:r w:rsidR="000638CB">
        <w:t>odelling</w:t>
      </w:r>
      <w:r w:rsidR="00826F5E">
        <w:t xml:space="preserve"> demand</w:t>
      </w:r>
      <w:r w:rsidR="000638CB">
        <w:t xml:space="preserve"> in this way</w:t>
      </w:r>
      <w:r w:rsidR="0BA35B61">
        <w:t xml:space="preserve"> shows</w:t>
      </w:r>
      <w:r w:rsidR="3BC61213">
        <w:t xml:space="preserve"> an</w:t>
      </w:r>
      <w:r w:rsidR="0BA35B61">
        <w:t xml:space="preserve"> anticipated range of </w:t>
      </w:r>
      <w:r w:rsidR="2A9BE711">
        <w:t xml:space="preserve">demand under different </w:t>
      </w:r>
      <w:r w:rsidR="6792404A">
        <w:t xml:space="preserve">mental health and wellbeing system </w:t>
      </w:r>
      <w:r w:rsidR="2A9BE711">
        <w:t>scenarios</w:t>
      </w:r>
      <w:r w:rsidR="67070487">
        <w:t>.</w:t>
      </w:r>
      <w:r w:rsidR="2A9BE711">
        <w:t xml:space="preserve"> </w:t>
      </w:r>
      <w:r w:rsidR="6034828E">
        <w:t>T</w:t>
      </w:r>
      <w:r w:rsidR="5EC9D31F">
        <w:t>h</w:t>
      </w:r>
      <w:r w:rsidR="00C83BBC">
        <w:t xml:space="preserve">ese </w:t>
      </w:r>
      <w:r w:rsidR="5EC9D31F" w:rsidDel="00FB3FB9">
        <w:t>estimates</w:t>
      </w:r>
      <w:r w:rsidR="6034828E" w:rsidDel="00FB3FB9">
        <w:t xml:space="preserve"> </w:t>
      </w:r>
      <w:r w:rsidR="6034828E">
        <w:t>will guide</w:t>
      </w:r>
      <w:r w:rsidR="693B8F00">
        <w:t xml:space="preserve"> </w:t>
      </w:r>
      <w:r w:rsidR="3C4A4435">
        <w:t>more detailed planning at a regional and local l</w:t>
      </w:r>
      <w:r w:rsidR="67F46292">
        <w:t>e</w:t>
      </w:r>
      <w:r w:rsidR="3C4A4435">
        <w:t>vel to suppor</w:t>
      </w:r>
      <w:r w:rsidR="656ECD00">
        <w:t>t</w:t>
      </w:r>
      <w:r w:rsidR="3C4A4435">
        <w:t xml:space="preserve"> </w:t>
      </w:r>
      <w:r w:rsidR="68C0C57E">
        <w:t>the</w:t>
      </w:r>
      <w:r w:rsidR="007F3C5C">
        <w:t xml:space="preserve"> </w:t>
      </w:r>
      <w:r w:rsidR="00491CD7">
        <w:t>transformation of the system</w:t>
      </w:r>
      <w:r w:rsidR="003A1A02">
        <w:t xml:space="preserve"> </w:t>
      </w:r>
      <w:r w:rsidR="45E44F1A">
        <w:t>and</w:t>
      </w:r>
      <w:r w:rsidR="007F3C5C">
        <w:t xml:space="preserve"> ensure people in Victoria receive the services they need. </w:t>
      </w:r>
    </w:p>
    <w:p w14:paraId="5523D0D0" w14:textId="77777777" w:rsidR="008232B0" w:rsidRDefault="00AE0898" w:rsidP="00AB1A56">
      <w:pPr>
        <w:pStyle w:val="Bullet1"/>
        <w:numPr>
          <w:ilvl w:val="0"/>
          <w:numId w:val="0"/>
        </w:numPr>
        <w:spacing w:after="120"/>
      </w:pPr>
      <w:r>
        <w:lastRenderedPageBreak/>
        <w:t xml:space="preserve">Overall, the </w:t>
      </w:r>
      <w:r w:rsidR="007216D7">
        <w:t xml:space="preserve">Statewide Plan </w:t>
      </w:r>
      <w:r w:rsidR="00761515">
        <w:t xml:space="preserve">models and signals </w:t>
      </w:r>
      <w:r w:rsidR="00503CF7">
        <w:t>a</w:t>
      </w:r>
      <w:r w:rsidR="00761515">
        <w:t xml:space="preserve"> </w:t>
      </w:r>
      <w:r w:rsidR="00D414DF">
        <w:t xml:space="preserve">transformational </w:t>
      </w:r>
      <w:r w:rsidR="00E545C3">
        <w:t xml:space="preserve">shift </w:t>
      </w:r>
      <w:r w:rsidR="004D68F4">
        <w:t>towards community</w:t>
      </w:r>
      <w:r w:rsidR="00FD53F5">
        <w:t>-</w:t>
      </w:r>
      <w:r w:rsidR="004D68F4">
        <w:t>based treatment</w:t>
      </w:r>
      <w:r w:rsidR="008232B0">
        <w:t>,</w:t>
      </w:r>
      <w:r w:rsidR="004D68F4">
        <w:t xml:space="preserve"> care and support as the foundation of the future</w:t>
      </w:r>
      <w:r w:rsidR="00E545C3">
        <w:t xml:space="preserve"> mental health and wellbeing service system </w:t>
      </w:r>
      <w:r w:rsidR="004D68F4">
        <w:t>in Victoria.</w:t>
      </w:r>
    </w:p>
    <w:p w14:paraId="0943D354" w14:textId="3E217FD5" w:rsidR="005E4085" w:rsidRDefault="00997E3E" w:rsidP="00AB1A56">
      <w:pPr>
        <w:pStyle w:val="Bullet1"/>
        <w:numPr>
          <w:ilvl w:val="0"/>
          <w:numId w:val="0"/>
        </w:numPr>
        <w:spacing w:after="120"/>
      </w:pPr>
      <w:r>
        <w:t>The</w:t>
      </w:r>
      <w:r w:rsidR="000D09CA">
        <w:t xml:space="preserve"> S</w:t>
      </w:r>
      <w:r w:rsidR="007F068C">
        <w:t xml:space="preserve">tatewide </w:t>
      </w:r>
      <w:r w:rsidR="000D09CA">
        <w:t>P</w:t>
      </w:r>
      <w:r w:rsidR="007F068C">
        <w:t>lan</w:t>
      </w:r>
      <w:r w:rsidR="00786971">
        <w:t xml:space="preserve"> </w:t>
      </w:r>
      <w:r w:rsidR="005516B2">
        <w:t>suggests</w:t>
      </w:r>
      <w:r w:rsidR="00C70B28">
        <w:t>:</w:t>
      </w:r>
    </w:p>
    <w:p w14:paraId="7F9FC24E" w14:textId="280EE493" w:rsidR="005E4085" w:rsidRDefault="5F90A331" w:rsidP="0073226A">
      <w:pPr>
        <w:pStyle w:val="Bullet1"/>
      </w:pPr>
      <w:r>
        <w:t xml:space="preserve">that </w:t>
      </w:r>
      <w:r w:rsidR="639EF6F5">
        <w:t xml:space="preserve">the </w:t>
      </w:r>
      <w:r w:rsidR="7F81C087">
        <w:t xml:space="preserve">largest proportionate uplift </w:t>
      </w:r>
      <w:r w:rsidR="38180831">
        <w:t>is required</w:t>
      </w:r>
      <w:r w:rsidR="005E4085">
        <w:t xml:space="preserve"> in community</w:t>
      </w:r>
      <w:r w:rsidR="00A00BF9">
        <w:t>-</w:t>
      </w:r>
      <w:r w:rsidR="005E4085">
        <w:t>based care as the foundation of the system</w:t>
      </w:r>
    </w:p>
    <w:p w14:paraId="6AC676FE" w14:textId="77777777" w:rsidR="00051C67" w:rsidRPr="00051C67" w:rsidRDefault="00051C67" w:rsidP="0073226A">
      <w:pPr>
        <w:pStyle w:val="Bullet1"/>
      </w:pPr>
      <w:r>
        <w:t xml:space="preserve">a preference to divert a proportion of demand for acute and subacute care into new models (for example, Hospital in the Home (HITH), intensive community models and supported housing) </w:t>
      </w:r>
      <w:r w:rsidRPr="00AF641E">
        <w:t>through incorporating model of care shifts in the adjusted NMHSPF (reformed system) model</w:t>
      </w:r>
    </w:p>
    <w:p w14:paraId="1E29B1F0" w14:textId="79253C7B" w:rsidR="005E4085" w:rsidRDefault="005516B2" w:rsidP="0073226A">
      <w:pPr>
        <w:pStyle w:val="Bullet1"/>
      </w:pPr>
      <w:r>
        <w:t>the</w:t>
      </w:r>
      <w:r w:rsidR="005E4085">
        <w:t xml:space="preserve"> </w:t>
      </w:r>
      <w:r w:rsidR="00051C67" w:rsidRPr="00AF641E">
        <w:t>opportunity</w:t>
      </w:r>
      <w:r w:rsidR="005E4085">
        <w:t xml:space="preserve"> for </w:t>
      </w:r>
      <w:r w:rsidR="00FE023B">
        <w:t>de</w:t>
      </w:r>
      <w:r w:rsidR="00096D36">
        <w:t>veloping new</w:t>
      </w:r>
      <w:r w:rsidR="005E4085">
        <w:t xml:space="preserve"> models of care and </w:t>
      </w:r>
      <w:r w:rsidR="005A5924">
        <w:t>their expansion</w:t>
      </w:r>
    </w:p>
    <w:p w14:paraId="60CF69E8" w14:textId="42689BF7" w:rsidR="005E4085" w:rsidRDefault="7471E19F" w:rsidP="0073226A">
      <w:pPr>
        <w:pStyle w:val="Bullet1"/>
      </w:pPr>
      <w:r>
        <w:t xml:space="preserve">the </w:t>
      </w:r>
      <w:r w:rsidR="00051C67" w:rsidRPr="00AF641E">
        <w:t>opportunity</w:t>
      </w:r>
      <w:r w:rsidR="00A213D2">
        <w:t xml:space="preserve"> to build</w:t>
      </w:r>
      <w:r w:rsidR="005E4085">
        <w:t xml:space="preserve"> age</w:t>
      </w:r>
      <w:r w:rsidR="00A00BF9">
        <w:t>-</w:t>
      </w:r>
      <w:r w:rsidR="005E4085">
        <w:t>appropriate stream</w:t>
      </w:r>
      <w:r w:rsidR="008232B0">
        <w:t>s</w:t>
      </w:r>
      <w:r w:rsidR="005E4085">
        <w:t xml:space="preserve"> of care for young people, including the future design of bed</w:t>
      </w:r>
      <w:r w:rsidR="00667BCA">
        <w:t>-</w:t>
      </w:r>
      <w:r w:rsidR="005E4085">
        <w:t>based services.</w:t>
      </w:r>
    </w:p>
    <w:p w14:paraId="2EB5BFA4" w14:textId="02973E1F" w:rsidR="00064079" w:rsidRDefault="0052786A" w:rsidP="0073226A">
      <w:pPr>
        <w:pStyle w:val="Bodyafterbullets"/>
      </w:pPr>
      <w:r>
        <w:t xml:space="preserve">The </w:t>
      </w:r>
      <w:r w:rsidR="1D487675">
        <w:t>demand</w:t>
      </w:r>
      <w:r>
        <w:t xml:space="preserve"> estimates </w:t>
      </w:r>
      <w:r w:rsidR="62D8B242">
        <w:t xml:space="preserve">across </w:t>
      </w:r>
      <w:r w:rsidR="0C6F8F93">
        <w:t>all</w:t>
      </w:r>
      <w:r>
        <w:t xml:space="preserve"> models</w:t>
      </w:r>
      <w:r w:rsidR="60B8B4B0">
        <w:t xml:space="preserve"> suggest that</w:t>
      </w:r>
      <w:r w:rsidR="007F3C5C">
        <w:t xml:space="preserve"> </w:t>
      </w:r>
      <w:r w:rsidR="000F487B">
        <w:t xml:space="preserve">by </w:t>
      </w:r>
      <w:r w:rsidR="00341B16">
        <w:t>2036</w:t>
      </w:r>
      <w:r w:rsidR="008232B0">
        <w:t>–</w:t>
      </w:r>
      <w:r w:rsidR="00341B16">
        <w:t>37</w:t>
      </w:r>
      <w:r w:rsidR="2E72A177">
        <w:t>,</w:t>
      </w:r>
      <w:r w:rsidR="60B8B4B0">
        <w:t xml:space="preserve"> </w:t>
      </w:r>
      <w:r w:rsidR="729A221D">
        <w:t xml:space="preserve">demand for </w:t>
      </w:r>
      <w:r w:rsidR="0069031D">
        <w:t>community-based</w:t>
      </w:r>
      <w:r w:rsidR="729A221D">
        <w:t xml:space="preserve"> services</w:t>
      </w:r>
      <w:r w:rsidR="007F3C5C">
        <w:t xml:space="preserve"> will </w:t>
      </w:r>
      <w:r w:rsidR="729A221D">
        <w:t>grow the fastest</w:t>
      </w:r>
      <w:r w:rsidR="008232B0">
        <w:t>. This</w:t>
      </w:r>
      <w:r w:rsidR="54699B30">
        <w:t xml:space="preserve"> is </w:t>
      </w:r>
      <w:r w:rsidR="008232B0">
        <w:t xml:space="preserve">expected </w:t>
      </w:r>
      <w:r w:rsidR="54699B30">
        <w:t xml:space="preserve">to reach </w:t>
      </w:r>
      <w:r w:rsidR="007F3C5C">
        <w:t>between 3.</w:t>
      </w:r>
      <w:r w:rsidR="00E555AD">
        <w:t>0</w:t>
      </w:r>
      <w:r w:rsidR="00646DE2">
        <w:t>4</w:t>
      </w:r>
      <w:r w:rsidR="007F3C5C">
        <w:t xml:space="preserve"> million and </w:t>
      </w:r>
      <w:r w:rsidR="00AD44FC">
        <w:t>8.9 million</w:t>
      </w:r>
      <w:r w:rsidR="00EB316F">
        <w:t xml:space="preserve"> </w:t>
      </w:r>
      <w:r w:rsidR="00AD44FC">
        <w:t xml:space="preserve">hours of community-based mental health and wellbeing </w:t>
      </w:r>
      <w:r w:rsidR="004D3ADD">
        <w:t>treatment, care and support</w:t>
      </w:r>
      <w:r w:rsidR="2657095C">
        <w:t xml:space="preserve">. </w:t>
      </w:r>
    </w:p>
    <w:p w14:paraId="113A50F3" w14:textId="41057DD2" w:rsidR="00194633" w:rsidRDefault="001950A6" w:rsidP="00AB1A56">
      <w:r>
        <w:t>Across</w:t>
      </w:r>
      <w:r w:rsidR="00654C69">
        <w:t xml:space="preserve"> the </w:t>
      </w:r>
      <w:r w:rsidR="007D127E">
        <w:t xml:space="preserve">three </w:t>
      </w:r>
      <w:r w:rsidR="000D2DE1">
        <w:t xml:space="preserve">demand </w:t>
      </w:r>
      <w:r w:rsidR="002A63A3">
        <w:t xml:space="preserve">modelling scenarios, it is </w:t>
      </w:r>
      <w:r w:rsidR="009D7F06">
        <w:t>suggested</w:t>
      </w:r>
      <w:r w:rsidR="002A63A3">
        <w:t xml:space="preserve"> tha</w:t>
      </w:r>
      <w:r w:rsidR="005065D8">
        <w:t xml:space="preserve">t </w:t>
      </w:r>
      <w:r w:rsidR="001F7B3A">
        <w:t xml:space="preserve">the </w:t>
      </w:r>
      <w:r w:rsidR="00F07646">
        <w:t>need for mental health</w:t>
      </w:r>
      <w:r w:rsidR="001F7B3A">
        <w:t xml:space="preserve"> bed-based, residential and crisis treatment, care and support will range</w:t>
      </w:r>
      <w:r w:rsidR="006F2CB1">
        <w:t xml:space="preserve"> between 3,371 and 4,464 beds</w:t>
      </w:r>
      <w:r w:rsidR="008232B0">
        <w:t xml:space="preserve"> by 2036–37</w:t>
      </w:r>
      <w:r w:rsidR="006F2CB1">
        <w:t xml:space="preserve">. </w:t>
      </w:r>
    </w:p>
    <w:p w14:paraId="0E9F5DDC" w14:textId="77777777" w:rsidR="008232B0" w:rsidRDefault="00AE6B54" w:rsidP="00AB1A56">
      <w:pPr>
        <w:pStyle w:val="Body"/>
      </w:pPr>
      <w:r>
        <w:t xml:space="preserve">To guide the </w:t>
      </w:r>
      <w:r w:rsidR="00843A31">
        <w:t>focus</w:t>
      </w:r>
      <w:r w:rsidR="00C16A58">
        <w:t xml:space="preserve"> of work fo</w:t>
      </w:r>
      <w:r w:rsidR="00660077">
        <w:t>r</w:t>
      </w:r>
      <w:r w:rsidR="00843A31">
        <w:t xml:space="preserve"> </w:t>
      </w:r>
      <w:r w:rsidR="00660077">
        <w:t>t</w:t>
      </w:r>
      <w:r w:rsidR="00843A31">
        <w:t>he mental health and wellbeing service system</w:t>
      </w:r>
      <w:r w:rsidR="008232B0">
        <w:t>,</w:t>
      </w:r>
      <w:r w:rsidR="00660077">
        <w:t xml:space="preserve"> and to inform the next phases of regional and local planning</w:t>
      </w:r>
      <w:r w:rsidR="00327DC2">
        <w:t xml:space="preserve">, </w:t>
      </w:r>
      <w:r w:rsidR="002F19CB">
        <w:t xml:space="preserve">five </w:t>
      </w:r>
      <w:r w:rsidR="28427479">
        <w:t xml:space="preserve">system </w:t>
      </w:r>
      <w:r w:rsidR="002F19CB">
        <w:t xml:space="preserve">directions have been </w:t>
      </w:r>
      <w:r w:rsidR="1504903A">
        <w:t>developed</w:t>
      </w:r>
      <w:r w:rsidR="76C7D009">
        <w:t>.</w:t>
      </w:r>
    </w:p>
    <w:p w14:paraId="5B1D956B" w14:textId="1E355ED1" w:rsidR="006F2CB1" w:rsidRDefault="00D20292" w:rsidP="00AB1A56">
      <w:pPr>
        <w:pStyle w:val="Body"/>
      </w:pPr>
      <w:r>
        <w:t xml:space="preserve">These </w:t>
      </w:r>
      <w:r w:rsidR="006E28E5">
        <w:t>will</w:t>
      </w:r>
      <w:r>
        <w:t xml:space="preserve">: </w:t>
      </w:r>
    </w:p>
    <w:p w14:paraId="0B59CBB7" w14:textId="0970D05A" w:rsidR="00D20292" w:rsidRPr="0073226A" w:rsidRDefault="0031053B" w:rsidP="0073226A">
      <w:pPr>
        <w:pStyle w:val="Bullet1"/>
      </w:pPr>
      <w:r w:rsidRPr="0073226A">
        <w:t>reorient</w:t>
      </w:r>
      <w:r w:rsidR="15A17495" w:rsidRPr="0073226A">
        <w:t xml:space="preserve"> the system to ensure c</w:t>
      </w:r>
      <w:r w:rsidR="76C7D009" w:rsidRPr="0073226A">
        <w:t>ommunity</w:t>
      </w:r>
      <w:r w:rsidR="00D20292" w:rsidRPr="0073226A">
        <w:t xml:space="preserve">-based mental health and wellbeing services </w:t>
      </w:r>
      <w:r w:rsidR="5C85F84C" w:rsidRPr="0073226A">
        <w:t xml:space="preserve">are </w:t>
      </w:r>
      <w:r w:rsidR="00D20292" w:rsidRPr="0073226A">
        <w:t xml:space="preserve">at the centre </w:t>
      </w:r>
    </w:p>
    <w:p w14:paraId="5A05C7EC" w14:textId="714CE20D" w:rsidR="00D20292" w:rsidRPr="0073226A" w:rsidRDefault="0031053B" w:rsidP="0073226A">
      <w:pPr>
        <w:pStyle w:val="Bullet1"/>
      </w:pPr>
      <w:r w:rsidRPr="0073226A">
        <w:t>improve</w:t>
      </w:r>
      <w:r w:rsidR="00D20292" w:rsidRPr="0073226A">
        <w:t xml:space="preserve"> the availability of a range of bed types </w:t>
      </w:r>
      <w:r w:rsidR="0A24DF7F" w:rsidRPr="0073226A">
        <w:t xml:space="preserve">that respond to needs </w:t>
      </w:r>
      <w:r w:rsidR="00D20292" w:rsidRPr="0073226A">
        <w:t xml:space="preserve">in </w:t>
      </w:r>
      <w:r w:rsidR="7EF71F29" w:rsidRPr="0073226A">
        <w:t>each region</w:t>
      </w:r>
    </w:p>
    <w:p w14:paraId="63077A45" w14:textId="1CC69AAD" w:rsidR="00D20292" w:rsidRPr="0073226A" w:rsidRDefault="12FDDDFA" w:rsidP="0073226A">
      <w:pPr>
        <w:pStyle w:val="Bullet1"/>
      </w:pPr>
      <w:r w:rsidRPr="0073226A">
        <w:t>embed evidence-based principles to guide prioritisi</w:t>
      </w:r>
      <w:r w:rsidR="006E28E5">
        <w:t>ng</w:t>
      </w:r>
      <w:r w:rsidRPr="0073226A">
        <w:t xml:space="preserve"> future investment </w:t>
      </w:r>
    </w:p>
    <w:p w14:paraId="60CD3B9F" w14:textId="09F5BEF0" w:rsidR="00D20292" w:rsidRPr="0073226A" w:rsidRDefault="0031053B" w:rsidP="0073226A">
      <w:pPr>
        <w:pStyle w:val="Bullet1"/>
      </w:pPr>
      <w:r w:rsidRPr="0073226A">
        <w:t>establish</w:t>
      </w:r>
      <w:r w:rsidR="63D6AA3B" w:rsidRPr="0073226A">
        <w:t xml:space="preserve"> n</w:t>
      </w:r>
      <w:r w:rsidR="00D20292" w:rsidRPr="0073226A">
        <w:t>ew care settings to guide future capital investment</w:t>
      </w:r>
    </w:p>
    <w:p w14:paraId="62FF3985" w14:textId="6A083FD4" w:rsidR="0007635F" w:rsidRPr="0073226A" w:rsidRDefault="0031053B" w:rsidP="0073226A">
      <w:pPr>
        <w:pStyle w:val="Bullet1"/>
      </w:pPr>
      <w:r w:rsidRPr="0073226A">
        <w:t xml:space="preserve">ensure </w:t>
      </w:r>
      <w:r w:rsidR="006E28E5">
        <w:t xml:space="preserve">that </w:t>
      </w:r>
      <w:r w:rsidR="0007635F" w:rsidRPr="0073226A">
        <w:t>best</w:t>
      </w:r>
      <w:r w:rsidR="006E28E5">
        <w:t>-</w:t>
      </w:r>
      <w:r w:rsidR="0007635F" w:rsidRPr="0073226A">
        <w:t>practice therapeutic design principles underpin architectural decision-making</w:t>
      </w:r>
      <w:r w:rsidR="00B40E70" w:rsidRPr="0073226A">
        <w:t>.</w:t>
      </w:r>
    </w:p>
    <w:p w14:paraId="47D9291B" w14:textId="4C25CA5C" w:rsidR="00223FF2" w:rsidRPr="00AB1A56" w:rsidRDefault="00223FF2" w:rsidP="0073226A">
      <w:pPr>
        <w:pStyle w:val="Bodyafterbullets"/>
      </w:pPr>
      <w:r>
        <w:t xml:space="preserve">Achieving the transformation of the system set out by the </w:t>
      </w:r>
      <w:r w:rsidR="009F7093">
        <w:t>RCVMHS</w:t>
      </w:r>
      <w:r>
        <w:t xml:space="preserve"> and supported by the Statewide Plan is a long-term process</w:t>
      </w:r>
      <w:r w:rsidR="009A2DDE">
        <w:t>.</w:t>
      </w:r>
      <w:r>
        <w:t xml:space="preserve"> The Statewide Plan highlights the Victorian Government</w:t>
      </w:r>
      <w:r w:rsidR="006E28E5">
        <w:t>’</w:t>
      </w:r>
      <w:r w:rsidR="00F61F40">
        <w:t>s</w:t>
      </w:r>
      <w:r>
        <w:t xml:space="preserve"> </w:t>
      </w:r>
      <w:r w:rsidR="00794B5A">
        <w:t>commitment</w:t>
      </w:r>
      <w:r>
        <w:t xml:space="preserve"> to long-term transformational </w:t>
      </w:r>
      <w:r w:rsidR="00FE4605">
        <w:t>change and</w:t>
      </w:r>
      <w:r>
        <w:t xml:space="preserve"> will guide </w:t>
      </w:r>
      <w:r w:rsidR="7DC143FF">
        <w:t xml:space="preserve">future planning and </w:t>
      </w:r>
      <w:r>
        <w:t xml:space="preserve">overall system priorities. </w:t>
      </w:r>
    </w:p>
    <w:p w14:paraId="09D16776" w14:textId="3878100F" w:rsidR="00223FF2" w:rsidRPr="00AB1A56" w:rsidRDefault="00223FF2" w:rsidP="00AB1A56">
      <w:pPr>
        <w:pStyle w:val="Body"/>
      </w:pPr>
      <w:r>
        <w:t xml:space="preserve">It is imperative that planning and implementation will ensure </w:t>
      </w:r>
      <w:r w:rsidR="0025779E">
        <w:t xml:space="preserve">the </w:t>
      </w:r>
      <w:r>
        <w:t xml:space="preserve">service system keeps pace with </w:t>
      </w:r>
      <w:r w:rsidR="00216FD7">
        <w:t xml:space="preserve">and meets the </w:t>
      </w:r>
      <w:r>
        <w:t>changing needs and expectations of consumers, carers and the service sector.</w:t>
      </w:r>
      <w:r w:rsidR="00F574FD">
        <w:t xml:space="preserve"> As </w:t>
      </w:r>
      <w:r w:rsidR="006E28E5">
        <w:t>a result</w:t>
      </w:r>
      <w:r w:rsidR="00F574FD">
        <w:t xml:space="preserve">, the Statewide Plan will be reviewed every </w:t>
      </w:r>
      <w:r w:rsidR="006E28E5">
        <w:t>five</w:t>
      </w:r>
      <w:r w:rsidR="00F574FD">
        <w:t xml:space="preserve"> years. </w:t>
      </w:r>
    </w:p>
    <w:p w14:paraId="257536C1" w14:textId="7A3FEE5C" w:rsidR="27EC033E" w:rsidRDefault="27EC033E" w:rsidP="660A9006">
      <w:pPr>
        <w:pStyle w:val="Body"/>
      </w:pPr>
      <w:r w:rsidRPr="660A9006">
        <w:rPr>
          <w:rFonts w:eastAsia="Times New Roman"/>
        </w:rPr>
        <w:t xml:space="preserve">The </w:t>
      </w:r>
      <w:r w:rsidRPr="660A9006">
        <w:rPr>
          <w:rFonts w:eastAsia="Times New Roman"/>
          <w:lang w:val="en-US"/>
        </w:rPr>
        <w:t xml:space="preserve">Statewide Plan </w:t>
      </w:r>
      <w:r w:rsidRPr="660A9006">
        <w:rPr>
          <w:rFonts w:eastAsia="Times New Roman"/>
        </w:rPr>
        <w:t>will also be subject to review and amendment</w:t>
      </w:r>
      <w:r w:rsidR="006E28E5">
        <w:rPr>
          <w:rFonts w:eastAsia="Times New Roman"/>
        </w:rPr>
        <w:t>,</w:t>
      </w:r>
      <w:r w:rsidRPr="660A9006">
        <w:rPr>
          <w:rFonts w:eastAsia="Times New Roman"/>
        </w:rPr>
        <w:t xml:space="preserve"> based on the commencement and progress of Treaty negotiations in Victoria</w:t>
      </w:r>
      <w:r w:rsidR="006E28E5">
        <w:rPr>
          <w:rFonts w:eastAsia="Times New Roman"/>
        </w:rPr>
        <w:t>,</w:t>
      </w:r>
      <w:r w:rsidRPr="660A9006">
        <w:rPr>
          <w:rFonts w:eastAsia="Times New Roman"/>
        </w:rPr>
        <w:t xml:space="preserve"> as well as findings and recommendations made by the </w:t>
      </w:r>
      <w:proofErr w:type="spellStart"/>
      <w:r w:rsidRPr="660A9006">
        <w:rPr>
          <w:rFonts w:eastAsia="Times New Roman"/>
        </w:rPr>
        <w:t>Yoorrook</w:t>
      </w:r>
      <w:proofErr w:type="spellEnd"/>
      <w:r w:rsidRPr="660A9006">
        <w:rPr>
          <w:rFonts w:eastAsia="Times New Roman"/>
        </w:rPr>
        <w:t xml:space="preserve"> Justice Commission. </w:t>
      </w:r>
      <w:r>
        <w:t xml:space="preserve">The </w:t>
      </w:r>
      <w:r w:rsidRPr="660A9006">
        <w:rPr>
          <w:lang w:val="en-US"/>
        </w:rPr>
        <w:t xml:space="preserve">Statewide Plan </w:t>
      </w:r>
      <w:r>
        <w:t xml:space="preserve">commits to amending the Agreement and Action Plans, policy and governance to align with progress in Treaty negotiations. This will include ensuring </w:t>
      </w:r>
      <w:r w:rsidR="006E28E5">
        <w:t xml:space="preserve">that </w:t>
      </w:r>
      <w:r>
        <w:t>Action Plans are sufficiently flexible to take the broad and changing environment</w:t>
      </w:r>
      <w:r w:rsidR="006E28E5">
        <w:t xml:space="preserve"> into account</w:t>
      </w:r>
      <w:r>
        <w:t xml:space="preserve">. </w:t>
      </w:r>
    </w:p>
    <w:p w14:paraId="417196C6" w14:textId="77777777" w:rsidR="00F13D48" w:rsidRPr="00F13D48" w:rsidRDefault="00F13D48" w:rsidP="00F13D48">
      <w:pPr>
        <w:pStyle w:val="Body"/>
        <w:rPr>
          <w:rFonts w:ascii="Times New Roman" w:hAnsi="Times New Roman"/>
        </w:rPr>
      </w:pPr>
      <w:bookmarkStart w:id="16" w:name="_Toc146717190"/>
      <w:r w:rsidRPr="00F13D48">
        <w:t>Following the release of the Statewide Plan, the department will begin developing regional plans. These will be designed to align with the mental health and wellbeing region boundaries, which will adapt to align with any changes to health system networks or regions in the future. Regional planning will move towards an approach of 'region and locality-based level planning' to enable a more coordinated, local approach to addressing needs.</w:t>
      </w:r>
    </w:p>
    <w:p w14:paraId="2DB281CB" w14:textId="500D7A03" w:rsidR="00681725" w:rsidRDefault="00681725" w:rsidP="008B6336">
      <w:pPr>
        <w:pStyle w:val="Heading1"/>
      </w:pPr>
      <w:r>
        <w:lastRenderedPageBreak/>
        <w:t>Glossary</w:t>
      </w:r>
      <w:r w:rsidR="006E28E5">
        <w:t xml:space="preserve"> of terms</w:t>
      </w:r>
      <w:bookmarkEnd w:id="16"/>
    </w:p>
    <w:tbl>
      <w:tblPr>
        <w:tblStyle w:val="TableGrid"/>
        <w:tblW w:w="9209" w:type="dxa"/>
        <w:tblLook w:val="06A0" w:firstRow="1" w:lastRow="0" w:firstColumn="1" w:lastColumn="0" w:noHBand="1" w:noVBand="1"/>
      </w:tblPr>
      <w:tblGrid>
        <w:gridCol w:w="2121"/>
        <w:gridCol w:w="7088"/>
      </w:tblGrid>
      <w:tr w:rsidR="001B61DF" w14:paraId="0DF5A5C5" w14:textId="77777777" w:rsidTr="007D09FF">
        <w:trPr>
          <w:tblHeader/>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AFA559" w14:textId="77777777" w:rsidR="001B61DF" w:rsidRDefault="001B61DF" w:rsidP="00CC5AD8">
            <w:pPr>
              <w:pStyle w:val="Tablecolhead"/>
            </w:pPr>
            <w:r>
              <w:t>Term</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66FC9B" w14:textId="77777777" w:rsidR="001B61DF" w:rsidRDefault="001B61DF" w:rsidP="00CC5AD8">
            <w:pPr>
              <w:pStyle w:val="Tablecolhead"/>
            </w:pPr>
            <w:r>
              <w:t xml:space="preserve">Definition </w:t>
            </w:r>
          </w:p>
        </w:tc>
      </w:tr>
      <w:tr w:rsidR="001B61DF" w14:paraId="25C0D79E" w14:textId="77777777" w:rsidTr="001B61DF">
        <w:trPr>
          <w:trHeight w:val="477"/>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2A7065" w14:textId="77777777" w:rsidR="001B61DF" w:rsidRDefault="001B61DF">
            <w:pPr>
              <w:pStyle w:val="Tabletext"/>
            </w:pPr>
            <w:r>
              <w:t>Acute treatment, care and support</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26BA2A" w14:textId="6A9891C3" w:rsidR="001B61DF" w:rsidRDefault="001B61DF">
            <w:pPr>
              <w:pStyle w:val="Tabletext"/>
            </w:pPr>
            <w:r>
              <w:t>Bed-based, inpatient hospital services for consumers who require short to medium-term clinical mental health treatment and support</w:t>
            </w:r>
            <w:r w:rsidR="009E6E2D">
              <w:t>.</w:t>
            </w:r>
            <w:r>
              <w:t xml:space="preserve"> Hospital in the Home</w:t>
            </w:r>
            <w:r w:rsidR="006E28E5">
              <w:t xml:space="preserve">, </w:t>
            </w:r>
            <w:r>
              <w:t xml:space="preserve">which provides </w:t>
            </w:r>
            <w:r w:rsidR="00653AEF">
              <w:t xml:space="preserve">commensurate </w:t>
            </w:r>
            <w:r>
              <w:t>hospital-level treatment in a consumer’s own home</w:t>
            </w:r>
            <w:r w:rsidR="006E28E5">
              <w:t>,</w:t>
            </w:r>
            <w:r>
              <w:t xml:space="preserve"> is included in this service category. </w:t>
            </w:r>
          </w:p>
        </w:tc>
      </w:tr>
      <w:tr w:rsidR="001B61DF" w14:paraId="4EF74F2A" w14:textId="77777777" w:rsidTr="001B61DF">
        <w:trPr>
          <w:trHeight w:val="416"/>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1C93A0" w14:textId="77777777" w:rsidR="001B61DF" w:rsidRDefault="001B61DF">
            <w:pPr>
              <w:pStyle w:val="Tabletext"/>
            </w:pPr>
            <w:r>
              <w:t xml:space="preserve">Alcohol and other drug (AOD) services </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58490D" w14:textId="674C7F60" w:rsidR="001B61DF" w:rsidRDefault="006E28E5">
            <w:pPr>
              <w:pStyle w:val="Tabletext"/>
            </w:pPr>
            <w:r>
              <w:t>AOD</w:t>
            </w:r>
            <w:r w:rsidR="001B61DF">
              <w:t xml:space="preserve"> services encompass a range of different treatment, care and support options, including intake and assessment, counselling, residential and non-residential withdrawal services, residential and day rehabilitation services, care and recovery supports</w:t>
            </w:r>
            <w:r>
              <w:t>,</w:t>
            </w:r>
            <w:r w:rsidR="001B61DF">
              <w:t xml:space="preserve"> and pharmacotherapy</w:t>
            </w:r>
            <w:r>
              <w:t>,</w:t>
            </w:r>
            <w:r w:rsidR="001B61DF">
              <w:t xml:space="preserve"> such as opioid replacement therapy. They also offer harm-reduction programs</w:t>
            </w:r>
            <w:r>
              <w:t>,</w:t>
            </w:r>
            <w:r w:rsidR="001B61DF">
              <w:t xml:space="preserve"> such as syringe exchanges, overdose prevention, supervised injecting services and education. Historically in Victoria, mental health services and AOD services have typically been separate. However, in the transformed system, the mental health and AOD systems will deliver more integrated treatment, care and support. </w:t>
            </w:r>
          </w:p>
        </w:tc>
      </w:tr>
      <w:tr w:rsidR="001B61DF" w14:paraId="28E04CED" w14:textId="77777777" w:rsidTr="001B61DF">
        <w:trPr>
          <w:trHeight w:val="416"/>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A4D721" w14:textId="263F26B5" w:rsidR="001B61DF" w:rsidRDefault="001B61DF">
            <w:pPr>
              <w:pStyle w:val="Tabletext"/>
            </w:pPr>
            <w:r>
              <w:t>Area Mental Health and Wellbeing Service</w:t>
            </w:r>
            <w:r w:rsidR="00082703">
              <w:t>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DDAA6F" w14:textId="2115D9A2" w:rsidR="001B61DF" w:rsidRDefault="001B61DF">
            <w:pPr>
              <w:pStyle w:val="Tabletext"/>
            </w:pPr>
            <w:r>
              <w:t>Area Mental Health and Wellbeing Services will build on, reform and expand Victoria’s current public specialist mental health services, which include child and adolescent mental health services, child and youth mental health services, adult mental health services and aged persons mental health services.</w:t>
            </w:r>
            <w:r w:rsidR="00B029B0">
              <w:t xml:space="preserve"> A</w:t>
            </w:r>
            <w:r w:rsidR="00FA6ACE">
              <w:t xml:space="preserve">rea Mental Health and Wellbeing Services comprise bed-based inpatient care and community-based </w:t>
            </w:r>
            <w:r w:rsidR="0070765E">
              <w:t>services.</w:t>
            </w:r>
          </w:p>
        </w:tc>
      </w:tr>
      <w:tr w:rsidR="00000D5A" w14:paraId="4E42A0E3" w14:textId="77777777" w:rsidTr="001B61DF">
        <w:trPr>
          <w:trHeight w:val="416"/>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tcPr>
          <w:p w14:paraId="75E429EE" w14:textId="24DEE9E2" w:rsidR="00000D5A" w:rsidRDefault="00000D5A">
            <w:pPr>
              <w:pStyle w:val="Tabletext"/>
            </w:pPr>
            <w:r>
              <w:t xml:space="preserve">Capital </w:t>
            </w:r>
            <w:r w:rsidR="00082703">
              <w:t>p</w:t>
            </w:r>
            <w:r>
              <w:t xml:space="preserve">lanning </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4D298E3D" w14:textId="2BA1AE24" w:rsidR="00000D5A" w:rsidRDefault="004B55F8">
            <w:pPr>
              <w:pStyle w:val="Tabletext"/>
            </w:pPr>
            <w:r>
              <w:t>T</w:t>
            </w:r>
            <w:r w:rsidR="00000D5A">
              <w:t>h</w:t>
            </w:r>
            <w:r w:rsidR="00082703">
              <w:t>is refers to the</w:t>
            </w:r>
            <w:r w:rsidR="00000D5A">
              <w:t xml:space="preserve"> planning and design of built environments </w:t>
            </w:r>
            <w:r w:rsidR="004431E1">
              <w:t>and other infrastructure</w:t>
            </w:r>
            <w:r w:rsidR="005778FF">
              <w:t>s</w:t>
            </w:r>
            <w:r w:rsidR="00000D5A">
              <w:t xml:space="preserve"> to accommodate the provision of mental hea</w:t>
            </w:r>
            <w:r w:rsidR="000472DC">
              <w:t>l</w:t>
            </w:r>
            <w:r w:rsidR="00000D5A">
              <w:t xml:space="preserve">th services. </w:t>
            </w:r>
            <w:r w:rsidR="0092419B">
              <w:t xml:space="preserve">These are referred to as ‘settings’ in this document. Capital planning </w:t>
            </w:r>
            <w:r w:rsidR="005778FF">
              <w:t>includes the preparation of masterplans, feasibility studies and concept designs to inform</w:t>
            </w:r>
            <w:r w:rsidR="00C12BDF">
              <w:t xml:space="preserve"> </w:t>
            </w:r>
            <w:r w:rsidR="000D4285">
              <w:t>investment opportunities.</w:t>
            </w:r>
            <w:r w:rsidR="00090DBE">
              <w:t xml:space="preserve"> </w:t>
            </w:r>
          </w:p>
        </w:tc>
      </w:tr>
      <w:tr w:rsidR="001B61DF" w14:paraId="798C43A2" w14:textId="77777777" w:rsidTr="001B61DF">
        <w:trPr>
          <w:trHeight w:val="416"/>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F3F4EB" w14:textId="77777777" w:rsidR="001B61DF" w:rsidRDefault="001B61DF">
            <w:pPr>
              <w:pStyle w:val="Tabletext"/>
            </w:pPr>
            <w:r>
              <w:t>Care planning and coordination</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07A687" w14:textId="2EFA2FB9" w:rsidR="001B61DF" w:rsidRDefault="00082703">
            <w:pPr>
              <w:pStyle w:val="Tabletext"/>
            </w:pPr>
            <w:r>
              <w:t xml:space="preserve">Care planning and coordination services </w:t>
            </w:r>
            <w:r w:rsidR="001B61DF">
              <w:t xml:space="preserve">provide comprehensive needs assessment and planning discussions with </w:t>
            </w:r>
            <w:r w:rsidR="00C7390D">
              <w:t xml:space="preserve">consumers </w:t>
            </w:r>
            <w:r w:rsidR="001B61DF">
              <w:t xml:space="preserve">about treatment, care and support to meet clinical, practical, social and emotional support needs, and possibly diagnostic assessment. </w:t>
            </w:r>
            <w:r w:rsidR="00C7390D" w:rsidRPr="00C7390D">
              <w:t xml:space="preserve">Support is also aimed </w:t>
            </w:r>
            <w:r w:rsidR="00C7390D" w:rsidRPr="001E22B9">
              <w:t xml:space="preserve">at coordinating and better integrating care for the individual across multiple providers </w:t>
            </w:r>
            <w:r w:rsidR="00802C24" w:rsidRPr="001E22B9">
              <w:t>to</w:t>
            </w:r>
            <w:r w:rsidR="00C7390D" w:rsidRPr="001E22B9">
              <w:t xml:space="preserve"> improve </w:t>
            </w:r>
            <w:r w:rsidR="00C7390D">
              <w:t xml:space="preserve">consumer </w:t>
            </w:r>
            <w:r w:rsidR="00C7390D" w:rsidRPr="001E22B9">
              <w:t>outcomes. Coordination and planning may occur with primary healthcare providers, acute health, emergency services, rehabilitation and support services, family, friends, other support people and carers</w:t>
            </w:r>
            <w:r>
              <w:t>,</w:t>
            </w:r>
            <w:r w:rsidR="00C7390D" w:rsidRPr="001E22B9">
              <w:t xml:space="preserve"> and/or other agencies that have some level of responsibility for the c</w:t>
            </w:r>
            <w:r w:rsidR="00C7390D">
              <w:t>onsumer’s</w:t>
            </w:r>
            <w:r w:rsidR="00C7390D" w:rsidRPr="001E22B9">
              <w:t xml:space="preserve"> treatment and wellbeing.</w:t>
            </w:r>
            <w:r w:rsidR="00C7390D" w:rsidRPr="001E22B9">
              <w:rPr>
                <w:rFonts w:ascii="Corbel" w:hAnsi="Corbel"/>
                <w:szCs w:val="21"/>
              </w:rPr>
              <w:t xml:space="preserve"> </w:t>
            </w:r>
          </w:p>
        </w:tc>
      </w:tr>
      <w:tr w:rsidR="001B61DF" w14:paraId="1C25F555" w14:textId="77777777" w:rsidTr="001B61DF">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0B9FB5" w14:textId="77777777" w:rsidR="001B61DF" w:rsidRDefault="001B61DF">
            <w:pPr>
              <w:pStyle w:val="Tabletext"/>
            </w:pPr>
            <w:r>
              <w:t>Carer</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FA8DFC" w14:textId="1729282F" w:rsidR="001B61DF" w:rsidRDefault="00082703">
            <w:pPr>
              <w:pStyle w:val="Tabletext"/>
            </w:pPr>
            <w:r>
              <w:t>A carer i</w:t>
            </w:r>
            <w:r w:rsidR="001B61DF">
              <w:t>s a person, including a person under the age of 18 years, who provides care to another person with whom they are in a relationship of care.</w:t>
            </w:r>
          </w:p>
        </w:tc>
      </w:tr>
      <w:tr w:rsidR="001B61DF" w14:paraId="1C1E276E" w14:textId="77777777" w:rsidTr="001B61DF">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419039" w14:textId="77777777" w:rsidR="001B61DF" w:rsidRDefault="001B61DF">
            <w:pPr>
              <w:pStyle w:val="Tabletext"/>
            </w:pPr>
            <w:r>
              <w:t>Community Care Unit (CCU)</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46CC73" w14:textId="1B49910F" w:rsidR="001B61DF" w:rsidRDefault="00082703">
            <w:pPr>
              <w:pStyle w:val="Tabletext"/>
            </w:pPr>
            <w:r>
              <w:t>CCUs</w:t>
            </w:r>
            <w:r w:rsidR="001B61DF">
              <w:t xml:space="preserve"> provide clinical care and rehabilitation services in a home-like environment. CCUs support the recovery of people seriously affected by mental illness to develop or relearn skills in self-care, communication and social skills in a community-based residential facility.</w:t>
            </w:r>
            <w:r w:rsidR="00237ADB">
              <w:t xml:space="preserve"> </w:t>
            </w:r>
            <w:r w:rsidR="001400D3">
              <w:t xml:space="preserve">CCUs fall under </w:t>
            </w:r>
            <w:r>
              <w:t>e</w:t>
            </w:r>
            <w:r w:rsidR="001400D3">
              <w:t xml:space="preserve">xtended rehabilitation services </w:t>
            </w:r>
            <w:r>
              <w:t xml:space="preserve">in </w:t>
            </w:r>
            <w:r w:rsidR="001400D3">
              <w:t xml:space="preserve">the new typology. </w:t>
            </w:r>
          </w:p>
        </w:tc>
      </w:tr>
      <w:tr w:rsidR="001B61DF" w14:paraId="0637081D" w14:textId="77777777" w:rsidTr="001B61DF">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DB5DA8" w14:textId="77777777" w:rsidR="001B61DF" w:rsidRDefault="001B61DF">
            <w:pPr>
              <w:pStyle w:val="Tabletext"/>
            </w:pPr>
            <w:r>
              <w:t>Consumer</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A4E6CD" w14:textId="4A22BC92" w:rsidR="001B61DF" w:rsidRDefault="00082703">
            <w:pPr>
              <w:pStyle w:val="Tabletext"/>
            </w:pPr>
            <w:r>
              <w:t>Consumers are p</w:t>
            </w:r>
            <w:r w:rsidR="001B61DF">
              <w:t xml:space="preserve">eople who identify </w:t>
            </w:r>
            <w:r w:rsidR="007A495C">
              <w:t>with a</w:t>
            </w:r>
            <w:r w:rsidR="001B61DF">
              <w:t xml:space="preserve"> lived</w:t>
            </w:r>
            <w:r w:rsidR="0011018D">
              <w:t xml:space="preserve"> or living </w:t>
            </w:r>
            <w:r w:rsidR="001B61DF">
              <w:t xml:space="preserve">experience of mental illness or psychological distress, irrespective of whether they have a formal diagnosis, who have used mental health services and/or received treatment. </w:t>
            </w:r>
          </w:p>
        </w:tc>
      </w:tr>
      <w:tr w:rsidR="001B61DF" w14:paraId="3F262BAB" w14:textId="77777777" w:rsidTr="001B61DF">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3EF883" w14:textId="374DC039" w:rsidR="001B61DF" w:rsidRDefault="001B61DF">
            <w:pPr>
              <w:pStyle w:val="Tabletext"/>
            </w:pPr>
            <w:r>
              <w:lastRenderedPageBreak/>
              <w:t>Education, peer support and self-help</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D06100" w14:textId="72819106" w:rsidR="001B61DF" w:rsidRDefault="00082703">
            <w:pPr>
              <w:pStyle w:val="Tabletext"/>
            </w:pPr>
            <w:r>
              <w:t>These services</w:t>
            </w:r>
            <w:r w:rsidR="001B61DF">
              <w:t xml:space="preserve"> aim to help people to actively self-manage their own mental </w:t>
            </w:r>
            <w:r w:rsidR="001400D3">
              <w:t>illness or psychological distress</w:t>
            </w:r>
            <w:r w:rsidR="001B61DF">
              <w:t xml:space="preserve"> through mental health and wellbeing education, peer support and self-help.</w:t>
            </w:r>
          </w:p>
        </w:tc>
      </w:tr>
      <w:tr w:rsidR="001B61DF" w14:paraId="3E1E280F" w14:textId="77777777" w:rsidTr="001B61DF">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6623E7" w14:textId="77777777" w:rsidR="001B61DF" w:rsidRDefault="001B61DF">
            <w:pPr>
              <w:pStyle w:val="Tabletext"/>
            </w:pPr>
            <w:r>
              <w:t>Extended rehabilitation services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7C1429" w14:textId="6F6839C8" w:rsidR="001B61DF" w:rsidRDefault="001B61DF">
            <w:pPr>
              <w:pStyle w:val="Tabletext"/>
            </w:pPr>
            <w:r>
              <w:t xml:space="preserve">Extended rehabilitation services </w:t>
            </w:r>
            <w:r w:rsidR="00DE0199">
              <w:t>include</w:t>
            </w:r>
            <w:r>
              <w:t xml:space="preserve"> medium</w:t>
            </w:r>
            <w:r w:rsidR="00DE0199">
              <w:t xml:space="preserve"> to </w:t>
            </w:r>
            <w:r>
              <w:t>long</w:t>
            </w:r>
            <w:r w:rsidR="00DE0199">
              <w:t>-</w:t>
            </w:r>
            <w:r>
              <w:t xml:space="preserve">term community bed-based care in a home-like environment. These </w:t>
            </w:r>
            <w:r w:rsidR="001F7409">
              <w:t>services</w:t>
            </w:r>
            <w:r>
              <w:t xml:space="preserve"> provide support to people living with the highest intensity support needs to achieve their greatest level of independence, with the aim to transition into less restrictive settings.</w:t>
            </w:r>
            <w:r w:rsidR="48286BFD">
              <w:t xml:space="preserve"> In the current service system th</w:t>
            </w:r>
            <w:r w:rsidR="4BD47CC5">
              <w:t>is</w:t>
            </w:r>
            <w:r w:rsidR="48286BFD">
              <w:t xml:space="preserve"> includes CCU</w:t>
            </w:r>
            <w:r w:rsidR="00082703">
              <w:t>s</w:t>
            </w:r>
            <w:r w:rsidR="48286BFD">
              <w:t>, S</w:t>
            </w:r>
            <w:r w:rsidR="51AD3BB8">
              <w:t xml:space="preserve">ecure </w:t>
            </w:r>
            <w:r w:rsidR="48286BFD">
              <w:t>E</w:t>
            </w:r>
            <w:r w:rsidR="697FB984">
              <w:t xml:space="preserve">xtended Care Units </w:t>
            </w:r>
            <w:r w:rsidR="48286BFD">
              <w:t xml:space="preserve">and </w:t>
            </w:r>
            <w:r w:rsidR="00066195">
              <w:t>Mental Health Public Sector Resid</w:t>
            </w:r>
            <w:r w:rsidR="00461DFC">
              <w:t>ential Aged Care Services.</w:t>
            </w:r>
          </w:p>
        </w:tc>
      </w:tr>
      <w:tr w:rsidR="001B61DF" w14:paraId="6BBBE116" w14:textId="77777777" w:rsidTr="001B61DF">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F3A603" w14:textId="77777777" w:rsidR="001B61DF" w:rsidRDefault="001B61DF">
            <w:pPr>
              <w:pStyle w:val="Tabletext"/>
            </w:pPr>
            <w:r>
              <w:t>Family</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347D69" w14:textId="1A5E8A5D" w:rsidR="001B61DF" w:rsidRDefault="00082703">
            <w:pPr>
              <w:pStyle w:val="Tabletext"/>
            </w:pPr>
            <w:r>
              <w:t>The term family m</w:t>
            </w:r>
            <w:r w:rsidR="001B61DF">
              <w:t xml:space="preserve">ay refer to </w:t>
            </w:r>
            <w:r>
              <w:t xml:space="preserve">a person’s </w:t>
            </w:r>
            <w:r w:rsidR="001B61DF">
              <w:t>family of origin and/or family of choice.</w:t>
            </w:r>
          </w:p>
        </w:tc>
      </w:tr>
      <w:tr w:rsidR="001B61DF" w14:paraId="25D3F57E" w14:textId="77777777" w:rsidTr="001B61DF">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B6EED2" w14:textId="77777777" w:rsidR="001B61DF" w:rsidRDefault="001B61DF">
            <w:pPr>
              <w:pStyle w:val="Tabletext"/>
            </w:pPr>
            <w:r>
              <w:t>Hospital in the Home (HITH)</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F4C270" w14:textId="03FE05DD" w:rsidR="001B61DF" w:rsidRDefault="00082703">
            <w:pPr>
              <w:pStyle w:val="Tabletext"/>
            </w:pPr>
            <w:r>
              <w:t>HITH</w:t>
            </w:r>
            <w:r w:rsidR="001B61DF">
              <w:t xml:space="preserve"> provides admitted care in the comfort of the </w:t>
            </w:r>
            <w:r w:rsidR="00144DFA">
              <w:t xml:space="preserve">consumer’s </w:t>
            </w:r>
            <w:r w:rsidR="001B61DF">
              <w:t>home or other suitable location. The care received through a HITH service is comparable with the care received in a hospital.</w:t>
            </w:r>
          </w:p>
        </w:tc>
      </w:tr>
      <w:tr w:rsidR="000472DC" w14:paraId="52D58F42" w14:textId="77777777" w:rsidTr="001B61DF">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tcPr>
          <w:p w14:paraId="41586DE2" w14:textId="64D454F8" w:rsidR="000472DC" w:rsidRDefault="000472DC">
            <w:pPr>
              <w:pStyle w:val="Tabletext"/>
            </w:pPr>
            <w:r>
              <w:t xml:space="preserve">Infrastructure </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787C47A5" w14:textId="08F2D349" w:rsidR="000472DC" w:rsidRDefault="00082703">
            <w:pPr>
              <w:pStyle w:val="Tabletext"/>
            </w:pPr>
            <w:r>
              <w:t xml:space="preserve">Infrastructure refers to a </w:t>
            </w:r>
            <w:r w:rsidR="00A02ABF">
              <w:t xml:space="preserve">series of </w:t>
            </w:r>
            <w:r w:rsidR="00216BB4">
              <w:t xml:space="preserve">built form and engineering </w:t>
            </w:r>
            <w:r w:rsidR="00BB05EB">
              <w:t xml:space="preserve">interventions planned and designed to accommodate and facilitate </w:t>
            </w:r>
            <w:r w:rsidR="000A4991">
              <w:t>service</w:t>
            </w:r>
            <w:r w:rsidR="00BB05EB">
              <w:t xml:space="preserve"> provision</w:t>
            </w:r>
            <w:r w:rsidR="000A4991">
              <w:t xml:space="preserve">. </w:t>
            </w:r>
            <w:r w:rsidR="00A45460">
              <w:t>These are called ‘settings’ in this document</w:t>
            </w:r>
            <w:r w:rsidR="00D80CF0">
              <w:t xml:space="preserve">. Infrastructure ‘settings’ </w:t>
            </w:r>
            <w:r w:rsidR="000A4991">
              <w:t xml:space="preserve">can </w:t>
            </w:r>
            <w:r w:rsidR="00BC25FA">
              <w:t>include</w:t>
            </w:r>
            <w:r w:rsidR="00567E67">
              <w:t xml:space="preserve"> buildings</w:t>
            </w:r>
            <w:r w:rsidR="00D80CF0">
              <w:t xml:space="preserve"> and</w:t>
            </w:r>
            <w:r w:rsidR="00567E67">
              <w:t xml:space="preserve"> landscapes</w:t>
            </w:r>
            <w:r w:rsidR="00D80CF0">
              <w:t xml:space="preserve"> and their attendant </w:t>
            </w:r>
            <w:r w:rsidR="003C2414">
              <w:t xml:space="preserve">building services </w:t>
            </w:r>
            <w:r w:rsidR="00485526">
              <w:t xml:space="preserve">assets such as air conditioning and </w:t>
            </w:r>
            <w:r w:rsidR="00D80CF0">
              <w:t>lighting systems</w:t>
            </w:r>
            <w:r w:rsidR="00402CE1">
              <w:t>.</w:t>
            </w:r>
          </w:p>
        </w:tc>
      </w:tr>
      <w:tr w:rsidR="001B61DF" w14:paraId="6E0380E4" w14:textId="77777777" w:rsidTr="001B61DF">
        <w:trPr>
          <w:trHeight w:val="77"/>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7D9C18" w14:textId="77777777" w:rsidR="001B61DF" w:rsidRDefault="001B61DF">
            <w:pPr>
              <w:pStyle w:val="Tabletext"/>
            </w:pPr>
            <w:r>
              <w:t xml:space="preserve">Lived and living experience </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DA33D7" w14:textId="5AC911C9" w:rsidR="001B61DF" w:rsidRDefault="001B61DF">
            <w:pPr>
              <w:pStyle w:val="Tabletext"/>
            </w:pPr>
            <w:r>
              <w:t xml:space="preserve">People with lived </w:t>
            </w:r>
            <w:r w:rsidR="0084716B">
              <w:t xml:space="preserve">and living </w:t>
            </w:r>
            <w:r>
              <w:t>experience identify either as someone who is living with (or has lived with) mental illness or psychological distress, or someone who is caring for, or otherwise supporting (or has cared for or otherwise supported) a person who is living with (or has lived with) mental illness or psychological distress. People with lived experience are sometimes referred to as ‘consumers’ or ‘carers</w:t>
            </w:r>
            <w:r w:rsidR="00744262">
              <w:t>.’</w:t>
            </w:r>
            <w:r>
              <w:t xml:space="preserve"> It is acknowledged that the experiences of consumers and carers are different. </w:t>
            </w:r>
          </w:p>
        </w:tc>
      </w:tr>
      <w:tr w:rsidR="001F3D51" w14:paraId="3EC9959A" w14:textId="77777777" w:rsidTr="001B61DF">
        <w:trPr>
          <w:trHeight w:val="77"/>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tcPr>
          <w:p w14:paraId="01DE30B7" w14:textId="1729A196" w:rsidR="001F3D51" w:rsidRDefault="001F3D51" w:rsidP="001F3D51">
            <w:pPr>
              <w:pStyle w:val="Tabletext"/>
            </w:pPr>
            <w:r>
              <w:t>Local Adult and Older Adult Mental Health and Wellbeing Services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43FF937A" w14:textId="2B34B231" w:rsidR="001F3D51" w:rsidRDefault="001F3D51" w:rsidP="001F3D51">
            <w:pPr>
              <w:pStyle w:val="Tabletext"/>
            </w:pPr>
            <w:r>
              <w:t>The Victorian Government is establishing Local Adult and Older Adult Mental Health and Wellbeing Services across Victoria. They are a community-based service type, designed to provide easier access to treatment, care and support for people aged 26 years and over</w:t>
            </w:r>
            <w:r w:rsidR="0084716B">
              <w:t>,</w:t>
            </w:r>
            <w:r>
              <w:t xml:space="preserve"> who are experiencing mental illness or psychological stress – including people with co-occurring </w:t>
            </w:r>
            <w:r w:rsidR="0084716B">
              <w:t>AOD</w:t>
            </w:r>
            <w:r>
              <w:t xml:space="preserve"> addiction treatment and care needs. </w:t>
            </w:r>
          </w:p>
        </w:tc>
      </w:tr>
      <w:tr w:rsidR="001B61DF" w14:paraId="1084971D" w14:textId="77777777" w:rsidTr="001B61DF">
        <w:trPr>
          <w:trHeight w:val="77"/>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74971A" w14:textId="4C4E34B6" w:rsidR="001B61DF" w:rsidRDefault="001B61DF">
            <w:pPr>
              <w:pStyle w:val="Tabletext"/>
            </w:pPr>
            <w:r>
              <w:t xml:space="preserve">Mental </w:t>
            </w:r>
            <w:r w:rsidR="0084716B">
              <w:t>h</w:t>
            </w:r>
            <w:r>
              <w:t xml:space="preserve">ealth and </w:t>
            </w:r>
            <w:r w:rsidR="0084716B">
              <w:t>w</w:t>
            </w:r>
            <w:r>
              <w:t xml:space="preserve">ellbeing system </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D5860D" w14:textId="6AD05327" w:rsidR="001B61DF" w:rsidRDefault="001B61DF">
            <w:pPr>
              <w:pStyle w:val="Tabletext"/>
            </w:pPr>
            <w:r>
              <w:t>In the future mental health and wellbeing system for Victoria, mental health and wellbeing refers to the absence of mental illness or psychological distress</w:t>
            </w:r>
            <w:r w:rsidR="0084716B">
              <w:t>,</w:t>
            </w:r>
            <w:r>
              <w:t xml:space="preserve"> and to creating the conditions in which people are supported to achieve their potential. The addition of the concept of ‘wellbeing’ represents a fundamental shift in the role and structure of the future system. The focus on the strengths and needs that contribute to people’s wellbeing is purposeful. To achieve balance between hospital-based services and care in the community, the types of treatment, care and support the future system offers will need to evolve and be organised differently to provide each person with dependable access to mental health and wellbeing services, and links to other supports they may seek. </w:t>
            </w:r>
          </w:p>
        </w:tc>
      </w:tr>
      <w:tr w:rsidR="001B61DF" w14:paraId="55C77DAA" w14:textId="77777777" w:rsidTr="001B61DF">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A5E6B6" w14:textId="77777777" w:rsidR="001B61DF" w:rsidRDefault="001B61DF">
            <w:pPr>
              <w:pStyle w:val="Tabletext"/>
            </w:pPr>
            <w:r>
              <w:t>Mental illness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90B047" w14:textId="2E33382B" w:rsidR="001B61DF" w:rsidRDefault="0084716B">
            <w:pPr>
              <w:pStyle w:val="Tabletext"/>
            </w:pPr>
            <w:r>
              <w:t xml:space="preserve">This is a </w:t>
            </w:r>
            <w:r w:rsidR="001B61DF">
              <w:t>medical condition that is characterised by a significant disturbance of thought, mood, perception or memory. It acknowledges that mental illness can be described using terms such as ‘neurodiversity</w:t>
            </w:r>
            <w:r w:rsidR="00F31945">
              <w:t>’</w:t>
            </w:r>
            <w:r>
              <w:t>,</w:t>
            </w:r>
            <w:r w:rsidR="001B61DF">
              <w:t xml:space="preserve"> ‘emotional distress</w:t>
            </w:r>
            <w:r w:rsidR="00C032B2">
              <w:t>’</w:t>
            </w:r>
            <w:r>
              <w:t>,</w:t>
            </w:r>
            <w:r w:rsidR="001B61DF">
              <w:t xml:space="preserve"> ‘trauma’ and ‘mental health challenges</w:t>
            </w:r>
            <w:r>
              <w:t>’</w:t>
            </w:r>
            <w:r w:rsidR="001B61DF">
              <w:t xml:space="preserve">. </w:t>
            </w:r>
          </w:p>
        </w:tc>
      </w:tr>
      <w:tr w:rsidR="001B61DF" w14:paraId="7550650B" w14:textId="77777777" w:rsidTr="001B61DF">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2CD5EC" w14:textId="77777777" w:rsidR="001B61DF" w:rsidRDefault="001B61DF">
            <w:pPr>
              <w:pStyle w:val="Tabletext"/>
            </w:pPr>
            <w:r>
              <w:t xml:space="preserve">National Mental Health Service </w:t>
            </w:r>
            <w:r>
              <w:lastRenderedPageBreak/>
              <w:t>Planning Framework (NMHSPF)</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179F8C" w14:textId="56644719" w:rsidR="001B61DF" w:rsidRDefault="0084716B">
            <w:pPr>
              <w:pStyle w:val="Tabletext"/>
            </w:pPr>
            <w:r>
              <w:lastRenderedPageBreak/>
              <w:t xml:space="preserve">This framework is a </w:t>
            </w:r>
            <w:r w:rsidR="001B61DF">
              <w:t xml:space="preserve">comprehensive model designed to help plan, coordinate and resource mental health services to meet population </w:t>
            </w:r>
            <w:r w:rsidR="001B61DF">
              <w:lastRenderedPageBreak/>
              <w:t>demands. It is an evidenced-based framework providing national average benchmarks for optimal service delivery across the full spectrum of mental health services in Australia.</w:t>
            </w:r>
          </w:p>
        </w:tc>
      </w:tr>
      <w:tr w:rsidR="008E1A59" w14:paraId="18C539E0" w14:textId="77777777" w:rsidTr="001B61DF">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tcPr>
          <w:p w14:paraId="5AE9BCB4" w14:textId="509BDAC9" w:rsidR="008E1A59" w:rsidRDefault="008E1A59" w:rsidP="008E1A59">
            <w:pPr>
              <w:pStyle w:val="Tabletext"/>
            </w:pPr>
            <w:r>
              <w:lastRenderedPageBreak/>
              <w:t>Prevention and Recovery Care services (PARC)</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53F929CB" w14:textId="50B19B94" w:rsidR="008E1A59" w:rsidRDefault="0084716B" w:rsidP="008E1A59">
            <w:pPr>
              <w:pStyle w:val="Tabletext"/>
            </w:pPr>
            <w:r>
              <w:t>PARC</w:t>
            </w:r>
            <w:r w:rsidR="008E1A59" w:rsidRPr="0026562B">
              <w:t xml:space="preserve"> services are subacute mental health services operating in community settings. </w:t>
            </w:r>
            <w:r w:rsidR="008E1A59">
              <w:t>These</w:t>
            </w:r>
            <w:r w:rsidR="008E1A59" w:rsidRPr="0026562B">
              <w:t xml:space="preserve"> services treat people experiencing a severe and acute mental health episode, providing a mix of clinical and psychosocial support. They are short-term, residential treatment services with a recovery focus.</w:t>
            </w:r>
            <w:r w:rsidR="00F525C6">
              <w:t xml:space="preserve"> PARCs fall under </w:t>
            </w:r>
            <w:r>
              <w:t>t</w:t>
            </w:r>
            <w:r w:rsidR="009823A8">
              <w:t xml:space="preserve">herapeutic respite and short-term recovery services </w:t>
            </w:r>
            <w:r>
              <w:t xml:space="preserve">in </w:t>
            </w:r>
            <w:r w:rsidR="00F525C6">
              <w:t>the new typology.</w:t>
            </w:r>
          </w:p>
        </w:tc>
      </w:tr>
      <w:tr w:rsidR="001B61DF" w14:paraId="4E4F00C4" w14:textId="77777777" w:rsidTr="001B61DF">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415720" w14:textId="77777777" w:rsidR="001B61DF" w:rsidRDefault="001B61DF">
            <w:pPr>
              <w:pStyle w:val="Tabletext"/>
            </w:pPr>
            <w:r>
              <w:t>Primary Health Network (PHN)</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B8317A" w14:textId="10C00125" w:rsidR="00743FD4" w:rsidRDefault="0084716B">
            <w:pPr>
              <w:pStyle w:val="Tabletext"/>
            </w:pPr>
            <w:r>
              <w:t>PHNs</w:t>
            </w:r>
            <w:r w:rsidR="001B61DF">
              <w:t xml:space="preserve"> are independent organisations working to streamline health services – particularly for those at risk of poor health outcomes – and to better coordinate care so people receive the right care, in the right place, at the right time.</w:t>
            </w:r>
          </w:p>
        </w:tc>
      </w:tr>
      <w:tr w:rsidR="001B61DF" w14:paraId="6CFF9D5B" w14:textId="77777777" w:rsidTr="001B61DF">
        <w:trPr>
          <w:trHeight w:val="181"/>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DD624A" w14:textId="5FF1EEE5" w:rsidR="001B61DF" w:rsidRDefault="001B61DF">
            <w:pPr>
              <w:pStyle w:val="Tabletext"/>
            </w:pPr>
            <w:r>
              <w:t>Psychiatric Assessment and Planning Unit (PAPU)</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1093B6" w14:textId="05779E7C" w:rsidR="001B61DF" w:rsidRDefault="0084716B">
            <w:pPr>
              <w:pStyle w:val="Tabletext"/>
            </w:pPr>
            <w:r>
              <w:t>PAPUs</w:t>
            </w:r>
            <w:r w:rsidR="001B61DF">
              <w:t xml:space="preserve"> provide dedicated mental health treatment to patients needing specialist care on their arrival in the emergency department. These units aim to provide timely, comprehensive, age-appropriate, evidence-based acute inpatient mental health treatment for people who are in the acute phase of a mental illness or disorder, including those who are at risk of self-harm or suicide, and require urgent monitoring or short-term treatment.</w:t>
            </w:r>
            <w:r w:rsidR="00E62F35">
              <w:t xml:space="preserve"> PAPUs fall </w:t>
            </w:r>
            <w:r w:rsidR="00D35734">
              <w:t xml:space="preserve">under acute treatment, care and support services </w:t>
            </w:r>
            <w:r>
              <w:t xml:space="preserve">in </w:t>
            </w:r>
            <w:r w:rsidR="00D35734">
              <w:t>the new typology</w:t>
            </w:r>
            <w:r w:rsidR="005178C3">
              <w:t>.</w:t>
            </w:r>
          </w:p>
        </w:tc>
      </w:tr>
      <w:tr w:rsidR="001B61DF" w14:paraId="2AADD2E2" w14:textId="77777777" w:rsidTr="001B61DF">
        <w:trPr>
          <w:trHeight w:val="181"/>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44B002" w14:textId="77777777" w:rsidR="001B61DF" w:rsidRDefault="001B61DF">
            <w:pPr>
              <w:pStyle w:val="Tabletext"/>
            </w:pPr>
            <w:r>
              <w:t>Psychological distress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1119F" w14:textId="29428794" w:rsidR="001B61DF" w:rsidRDefault="0084716B">
            <w:pPr>
              <w:pStyle w:val="Tabletext"/>
            </w:pPr>
            <w:r>
              <w:t>This is o</w:t>
            </w:r>
            <w:r w:rsidR="001B61DF">
              <w:t>ne measure of poor mental health, which can be described as feelings of tiredness, anxiety, nervousness, hopelessness, depression and sadness. This is consistent with the definition accepted by the National Mental Health Commission.</w:t>
            </w:r>
          </w:p>
        </w:tc>
      </w:tr>
      <w:tr w:rsidR="0084716B" w14:paraId="27EEECE2" w14:textId="77777777" w:rsidTr="007D09FF">
        <w:trPr>
          <w:trHeight w:val="181"/>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tcPr>
          <w:p w14:paraId="2457C5F6" w14:textId="77777777" w:rsidR="0084716B" w:rsidRDefault="0084716B">
            <w:pPr>
              <w:pStyle w:val="Tabletext"/>
            </w:pPr>
            <w:r w:rsidRPr="00AF058D">
              <w:rPr>
                <w:rFonts w:eastAsia="Arial" w:cs="Arial"/>
                <w:color w:val="000000" w:themeColor="text1"/>
                <w:szCs w:val="21"/>
              </w:rPr>
              <w:t>Royal Commission into Victoria’s Mental Health System (RCVMHS)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565221FE" w14:textId="20B91EA8" w:rsidR="0084716B" w:rsidRDefault="0084716B">
            <w:pPr>
              <w:pStyle w:val="Tabletext"/>
            </w:pPr>
            <w:r w:rsidRPr="00AF058D">
              <w:rPr>
                <w:rFonts w:eastAsia="Arial" w:cs="Arial"/>
                <w:color w:val="000000" w:themeColor="text1"/>
                <w:szCs w:val="21"/>
              </w:rPr>
              <w:t xml:space="preserve">The RCVMHS </w:t>
            </w:r>
            <w:r w:rsidRPr="00EF454F">
              <w:rPr>
                <w:rFonts w:eastAsia="Arial" w:cs="Arial"/>
                <w:color w:val="000000" w:themeColor="text1"/>
                <w:szCs w:val="21"/>
              </w:rPr>
              <w:t xml:space="preserve">delivered its </w:t>
            </w:r>
            <w:r>
              <w:rPr>
                <w:rFonts w:eastAsia="Arial" w:cs="Arial"/>
                <w:color w:val="000000" w:themeColor="text1"/>
                <w:szCs w:val="21"/>
              </w:rPr>
              <w:t>F</w:t>
            </w:r>
            <w:r w:rsidRPr="00EF454F">
              <w:rPr>
                <w:rFonts w:eastAsia="Arial" w:cs="Arial"/>
                <w:color w:val="000000" w:themeColor="text1"/>
                <w:szCs w:val="21"/>
              </w:rPr>
              <w:t xml:space="preserve">inal </w:t>
            </w:r>
            <w:r>
              <w:rPr>
                <w:rFonts w:eastAsia="Arial" w:cs="Arial"/>
                <w:color w:val="000000" w:themeColor="text1"/>
                <w:szCs w:val="21"/>
              </w:rPr>
              <w:t>R</w:t>
            </w:r>
            <w:r w:rsidRPr="00EF454F">
              <w:rPr>
                <w:rFonts w:eastAsia="Arial" w:cs="Arial"/>
                <w:color w:val="000000" w:themeColor="text1"/>
                <w:szCs w:val="21"/>
              </w:rPr>
              <w:t xml:space="preserve">eport </w:t>
            </w:r>
            <w:r>
              <w:rPr>
                <w:rFonts w:eastAsia="Arial" w:cs="Arial"/>
                <w:color w:val="000000" w:themeColor="text1"/>
                <w:szCs w:val="21"/>
              </w:rPr>
              <w:t>in</w:t>
            </w:r>
            <w:r w:rsidRPr="00EF454F">
              <w:rPr>
                <w:rFonts w:eastAsia="Arial" w:cs="Arial"/>
                <w:color w:val="000000" w:themeColor="text1"/>
                <w:szCs w:val="21"/>
              </w:rPr>
              <w:t xml:space="preserve"> February 2021</w:t>
            </w:r>
            <w:r>
              <w:rPr>
                <w:rFonts w:eastAsia="Arial" w:cs="Arial"/>
                <w:color w:val="000000" w:themeColor="text1"/>
                <w:szCs w:val="21"/>
              </w:rPr>
              <w:t>.</w:t>
            </w:r>
            <w:r w:rsidRPr="00EF454F">
              <w:rPr>
                <w:rFonts w:eastAsia="Arial" w:cs="Arial"/>
                <w:color w:val="000000" w:themeColor="text1"/>
                <w:szCs w:val="21"/>
              </w:rPr>
              <w:t xml:space="preserve"> </w:t>
            </w:r>
            <w:r>
              <w:rPr>
                <w:rFonts w:eastAsia="Arial" w:cs="Arial"/>
                <w:color w:val="000000" w:themeColor="text1"/>
                <w:szCs w:val="21"/>
              </w:rPr>
              <w:t>I</w:t>
            </w:r>
            <w:r w:rsidRPr="00EF454F">
              <w:rPr>
                <w:rFonts w:eastAsia="Arial" w:cs="Arial"/>
                <w:color w:val="000000" w:themeColor="text1"/>
                <w:szCs w:val="21"/>
              </w:rPr>
              <w:t xml:space="preserve">t was tabled in </w:t>
            </w:r>
            <w:r>
              <w:rPr>
                <w:rFonts w:eastAsia="Arial" w:cs="Arial"/>
                <w:color w:val="000000" w:themeColor="text1"/>
                <w:szCs w:val="21"/>
              </w:rPr>
              <w:t>p</w:t>
            </w:r>
            <w:r w:rsidRPr="00EF454F">
              <w:rPr>
                <w:rFonts w:eastAsia="Arial" w:cs="Arial"/>
                <w:color w:val="000000" w:themeColor="text1"/>
                <w:szCs w:val="21"/>
              </w:rPr>
              <w:t xml:space="preserve">arliament by the Victorian Government </w:t>
            </w:r>
            <w:r>
              <w:rPr>
                <w:rFonts w:eastAsia="Arial" w:cs="Arial"/>
                <w:color w:val="000000" w:themeColor="text1"/>
                <w:szCs w:val="21"/>
              </w:rPr>
              <w:t>in</w:t>
            </w:r>
            <w:r w:rsidRPr="00EF454F">
              <w:rPr>
                <w:rFonts w:eastAsia="Arial" w:cs="Arial"/>
                <w:color w:val="000000" w:themeColor="text1"/>
                <w:szCs w:val="21"/>
              </w:rPr>
              <w:t xml:space="preserve"> March 2021.</w:t>
            </w:r>
            <w:r>
              <w:rPr>
                <w:rFonts w:eastAsia="Arial" w:cs="Arial"/>
                <w:color w:val="000000" w:themeColor="text1"/>
                <w:szCs w:val="21"/>
              </w:rPr>
              <w:t>There were nine</w:t>
            </w:r>
            <w:r w:rsidRPr="00EF454F">
              <w:rPr>
                <w:rFonts w:eastAsia="Arial" w:cs="Arial"/>
                <w:color w:val="000000" w:themeColor="text1"/>
                <w:szCs w:val="21"/>
              </w:rPr>
              <w:t xml:space="preserve"> recommendations </w:t>
            </w:r>
            <w:r>
              <w:rPr>
                <w:rFonts w:eastAsia="Arial" w:cs="Arial"/>
                <w:color w:val="000000" w:themeColor="text1"/>
                <w:szCs w:val="21"/>
              </w:rPr>
              <w:t>made in</w:t>
            </w:r>
            <w:r w:rsidRPr="00EF454F">
              <w:rPr>
                <w:rFonts w:eastAsia="Arial" w:cs="Arial"/>
                <w:color w:val="000000" w:themeColor="text1"/>
                <w:szCs w:val="21"/>
              </w:rPr>
              <w:t xml:space="preserve"> the </w:t>
            </w:r>
            <w:r>
              <w:rPr>
                <w:rFonts w:eastAsia="Arial" w:cs="Arial"/>
                <w:color w:val="000000" w:themeColor="text1"/>
                <w:szCs w:val="21"/>
              </w:rPr>
              <w:t>I</w:t>
            </w:r>
            <w:r w:rsidRPr="00EF454F">
              <w:rPr>
                <w:rFonts w:eastAsia="Arial" w:cs="Arial"/>
                <w:color w:val="000000" w:themeColor="text1"/>
                <w:szCs w:val="21"/>
              </w:rPr>
              <w:t xml:space="preserve">nterim </w:t>
            </w:r>
            <w:r>
              <w:rPr>
                <w:rFonts w:eastAsia="Arial" w:cs="Arial"/>
                <w:color w:val="000000" w:themeColor="text1"/>
                <w:szCs w:val="21"/>
              </w:rPr>
              <w:t>R</w:t>
            </w:r>
            <w:r w:rsidRPr="00EF454F">
              <w:rPr>
                <w:rFonts w:eastAsia="Arial" w:cs="Arial"/>
                <w:color w:val="000000" w:themeColor="text1"/>
                <w:szCs w:val="21"/>
              </w:rPr>
              <w:t xml:space="preserve">eport </w:t>
            </w:r>
            <w:r>
              <w:rPr>
                <w:rFonts w:eastAsia="Arial" w:cs="Arial"/>
                <w:color w:val="000000" w:themeColor="text1"/>
                <w:szCs w:val="21"/>
              </w:rPr>
              <w:t xml:space="preserve">and </w:t>
            </w:r>
            <w:r w:rsidRPr="00EF454F">
              <w:rPr>
                <w:rFonts w:eastAsia="Arial" w:cs="Arial"/>
                <w:color w:val="000000" w:themeColor="text1"/>
                <w:szCs w:val="21"/>
              </w:rPr>
              <w:t xml:space="preserve">65 recommendations </w:t>
            </w:r>
            <w:r>
              <w:rPr>
                <w:rFonts w:eastAsia="Arial" w:cs="Arial"/>
                <w:color w:val="000000" w:themeColor="text1"/>
                <w:szCs w:val="21"/>
              </w:rPr>
              <w:t>made in</w:t>
            </w:r>
            <w:r w:rsidRPr="00EF454F">
              <w:rPr>
                <w:rFonts w:eastAsia="Arial" w:cs="Arial"/>
                <w:color w:val="000000" w:themeColor="text1"/>
                <w:szCs w:val="21"/>
              </w:rPr>
              <w:t xml:space="preserve"> the </w:t>
            </w:r>
            <w:r>
              <w:rPr>
                <w:rFonts w:eastAsia="Arial" w:cs="Arial"/>
                <w:color w:val="000000" w:themeColor="text1"/>
                <w:szCs w:val="21"/>
              </w:rPr>
              <w:t>F</w:t>
            </w:r>
            <w:r w:rsidRPr="00EF454F">
              <w:rPr>
                <w:rFonts w:eastAsia="Arial" w:cs="Arial"/>
                <w:color w:val="000000" w:themeColor="text1"/>
                <w:szCs w:val="21"/>
              </w:rPr>
              <w:t xml:space="preserve">inal </w:t>
            </w:r>
            <w:r>
              <w:rPr>
                <w:rFonts w:eastAsia="Arial" w:cs="Arial"/>
                <w:color w:val="000000" w:themeColor="text1"/>
                <w:szCs w:val="21"/>
              </w:rPr>
              <w:t>R</w:t>
            </w:r>
            <w:r w:rsidRPr="00EF454F">
              <w:rPr>
                <w:rFonts w:eastAsia="Arial" w:cs="Arial"/>
                <w:color w:val="000000" w:themeColor="text1"/>
                <w:szCs w:val="21"/>
              </w:rPr>
              <w:t>eport</w:t>
            </w:r>
            <w:r>
              <w:rPr>
                <w:rFonts w:eastAsia="Arial" w:cs="Arial"/>
                <w:color w:val="000000" w:themeColor="text1"/>
                <w:szCs w:val="21"/>
              </w:rPr>
              <w:t>.</w:t>
            </w:r>
          </w:p>
        </w:tc>
      </w:tr>
      <w:tr w:rsidR="008E1A59" w14:paraId="76B62692" w14:textId="77777777" w:rsidTr="001B61DF">
        <w:trPr>
          <w:trHeight w:val="181"/>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tcPr>
          <w:p w14:paraId="5880652C" w14:textId="398F0EF1" w:rsidR="008E1A59" w:rsidRDefault="008E1A59" w:rsidP="008E1A59">
            <w:pPr>
              <w:pStyle w:val="Tabletext"/>
            </w:pPr>
            <w:r>
              <w:t>Secure Extended Care Unit (SECU)</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50B624FF" w14:textId="2C40A808" w:rsidR="008E1A59" w:rsidRDefault="0084716B" w:rsidP="008E1A59">
            <w:pPr>
              <w:pStyle w:val="Tabletext"/>
              <w:rPr>
                <w:sz w:val="20"/>
              </w:rPr>
            </w:pPr>
            <w:r>
              <w:t>SECUs</w:t>
            </w:r>
            <w:r w:rsidR="008E1A59">
              <w:t xml:space="preserve"> </w:t>
            </w:r>
            <w:r w:rsidR="008E1A59" w:rsidRPr="00352FFF">
              <w:t>provide medium to long-term inpatient treatment and rehabilitation for people who have unremitting and severe symptoms of mental illness or disorder. These units are located in hospital settings</w:t>
            </w:r>
            <w:r>
              <w:t xml:space="preserve"> and</w:t>
            </w:r>
            <w:r w:rsidR="00D00648">
              <w:t xml:space="preserve"> fall under </w:t>
            </w:r>
            <w:r>
              <w:t>e</w:t>
            </w:r>
            <w:r w:rsidR="00D00648">
              <w:t xml:space="preserve">xtended rehabilitation services </w:t>
            </w:r>
            <w:r>
              <w:t xml:space="preserve">in </w:t>
            </w:r>
            <w:r w:rsidR="00D00648">
              <w:t>the new typology.</w:t>
            </w:r>
          </w:p>
        </w:tc>
      </w:tr>
      <w:tr w:rsidR="001B61DF" w14:paraId="4B599B44" w14:textId="77777777" w:rsidTr="001B61DF">
        <w:trPr>
          <w:trHeight w:val="181"/>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C1157E" w14:textId="77777777" w:rsidR="001B61DF" w:rsidRDefault="001B61DF">
            <w:pPr>
              <w:pStyle w:val="Tabletext"/>
            </w:pPr>
            <w:r>
              <w:t xml:space="preserve">Specialist community-based services </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626216" w14:textId="50DD874F" w:rsidR="001B61DF" w:rsidRDefault="0084716B">
            <w:pPr>
              <w:pStyle w:val="Tabletext"/>
            </w:pPr>
            <w:r>
              <w:t>These are s</w:t>
            </w:r>
            <w:r w:rsidR="001B61DF">
              <w:t xml:space="preserve">ervices with dedicated multidisciplinary teams to provide specialist and integrated community-based clinical and non-clinical care to consumers with the most complex mental health needs in Victoria. These services will </w:t>
            </w:r>
            <w:r w:rsidR="0039101F">
              <w:t>continue</w:t>
            </w:r>
            <w:r w:rsidR="20BD37AB">
              <w:t xml:space="preserve"> to be </w:t>
            </w:r>
            <w:r w:rsidR="001B61DF">
              <w:t>delivered through Area Mental Health and Wellbeing Services in the future mental health and wellbeing system</w:t>
            </w:r>
            <w:r w:rsidR="0039101F">
              <w:t>.</w:t>
            </w:r>
          </w:p>
        </w:tc>
      </w:tr>
      <w:tr w:rsidR="001B61DF" w14:paraId="3BE27FD0" w14:textId="77777777" w:rsidTr="001B61DF">
        <w:trPr>
          <w:trHeight w:val="77"/>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A65F29" w14:textId="77777777" w:rsidR="001B61DF" w:rsidRDefault="001B61DF">
            <w:pPr>
              <w:pStyle w:val="Tabletext"/>
            </w:pPr>
            <w:r>
              <w:t xml:space="preserve">Therapeutic respite and short-term recovery services </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9D9178" w14:textId="628DAF92" w:rsidR="001B61DF" w:rsidRDefault="001B61DF">
            <w:pPr>
              <w:pStyle w:val="Tabletext"/>
            </w:pPr>
            <w:r>
              <w:t>T</w:t>
            </w:r>
            <w:r w:rsidR="0084716B">
              <w:t>hese t</w:t>
            </w:r>
            <w:r>
              <w:t xml:space="preserve">ime-limited residential services </w:t>
            </w:r>
            <w:r w:rsidR="0084716B">
              <w:t xml:space="preserve">are </w:t>
            </w:r>
            <w:r>
              <w:t>aimed at stabilising those with deteriorating mental health or those experiencing a mental health crisis. These services are typically recovery-focused and offer a wide range of flexible and multidisciplinary care in a safe and home</w:t>
            </w:r>
            <w:r w:rsidR="0084716B">
              <w:t>-</w:t>
            </w:r>
            <w:r>
              <w:t>like environment.</w:t>
            </w:r>
            <w:r w:rsidR="66619584">
              <w:t xml:space="preserve"> In the current service system</w:t>
            </w:r>
            <w:r w:rsidR="0084716B">
              <w:t>,</w:t>
            </w:r>
            <w:r w:rsidR="66619584">
              <w:t xml:space="preserve"> this includes PARC services. </w:t>
            </w:r>
          </w:p>
        </w:tc>
      </w:tr>
      <w:tr w:rsidR="001B61DF" w14:paraId="398E88D2" w14:textId="77777777" w:rsidTr="001B61DF">
        <w:trPr>
          <w:trHeight w:val="63"/>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E1285" w14:textId="77777777" w:rsidR="001B61DF" w:rsidRDefault="001B61DF">
            <w:pPr>
              <w:pStyle w:val="Tabletext"/>
            </w:pPr>
            <w:r>
              <w:t>Treatments and therapies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296ED9" w14:textId="595C5D19" w:rsidR="001B61DF" w:rsidRDefault="0084716B">
            <w:pPr>
              <w:pStyle w:val="Tabletext"/>
            </w:pPr>
            <w:r>
              <w:t>These refer to a</w:t>
            </w:r>
            <w:r w:rsidR="001B61DF">
              <w:t xml:space="preserve"> variety of mostly clinical community-based, non-residential services targeted at addressing specific aspects of a person’s mental health conditions.</w:t>
            </w:r>
          </w:p>
        </w:tc>
      </w:tr>
      <w:tr w:rsidR="001B61DF" w14:paraId="679FB9F9" w14:textId="77777777" w:rsidTr="001B61DF">
        <w:trPr>
          <w:trHeight w:val="886"/>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23C239" w14:textId="77777777" w:rsidR="001B61DF" w:rsidRDefault="001B61DF">
            <w:pPr>
              <w:pStyle w:val="Tabletext"/>
            </w:pPr>
            <w:r>
              <w:t>Wellbeing supports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DEC7B1" w14:textId="3A6F577C" w:rsidR="001B61DF" w:rsidRDefault="0084716B">
            <w:pPr>
              <w:pStyle w:val="Tabletext"/>
            </w:pPr>
            <w:r>
              <w:t>Wellbeing support s</w:t>
            </w:r>
            <w:r w:rsidR="001B61DF">
              <w:t>ervices are aimed at increasing the capacity for a person to live independently in the community through support for education and employment, housing, life-skills and social connectedness.</w:t>
            </w:r>
          </w:p>
        </w:tc>
      </w:tr>
      <w:tr w:rsidR="001B61DF" w14:paraId="53F82557" w14:textId="77777777" w:rsidTr="007D09FF">
        <w:trPr>
          <w:trHeight w:val="444"/>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AE7C37" w14:textId="77777777" w:rsidR="001B61DF" w:rsidRDefault="001B61DF">
            <w:pPr>
              <w:pStyle w:val="Tabletext"/>
            </w:pPr>
            <w:r>
              <w:lastRenderedPageBreak/>
              <w:t>The department</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E0465D" w14:textId="1D40E2ED" w:rsidR="001B61DF" w:rsidRDefault="001B61DF">
            <w:pPr>
              <w:pStyle w:val="Tabletext"/>
            </w:pPr>
            <w:r>
              <w:t>The Victorian Department of Health</w:t>
            </w:r>
            <w:r w:rsidR="00682EA8">
              <w:t>.</w:t>
            </w:r>
          </w:p>
        </w:tc>
      </w:tr>
    </w:tbl>
    <w:p w14:paraId="2594A266" w14:textId="77777777" w:rsidR="00681725" w:rsidRDefault="00681725" w:rsidP="00681725">
      <w:pPr>
        <w:pStyle w:val="Body"/>
        <w:sectPr w:rsidR="00681725" w:rsidSect="000A00AB">
          <w:pgSz w:w="11906" w:h="16838" w:code="9"/>
          <w:pgMar w:top="1418" w:right="1304" w:bottom="1134" w:left="1304" w:header="680" w:footer="851" w:gutter="0"/>
          <w:cols w:space="340"/>
          <w:titlePg/>
          <w:docGrid w:linePitch="360"/>
        </w:sectPr>
      </w:pPr>
    </w:p>
    <w:p w14:paraId="328A7180" w14:textId="2BC13246" w:rsidR="008B6336" w:rsidRDefault="008B6336" w:rsidP="008B6336">
      <w:pPr>
        <w:pStyle w:val="Heading1"/>
      </w:pPr>
      <w:bookmarkStart w:id="17" w:name="_Toc146717191"/>
      <w:r>
        <w:lastRenderedPageBreak/>
        <w:t>Introduction</w:t>
      </w:r>
      <w:bookmarkEnd w:id="17"/>
    </w:p>
    <w:p w14:paraId="31F36C00" w14:textId="6C62F736" w:rsidR="004A3866" w:rsidRPr="0073226A" w:rsidRDefault="004A3866" w:rsidP="0073226A">
      <w:pPr>
        <w:pStyle w:val="Body"/>
      </w:pPr>
      <w:r w:rsidRPr="0073226A">
        <w:t xml:space="preserve">The </w:t>
      </w:r>
      <w:r w:rsidR="009F7093">
        <w:t>RCVMHS</w:t>
      </w:r>
      <w:r w:rsidRPr="0073226A">
        <w:t xml:space="preserve"> found major structural </w:t>
      </w:r>
      <w:r w:rsidR="00013095" w:rsidRPr="0073226A">
        <w:t>issues</w:t>
      </w:r>
      <w:r w:rsidRPr="0073226A">
        <w:t xml:space="preserve"> across the Victorian mental health </w:t>
      </w:r>
      <w:r w:rsidR="008C5532" w:rsidRPr="0073226A">
        <w:t xml:space="preserve">and wellbeing </w:t>
      </w:r>
      <w:r w:rsidRPr="0073226A">
        <w:t xml:space="preserve">system, including inadequate planning. It concluded that the system has not </w:t>
      </w:r>
      <w:r w:rsidR="00837EEF">
        <w:t>had</w:t>
      </w:r>
      <w:r w:rsidRPr="0073226A">
        <w:t xml:space="preserve"> consistent, integrated and sophisticated planning</w:t>
      </w:r>
      <w:r w:rsidR="00CE4B0F">
        <w:t>,</w:t>
      </w:r>
      <w:r w:rsidRPr="0073226A">
        <w:t xml:space="preserve"> and that limited demand forecasting has contributed to fragmented services and </w:t>
      </w:r>
      <w:r w:rsidR="00FB384D" w:rsidRPr="0073226A">
        <w:t xml:space="preserve">inequitable </w:t>
      </w:r>
      <w:r w:rsidRPr="0073226A">
        <w:t xml:space="preserve">distribution </w:t>
      </w:r>
      <w:r w:rsidR="00FB384D" w:rsidRPr="0073226A">
        <w:t>of investment</w:t>
      </w:r>
      <w:r w:rsidRPr="0073226A">
        <w:t>.</w:t>
      </w:r>
    </w:p>
    <w:p w14:paraId="77060B7E" w14:textId="28A6649C" w:rsidR="00004FC7" w:rsidRPr="0073226A" w:rsidRDefault="00004FC7" w:rsidP="0073226A">
      <w:pPr>
        <w:pStyle w:val="Body"/>
      </w:pPr>
      <w:r w:rsidRPr="0073226A">
        <w:t xml:space="preserve">Development </w:t>
      </w:r>
      <w:r w:rsidR="00506C8A" w:rsidRPr="0073226A">
        <w:t xml:space="preserve">of </w:t>
      </w:r>
      <w:r w:rsidR="5C4DFE0A" w:rsidRPr="0073226A">
        <w:t>the Statewide</w:t>
      </w:r>
      <w:r w:rsidR="005A36DB" w:rsidRPr="0073226A">
        <w:t xml:space="preserve"> </w:t>
      </w:r>
      <w:r w:rsidR="00CE4B0F">
        <w:t>P</w:t>
      </w:r>
      <w:r w:rsidRPr="0073226A">
        <w:t xml:space="preserve">lan responds to </w:t>
      </w:r>
      <w:r w:rsidR="006F04CB" w:rsidRPr="0073226A">
        <w:t>r</w:t>
      </w:r>
      <w:r w:rsidRPr="0073226A">
        <w:t xml:space="preserve">ecommendation 47 of the </w:t>
      </w:r>
      <w:r w:rsidR="009F7093">
        <w:t>RCVMHS</w:t>
      </w:r>
      <w:r w:rsidR="003C1DB4" w:rsidRPr="0073226A">
        <w:t xml:space="preserve"> by</w:t>
      </w:r>
      <w:r w:rsidR="00394AA5" w:rsidRPr="0073226A">
        <w:t>:</w:t>
      </w:r>
    </w:p>
    <w:p w14:paraId="3DF3DC68" w14:textId="74802808" w:rsidR="00004FC7" w:rsidRPr="0073226A" w:rsidRDefault="005A36DB" w:rsidP="0073226A">
      <w:pPr>
        <w:pStyle w:val="Bullet1"/>
      </w:pPr>
      <w:r w:rsidRPr="0073226A">
        <w:t>guid</w:t>
      </w:r>
      <w:r w:rsidR="003C1DB4" w:rsidRPr="0073226A">
        <w:t>ing</w:t>
      </w:r>
      <w:r w:rsidRPr="0073226A">
        <w:t xml:space="preserve"> how </w:t>
      </w:r>
      <w:r w:rsidR="00FC5E82" w:rsidRPr="0073226A">
        <w:t>more t</w:t>
      </w:r>
      <w:r w:rsidR="000E25B0" w:rsidRPr="0073226A">
        <w:t xml:space="preserve">reatment, </w:t>
      </w:r>
      <w:r w:rsidR="00AB20C1" w:rsidRPr="0073226A">
        <w:t xml:space="preserve">care </w:t>
      </w:r>
      <w:r w:rsidR="000E25B0" w:rsidRPr="0073226A">
        <w:t xml:space="preserve">and support </w:t>
      </w:r>
      <w:r w:rsidRPr="0073226A">
        <w:t xml:space="preserve">can be shifted </w:t>
      </w:r>
      <w:r w:rsidR="00AB20C1" w:rsidRPr="0073226A">
        <w:t>to community</w:t>
      </w:r>
      <w:r w:rsidR="00837EEF">
        <w:t>-</w:t>
      </w:r>
      <w:r w:rsidR="00506C8A" w:rsidRPr="0073226A">
        <w:t xml:space="preserve">based mental health </w:t>
      </w:r>
      <w:r w:rsidR="007E2D43" w:rsidRPr="0073226A">
        <w:t xml:space="preserve">and wellbeing </w:t>
      </w:r>
      <w:r w:rsidR="000C0972" w:rsidRPr="0073226A">
        <w:t xml:space="preserve">services </w:t>
      </w:r>
      <w:r w:rsidR="00711E22" w:rsidRPr="0073226A">
        <w:t>and</w:t>
      </w:r>
      <w:r w:rsidR="00FC5E82" w:rsidRPr="0073226A">
        <w:t xml:space="preserve"> </w:t>
      </w:r>
      <w:r w:rsidR="006C75ED" w:rsidRPr="0073226A">
        <w:t xml:space="preserve">other </w:t>
      </w:r>
      <w:r w:rsidR="00FC5E82" w:rsidRPr="0073226A">
        <w:t>mo</w:t>
      </w:r>
      <w:r w:rsidR="00755414" w:rsidRPr="0073226A">
        <w:t>re</w:t>
      </w:r>
      <w:r w:rsidR="00FC5E82" w:rsidRPr="0073226A">
        <w:t xml:space="preserve"> appro</w:t>
      </w:r>
      <w:r w:rsidR="000E25B0" w:rsidRPr="0073226A">
        <w:t>priate settings</w:t>
      </w:r>
    </w:p>
    <w:p w14:paraId="4F5B5088" w14:textId="23AE958E" w:rsidR="00004FC7" w:rsidRPr="0073226A" w:rsidRDefault="00004FC7" w:rsidP="0073226A">
      <w:pPr>
        <w:pStyle w:val="Bullet1"/>
      </w:pPr>
      <w:r w:rsidRPr="0073226A">
        <w:t>establish</w:t>
      </w:r>
      <w:r w:rsidR="003C1DB4" w:rsidRPr="0073226A">
        <w:t>ing</w:t>
      </w:r>
      <w:r w:rsidRPr="0073226A">
        <w:t xml:space="preserve"> evidence-</w:t>
      </w:r>
      <w:r w:rsidR="00837EEF">
        <w:t>based</w:t>
      </w:r>
      <w:r w:rsidR="00837EEF" w:rsidRPr="0073226A">
        <w:t xml:space="preserve"> </w:t>
      </w:r>
      <w:r w:rsidRPr="0073226A">
        <w:t xml:space="preserve">approaches to </w:t>
      </w:r>
      <w:r w:rsidR="0076752E" w:rsidRPr="0073226A">
        <w:t>understanding what services people need</w:t>
      </w:r>
      <w:r w:rsidR="00F70DD1" w:rsidRPr="0073226A">
        <w:t xml:space="preserve"> and where they need </w:t>
      </w:r>
      <w:r w:rsidR="00837EEF">
        <w:t>them</w:t>
      </w:r>
      <w:r w:rsidRPr="0073226A">
        <w:t xml:space="preserve"> </w:t>
      </w:r>
    </w:p>
    <w:p w14:paraId="2B310E18" w14:textId="16214627" w:rsidR="162C4E16" w:rsidRPr="0073226A" w:rsidRDefault="162C4E16" w:rsidP="0073226A">
      <w:pPr>
        <w:pStyle w:val="Bullet1"/>
      </w:pPr>
      <w:r w:rsidRPr="0073226A">
        <w:t xml:space="preserve">guiding prioritisation of investment and innovation, realising the ambition of the </w:t>
      </w:r>
      <w:r w:rsidR="009F7093">
        <w:t>RCVMHS</w:t>
      </w:r>
    </w:p>
    <w:p w14:paraId="7D2D4792" w14:textId="1DC450EA" w:rsidR="00004FC7" w:rsidRPr="0073226A" w:rsidRDefault="00004FC7" w:rsidP="0073226A">
      <w:pPr>
        <w:pStyle w:val="Bullet1"/>
      </w:pPr>
      <w:r w:rsidRPr="0073226A">
        <w:t>guid</w:t>
      </w:r>
      <w:r w:rsidR="003C1DB4" w:rsidRPr="0073226A">
        <w:t>ing</w:t>
      </w:r>
      <w:r w:rsidRPr="0073226A">
        <w:t xml:space="preserve"> </w:t>
      </w:r>
      <w:r w:rsidR="00520A1B" w:rsidRPr="0073226A">
        <w:t xml:space="preserve">investment </w:t>
      </w:r>
      <w:r w:rsidRPr="0073226A">
        <w:t>decisions to support</w:t>
      </w:r>
      <w:r w:rsidR="00520A1B" w:rsidRPr="0073226A">
        <w:t xml:space="preserve"> building </w:t>
      </w:r>
      <w:r w:rsidRPr="0073226A">
        <w:t>physical infrastructure that is fit for purpose and welcoming</w:t>
      </w:r>
    </w:p>
    <w:p w14:paraId="4D1FA7E5" w14:textId="074FAC4B" w:rsidR="00004FC7" w:rsidRPr="0073226A" w:rsidRDefault="00004FC7" w:rsidP="0073226A">
      <w:pPr>
        <w:pStyle w:val="Bullet1"/>
      </w:pPr>
      <w:r w:rsidRPr="0073226A">
        <w:t>provid</w:t>
      </w:r>
      <w:r w:rsidR="003C1DB4" w:rsidRPr="0073226A">
        <w:t>ing</w:t>
      </w:r>
      <w:r w:rsidRPr="0073226A">
        <w:t xml:space="preserve"> a framework </w:t>
      </w:r>
      <w:r w:rsidR="009C4557" w:rsidRPr="0073226A">
        <w:t xml:space="preserve">to </w:t>
      </w:r>
      <w:r w:rsidRPr="0073226A">
        <w:t>guid</w:t>
      </w:r>
      <w:r w:rsidR="009C4557" w:rsidRPr="0073226A">
        <w:t xml:space="preserve">e and </w:t>
      </w:r>
      <w:r w:rsidRPr="0073226A">
        <w:t>support the regional</w:t>
      </w:r>
      <w:r w:rsidR="009C4557" w:rsidRPr="0073226A">
        <w:t xml:space="preserve"> and entity-</w:t>
      </w:r>
      <w:r w:rsidRPr="0073226A">
        <w:t>level service and capital plan</w:t>
      </w:r>
      <w:r w:rsidR="0064584E" w:rsidRPr="0073226A">
        <w:t>ning</w:t>
      </w:r>
      <w:r w:rsidRPr="0073226A">
        <w:t xml:space="preserve">. </w:t>
      </w:r>
    </w:p>
    <w:p w14:paraId="541C6903" w14:textId="50CF1BF6" w:rsidR="00D44215" w:rsidRDefault="00D44215" w:rsidP="0073226A">
      <w:pPr>
        <w:pStyle w:val="Bodyafterbullets"/>
      </w:pPr>
      <w:r w:rsidRPr="0015748B">
        <w:t xml:space="preserve">The Statewide Plan is a first for </w:t>
      </w:r>
      <w:r w:rsidR="009A521C">
        <w:t xml:space="preserve">Victoria and is the first step in </w:t>
      </w:r>
      <w:r w:rsidR="1946C769">
        <w:t>a</w:t>
      </w:r>
      <w:r w:rsidR="009A521C">
        <w:t xml:space="preserve"> </w:t>
      </w:r>
      <w:r w:rsidR="5EC0DBE0">
        <w:t xml:space="preserve">new </w:t>
      </w:r>
      <w:r w:rsidR="009A521C">
        <w:t xml:space="preserve">approach to planning for mental health and wellbeing </w:t>
      </w:r>
      <w:r w:rsidR="00FE15B9">
        <w:t>treatment, care and support</w:t>
      </w:r>
      <w:r w:rsidR="664230A6">
        <w:t>.</w:t>
      </w:r>
      <w:r>
        <w:t xml:space="preserve"> It will </w:t>
      </w:r>
      <w:r w:rsidR="00837EEF" w:rsidRPr="0015748B">
        <w:t>assist</w:t>
      </w:r>
      <w:r w:rsidRPr="0015748B">
        <w:t xml:space="preserve"> </w:t>
      </w:r>
      <w:r w:rsidR="003B29B1">
        <w:t xml:space="preserve">the Victorian Government to </w:t>
      </w:r>
      <w:r w:rsidR="00681BB2">
        <w:t>ensure</w:t>
      </w:r>
      <w:r w:rsidR="00117EE2">
        <w:t xml:space="preserve"> </w:t>
      </w:r>
      <w:r w:rsidR="003B29B1">
        <w:t xml:space="preserve">investment </w:t>
      </w:r>
      <w:r w:rsidR="00681BB2">
        <w:t xml:space="preserve">is equitable and </w:t>
      </w:r>
      <w:r w:rsidR="00117EE2">
        <w:t>prioritised</w:t>
      </w:r>
      <w:r w:rsidR="00681BB2">
        <w:t xml:space="preserve"> to </w:t>
      </w:r>
      <w:r w:rsidR="003B29B1">
        <w:t xml:space="preserve">the areas </w:t>
      </w:r>
      <w:r w:rsidR="004307E4">
        <w:t>that need it most</w:t>
      </w:r>
      <w:r w:rsidR="25B8E5CC">
        <w:t xml:space="preserve">, and to guide </w:t>
      </w:r>
      <w:r w:rsidR="004F6735">
        <w:t xml:space="preserve">future </w:t>
      </w:r>
      <w:r w:rsidR="25B8E5CC">
        <w:t>planning at a regional and local level</w:t>
      </w:r>
      <w:r w:rsidR="006771B0">
        <w:t xml:space="preserve">. </w:t>
      </w:r>
    </w:p>
    <w:p w14:paraId="5D7F65F5" w14:textId="440375C1" w:rsidR="00B31B0E" w:rsidRPr="0015748B" w:rsidRDefault="00B31B0E" w:rsidP="001D5898">
      <w:pPr>
        <w:pStyle w:val="Body"/>
      </w:pPr>
      <w:r>
        <w:t xml:space="preserve">The redesign of existing </w:t>
      </w:r>
      <w:r w:rsidR="00837EEF">
        <w:t xml:space="preserve">services </w:t>
      </w:r>
      <w:r>
        <w:t xml:space="preserve">and </w:t>
      </w:r>
      <w:r w:rsidR="00F9078A">
        <w:t xml:space="preserve">design of </w:t>
      </w:r>
      <w:r>
        <w:t>new services described in the Statewide Plan will take many years to realise, and strong and committed leadership across governments, the workforce</w:t>
      </w:r>
      <w:r w:rsidR="00837EEF">
        <w:t xml:space="preserve"> and</w:t>
      </w:r>
      <w:r>
        <w:t xml:space="preserve"> services</w:t>
      </w:r>
      <w:r w:rsidR="00837EEF">
        <w:t>,</w:t>
      </w:r>
      <w:r>
        <w:t xml:space="preserve"> and importantly, from people with lived and living experience of mental illness or psychological distress, families, carers</w:t>
      </w:r>
      <w:r w:rsidR="00837EEF">
        <w:t xml:space="preserve"> and</w:t>
      </w:r>
      <w:r>
        <w:t xml:space="preserve"> supporters –</w:t>
      </w:r>
      <w:r w:rsidR="00837EEF">
        <w:t xml:space="preserve"> </w:t>
      </w:r>
      <w:r>
        <w:t>working together</w:t>
      </w:r>
      <w:r w:rsidR="001D5898">
        <w:t>.</w:t>
      </w:r>
    </w:p>
    <w:p w14:paraId="4B5DC8F3" w14:textId="75243824" w:rsidR="005F3374" w:rsidRDefault="4BFDF65B" w:rsidP="005F3374">
      <w:pPr>
        <w:pStyle w:val="Heading2"/>
      </w:pPr>
      <w:bookmarkStart w:id="18" w:name="_Toc134002693"/>
      <w:bookmarkStart w:id="19" w:name="_Toc146717192"/>
      <w:r>
        <w:t>T</w:t>
      </w:r>
      <w:r w:rsidR="6B792A06">
        <w:t>he</w:t>
      </w:r>
      <w:r w:rsidR="00A22BFA">
        <w:t xml:space="preserve"> first </w:t>
      </w:r>
      <w:r w:rsidR="003C7B83">
        <w:t xml:space="preserve">step </w:t>
      </w:r>
      <w:r w:rsidR="00F93539">
        <w:t>in</w:t>
      </w:r>
      <w:r w:rsidR="000C2F41">
        <w:t xml:space="preserve"> plan</w:t>
      </w:r>
      <w:r w:rsidR="00F93539">
        <w:t>ning</w:t>
      </w:r>
      <w:r w:rsidR="000C2F41">
        <w:t xml:space="preserve"> Victoria’s future mental health and wellbeing system</w:t>
      </w:r>
      <w:bookmarkEnd w:id="18"/>
      <w:bookmarkEnd w:id="19"/>
    </w:p>
    <w:p w14:paraId="2CC47731" w14:textId="33EA79AB" w:rsidR="00581285" w:rsidRDefault="005F3374" w:rsidP="001D5898">
      <w:pPr>
        <w:pStyle w:val="Body"/>
      </w:pPr>
      <w:r>
        <w:t xml:space="preserve">Victoria’s future mental health and wellbeing system will be organised around six levels of a responsive and integrated system. </w:t>
      </w:r>
      <w:r w:rsidR="014B7767">
        <w:t>Th</w:t>
      </w:r>
      <w:r w:rsidR="000B2A23">
        <w:t>e</w:t>
      </w:r>
      <w:r w:rsidR="014B7767">
        <w:t xml:space="preserve"> </w:t>
      </w:r>
      <w:r w:rsidR="002528B2">
        <w:t xml:space="preserve">Statewide Plan </w:t>
      </w:r>
      <w:r>
        <w:t>recognis</w:t>
      </w:r>
      <w:r w:rsidR="002528B2">
        <w:t>es</w:t>
      </w:r>
      <w:r>
        <w:t xml:space="preserve"> the </w:t>
      </w:r>
      <w:r w:rsidR="002528B2">
        <w:t xml:space="preserve">entire </w:t>
      </w:r>
      <w:r w:rsidR="00C20351">
        <w:t xml:space="preserve">future </w:t>
      </w:r>
      <w:r>
        <w:t>system</w:t>
      </w:r>
      <w:r w:rsidR="001B6FE2">
        <w:t>.</w:t>
      </w:r>
      <w:r w:rsidR="00051EB9">
        <w:t xml:space="preserve"> </w:t>
      </w:r>
      <w:r w:rsidR="00837EEF">
        <w:t>H</w:t>
      </w:r>
      <w:r w:rsidR="00A25EAE">
        <w:t>owever</w:t>
      </w:r>
      <w:r w:rsidR="00970C8F">
        <w:t>,</w:t>
      </w:r>
      <w:r w:rsidR="00A25EAE">
        <w:t xml:space="preserve"> it</w:t>
      </w:r>
      <w:r w:rsidDel="00A25EAE">
        <w:t xml:space="preserve"> </w:t>
      </w:r>
      <w:r w:rsidR="635C827E">
        <w:t xml:space="preserve">prioritises </w:t>
      </w:r>
      <w:r w:rsidR="69755F7E">
        <w:t xml:space="preserve">planning for </w:t>
      </w:r>
      <w:r>
        <w:t>Level 4, Local Mental Health and Wellbeing Services</w:t>
      </w:r>
      <w:r w:rsidR="0081344B">
        <w:t>,</w:t>
      </w:r>
      <w:r>
        <w:t xml:space="preserve"> and Level 5, Area Mental Health and Wellbeing Services</w:t>
      </w:r>
      <w:r w:rsidR="00581285" w:rsidRPr="009D4C53">
        <w:t>.</w:t>
      </w:r>
    </w:p>
    <w:p w14:paraId="184ECFBC" w14:textId="3D5620DB" w:rsidR="0092451E" w:rsidRDefault="0092451E" w:rsidP="00E83AA1">
      <w:pPr>
        <w:pStyle w:val="Body"/>
      </w:pPr>
    </w:p>
    <w:p w14:paraId="42334701" w14:textId="77777777" w:rsidR="0081344B" w:rsidRDefault="0081344B">
      <w:pPr>
        <w:spacing w:after="0" w:line="240" w:lineRule="auto"/>
        <w:rPr>
          <w:b/>
          <w:bCs/>
          <w:szCs w:val="21"/>
        </w:rPr>
      </w:pPr>
      <w:bookmarkStart w:id="20" w:name="_Ref133233508"/>
      <w:r>
        <w:rPr>
          <w:b/>
          <w:bCs/>
          <w:i/>
          <w:iCs/>
          <w:szCs w:val="21"/>
        </w:rPr>
        <w:br w:type="page"/>
      </w:r>
    </w:p>
    <w:bookmarkEnd w:id="20"/>
    <w:p w14:paraId="4667235B" w14:textId="77777777" w:rsidR="00137CED" w:rsidRDefault="00137CED" w:rsidP="00137CED">
      <w:pPr>
        <w:pStyle w:val="Body"/>
      </w:pPr>
      <w:r>
        <w:lastRenderedPageBreak/>
        <w:t>There are s</w:t>
      </w:r>
      <w:r w:rsidRPr="00FB3B29">
        <w:t>ix levels of a responsive and integrated mental health and wellbeing system</w:t>
      </w:r>
      <w:r>
        <w:t xml:space="preserve"> that are:</w:t>
      </w:r>
    </w:p>
    <w:p w14:paraId="7DC443B4" w14:textId="77777777" w:rsidR="00137CED" w:rsidRPr="00503A75" w:rsidRDefault="00137CED" w:rsidP="00137CED">
      <w:pPr>
        <w:pStyle w:val="Body"/>
      </w:pPr>
      <w:r>
        <w:t xml:space="preserve">Level 1 – </w:t>
      </w:r>
      <w:r w:rsidRPr="00503A75">
        <w:t>Families, carers and supporters, informal support, virtual communities, and communities of place, identity and interest</w:t>
      </w:r>
    </w:p>
    <w:p w14:paraId="6D6654F0" w14:textId="77777777" w:rsidR="00137CED" w:rsidRPr="00503A75" w:rsidRDefault="00137CED" w:rsidP="00137CED">
      <w:pPr>
        <w:pStyle w:val="Body"/>
      </w:pPr>
      <w:r>
        <w:t>Level 2 – A b</w:t>
      </w:r>
      <w:r w:rsidRPr="00503A75">
        <w:t>road range of government and community services</w:t>
      </w:r>
    </w:p>
    <w:p w14:paraId="09D56178" w14:textId="77777777" w:rsidR="00137CED" w:rsidRPr="00503A75" w:rsidRDefault="00137CED" w:rsidP="00137CED">
      <w:pPr>
        <w:pStyle w:val="Body"/>
      </w:pPr>
      <w:r>
        <w:t xml:space="preserve">Level 3 – </w:t>
      </w:r>
      <w:r w:rsidRPr="00503A75">
        <w:t>Primary and secondary mental health and related services</w:t>
      </w:r>
    </w:p>
    <w:p w14:paraId="5A08E9D2" w14:textId="77777777" w:rsidR="00137CED" w:rsidRPr="00503A75" w:rsidRDefault="00137CED" w:rsidP="00137CED">
      <w:pPr>
        <w:pStyle w:val="Body"/>
      </w:pPr>
      <w:r>
        <w:t xml:space="preserve">Level 4 – </w:t>
      </w:r>
      <w:r w:rsidRPr="00503A75">
        <w:t>Local Mental Health and Wellbeing Services</w:t>
      </w:r>
    </w:p>
    <w:p w14:paraId="22FF0418" w14:textId="77777777" w:rsidR="00137CED" w:rsidRDefault="00137CED" w:rsidP="00137CED">
      <w:pPr>
        <w:pStyle w:val="Body"/>
      </w:pPr>
      <w:r>
        <w:t>Level 5 – Area</w:t>
      </w:r>
      <w:r w:rsidRPr="00503A75">
        <w:t xml:space="preserve"> Mental Health and Wellbeing Services</w:t>
      </w:r>
    </w:p>
    <w:p w14:paraId="799C2FE7" w14:textId="1FA4D858" w:rsidR="00D77C05" w:rsidRPr="00D87B7D" w:rsidRDefault="00137CED" w:rsidP="00D87B7D">
      <w:pPr>
        <w:pStyle w:val="Body"/>
      </w:pPr>
      <w:r>
        <w:t xml:space="preserve">Level 6 – </w:t>
      </w:r>
      <w:r w:rsidRPr="00503A75">
        <w:t>Statewide services</w:t>
      </w:r>
      <w:r>
        <w:t>.</w:t>
      </w:r>
    </w:p>
    <w:p w14:paraId="5FCC73FE" w14:textId="5EC9D199" w:rsidR="00837EEF" w:rsidRDefault="008802A0" w:rsidP="0073226A">
      <w:pPr>
        <w:pStyle w:val="Bodyaftertablefigure"/>
      </w:pPr>
      <w:r>
        <w:t>Given the number of new services that are being designed and implemented,</w:t>
      </w:r>
      <w:r w:rsidR="003312DC">
        <w:t xml:space="preserve"> and current services being reviewed,</w:t>
      </w:r>
      <w:r>
        <w:t xml:space="preserve"> this </w:t>
      </w:r>
      <w:r w:rsidR="00837EEF">
        <w:t xml:space="preserve">Statewide Plan </w:t>
      </w:r>
      <w:r w:rsidR="741D7F64">
        <w:t>does</w:t>
      </w:r>
      <w:r w:rsidR="00A00534">
        <w:t xml:space="preserve"> </w:t>
      </w:r>
      <w:r w:rsidR="006C340E">
        <w:t xml:space="preserve">not consider and plan </w:t>
      </w:r>
      <w:r w:rsidR="41864F7B">
        <w:t xml:space="preserve">for </w:t>
      </w:r>
      <w:r w:rsidR="006C340E">
        <w:t xml:space="preserve">all services that </w:t>
      </w:r>
      <w:r w:rsidR="00396BA2">
        <w:t>may</w:t>
      </w:r>
      <w:r w:rsidR="00AD724F">
        <w:t xml:space="preserve"> be available in the future system.</w:t>
      </w:r>
    </w:p>
    <w:p w14:paraId="418B7D77" w14:textId="064181F7" w:rsidR="00D77C05" w:rsidRDefault="00D77C05" w:rsidP="0073226A">
      <w:pPr>
        <w:pStyle w:val="Bodyaftertablefigure"/>
      </w:pPr>
      <w:r>
        <w:t xml:space="preserve">Future updates to the Statewide Plan will consider </w:t>
      </w:r>
      <w:r w:rsidR="5C57EFA8">
        <w:t xml:space="preserve">a broader range </w:t>
      </w:r>
      <w:r w:rsidR="61E3C2FA">
        <w:t>o</w:t>
      </w:r>
      <w:r w:rsidR="161C0C3F">
        <w:t>f</w:t>
      </w:r>
      <w:r w:rsidR="5C57EFA8">
        <w:t xml:space="preserve"> existing and </w:t>
      </w:r>
      <w:r w:rsidR="533FA00A">
        <w:t>emerging</w:t>
      </w:r>
      <w:r w:rsidR="5E328B9E">
        <w:t xml:space="preserve"> </w:t>
      </w:r>
      <w:r w:rsidR="00E83AA1">
        <w:t xml:space="preserve">services </w:t>
      </w:r>
      <w:r w:rsidR="00837EEF">
        <w:t xml:space="preserve">that are </w:t>
      </w:r>
      <w:r w:rsidR="00E83AA1">
        <w:t>not covered in this plan, including</w:t>
      </w:r>
      <w:r>
        <w:t>:</w:t>
      </w:r>
    </w:p>
    <w:p w14:paraId="1F591958" w14:textId="05B41A0F" w:rsidR="00D77C05" w:rsidRPr="0073226A" w:rsidRDefault="00D77C05" w:rsidP="0073226A">
      <w:pPr>
        <w:pStyle w:val="Bullet1"/>
      </w:pPr>
      <w:r w:rsidRPr="0073226A">
        <w:t xml:space="preserve">AOD services </w:t>
      </w:r>
    </w:p>
    <w:p w14:paraId="382E1A03" w14:textId="3D2FD491" w:rsidR="00D77C05" w:rsidRPr="0073226A" w:rsidRDefault="00D77C05" w:rsidP="0073226A">
      <w:pPr>
        <w:pStyle w:val="Bullet1"/>
      </w:pPr>
      <w:r w:rsidRPr="0073226A">
        <w:t xml:space="preserve">forensic mental health services </w:t>
      </w:r>
    </w:p>
    <w:p w14:paraId="5BA8C526" w14:textId="1D5561AA" w:rsidR="00D77C05" w:rsidRPr="0073226A" w:rsidRDefault="00D77C05" w:rsidP="0073226A">
      <w:pPr>
        <w:pStyle w:val="Bullet1"/>
      </w:pPr>
      <w:r w:rsidRPr="0073226A">
        <w:t xml:space="preserve">suicide prevention and response services </w:t>
      </w:r>
    </w:p>
    <w:p w14:paraId="74A01765" w14:textId="14143CC8" w:rsidR="00D77C05" w:rsidRPr="0073226A" w:rsidRDefault="00D77C05" w:rsidP="0073226A">
      <w:pPr>
        <w:pStyle w:val="Bullet1"/>
      </w:pPr>
      <w:r w:rsidRPr="0073226A">
        <w:t>mental health and wellbeing promotion and prevention</w:t>
      </w:r>
    </w:p>
    <w:p w14:paraId="3CAE80AB" w14:textId="549E352E" w:rsidR="00D77C05" w:rsidRPr="0073226A" w:rsidRDefault="00D77C05" w:rsidP="0073226A">
      <w:pPr>
        <w:pStyle w:val="Bullet1"/>
      </w:pPr>
      <w:r w:rsidRPr="0073226A">
        <w:t>mental health and wellbeing services in broader system settings</w:t>
      </w:r>
      <w:r w:rsidR="00837EEF">
        <w:t>, s</w:t>
      </w:r>
      <w:r w:rsidRPr="0073226A">
        <w:t>uch as those in education, correctional services and housing</w:t>
      </w:r>
    </w:p>
    <w:p w14:paraId="0B890E3E" w14:textId="7DAAB64C" w:rsidR="00B433A0" w:rsidRPr="0073226A" w:rsidRDefault="00571B1A" w:rsidP="0073226A">
      <w:pPr>
        <w:pStyle w:val="Bullet1"/>
      </w:pPr>
      <w:r w:rsidRPr="0073226A">
        <w:t>s</w:t>
      </w:r>
      <w:r w:rsidR="006C5AA6" w:rsidRPr="0073226A">
        <w:t>tatewide</w:t>
      </w:r>
      <w:r w:rsidRPr="0073226A">
        <w:t xml:space="preserve"> </w:t>
      </w:r>
      <w:r w:rsidR="02CE4B3D" w:rsidRPr="0073226A">
        <w:t>services</w:t>
      </w:r>
      <w:r w:rsidR="00837EEF">
        <w:t>,</w:t>
      </w:r>
      <w:r w:rsidRPr="0073226A">
        <w:t xml:space="preserve"> including </w:t>
      </w:r>
      <w:r w:rsidR="5D953D57" w:rsidRPr="0073226A">
        <w:t>defining</w:t>
      </w:r>
      <w:r w:rsidRPr="0073226A">
        <w:t xml:space="preserve"> their role in the future system. </w:t>
      </w:r>
    </w:p>
    <w:p w14:paraId="5791A9A3" w14:textId="5E86B79B" w:rsidR="003F7AD7" w:rsidRPr="00EA587B" w:rsidRDefault="003F7AD7" w:rsidP="0073226A">
      <w:pPr>
        <w:pStyle w:val="Bodyafterbullets"/>
        <w:rPr>
          <w:rFonts w:asciiTheme="minorHAnsi" w:hAnsiTheme="minorHAnsi"/>
          <w:sz w:val="22"/>
        </w:rPr>
      </w:pPr>
      <w:r>
        <w:t>While th</w:t>
      </w:r>
      <w:r w:rsidR="003765EF">
        <w:t>is</w:t>
      </w:r>
      <w:r>
        <w:t xml:space="preserve"> Statewide Plan does not include a specific focus on mental health and wellbeing promotion and prevention, </w:t>
      </w:r>
      <w:r w:rsidR="108173AA">
        <w:t>t</w:t>
      </w:r>
      <w:r w:rsidR="021EE429">
        <w:t>he</w:t>
      </w:r>
      <w:r w:rsidR="00985B0E">
        <w:t xml:space="preserve"> department is currently developing a</w:t>
      </w:r>
      <w:r>
        <w:t xml:space="preserve"> Victorian Suicide Prevention and Response Strategy and Victoria’s first Statewide Wellbeing Plan, </w:t>
      </w:r>
      <w:r w:rsidRPr="00985B0E">
        <w:rPr>
          <w:i/>
          <w:iCs/>
        </w:rPr>
        <w:t>Wellbeing in Victoria – A Plan to Promote Good Mental Health</w:t>
      </w:r>
      <w:r>
        <w:t>.</w:t>
      </w:r>
      <w:r w:rsidR="00EA587B">
        <w:t xml:space="preserve"> Future </w:t>
      </w:r>
      <w:r w:rsidR="0095190E">
        <w:t xml:space="preserve">updates </w:t>
      </w:r>
      <w:r w:rsidR="00EA587B">
        <w:t xml:space="preserve">of the Statewide Plan will </w:t>
      </w:r>
      <w:r w:rsidR="003D59F8">
        <w:t xml:space="preserve">align with </w:t>
      </w:r>
      <w:r w:rsidR="00DB3E07">
        <w:t xml:space="preserve">and </w:t>
      </w:r>
      <w:r w:rsidR="00DA0DCA">
        <w:t xml:space="preserve">support key directions </w:t>
      </w:r>
      <w:r w:rsidR="00E14E64">
        <w:t>on mental health and wellbeing</w:t>
      </w:r>
      <w:r w:rsidR="003D59F8">
        <w:t xml:space="preserve"> promotion and prevention</w:t>
      </w:r>
      <w:r w:rsidR="00DA0DCA">
        <w:t xml:space="preserve"> </w:t>
      </w:r>
      <w:r w:rsidR="00E14E64">
        <w:t xml:space="preserve">outlined in </w:t>
      </w:r>
      <w:r w:rsidR="00DA0DCA">
        <w:t>these key strategies</w:t>
      </w:r>
      <w:r w:rsidR="00EA587B">
        <w:t xml:space="preserve">. </w:t>
      </w:r>
    </w:p>
    <w:p w14:paraId="1AE779C0" w14:textId="0D995F4F" w:rsidR="00054A6F" w:rsidRDefault="007425E5" w:rsidP="00054A6F">
      <w:pPr>
        <w:pStyle w:val="Heading2"/>
      </w:pPr>
      <w:bookmarkStart w:id="21" w:name="_Extensive_engagement_has"/>
      <w:bookmarkStart w:id="22" w:name="_Toc146717193"/>
      <w:bookmarkStart w:id="23" w:name="_Toc134002694"/>
      <w:bookmarkEnd w:id="21"/>
      <w:r>
        <w:t xml:space="preserve">Extensive engagement has informed the </w:t>
      </w:r>
      <w:r w:rsidR="00E83AA1">
        <w:t>development of this plan</w:t>
      </w:r>
      <w:bookmarkEnd w:id="22"/>
      <w:r w:rsidR="00E83AA1">
        <w:t xml:space="preserve"> </w:t>
      </w:r>
      <w:bookmarkEnd w:id="23"/>
    </w:p>
    <w:p w14:paraId="75FAAC12" w14:textId="60DDC5C0" w:rsidR="00191F9A" w:rsidRDefault="00054A6F" w:rsidP="001D5898">
      <w:pPr>
        <w:pStyle w:val="Body"/>
      </w:pPr>
      <w:r>
        <w:t xml:space="preserve">Over 280 </w:t>
      </w:r>
      <w:r w:rsidR="009154FB">
        <w:t xml:space="preserve">people </w:t>
      </w:r>
      <w:r w:rsidR="00985B0E">
        <w:t>generously provided their time</w:t>
      </w:r>
      <w:r>
        <w:t xml:space="preserve">, </w:t>
      </w:r>
      <w:r w:rsidR="00AF5E0A">
        <w:t>including</w:t>
      </w:r>
      <w:r>
        <w:t xml:space="preserve"> </w:t>
      </w:r>
      <w:r w:rsidR="00AF5E0A">
        <w:t>people</w:t>
      </w:r>
      <w:r>
        <w:t xml:space="preserve"> with lived and living experience</w:t>
      </w:r>
      <w:r w:rsidR="00AF5E0A">
        <w:t xml:space="preserve"> of mental illness</w:t>
      </w:r>
      <w:r w:rsidR="00837EEF">
        <w:t>,</w:t>
      </w:r>
      <w:r w:rsidR="00AF5E0A">
        <w:t xml:space="preserve"> </w:t>
      </w:r>
      <w:r w:rsidR="001476C6">
        <w:t>and carers and supporters</w:t>
      </w:r>
      <w:r>
        <w:t xml:space="preserve">, mental health </w:t>
      </w:r>
      <w:r w:rsidR="00E83AA1">
        <w:t xml:space="preserve">and wellbeing service </w:t>
      </w:r>
      <w:r>
        <w:t xml:space="preserve">providers, peak bodies and PHNs. </w:t>
      </w:r>
      <w:r w:rsidR="00191F9A">
        <w:t>This included people living in both regional and metropolitan areas</w:t>
      </w:r>
      <w:r w:rsidR="00B21818">
        <w:t>,</w:t>
      </w:r>
      <w:r w:rsidR="00E5442C">
        <w:t xml:space="preserve"> Aboriginal people</w:t>
      </w:r>
      <w:r w:rsidR="00BB0EC6">
        <w:t xml:space="preserve">, and people from a range of cultural backgrounds. </w:t>
      </w:r>
    </w:p>
    <w:p w14:paraId="4994D516" w14:textId="553D4567" w:rsidR="002A0D9F" w:rsidRDefault="00137CED" w:rsidP="001D5898">
      <w:pPr>
        <w:pStyle w:val="Body"/>
      </w:pPr>
      <w:r>
        <w:t>Below</w:t>
      </w:r>
      <w:r w:rsidR="188D1FBA">
        <w:t xml:space="preserve"> provides a summary of those that contributed to the development of the Statewide Plan.</w:t>
      </w:r>
      <w:r w:rsidR="006A39D0">
        <w:t xml:space="preserve"> </w:t>
      </w:r>
      <w:r w:rsidR="001D2B1E">
        <w:t>Engagement included</w:t>
      </w:r>
      <w:r w:rsidR="00BB0EC6">
        <w:t xml:space="preserve"> </w:t>
      </w:r>
      <w:r w:rsidR="433815DB">
        <w:t>facilitat</w:t>
      </w:r>
      <w:r w:rsidR="678D18D1">
        <w:t>ed</w:t>
      </w:r>
      <w:r w:rsidR="00394AA5">
        <w:t xml:space="preserve"> </w:t>
      </w:r>
      <w:r w:rsidR="00054A6F">
        <w:t xml:space="preserve">reference groups, targeted interviews, </w:t>
      </w:r>
      <w:r w:rsidR="002A0D9F">
        <w:t xml:space="preserve">and </w:t>
      </w:r>
      <w:r w:rsidR="00054A6F">
        <w:t xml:space="preserve">eight regional forums involving a broad range of stakeholders across the mental health and AOD </w:t>
      </w:r>
      <w:r w:rsidR="3D7457AD">
        <w:t>service</w:t>
      </w:r>
      <w:r w:rsidR="003A3E2D">
        <w:t xml:space="preserve"> system</w:t>
      </w:r>
      <w:r w:rsidR="00F31945">
        <w:t>.</w:t>
      </w:r>
      <w:r w:rsidR="00054A6F">
        <w:t xml:space="preserve"> </w:t>
      </w:r>
    </w:p>
    <w:p w14:paraId="53A180AF" w14:textId="77777777" w:rsidR="00137CED" w:rsidRDefault="00137CED" w:rsidP="00137CED">
      <w:pPr>
        <w:pStyle w:val="Heading3"/>
      </w:pPr>
      <w:r>
        <w:t>Summarising the consultations</w:t>
      </w:r>
    </w:p>
    <w:p w14:paraId="75D28E51" w14:textId="77777777" w:rsidR="00137CED" w:rsidRDefault="00137CED" w:rsidP="00137CED">
      <w:pPr>
        <w:pStyle w:val="Body"/>
      </w:pPr>
      <w:r>
        <w:t>During the consultations:</w:t>
      </w:r>
    </w:p>
    <w:p w14:paraId="29AAA3FA" w14:textId="77777777" w:rsidR="00137CED" w:rsidRDefault="00137CED" w:rsidP="00137CED">
      <w:pPr>
        <w:pStyle w:val="Bullet1"/>
      </w:pPr>
      <w:r>
        <w:t>281 participants were consulted</w:t>
      </w:r>
    </w:p>
    <w:p w14:paraId="12616CB0" w14:textId="77777777" w:rsidR="00137CED" w:rsidRDefault="00137CED" w:rsidP="00137CED">
      <w:pPr>
        <w:pStyle w:val="Bullet1"/>
      </w:pPr>
      <w:r>
        <w:lastRenderedPageBreak/>
        <w:t>there were 70 members in four reference groups of lived experience, acute health services, PHNs and community-based providers</w:t>
      </w:r>
    </w:p>
    <w:p w14:paraId="3E935EA0" w14:textId="77777777" w:rsidR="00137CED" w:rsidRDefault="00137CED" w:rsidP="00137CED">
      <w:pPr>
        <w:pStyle w:val="Bullet1"/>
      </w:pPr>
      <w:r>
        <w:t>eight regional workshops were conducted</w:t>
      </w:r>
    </w:p>
    <w:p w14:paraId="36A1ECED" w14:textId="77777777" w:rsidR="00137CED" w:rsidRDefault="00137CED" w:rsidP="00137CED">
      <w:pPr>
        <w:pStyle w:val="Bullet1"/>
      </w:pPr>
      <w:r>
        <w:t>251 participants attended the regional workshops</w:t>
      </w:r>
    </w:p>
    <w:p w14:paraId="7D0B20E7" w14:textId="77777777" w:rsidR="00137CED" w:rsidRDefault="00137CED" w:rsidP="00137CED">
      <w:pPr>
        <w:pStyle w:val="Bullet1"/>
      </w:pPr>
      <w:r>
        <w:t>there were 54 hours of engagement</w:t>
      </w:r>
    </w:p>
    <w:p w14:paraId="2EFA31D5" w14:textId="77777777" w:rsidR="00137CED" w:rsidRDefault="00137CED" w:rsidP="00137CED">
      <w:pPr>
        <w:pStyle w:val="Bullet1"/>
      </w:pPr>
      <w:r>
        <w:t>there were 32 representatives of lived and living experience</w:t>
      </w:r>
    </w:p>
    <w:p w14:paraId="4F569238" w14:textId="77777777" w:rsidR="00137CED" w:rsidRDefault="00137CED" w:rsidP="00137CED">
      <w:pPr>
        <w:pStyle w:val="Bullet1"/>
      </w:pPr>
      <w:r w:rsidRPr="00133138">
        <w:t>50% of workshop partic</w:t>
      </w:r>
      <w:r>
        <w:t>i</w:t>
      </w:r>
      <w:r w:rsidRPr="00133138">
        <w:t xml:space="preserve">pants </w:t>
      </w:r>
      <w:r>
        <w:t xml:space="preserve">were </w:t>
      </w:r>
      <w:r w:rsidRPr="00133138">
        <w:t>from community-based organisations</w:t>
      </w:r>
    </w:p>
    <w:p w14:paraId="7ACE0182" w14:textId="7DED95A2" w:rsidR="00054A6F" w:rsidRPr="00054A6F" w:rsidRDefault="00137CED" w:rsidP="00054A6F">
      <w:pPr>
        <w:pStyle w:val="Bullet1"/>
      </w:pPr>
      <w:r>
        <w:t>100+ organisations were represented.</w:t>
      </w:r>
    </w:p>
    <w:p w14:paraId="5AC177AC" w14:textId="3852E1F5" w:rsidR="00930BC5" w:rsidRDefault="00E12DDC" w:rsidP="00930BC5">
      <w:pPr>
        <w:pStyle w:val="Heading2"/>
      </w:pPr>
      <w:bookmarkStart w:id="24" w:name="_Toc134002695"/>
      <w:bookmarkStart w:id="25" w:name="_Toc146717194"/>
      <w:r>
        <w:t>This plan has been informed by other Victorian Government strategies and policies</w:t>
      </w:r>
      <w:bookmarkEnd w:id="24"/>
      <w:bookmarkEnd w:id="25"/>
    </w:p>
    <w:p w14:paraId="4B18E703" w14:textId="65115C9C" w:rsidR="00930BC5" w:rsidRDefault="00930BC5" w:rsidP="00930BC5">
      <w:pPr>
        <w:pStyle w:val="Body"/>
      </w:pPr>
      <w:r>
        <w:t xml:space="preserve">The Statewide Plan </w:t>
      </w:r>
      <w:r w:rsidR="5F0B78BF">
        <w:t>has been</w:t>
      </w:r>
      <w:r>
        <w:t xml:space="preserve"> developed </w:t>
      </w:r>
      <w:r w:rsidR="79BC4387">
        <w:t>with</w:t>
      </w:r>
      <w:r w:rsidR="50608725">
        <w:t>in</w:t>
      </w:r>
      <w:r>
        <w:t xml:space="preserve"> a broader operating and reform context, including service expansion and redesign, new system architecture</w:t>
      </w:r>
      <w:r w:rsidR="0095190E">
        <w:t>,</w:t>
      </w:r>
      <w:r w:rsidR="00F82D31">
        <w:t xml:space="preserve"> and</w:t>
      </w:r>
      <w:r w:rsidDel="00F82D31">
        <w:t xml:space="preserve"> </w:t>
      </w:r>
      <w:r>
        <w:t>plans and policies. Whil</w:t>
      </w:r>
      <w:r w:rsidR="0095190E">
        <w:t>e</w:t>
      </w:r>
      <w:r>
        <w:t xml:space="preserve"> some of these have directly influenced the development of the Statewide Plan, others will inform and guide future updates.</w:t>
      </w:r>
    </w:p>
    <w:p w14:paraId="3F9D61D9" w14:textId="390B8CF5" w:rsidR="0095190E" w:rsidRDefault="00753026" w:rsidP="00A16785">
      <w:pPr>
        <w:pStyle w:val="Body"/>
      </w:pPr>
      <w:r>
        <w:t xml:space="preserve">The Statewide Plan is aligned with the priorities of the </w:t>
      </w:r>
      <w:r w:rsidR="009F791F">
        <w:t>department</w:t>
      </w:r>
      <w:r>
        <w:t>, set out in the Operational Plan 2022</w:t>
      </w:r>
      <w:r w:rsidR="0095190E">
        <w:t>–</w:t>
      </w:r>
      <w:r>
        <w:t>23. This plan emphasises</w:t>
      </w:r>
      <w:r w:rsidR="0095190E">
        <w:t>:</w:t>
      </w:r>
    </w:p>
    <w:p w14:paraId="2457FB1E" w14:textId="1D1CE46B" w:rsidR="0095190E" w:rsidRDefault="00753026" w:rsidP="007D09FF">
      <w:pPr>
        <w:pStyle w:val="Bullet1"/>
      </w:pPr>
      <w:r>
        <w:t>keeping people healthy and safe in the community</w:t>
      </w:r>
    </w:p>
    <w:p w14:paraId="06AA2E17" w14:textId="6A1B9260" w:rsidR="0095190E" w:rsidRDefault="00753026" w:rsidP="007D09FF">
      <w:pPr>
        <w:pStyle w:val="Bullet1"/>
      </w:pPr>
      <w:r>
        <w:t>providing care closer to home</w:t>
      </w:r>
    </w:p>
    <w:p w14:paraId="219B0DC3" w14:textId="01A10A50" w:rsidR="0095190E" w:rsidRDefault="00753026" w:rsidP="007D09FF">
      <w:pPr>
        <w:pStyle w:val="Bullet1"/>
      </w:pPr>
      <w:r>
        <w:t>continuing to improve the provision of care</w:t>
      </w:r>
    </w:p>
    <w:p w14:paraId="7EE3908F" w14:textId="713C87D0" w:rsidR="0095190E" w:rsidRDefault="00753026" w:rsidP="007D09FF">
      <w:pPr>
        <w:pStyle w:val="Bullet1"/>
      </w:pPr>
      <w:r>
        <w:t>focusing on Aboriginal health and wellbeing</w:t>
      </w:r>
    </w:p>
    <w:p w14:paraId="73659DB6" w14:textId="77777777" w:rsidR="0095190E" w:rsidRDefault="00753026" w:rsidP="007D09FF">
      <w:pPr>
        <w:pStyle w:val="Bullet1"/>
      </w:pPr>
      <w:r>
        <w:t>a well-connected and collaborative health system.</w:t>
      </w:r>
    </w:p>
    <w:p w14:paraId="1542DB6E" w14:textId="05B76259" w:rsidR="0095190E" w:rsidRDefault="00665AD6" w:rsidP="007D09FF">
      <w:pPr>
        <w:pStyle w:val="Bodyafterbullets"/>
      </w:pPr>
      <w:r>
        <w:t xml:space="preserve">In recognition of the close </w:t>
      </w:r>
      <w:r w:rsidR="004F43B5">
        <w:t>connection</w:t>
      </w:r>
      <w:r>
        <w:t xml:space="preserve"> between the two </w:t>
      </w:r>
      <w:r w:rsidR="005B55B2">
        <w:t xml:space="preserve">pieces of work, </w:t>
      </w:r>
      <w:r w:rsidR="00AB592A">
        <w:t>the</w:t>
      </w:r>
      <w:r w:rsidR="00930BC5">
        <w:t xml:space="preserve"> Statewide Plan takes into account the new </w:t>
      </w:r>
      <w:r w:rsidR="00930BC5" w:rsidRPr="007D09FF">
        <w:rPr>
          <w:i/>
          <w:iCs/>
        </w:rPr>
        <w:t>Mental Health and Wellbeing Outcomes and Performance Framework</w:t>
      </w:r>
      <w:r w:rsidR="004F43B5">
        <w:t xml:space="preserve"> (the Framework)</w:t>
      </w:r>
      <w:r w:rsidR="00930BC5">
        <w:t xml:space="preserve">. The Framework sets the ambition for what a new mental health and wellbeing system should deliver for Victorians </w:t>
      </w:r>
      <w:r w:rsidR="00FB4339">
        <w:t>–</w:t>
      </w:r>
      <w:r w:rsidR="00930BC5">
        <w:t xml:space="preserve"> not just those who use services or make up </w:t>
      </w:r>
      <w:r w:rsidR="00695666">
        <w:t>the</w:t>
      </w:r>
      <w:r w:rsidR="00930BC5">
        <w:t xml:space="preserve"> workforce, but also carers, supporters and the wider Victorian community.</w:t>
      </w:r>
    </w:p>
    <w:p w14:paraId="1B1A8EFD" w14:textId="10E47C4E" w:rsidR="00930BC5" w:rsidRDefault="00930BC5" w:rsidP="00A16785">
      <w:pPr>
        <w:pStyle w:val="Body"/>
      </w:pPr>
      <w:r>
        <w:t xml:space="preserve">The Framework </w:t>
      </w:r>
      <w:r w:rsidR="00080A3C">
        <w:t xml:space="preserve">also provides </w:t>
      </w:r>
      <w:r>
        <w:t>a platform for system</w:t>
      </w:r>
      <w:r w:rsidR="0095190E">
        <w:t>-</w:t>
      </w:r>
      <w:r>
        <w:t xml:space="preserve">wide accountability, setting a shared direction for what success looks like. It will drive system improvement and measure what matters most. </w:t>
      </w:r>
    </w:p>
    <w:p w14:paraId="654FDC08" w14:textId="04033955" w:rsidR="0095190E" w:rsidRDefault="003C355E" w:rsidP="00A16785">
      <w:pPr>
        <w:pStyle w:val="Body"/>
      </w:pPr>
      <w:r>
        <w:t xml:space="preserve">While the Statewide Plan does not specifically focus on modelling the mental health and wellbeing needs of Aboriginal people, the Statewide Plan was developed, and aligns to, </w:t>
      </w:r>
      <w:r w:rsidR="00F068DB">
        <w:t>Victoria’s</w:t>
      </w:r>
      <w:r>
        <w:t xml:space="preserve"> broader </w:t>
      </w:r>
      <w:r w:rsidR="00CD02D3">
        <w:t xml:space="preserve">objectives of </w:t>
      </w:r>
      <w:r>
        <w:t>ensur</w:t>
      </w:r>
      <w:r w:rsidR="00CD02D3">
        <w:t xml:space="preserve">ing </w:t>
      </w:r>
      <w:r>
        <w:t xml:space="preserve">Aboriginal people living in Victoria can access safe, inclusive and respectful social and emotional wellbeing services and mental health treatment, </w:t>
      </w:r>
      <w:r w:rsidR="00286628">
        <w:t>care</w:t>
      </w:r>
      <w:r>
        <w:t xml:space="preserve"> and support.</w:t>
      </w:r>
    </w:p>
    <w:p w14:paraId="5FD7A4E3" w14:textId="105B2972" w:rsidR="003C355E" w:rsidRDefault="003C355E" w:rsidP="00A16785">
      <w:pPr>
        <w:pStyle w:val="Body"/>
      </w:pPr>
      <w:r>
        <w:t xml:space="preserve">The overarching policy context </w:t>
      </w:r>
      <w:r w:rsidR="0095190E">
        <w:t xml:space="preserve">that </w:t>
      </w:r>
      <w:r>
        <w:t>informed the Statewide Plan includes:</w:t>
      </w:r>
    </w:p>
    <w:p w14:paraId="6EDD8AA7" w14:textId="2022076A" w:rsidR="003C355E" w:rsidRPr="0060243D" w:rsidRDefault="003C355E" w:rsidP="0060243D">
      <w:pPr>
        <w:pStyle w:val="Bullet1"/>
      </w:pPr>
      <w:r w:rsidRPr="0060243D">
        <w:t xml:space="preserve">Korin </w:t>
      </w:r>
      <w:proofErr w:type="spellStart"/>
      <w:r w:rsidRPr="0060243D">
        <w:t>Korin</w:t>
      </w:r>
      <w:proofErr w:type="spellEnd"/>
      <w:r w:rsidRPr="0060243D">
        <w:t xml:space="preserve"> Balit-</w:t>
      </w:r>
      <w:proofErr w:type="spellStart"/>
      <w:r w:rsidRPr="0060243D">
        <w:t>Djak</w:t>
      </w:r>
      <w:proofErr w:type="spellEnd"/>
      <w:r w:rsidRPr="0060243D">
        <w:t>: Aboriginal health, wellbeing and safety strategic plan 2017</w:t>
      </w:r>
      <w:r w:rsidR="00F0070B">
        <w:t>–</w:t>
      </w:r>
      <w:r w:rsidRPr="0060243D">
        <w:t xml:space="preserve">2027 </w:t>
      </w:r>
    </w:p>
    <w:p w14:paraId="441D21FA" w14:textId="3D010A16" w:rsidR="003C355E" w:rsidRPr="007D09FF" w:rsidRDefault="003C355E" w:rsidP="0060243D">
      <w:pPr>
        <w:pStyle w:val="Bullet1"/>
        <w:rPr>
          <w:i/>
          <w:iCs/>
        </w:rPr>
      </w:pPr>
      <w:r w:rsidRPr="007D09FF">
        <w:rPr>
          <w:i/>
          <w:iCs/>
        </w:rPr>
        <w:t xml:space="preserve">Balit </w:t>
      </w:r>
      <w:proofErr w:type="spellStart"/>
      <w:r w:rsidRPr="007D09FF">
        <w:rPr>
          <w:i/>
          <w:iCs/>
        </w:rPr>
        <w:t>Murrup</w:t>
      </w:r>
      <w:proofErr w:type="spellEnd"/>
      <w:r w:rsidR="00F0070B" w:rsidRPr="007D09FF">
        <w:rPr>
          <w:i/>
          <w:iCs/>
        </w:rPr>
        <w:t>:</w:t>
      </w:r>
      <w:r w:rsidRPr="007D09FF">
        <w:rPr>
          <w:i/>
          <w:iCs/>
        </w:rPr>
        <w:t xml:space="preserve"> </w:t>
      </w:r>
      <w:r w:rsidR="00F0070B" w:rsidRPr="007D09FF">
        <w:rPr>
          <w:i/>
          <w:iCs/>
        </w:rPr>
        <w:t xml:space="preserve">Aboriginal </w:t>
      </w:r>
      <w:r w:rsidRPr="007D09FF">
        <w:rPr>
          <w:i/>
          <w:iCs/>
        </w:rPr>
        <w:t xml:space="preserve">social and emotional wellbeing framework 2017-2027 </w:t>
      </w:r>
    </w:p>
    <w:p w14:paraId="2CAD50A8" w14:textId="55DF0F5B" w:rsidR="003C355E" w:rsidRPr="0060243D" w:rsidRDefault="00F0070B" w:rsidP="0060243D">
      <w:pPr>
        <w:pStyle w:val="Bullet1"/>
      </w:pPr>
      <w:r>
        <w:t>t</w:t>
      </w:r>
      <w:r w:rsidR="003C355E" w:rsidRPr="0060243D">
        <w:t xml:space="preserve">he department’s </w:t>
      </w:r>
      <w:r w:rsidR="003C355E" w:rsidRPr="007D09FF">
        <w:rPr>
          <w:i/>
          <w:iCs/>
        </w:rPr>
        <w:t xml:space="preserve">Aboriginal and Torres Strait Islander </w:t>
      </w:r>
      <w:r w:rsidRPr="007D09FF">
        <w:rPr>
          <w:i/>
          <w:iCs/>
        </w:rPr>
        <w:t>c</w:t>
      </w:r>
      <w:r w:rsidR="003C355E" w:rsidRPr="007D09FF">
        <w:rPr>
          <w:i/>
          <w:iCs/>
        </w:rPr>
        <w:t xml:space="preserve">ultural </w:t>
      </w:r>
      <w:r w:rsidRPr="007D09FF">
        <w:rPr>
          <w:i/>
          <w:iCs/>
        </w:rPr>
        <w:t>s</w:t>
      </w:r>
      <w:r w:rsidR="003C355E" w:rsidRPr="007D09FF">
        <w:rPr>
          <w:i/>
          <w:iCs/>
        </w:rPr>
        <w:t xml:space="preserve">afety </w:t>
      </w:r>
      <w:r w:rsidRPr="007D09FF">
        <w:rPr>
          <w:i/>
          <w:iCs/>
        </w:rPr>
        <w:t>f</w:t>
      </w:r>
      <w:r w:rsidR="003C355E" w:rsidRPr="007D09FF">
        <w:rPr>
          <w:i/>
          <w:iCs/>
        </w:rPr>
        <w:t>ramework</w:t>
      </w:r>
      <w:r w:rsidR="003C355E" w:rsidRPr="0060243D">
        <w:t xml:space="preserve"> and Equity Dashboard for Aboriginal people</w:t>
      </w:r>
    </w:p>
    <w:p w14:paraId="0FFC18E6" w14:textId="23A8EEDE" w:rsidR="003C355E" w:rsidRPr="0060243D" w:rsidRDefault="003C355E" w:rsidP="0060243D">
      <w:pPr>
        <w:pStyle w:val="Bullet1"/>
      </w:pPr>
      <w:r w:rsidRPr="0060243D">
        <w:t xml:space="preserve">the </w:t>
      </w:r>
      <w:r w:rsidR="00EF3D84" w:rsidRPr="0060243D">
        <w:t xml:space="preserve">Victorian </w:t>
      </w:r>
      <w:r w:rsidRPr="0060243D">
        <w:t>Closing the Gap Implementation Plan</w:t>
      </w:r>
      <w:r w:rsidR="00EF3D84" w:rsidRPr="0060243D">
        <w:t xml:space="preserve"> 2021</w:t>
      </w:r>
      <w:r w:rsidR="00F0070B">
        <w:t>–</w:t>
      </w:r>
      <w:r w:rsidR="00EF3D84" w:rsidRPr="0060243D">
        <w:t>2023</w:t>
      </w:r>
      <w:r w:rsidR="00165562" w:rsidRPr="0060243D">
        <w:t>.</w:t>
      </w:r>
      <w:r w:rsidRPr="0060243D">
        <w:t xml:space="preserve"> </w:t>
      </w:r>
    </w:p>
    <w:p w14:paraId="0C735004" w14:textId="6B227043" w:rsidR="003C355E" w:rsidRDefault="00F0070B" w:rsidP="0073226A">
      <w:pPr>
        <w:pStyle w:val="Bodyafterbullets"/>
      </w:pPr>
      <w:r>
        <w:t>A</w:t>
      </w:r>
      <w:r w:rsidR="00322C8D">
        <w:t xml:space="preserve"> number of existing policy and planning documents have </w:t>
      </w:r>
      <w:r>
        <w:t xml:space="preserve">also </w:t>
      </w:r>
      <w:r w:rsidR="00322C8D">
        <w:t>informed</w:t>
      </w:r>
      <w:r w:rsidR="000A558E">
        <w:t xml:space="preserve"> the development of </w:t>
      </w:r>
      <w:r w:rsidR="003C355E">
        <w:t>the Statewide</w:t>
      </w:r>
      <w:r w:rsidR="007C2FF6">
        <w:t xml:space="preserve"> Plan</w:t>
      </w:r>
      <w:r w:rsidR="000A558E">
        <w:t>, including</w:t>
      </w:r>
      <w:r w:rsidR="003C355E">
        <w:t xml:space="preserve">: </w:t>
      </w:r>
    </w:p>
    <w:p w14:paraId="3ED15B6E" w14:textId="5861E1DE" w:rsidR="003C355E" w:rsidRPr="0073226A" w:rsidRDefault="00F0070B" w:rsidP="0073226A">
      <w:pPr>
        <w:pStyle w:val="Bullet1"/>
      </w:pPr>
      <w:r>
        <w:t xml:space="preserve">the </w:t>
      </w:r>
      <w:r w:rsidR="003C355E" w:rsidRPr="0073226A">
        <w:t xml:space="preserve">Statewide design, </w:t>
      </w:r>
      <w:r w:rsidR="00286628" w:rsidRPr="0073226A">
        <w:t>service</w:t>
      </w:r>
      <w:r w:rsidR="003C355E" w:rsidRPr="0073226A">
        <w:t xml:space="preserve"> and infrastructure plan </w:t>
      </w:r>
      <w:r>
        <w:t xml:space="preserve">for Victoria’s health system </w:t>
      </w:r>
      <w:r w:rsidR="003C355E" w:rsidRPr="0073226A">
        <w:t>2017</w:t>
      </w:r>
      <w:r>
        <w:t>–</w:t>
      </w:r>
      <w:r w:rsidR="003C355E" w:rsidRPr="0073226A">
        <w:t>2037</w:t>
      </w:r>
    </w:p>
    <w:p w14:paraId="00AD6AB9" w14:textId="64F21C0C" w:rsidR="003C355E" w:rsidRPr="0073226A" w:rsidRDefault="00BD1438" w:rsidP="0073226A">
      <w:pPr>
        <w:pStyle w:val="Bullet1"/>
      </w:pPr>
      <w:r>
        <w:lastRenderedPageBreak/>
        <w:t>t</w:t>
      </w:r>
      <w:r w:rsidR="003C355E" w:rsidRPr="0073226A">
        <w:t xml:space="preserve">he Integrated treatment, </w:t>
      </w:r>
      <w:r w:rsidR="00286628" w:rsidRPr="0073226A">
        <w:t>care</w:t>
      </w:r>
      <w:r w:rsidR="003C355E" w:rsidRPr="0073226A">
        <w:t xml:space="preserve"> and support for people with co-occurring mental illness and substance use or addiction: Guidance for Victorian mental health and wellbeing and alcohol and other drug services </w:t>
      </w:r>
    </w:p>
    <w:p w14:paraId="17E3F3EE" w14:textId="53B0292C" w:rsidR="003C355E" w:rsidRPr="0073226A" w:rsidRDefault="003C355E" w:rsidP="0073226A">
      <w:pPr>
        <w:pStyle w:val="Bullet1"/>
      </w:pPr>
      <w:r w:rsidRPr="0073226A">
        <w:t>The National Mental Health and Suicide Prevention Agreement and the Bilateral Agreement between the Commonwealth and Victoria. The agreement</w:t>
      </w:r>
      <w:r w:rsidR="00BD1438">
        <w:t>s</w:t>
      </w:r>
      <w:r w:rsidRPr="0073226A">
        <w:t xml:space="preserve"> provide for further collaboration, a commitment to future joint regional planning and co-commissioning opportunities </w:t>
      </w:r>
    </w:p>
    <w:p w14:paraId="1F11B832" w14:textId="1E2358BD" w:rsidR="003C355E" w:rsidRDefault="003C355E" w:rsidP="0073226A">
      <w:pPr>
        <w:pStyle w:val="Bullet1"/>
      </w:pPr>
      <w:r w:rsidRPr="0073226A">
        <w:t>Victoria’s mental health and wellbeing workforce strategy 2021</w:t>
      </w:r>
      <w:r w:rsidR="00BD1438">
        <w:t>–</w:t>
      </w:r>
      <w:r w:rsidRPr="0073226A">
        <w:t>2024</w:t>
      </w:r>
      <w:r w:rsidR="00BD1438">
        <w:t>,</w:t>
      </w:r>
      <w:r w:rsidRPr="0073226A">
        <w:t xml:space="preserve"> which has outlined priority activities to address existing challenges in the workforce pipeline, build attractive and rewarding workplaces, and pursue excellence in practice and outcomes</w:t>
      </w:r>
      <w:r w:rsidR="00C51879" w:rsidRPr="0073226A">
        <w:t xml:space="preserve">. </w:t>
      </w:r>
    </w:p>
    <w:p w14:paraId="43F4010A" w14:textId="7DDC8C66" w:rsidR="00EB2D2E" w:rsidRPr="0073226A" w:rsidRDefault="00C840D7" w:rsidP="0073226A">
      <w:pPr>
        <w:pStyle w:val="Bullet1"/>
      </w:pPr>
      <w:r w:rsidRPr="00DE34E7">
        <w:rPr>
          <w:i/>
          <w:iCs/>
        </w:rPr>
        <w:t>Our workforce, our future</w:t>
      </w:r>
      <w:r w:rsidRPr="00C840D7">
        <w:t xml:space="preserve">, which sets out the collective knowledge, skills and ways of working the mental health and wellbeing workforce needs to deliver quality care, support and treatment. </w:t>
      </w:r>
    </w:p>
    <w:p w14:paraId="588B4402" w14:textId="46F88422" w:rsidR="00860A43" w:rsidRDefault="00860A43" w:rsidP="005B2468">
      <w:pPr>
        <w:pStyle w:val="Bullet1"/>
        <w:numPr>
          <w:ilvl w:val="0"/>
          <w:numId w:val="0"/>
        </w:numPr>
        <w:spacing w:after="120"/>
        <w:ind w:left="426"/>
      </w:pPr>
    </w:p>
    <w:p w14:paraId="39EEB8C3" w14:textId="77777777" w:rsidR="002A1E89" w:rsidRDefault="002A1E89" w:rsidP="002A1E89">
      <w:pPr>
        <w:pStyle w:val="Heading1"/>
        <w:sectPr w:rsidR="002A1E89" w:rsidSect="000A00AB">
          <w:pgSz w:w="11906" w:h="16838" w:code="9"/>
          <w:pgMar w:top="1418" w:right="1304" w:bottom="1134" w:left="1304" w:header="680" w:footer="851" w:gutter="0"/>
          <w:cols w:space="340"/>
          <w:titlePg/>
          <w:docGrid w:linePitch="360"/>
        </w:sectPr>
      </w:pPr>
    </w:p>
    <w:p w14:paraId="1E91C94C" w14:textId="321A2C6F" w:rsidR="002A1E89" w:rsidRDefault="002A1E89" w:rsidP="00E962C8">
      <w:pPr>
        <w:pStyle w:val="Heading1"/>
      </w:pPr>
      <w:bookmarkStart w:id="26" w:name="_Toc146717195"/>
      <w:r>
        <w:lastRenderedPageBreak/>
        <w:t>System transformation is already underway</w:t>
      </w:r>
      <w:bookmarkEnd w:id="26"/>
    </w:p>
    <w:p w14:paraId="7DBFDC6E" w14:textId="4A7CA1F3" w:rsidR="009E43F2" w:rsidRDefault="009E43F2" w:rsidP="009E43F2">
      <w:pPr>
        <w:pStyle w:val="Heading2"/>
      </w:pPr>
      <w:bookmarkStart w:id="27" w:name="_Toc134002697"/>
      <w:bookmarkStart w:id="28" w:name="_Toc146717196"/>
      <w:r>
        <w:t xml:space="preserve">Building a system that is compassionate, integrated and </w:t>
      </w:r>
      <w:bookmarkEnd w:id="27"/>
      <w:r w:rsidR="00344235">
        <w:t>responsive</w:t>
      </w:r>
      <w:bookmarkEnd w:id="28"/>
    </w:p>
    <w:p w14:paraId="44785CB4" w14:textId="62C9C7B4" w:rsidR="009E43F2" w:rsidRDefault="009E43F2" w:rsidP="00231CCD">
      <w:pPr>
        <w:pStyle w:val="Body"/>
      </w:pPr>
      <w:r>
        <w:t xml:space="preserve">The Victorian Government is </w:t>
      </w:r>
      <w:r w:rsidR="08A40A8B">
        <w:t xml:space="preserve">already </w:t>
      </w:r>
      <w:r w:rsidR="3EF01672">
        <w:t>transforming</w:t>
      </w:r>
      <w:r w:rsidR="66EBBC77">
        <w:t xml:space="preserve"> </w:t>
      </w:r>
      <w:r>
        <w:t xml:space="preserve">the mental health and wellbeing system to deliver the world-leading outcomes that Victorians deserve. </w:t>
      </w:r>
      <w:r w:rsidR="00A83C57">
        <w:t>This</w:t>
      </w:r>
      <w:r w:rsidR="004518FF">
        <w:t xml:space="preserve"> require</w:t>
      </w:r>
      <w:r w:rsidR="00D60126">
        <w:t>s</w:t>
      </w:r>
      <w:r w:rsidR="004518FF">
        <w:t xml:space="preserve"> a shift in the focus and features of the current system. </w:t>
      </w:r>
      <w:r w:rsidR="00137CED">
        <w:t>Below</w:t>
      </w:r>
      <w:r w:rsidR="004518FF">
        <w:t xml:space="preserve"> outlines the</w:t>
      </w:r>
      <w:r w:rsidR="004F2307">
        <w:t xml:space="preserve"> </w:t>
      </w:r>
      <w:r w:rsidR="004518FF">
        <w:t xml:space="preserve">current system </w:t>
      </w:r>
      <w:r w:rsidR="57B41833">
        <w:t xml:space="preserve">key </w:t>
      </w:r>
      <w:r w:rsidR="6F2FF3C4">
        <w:t xml:space="preserve">features </w:t>
      </w:r>
      <w:r w:rsidR="169C2622">
        <w:t xml:space="preserve">and how these will </w:t>
      </w:r>
      <w:r w:rsidR="5DA2409E">
        <w:t>shift</w:t>
      </w:r>
      <w:r w:rsidR="169C2622">
        <w:t xml:space="preserve"> in</w:t>
      </w:r>
      <w:r w:rsidR="004518FF">
        <w:t xml:space="preserve"> the future system.</w:t>
      </w:r>
      <w:r>
        <w:t xml:space="preserve"> </w:t>
      </w:r>
    </w:p>
    <w:p w14:paraId="51D64891" w14:textId="7CB962F2" w:rsidR="005768C5" w:rsidRDefault="005768C5" w:rsidP="00231CCD">
      <w:pPr>
        <w:pStyle w:val="Body"/>
      </w:pPr>
      <w:r>
        <w:t xml:space="preserve">This Statewide Plan is </w:t>
      </w:r>
      <w:r w:rsidR="69FBBEB7">
        <w:t>a</w:t>
      </w:r>
      <w:r w:rsidR="410B9CDD">
        <w:t xml:space="preserve"> key foundation to enable </w:t>
      </w:r>
      <w:r w:rsidR="00F9651B">
        <w:t>this shift</w:t>
      </w:r>
      <w:r w:rsidR="00061D8E">
        <w:t>.</w:t>
      </w:r>
      <w:r w:rsidR="00F9651B">
        <w:t xml:space="preserve"> </w:t>
      </w:r>
      <w:r w:rsidR="00061D8E">
        <w:t>H</w:t>
      </w:r>
      <w:r w:rsidR="00F9651B">
        <w:t>owever</w:t>
      </w:r>
      <w:r w:rsidR="00061D8E">
        <w:t>,</w:t>
      </w:r>
      <w:r w:rsidR="00F9651B">
        <w:t xml:space="preserve"> </w:t>
      </w:r>
      <w:r w:rsidR="00016B70">
        <w:t xml:space="preserve">further </w:t>
      </w:r>
      <w:r w:rsidR="0E63FCBA">
        <w:t>reforms are</w:t>
      </w:r>
      <w:r w:rsidR="00016B70">
        <w:t xml:space="preserve"> underway to </w:t>
      </w:r>
      <w:r w:rsidR="00312697">
        <w:t>realise th</w:t>
      </w:r>
      <w:r w:rsidR="0094225C">
        <w:t>ese</w:t>
      </w:r>
      <w:r w:rsidR="00312697">
        <w:t xml:space="preserve"> change</w:t>
      </w:r>
      <w:r w:rsidR="0094225C">
        <w:t>s</w:t>
      </w:r>
      <w:r w:rsidR="00312697">
        <w:t>.</w:t>
      </w:r>
      <w:r w:rsidR="00F9651B">
        <w:t xml:space="preserve"> </w:t>
      </w:r>
    </w:p>
    <w:p w14:paraId="6B38BD34" w14:textId="2449A991" w:rsidR="00EA1871" w:rsidRDefault="00D4089A" w:rsidP="00D4089A">
      <w:pPr>
        <w:pStyle w:val="Tablecaption"/>
      </w:pPr>
      <w:r>
        <w:t xml:space="preserve">Table </w:t>
      </w:r>
      <w:r>
        <w:fldChar w:fldCharType="begin"/>
      </w:r>
      <w:r>
        <w:instrText>SEQ Table \* ARABIC</w:instrText>
      </w:r>
      <w:r>
        <w:fldChar w:fldCharType="separate"/>
      </w:r>
      <w:r>
        <w:rPr>
          <w:noProof/>
        </w:rPr>
        <w:t>1</w:t>
      </w:r>
      <w:r>
        <w:fldChar w:fldCharType="end"/>
      </w:r>
      <w:r>
        <w:t xml:space="preserve">. </w:t>
      </w:r>
      <w:r w:rsidRPr="00880837">
        <w:t>The journey to a transformed mental health and wellbeing system</w:t>
      </w:r>
    </w:p>
    <w:tbl>
      <w:tblPr>
        <w:tblStyle w:val="GridTable4-Accent1"/>
        <w:tblW w:w="0" w:type="auto"/>
        <w:tblLook w:val="04A0" w:firstRow="1" w:lastRow="0" w:firstColumn="1" w:lastColumn="0" w:noHBand="0" w:noVBand="1"/>
      </w:tblPr>
      <w:tblGrid>
        <w:gridCol w:w="3822"/>
        <w:gridCol w:w="5182"/>
      </w:tblGrid>
      <w:tr w:rsidR="00137CED" w:rsidRPr="00293F9B" w14:paraId="0B3ADBA7" w14:textId="77777777" w:rsidTr="00D87B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shd w:val="clear" w:color="auto" w:fill="002060"/>
          </w:tcPr>
          <w:p w14:paraId="1079510D" w14:textId="77777777" w:rsidR="00137CED" w:rsidRPr="00F80A8C" w:rsidRDefault="00137CED" w:rsidP="00D87B7D">
            <w:pPr>
              <w:pStyle w:val="Tablecolhead"/>
              <w:rPr>
                <w:b/>
                <w:bCs w:val="0"/>
                <w:color w:val="FFFFFF" w:themeColor="background1"/>
              </w:rPr>
            </w:pPr>
            <w:r w:rsidRPr="00F80A8C">
              <w:rPr>
                <w:b/>
                <w:bCs w:val="0"/>
                <w:color w:val="FFFFFF" w:themeColor="background1"/>
              </w:rPr>
              <w:t>Current challenges</w:t>
            </w:r>
          </w:p>
        </w:tc>
        <w:tc>
          <w:tcPr>
            <w:tcW w:w="5182" w:type="dxa"/>
            <w:shd w:val="clear" w:color="auto" w:fill="002060"/>
          </w:tcPr>
          <w:p w14:paraId="1927141A" w14:textId="77777777" w:rsidR="00137CED" w:rsidRPr="00F80A8C" w:rsidRDefault="00137CED" w:rsidP="00D87B7D">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F80A8C">
              <w:rPr>
                <w:b/>
                <w:bCs w:val="0"/>
                <w:color w:val="FFFFFF" w:themeColor="background1"/>
              </w:rPr>
              <w:t>Future state</w:t>
            </w:r>
          </w:p>
        </w:tc>
      </w:tr>
      <w:tr w:rsidR="00137CED" w14:paraId="795E98C2" w14:textId="77777777" w:rsidTr="00D87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6C093D9A" w14:textId="77777777" w:rsidR="00137CED" w:rsidRPr="00FE5346" w:rsidRDefault="00137CED" w:rsidP="00D87B7D">
            <w:pPr>
              <w:pStyle w:val="Tabletext"/>
              <w:rPr>
                <w:b w:val="0"/>
                <w:bCs w:val="0"/>
              </w:rPr>
            </w:pPr>
            <w:r w:rsidRPr="00133138">
              <w:rPr>
                <w:b w:val="0"/>
                <w:bCs w:val="0"/>
              </w:rPr>
              <w:t>Crisis-driven and reactive</w:t>
            </w:r>
          </w:p>
        </w:tc>
        <w:tc>
          <w:tcPr>
            <w:tcW w:w="5182" w:type="dxa"/>
          </w:tcPr>
          <w:p w14:paraId="398D3608" w14:textId="77777777" w:rsidR="00137CED" w:rsidRDefault="00137CED" w:rsidP="00D87B7D">
            <w:pPr>
              <w:pStyle w:val="Tabletext"/>
              <w:cnfStyle w:val="000000100000" w:firstRow="0" w:lastRow="0" w:firstColumn="0" w:lastColumn="0" w:oddVBand="0" w:evenVBand="0" w:oddHBand="1" w:evenHBand="0" w:firstRowFirstColumn="0" w:firstRowLastColumn="0" w:lastRowFirstColumn="0" w:lastRowLastColumn="0"/>
            </w:pPr>
            <w:r w:rsidRPr="00AC3A51">
              <w:t>Consumer-led holistic treatment, care and support</w:t>
            </w:r>
          </w:p>
        </w:tc>
      </w:tr>
      <w:tr w:rsidR="00137CED" w14:paraId="42535868" w14:textId="77777777" w:rsidTr="00D87B7D">
        <w:tc>
          <w:tcPr>
            <w:cnfStyle w:val="001000000000" w:firstRow="0" w:lastRow="0" w:firstColumn="1" w:lastColumn="0" w:oddVBand="0" w:evenVBand="0" w:oddHBand="0" w:evenHBand="0" w:firstRowFirstColumn="0" w:firstRowLastColumn="0" w:lastRowFirstColumn="0" w:lastRowLastColumn="0"/>
            <w:tcW w:w="3822" w:type="dxa"/>
          </w:tcPr>
          <w:p w14:paraId="3D175219" w14:textId="77777777" w:rsidR="00137CED" w:rsidRPr="00FE5346" w:rsidRDefault="00137CED" w:rsidP="00D87B7D">
            <w:pPr>
              <w:pStyle w:val="Tabletext"/>
              <w:rPr>
                <w:b w:val="0"/>
                <w:bCs w:val="0"/>
              </w:rPr>
            </w:pPr>
            <w:r w:rsidRPr="00133138">
              <w:rPr>
                <w:b w:val="0"/>
                <w:bCs w:val="0"/>
                <w:lang w:val="en-US"/>
              </w:rPr>
              <w:t>Metro-centric treatment, care and support in hospital</w:t>
            </w:r>
          </w:p>
        </w:tc>
        <w:tc>
          <w:tcPr>
            <w:tcW w:w="5182" w:type="dxa"/>
          </w:tcPr>
          <w:p w14:paraId="42B55A3B" w14:textId="77777777" w:rsidR="00137CED" w:rsidRDefault="00137CED" w:rsidP="00D87B7D">
            <w:pPr>
              <w:pStyle w:val="Tabletext"/>
              <w:cnfStyle w:val="000000000000" w:firstRow="0" w:lastRow="0" w:firstColumn="0" w:lastColumn="0" w:oddVBand="0" w:evenVBand="0" w:oddHBand="0" w:evenHBand="0" w:firstRowFirstColumn="0" w:firstRowLastColumn="0" w:lastRowFirstColumn="0" w:lastRowLastColumn="0"/>
            </w:pPr>
            <w:r w:rsidRPr="00AC3A51">
              <w:rPr>
                <w:lang w:val="en-US"/>
              </w:rPr>
              <w:t>Treatment, care and support in the community closer to home</w:t>
            </w:r>
          </w:p>
        </w:tc>
      </w:tr>
      <w:tr w:rsidR="00137CED" w14:paraId="03D56E92" w14:textId="77777777" w:rsidTr="00D87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127378DB" w14:textId="77777777" w:rsidR="00137CED" w:rsidRPr="00FE5346" w:rsidRDefault="00137CED" w:rsidP="00D87B7D">
            <w:pPr>
              <w:pStyle w:val="Tabletext"/>
              <w:rPr>
                <w:b w:val="0"/>
                <w:bCs w:val="0"/>
              </w:rPr>
            </w:pPr>
            <w:r w:rsidRPr="00133138">
              <w:rPr>
                <w:b w:val="0"/>
                <w:bCs w:val="0"/>
                <w:lang w:val="en-US"/>
              </w:rPr>
              <w:t>Secondary and tertiary focus</w:t>
            </w:r>
          </w:p>
        </w:tc>
        <w:tc>
          <w:tcPr>
            <w:tcW w:w="5182" w:type="dxa"/>
          </w:tcPr>
          <w:p w14:paraId="72F032B0" w14:textId="21985BB5" w:rsidR="00137CED" w:rsidRDefault="00137CED" w:rsidP="00D87B7D">
            <w:pPr>
              <w:pStyle w:val="Tabletext"/>
              <w:cnfStyle w:val="000000100000" w:firstRow="0" w:lastRow="0" w:firstColumn="0" w:lastColumn="0" w:oddVBand="0" w:evenVBand="0" w:oddHBand="1" w:evenHBand="0" w:firstRowFirstColumn="0" w:firstRowLastColumn="0" w:lastRowFirstColumn="0" w:lastRowLastColumn="0"/>
            </w:pPr>
            <w:r w:rsidRPr="00AC3A51">
              <w:rPr>
                <w:lang w:val="en-US"/>
              </w:rPr>
              <w:t>Treatment, care and support delivered through st</w:t>
            </w:r>
            <w:r w:rsidR="003D4918">
              <w:rPr>
                <w:lang w:val="en-US"/>
              </w:rPr>
              <w:t>epped</w:t>
            </w:r>
            <w:r w:rsidRPr="00AC3A51">
              <w:rPr>
                <w:lang w:val="en-US"/>
              </w:rPr>
              <w:t xml:space="preserve"> care</w:t>
            </w:r>
          </w:p>
        </w:tc>
      </w:tr>
      <w:tr w:rsidR="00137CED" w14:paraId="79842D93" w14:textId="77777777" w:rsidTr="00D87B7D">
        <w:tc>
          <w:tcPr>
            <w:cnfStyle w:val="001000000000" w:firstRow="0" w:lastRow="0" w:firstColumn="1" w:lastColumn="0" w:oddVBand="0" w:evenVBand="0" w:oddHBand="0" w:evenHBand="0" w:firstRowFirstColumn="0" w:firstRowLastColumn="0" w:lastRowFirstColumn="0" w:lastRowLastColumn="0"/>
            <w:tcW w:w="3822" w:type="dxa"/>
          </w:tcPr>
          <w:p w14:paraId="2DFF886B" w14:textId="77777777" w:rsidR="00137CED" w:rsidRPr="00FE5346" w:rsidRDefault="00137CED" w:rsidP="00D87B7D">
            <w:pPr>
              <w:pStyle w:val="Tabletext"/>
              <w:rPr>
                <w:b w:val="0"/>
                <w:bCs w:val="0"/>
              </w:rPr>
            </w:pPr>
            <w:r w:rsidRPr="00133138">
              <w:rPr>
                <w:b w:val="0"/>
                <w:bCs w:val="0"/>
                <w:lang w:val="en-US"/>
              </w:rPr>
              <w:t>Siloed and reactive systems</w:t>
            </w:r>
          </w:p>
        </w:tc>
        <w:tc>
          <w:tcPr>
            <w:tcW w:w="5182" w:type="dxa"/>
          </w:tcPr>
          <w:p w14:paraId="3F213F3F" w14:textId="77777777" w:rsidR="00137CED" w:rsidRDefault="00137CED" w:rsidP="00D87B7D">
            <w:pPr>
              <w:pStyle w:val="Tabletext"/>
              <w:cnfStyle w:val="000000000000" w:firstRow="0" w:lastRow="0" w:firstColumn="0" w:lastColumn="0" w:oddVBand="0" w:evenVBand="0" w:oddHBand="0" w:evenHBand="0" w:firstRowFirstColumn="0" w:firstRowLastColumn="0" w:lastRowFirstColumn="0" w:lastRowLastColumn="0"/>
            </w:pPr>
            <w:r w:rsidRPr="00AC3A51">
              <w:rPr>
                <w:lang w:val="en-US"/>
              </w:rPr>
              <w:t>An integrated, compassionate and responsive system</w:t>
            </w:r>
          </w:p>
        </w:tc>
      </w:tr>
      <w:tr w:rsidR="00137CED" w14:paraId="5B30CFD3" w14:textId="77777777" w:rsidTr="00D87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5ED54A80" w14:textId="77777777" w:rsidR="00137CED" w:rsidRPr="00FE5346" w:rsidRDefault="00137CED" w:rsidP="00D87B7D">
            <w:pPr>
              <w:pStyle w:val="Tabletext"/>
              <w:rPr>
                <w:b w:val="0"/>
                <w:bCs w:val="0"/>
              </w:rPr>
            </w:pPr>
            <w:r w:rsidRPr="00133138">
              <w:rPr>
                <w:b w:val="0"/>
                <w:bCs w:val="0"/>
                <w:lang w:val="en-US"/>
              </w:rPr>
              <w:t>Infrastructure that is outdated and not fit for purpose</w:t>
            </w:r>
          </w:p>
        </w:tc>
        <w:tc>
          <w:tcPr>
            <w:tcW w:w="5182" w:type="dxa"/>
          </w:tcPr>
          <w:p w14:paraId="3797F222" w14:textId="77777777" w:rsidR="00137CED" w:rsidRDefault="00137CED" w:rsidP="00D87B7D">
            <w:pPr>
              <w:pStyle w:val="Tabletext"/>
              <w:cnfStyle w:val="000000100000" w:firstRow="0" w:lastRow="0" w:firstColumn="0" w:lastColumn="0" w:oddVBand="0" w:evenVBand="0" w:oddHBand="1" w:evenHBand="0" w:firstRowFirstColumn="0" w:firstRowLastColumn="0" w:lastRowFirstColumn="0" w:lastRowLastColumn="0"/>
            </w:pPr>
            <w:r w:rsidRPr="00AC3A51">
              <w:rPr>
                <w:lang w:val="en-US"/>
              </w:rPr>
              <w:t xml:space="preserve">Fit-for-purpose infrastructure, consistent with therapeutic design principles </w:t>
            </w:r>
          </w:p>
        </w:tc>
      </w:tr>
      <w:tr w:rsidR="00137CED" w14:paraId="725B1F19" w14:textId="77777777" w:rsidTr="00D87B7D">
        <w:tc>
          <w:tcPr>
            <w:cnfStyle w:val="001000000000" w:firstRow="0" w:lastRow="0" w:firstColumn="1" w:lastColumn="0" w:oddVBand="0" w:evenVBand="0" w:oddHBand="0" w:evenHBand="0" w:firstRowFirstColumn="0" w:firstRowLastColumn="0" w:lastRowFirstColumn="0" w:lastRowLastColumn="0"/>
            <w:tcW w:w="3822" w:type="dxa"/>
          </w:tcPr>
          <w:p w14:paraId="7AA1CACF" w14:textId="77777777" w:rsidR="00137CED" w:rsidRPr="00FE5346" w:rsidRDefault="00137CED" w:rsidP="00D87B7D">
            <w:pPr>
              <w:pStyle w:val="Tabletext"/>
              <w:rPr>
                <w:b w:val="0"/>
                <w:bCs w:val="0"/>
              </w:rPr>
            </w:pPr>
            <w:r w:rsidRPr="00133138">
              <w:rPr>
                <w:b w:val="0"/>
                <w:bCs w:val="0"/>
                <w:lang w:val="en-US"/>
              </w:rPr>
              <w:t>Narrow workforce roles that deliver specific components of care</w:t>
            </w:r>
          </w:p>
        </w:tc>
        <w:tc>
          <w:tcPr>
            <w:tcW w:w="5182" w:type="dxa"/>
          </w:tcPr>
          <w:p w14:paraId="2BEE5C63" w14:textId="77777777" w:rsidR="00137CED" w:rsidRDefault="00137CED" w:rsidP="00D87B7D">
            <w:pPr>
              <w:pStyle w:val="Tabletext"/>
              <w:cnfStyle w:val="000000000000" w:firstRow="0" w:lastRow="0" w:firstColumn="0" w:lastColumn="0" w:oddVBand="0" w:evenVBand="0" w:oddHBand="0" w:evenHBand="0" w:firstRowFirstColumn="0" w:firstRowLastColumn="0" w:lastRowFirstColumn="0" w:lastRowLastColumn="0"/>
            </w:pPr>
            <w:r w:rsidRPr="00AC3A51">
              <w:rPr>
                <w:lang w:val="en-US"/>
              </w:rPr>
              <w:t>Care, treatment and support delivered by multidisciplinary teams</w:t>
            </w:r>
          </w:p>
        </w:tc>
      </w:tr>
      <w:tr w:rsidR="00137CED" w14:paraId="639B3F49" w14:textId="77777777" w:rsidTr="00D87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2CC4F9D2" w14:textId="77777777" w:rsidR="00137CED" w:rsidRPr="00FE5346" w:rsidRDefault="00137CED" w:rsidP="00D87B7D">
            <w:pPr>
              <w:pStyle w:val="Tabletext"/>
              <w:rPr>
                <w:b w:val="0"/>
                <w:bCs w:val="0"/>
              </w:rPr>
            </w:pPr>
            <w:r w:rsidRPr="00FE5346">
              <w:rPr>
                <w:rFonts w:eastAsia="Times"/>
                <w:b w:val="0"/>
                <w:bCs w:val="0"/>
                <w:lang w:val="en-US"/>
              </w:rPr>
              <w:t>Provider-focused models of care</w:t>
            </w:r>
          </w:p>
        </w:tc>
        <w:tc>
          <w:tcPr>
            <w:tcW w:w="5182" w:type="dxa"/>
          </w:tcPr>
          <w:p w14:paraId="1BB0AAF5" w14:textId="77777777" w:rsidR="00137CED" w:rsidRDefault="00137CED" w:rsidP="00D87B7D">
            <w:pPr>
              <w:pStyle w:val="Tabletext"/>
              <w:cnfStyle w:val="000000100000" w:firstRow="0" w:lastRow="0" w:firstColumn="0" w:lastColumn="0" w:oddVBand="0" w:evenVBand="0" w:oddHBand="1" w:evenHBand="0" w:firstRowFirstColumn="0" w:firstRowLastColumn="0" w:lastRowFirstColumn="0" w:lastRowLastColumn="0"/>
            </w:pPr>
            <w:r w:rsidRPr="00AC3A51">
              <w:rPr>
                <w:rFonts w:eastAsia="Times"/>
                <w:lang w:val="en-US"/>
              </w:rPr>
              <w:t>Co-designed consumer, family and</w:t>
            </w:r>
            <w:r>
              <w:rPr>
                <w:lang w:val="en-US"/>
              </w:rPr>
              <w:t xml:space="preserve"> </w:t>
            </w:r>
            <w:r w:rsidRPr="00AC3A51">
              <w:rPr>
                <w:rFonts w:eastAsia="Times"/>
                <w:lang w:val="en-US"/>
              </w:rPr>
              <w:t>carer-focused models of care</w:t>
            </w:r>
          </w:p>
        </w:tc>
      </w:tr>
    </w:tbl>
    <w:p w14:paraId="5B0BDA7F" w14:textId="77777777" w:rsidR="00137CED" w:rsidRDefault="00137CED" w:rsidP="00137CED">
      <w:pPr>
        <w:pStyle w:val="Bodyaftertablefigure"/>
      </w:pPr>
      <w:r w:rsidRPr="00133138">
        <w:rPr>
          <w:lang w:val="en-US"/>
        </w:rPr>
        <w:t>Overall system transformation is supported within a framework of evidence-informed service and capital planning</w:t>
      </w:r>
      <w:r>
        <w:rPr>
          <w:lang w:val="en-US"/>
        </w:rPr>
        <w:t>.</w:t>
      </w:r>
    </w:p>
    <w:p w14:paraId="70CA0F07" w14:textId="77777777" w:rsidR="00137CED" w:rsidRPr="00133138" w:rsidRDefault="00137CED" w:rsidP="00137CED">
      <w:pPr>
        <w:pStyle w:val="Body"/>
      </w:pPr>
      <w:r w:rsidRPr="00133138">
        <w:t xml:space="preserve">An adaptive service system </w:t>
      </w:r>
      <w:r>
        <w:t xml:space="preserve">that </w:t>
      </w:r>
      <w:r w:rsidRPr="00133138">
        <w:t xml:space="preserve">improves mental health and wellbeing outcomes for all </w:t>
      </w:r>
      <w:r>
        <w:t>V</w:t>
      </w:r>
      <w:r w:rsidRPr="00133138">
        <w:t>ictorians:</w:t>
      </w:r>
    </w:p>
    <w:p w14:paraId="12AF7808" w14:textId="77777777" w:rsidR="00137CED" w:rsidRPr="00133138" w:rsidRDefault="00137CED" w:rsidP="00137CED">
      <w:pPr>
        <w:pStyle w:val="Bullet1"/>
      </w:pPr>
      <w:r w:rsidRPr="00133138">
        <w:t>is close to home</w:t>
      </w:r>
    </w:p>
    <w:p w14:paraId="709C8160" w14:textId="77777777" w:rsidR="00137CED" w:rsidRPr="00133138" w:rsidRDefault="00137CED" w:rsidP="00137CED">
      <w:pPr>
        <w:pStyle w:val="Bullet1"/>
      </w:pPr>
      <w:r w:rsidRPr="00133138">
        <w:t>accounts for the whole person</w:t>
      </w:r>
    </w:p>
    <w:p w14:paraId="3F1C421A" w14:textId="77777777" w:rsidR="00137CED" w:rsidRPr="00133138" w:rsidRDefault="00137CED" w:rsidP="00137CED">
      <w:pPr>
        <w:pStyle w:val="Bullet1"/>
      </w:pPr>
      <w:r w:rsidRPr="00133138">
        <w:t>provides consumers with more options</w:t>
      </w:r>
    </w:p>
    <w:p w14:paraId="3A20AD99" w14:textId="77777777" w:rsidR="00137CED" w:rsidRPr="00293F9B" w:rsidRDefault="00137CED" w:rsidP="00137CED">
      <w:pPr>
        <w:pStyle w:val="Bullet1"/>
      </w:pPr>
      <w:r w:rsidRPr="00AC3A51">
        <w:rPr>
          <w:lang w:val="en-US"/>
        </w:rPr>
        <w:t>is equitable, accessible, inclusive and culturally safe.</w:t>
      </w:r>
    </w:p>
    <w:p w14:paraId="21FB66C0" w14:textId="2A8CADF0" w:rsidR="009E43F2" w:rsidRDefault="009E43F2" w:rsidP="009E43F2">
      <w:pPr>
        <w:pStyle w:val="Body"/>
      </w:pPr>
    </w:p>
    <w:p w14:paraId="6531E230" w14:textId="77777777" w:rsidR="007C0F64" w:rsidRDefault="007C0F64">
      <w:pPr>
        <w:spacing w:after="0" w:line="240" w:lineRule="auto"/>
        <w:rPr>
          <w:rFonts w:eastAsia="Times"/>
          <w:b/>
          <w:color w:val="53565A"/>
          <w:sz w:val="32"/>
          <w:szCs w:val="28"/>
        </w:rPr>
      </w:pPr>
      <w:bookmarkStart w:id="29" w:name="_Toc134002698"/>
      <w:r>
        <w:rPr>
          <w:rFonts w:eastAsia="Times"/>
        </w:rPr>
        <w:br w:type="page"/>
      </w:r>
    </w:p>
    <w:p w14:paraId="44A18BB9" w14:textId="01383ABC" w:rsidR="009E43F2" w:rsidRPr="002A0BF1" w:rsidRDefault="009E43F2" w:rsidP="009E43F2">
      <w:pPr>
        <w:pStyle w:val="Heading2"/>
        <w:rPr>
          <w:rFonts w:eastAsia="Times"/>
        </w:rPr>
      </w:pPr>
      <w:bookmarkStart w:id="30" w:name="_Toc146717197"/>
      <w:r w:rsidRPr="002A0BF1">
        <w:rPr>
          <w:rFonts w:eastAsia="Times"/>
        </w:rPr>
        <w:lastRenderedPageBreak/>
        <w:t>The Victorian Government is already reshaping the system</w:t>
      </w:r>
      <w:bookmarkEnd w:id="29"/>
      <w:bookmarkEnd w:id="30"/>
    </w:p>
    <w:p w14:paraId="6C345393" w14:textId="1A45270F" w:rsidR="008B4FE5" w:rsidRDefault="635E1677" w:rsidP="006F5C45">
      <w:pPr>
        <w:pStyle w:val="Body"/>
      </w:pPr>
      <w:r>
        <w:t>T</w:t>
      </w:r>
      <w:r w:rsidR="00526CD6">
        <w:t>h</w:t>
      </w:r>
      <w:r>
        <w:t>e f</w:t>
      </w:r>
      <w:r w:rsidR="66EBBC77">
        <w:t xml:space="preserve">ocus </w:t>
      </w:r>
      <w:r w:rsidR="004066B0">
        <w:t>of</w:t>
      </w:r>
      <w:r w:rsidR="009E43F2" w:rsidRPr="002A0BF1">
        <w:t xml:space="preserve"> the first phase of reform has been on setting the foundations for systemic change with new legislation, </w:t>
      </w:r>
      <w:r w:rsidR="001146FE">
        <w:t xml:space="preserve">a </w:t>
      </w:r>
      <w:r w:rsidR="009E43F2" w:rsidRPr="002A0BF1">
        <w:t xml:space="preserve">new system architecture, a national agreement and </w:t>
      </w:r>
      <w:r w:rsidR="008B4FE5">
        <w:t xml:space="preserve">providing additional funding to </w:t>
      </w:r>
      <w:r w:rsidR="16C1ABF1">
        <w:t xml:space="preserve">grow </w:t>
      </w:r>
      <w:r w:rsidR="009E43F2" w:rsidRPr="002A0BF1">
        <w:t xml:space="preserve">existing </w:t>
      </w:r>
      <w:r w:rsidR="008B4FE5">
        <w:t>services to provide treatment, care</w:t>
      </w:r>
      <w:r w:rsidR="00E73096">
        <w:t>,</w:t>
      </w:r>
      <w:r w:rsidR="008B4FE5">
        <w:t xml:space="preserve"> and support to more Victorians</w:t>
      </w:r>
      <w:r w:rsidR="009E43F2" w:rsidRPr="002A0BF1">
        <w:t xml:space="preserve">. </w:t>
      </w:r>
    </w:p>
    <w:p w14:paraId="33846512" w14:textId="77777777" w:rsidR="00137CED" w:rsidRDefault="005962FA" w:rsidP="006F5C45">
      <w:pPr>
        <w:pStyle w:val="Body"/>
      </w:pPr>
      <w:r>
        <w:t xml:space="preserve">There has already been </w:t>
      </w:r>
      <w:r w:rsidR="41FE80EF">
        <w:t>significant</w:t>
      </w:r>
      <w:r>
        <w:t xml:space="preserve"> progress. W</w:t>
      </w:r>
      <w:r w:rsidR="003B1460">
        <w:t xml:space="preserve">ork is underway across </w:t>
      </w:r>
      <w:r w:rsidR="00F22FC6">
        <w:t xml:space="preserve">many </w:t>
      </w:r>
      <w:r w:rsidR="005556D2">
        <w:t xml:space="preserve">areas </w:t>
      </w:r>
      <w:r w:rsidR="00F22FC6">
        <w:t>and t</w:t>
      </w:r>
      <w:r w:rsidR="003B1460">
        <w:t>his work is already beginning to reshape the system and the experience of those interacting with it</w:t>
      </w:r>
      <w:r w:rsidR="00F22FC6">
        <w:t xml:space="preserve">. </w:t>
      </w:r>
      <w:r w:rsidR="003B1460">
        <w:t>There have also been exciting and innovative developments relating to specific service models and capital developments.</w:t>
      </w:r>
    </w:p>
    <w:p w14:paraId="21986C17" w14:textId="03AEE174" w:rsidR="009E43F2" w:rsidRDefault="00137CED" w:rsidP="00137CED">
      <w:pPr>
        <w:pStyle w:val="Body"/>
      </w:pPr>
      <w:r>
        <w:t>The Statewide Plan has already had achievements in a number of areas</w:t>
      </w:r>
      <w:r w:rsidR="00E1428C">
        <w:t xml:space="preserve"> which were listed above.</w:t>
      </w:r>
      <w:r>
        <w:t xml:space="preserve"> </w:t>
      </w:r>
    </w:p>
    <w:p w14:paraId="119AE72B" w14:textId="1DF9976E" w:rsidR="00526CD6" w:rsidRDefault="00526CD6" w:rsidP="00526CD6">
      <w:pPr>
        <w:pStyle w:val="Body"/>
      </w:pPr>
      <w:r w:rsidRPr="002A0BF1">
        <w:t xml:space="preserve">In the </w:t>
      </w:r>
      <w:r>
        <w:t>next</w:t>
      </w:r>
      <w:r w:rsidRPr="002A0BF1">
        <w:t xml:space="preserve"> phase</w:t>
      </w:r>
      <w:r w:rsidR="25090E3D">
        <w:t xml:space="preserve"> of reform</w:t>
      </w:r>
      <w:r w:rsidRPr="002A0BF1">
        <w:t xml:space="preserve">, the Victorian Government </w:t>
      </w:r>
      <w:r>
        <w:t>will increase the</w:t>
      </w:r>
      <w:r w:rsidRPr="002A0BF1">
        <w:t xml:space="preserve"> focus on progressing the design, expansion and improvement of mental health and wellbeing services.</w:t>
      </w:r>
    </w:p>
    <w:p w14:paraId="065082C9" w14:textId="39E69457" w:rsidR="00A340A9" w:rsidRPr="002A0BF1" w:rsidRDefault="003E125F" w:rsidP="00A340A9">
      <w:pPr>
        <w:pStyle w:val="Heading2"/>
        <w:rPr>
          <w:rFonts w:eastAsia="Times"/>
        </w:rPr>
      </w:pPr>
      <w:bookmarkStart w:id="31" w:name="_Toc146717198"/>
      <w:bookmarkStart w:id="32" w:name="_Toc134002699"/>
      <w:r>
        <w:rPr>
          <w:rFonts w:eastAsia="Times"/>
        </w:rPr>
        <w:t>Record investment is supporting reforms</w:t>
      </w:r>
      <w:bookmarkEnd w:id="31"/>
      <w:r w:rsidR="00A340A9">
        <w:rPr>
          <w:rFonts w:eastAsia="Times"/>
        </w:rPr>
        <w:t xml:space="preserve"> </w:t>
      </w:r>
      <w:bookmarkEnd w:id="32"/>
    </w:p>
    <w:p w14:paraId="3CF93A4C" w14:textId="3C4ACC5F" w:rsidR="00137253" w:rsidRDefault="00137253" w:rsidP="0073226A">
      <w:pPr>
        <w:pStyle w:val="Body"/>
      </w:pPr>
      <w:r w:rsidRPr="000D75C4">
        <w:t xml:space="preserve">Since the release of the </w:t>
      </w:r>
      <w:r w:rsidR="009F7093">
        <w:t>RCVMHS</w:t>
      </w:r>
      <w:r w:rsidRPr="000D75C4">
        <w:t xml:space="preserve">’s </w:t>
      </w:r>
      <w:r w:rsidR="009D2418">
        <w:t>I</w:t>
      </w:r>
      <w:r w:rsidRPr="000D75C4">
        <w:t xml:space="preserve">nterim </w:t>
      </w:r>
      <w:r w:rsidR="009D2418">
        <w:t>R</w:t>
      </w:r>
      <w:r w:rsidRPr="000D75C4">
        <w:t>eport</w:t>
      </w:r>
      <w:r w:rsidR="009D2418">
        <w:t xml:space="preserve"> </w:t>
      </w:r>
      <w:r w:rsidR="009D2418" w:rsidRPr="000D75C4">
        <w:t>in November 2019</w:t>
      </w:r>
      <w:r w:rsidRPr="000D75C4">
        <w:t xml:space="preserve">, the Victorian Government has provided </w:t>
      </w:r>
      <w:r w:rsidR="002A76C6">
        <w:t>over</w:t>
      </w:r>
      <w:r w:rsidR="002A76C6" w:rsidRPr="00C71430">
        <w:t xml:space="preserve"> </w:t>
      </w:r>
      <w:r w:rsidRPr="00C71430">
        <w:t xml:space="preserve">$6 billion in new investment towards mental health over </w:t>
      </w:r>
      <w:r w:rsidR="002A76C6">
        <w:t>four</w:t>
      </w:r>
      <w:r w:rsidR="00933DFB">
        <w:t xml:space="preserve"> state</w:t>
      </w:r>
      <w:r w:rsidR="002A76C6" w:rsidRPr="00C71430">
        <w:t xml:space="preserve"> </w:t>
      </w:r>
      <w:r w:rsidRPr="00C71430">
        <w:t>budgets</w:t>
      </w:r>
      <w:r w:rsidRPr="000D75C4">
        <w:t>.</w:t>
      </w:r>
    </w:p>
    <w:p w14:paraId="42DF73FF" w14:textId="27DF7D2B" w:rsidR="00091685" w:rsidRPr="000D75C4" w:rsidRDefault="009B552E" w:rsidP="0073226A">
      <w:pPr>
        <w:pStyle w:val="Body"/>
        <w:rPr>
          <w:highlight w:val="darkCyan"/>
        </w:rPr>
      </w:pPr>
      <w:r>
        <w:t>The Victorian Government has established a mental health capital fund to ensure sustained investment in Victoria’s mental health and wellbeing infrastructure. The fund</w:t>
      </w:r>
      <w:r w:rsidR="00D5273A">
        <w:t xml:space="preserve"> will support</w:t>
      </w:r>
      <w:r>
        <w:t xml:space="preserve"> </w:t>
      </w:r>
      <w:r w:rsidR="005E6B0F">
        <w:t xml:space="preserve">continuity and the delivery </w:t>
      </w:r>
      <w:r w:rsidR="00F74A0E">
        <w:t xml:space="preserve">of contemporary models of care by upgrading, replacing, and expanding existing facilities, and building new facilities. </w:t>
      </w:r>
    </w:p>
    <w:p w14:paraId="6FE20BBA" w14:textId="16CAFBF4" w:rsidR="009D2418" w:rsidRDefault="00856F48" w:rsidP="0073226A">
      <w:pPr>
        <w:pStyle w:val="Body"/>
      </w:pPr>
      <w:r>
        <w:t xml:space="preserve">Since the release </w:t>
      </w:r>
      <w:r w:rsidR="007B7E1D">
        <w:t xml:space="preserve">of the </w:t>
      </w:r>
      <w:r w:rsidR="00E039BE">
        <w:t>RCVMHS</w:t>
      </w:r>
      <w:r w:rsidR="00864D48">
        <w:t xml:space="preserve"> </w:t>
      </w:r>
      <w:r w:rsidR="00205B6E">
        <w:t>Interim Report, t</w:t>
      </w:r>
      <w:r w:rsidR="009E43F2" w:rsidRPr="000D75C4">
        <w:t xml:space="preserve">he </w:t>
      </w:r>
      <w:r w:rsidR="009D2418">
        <w:t>g</w:t>
      </w:r>
      <w:r w:rsidR="009E43F2" w:rsidRPr="000D75C4">
        <w:t>overnment has</w:t>
      </w:r>
      <w:r w:rsidR="009D2418">
        <w:t xml:space="preserve"> </w:t>
      </w:r>
      <w:r w:rsidR="009E43F2" w:rsidRPr="000D75C4">
        <w:t xml:space="preserve">invested </w:t>
      </w:r>
      <w:r w:rsidR="00205B6E">
        <w:t>more than</w:t>
      </w:r>
      <w:r w:rsidR="009E43F2" w:rsidRPr="000D75C4">
        <w:t xml:space="preserve"> </w:t>
      </w:r>
      <w:r w:rsidR="009E43F2" w:rsidRPr="0073204A">
        <w:t>$1.</w:t>
      </w:r>
      <w:r w:rsidR="00E81DDA">
        <w:t>5</w:t>
      </w:r>
      <w:r w:rsidR="0073204A" w:rsidRPr="0073204A">
        <w:t xml:space="preserve"> </w:t>
      </w:r>
      <w:r w:rsidR="009E43F2" w:rsidRPr="0073204A">
        <w:t>billion</w:t>
      </w:r>
      <w:r w:rsidR="009E43F2" w:rsidRPr="000D75C4">
        <w:t xml:space="preserve"> in improving and expanding mental health infrastructure across Victoria. Guided by strong co-design with people with lived and living experience and best</w:t>
      </w:r>
      <w:r w:rsidR="009D2418">
        <w:t>-</w:t>
      </w:r>
      <w:r w:rsidR="009E43F2" w:rsidRPr="000D75C4">
        <w:t>practice design principles, this step-change is delivering facilities providing therapeutic environments that respond to the specific needs of different consumers. The facilities will be welcoming and safe, have adequate space for consumers, carers and workers</w:t>
      </w:r>
      <w:r w:rsidR="009D2418">
        <w:t>,</w:t>
      </w:r>
      <w:r w:rsidR="009E43F2" w:rsidRPr="000D75C4">
        <w:t xml:space="preserve"> and provide access to natural light, nature and views.</w:t>
      </w:r>
    </w:p>
    <w:p w14:paraId="20A99BC6" w14:textId="17F41538" w:rsidR="009E43F2" w:rsidRPr="000D75C4" w:rsidRDefault="006644F3" w:rsidP="0073226A">
      <w:pPr>
        <w:pStyle w:val="Body"/>
      </w:pPr>
      <w:r>
        <w:t>Examples of this investment include</w:t>
      </w:r>
      <w:r w:rsidR="00805356" w:rsidRPr="000D75C4">
        <w:t>:</w:t>
      </w:r>
    </w:p>
    <w:p w14:paraId="1E32F3A4" w14:textId="4CD4A646" w:rsidR="009E43F2" w:rsidRPr="000D75C4" w:rsidRDefault="009E43F2" w:rsidP="0073226A">
      <w:pPr>
        <w:pStyle w:val="Bullet1"/>
      </w:pPr>
      <w:r w:rsidRPr="00AD6ED2">
        <w:t>$</w:t>
      </w:r>
      <w:r w:rsidR="19598316" w:rsidRPr="00AD6ED2">
        <w:t>51</w:t>
      </w:r>
      <w:r w:rsidR="00F62D23">
        <w:t>6</w:t>
      </w:r>
      <w:r w:rsidRPr="00AD6ED2">
        <w:t xml:space="preserve"> million</w:t>
      </w:r>
      <w:r w:rsidR="00F7320E" w:rsidRPr="00AD6ED2">
        <w:t xml:space="preserve"> </w:t>
      </w:r>
      <w:r>
        <w:t xml:space="preserve">to expand bed-based forensic mental health services at Thomas </w:t>
      </w:r>
      <w:proofErr w:type="spellStart"/>
      <w:r>
        <w:t>Embling</w:t>
      </w:r>
      <w:proofErr w:type="spellEnd"/>
      <w:r>
        <w:t xml:space="preserve"> Hospital, delivering 82 </w:t>
      </w:r>
      <w:r w:rsidR="00EA08DA">
        <w:t>additional</w:t>
      </w:r>
      <w:r w:rsidR="00EF298C">
        <w:t xml:space="preserve"> </w:t>
      </w:r>
      <w:r>
        <w:t>beds through a dedicated 34-bed women’s precinct and a 48-bed men’s facility. This expansion will provide better care and reduce the long wait times for treatment currently faced by some of our most unwell and vulnerable Victorians</w:t>
      </w:r>
      <w:r w:rsidR="009844B4">
        <w:t>.</w:t>
      </w:r>
    </w:p>
    <w:p w14:paraId="7C1A93E7" w14:textId="0DB0A5C8" w:rsidR="00DE7799" w:rsidRDefault="00DE7799" w:rsidP="0073226A">
      <w:pPr>
        <w:pStyle w:val="Bullet1"/>
      </w:pPr>
      <w:r w:rsidRPr="00B673C4">
        <w:t>$492 million</w:t>
      </w:r>
      <w:r w:rsidRPr="00C333EB">
        <w:rPr>
          <w:vertAlign w:val="superscript"/>
        </w:rPr>
        <w:footnoteReference w:id="2"/>
      </w:r>
      <w:r w:rsidRPr="00C333EB">
        <w:rPr>
          <w:vertAlign w:val="superscript"/>
        </w:rPr>
        <w:t xml:space="preserve"> </w:t>
      </w:r>
      <w:r w:rsidRPr="00B673C4">
        <w:t>to deliver 120 new mental health beds across four site</w:t>
      </w:r>
      <w:r w:rsidR="001E734E">
        <w:t xml:space="preserve">s; </w:t>
      </w:r>
      <w:r w:rsidRPr="00B673C4">
        <w:t xml:space="preserve">McKellar campus </w:t>
      </w:r>
      <w:r w:rsidR="00792938">
        <w:t>(</w:t>
      </w:r>
      <w:r w:rsidRPr="00B673C4">
        <w:t>North Geelon</w:t>
      </w:r>
      <w:r w:rsidR="00BE17F6">
        <w:t>g</w:t>
      </w:r>
      <w:r w:rsidR="00792938">
        <w:t>)</w:t>
      </w:r>
      <w:r w:rsidR="00BE17F6">
        <w:t xml:space="preserve">, </w:t>
      </w:r>
      <w:r w:rsidRPr="00B673C4">
        <w:t>Northern Hospital</w:t>
      </w:r>
      <w:r w:rsidR="00CE5165">
        <w:t xml:space="preserve"> (</w:t>
      </w:r>
      <w:r w:rsidRPr="00B673C4">
        <w:t>Epping</w:t>
      </w:r>
      <w:r w:rsidR="00CE5165">
        <w:t>)</w:t>
      </w:r>
      <w:r w:rsidR="00482361">
        <w:t xml:space="preserve">, </w:t>
      </w:r>
      <w:r w:rsidRPr="00B673C4">
        <w:t>Sunshine Hospital</w:t>
      </w:r>
      <w:r w:rsidR="00CE5165">
        <w:t xml:space="preserve"> (</w:t>
      </w:r>
      <w:r w:rsidRPr="00B673C4">
        <w:t>St Albans</w:t>
      </w:r>
      <w:r w:rsidR="00CE5165">
        <w:t>)</w:t>
      </w:r>
      <w:r w:rsidR="00012675">
        <w:t>,</w:t>
      </w:r>
      <w:r w:rsidR="00CE5165">
        <w:t xml:space="preserve"> and </w:t>
      </w:r>
      <w:r w:rsidR="00EF298C">
        <w:t>The</w:t>
      </w:r>
      <w:r w:rsidR="00EF298C" w:rsidRPr="00B673C4">
        <w:t xml:space="preserve"> </w:t>
      </w:r>
      <w:r w:rsidRPr="00B673C4">
        <w:t>R</w:t>
      </w:r>
      <w:r w:rsidR="00EF298C">
        <w:t xml:space="preserve">oyal </w:t>
      </w:r>
      <w:r w:rsidRPr="00B673C4">
        <w:t>M</w:t>
      </w:r>
      <w:r w:rsidR="00EF298C">
        <w:t xml:space="preserve">elbourne </w:t>
      </w:r>
      <w:r w:rsidRPr="00B673C4">
        <w:t>H</w:t>
      </w:r>
      <w:r w:rsidR="00EF298C">
        <w:t>ospital</w:t>
      </w:r>
      <w:r w:rsidR="00415EEB">
        <w:t xml:space="preserve"> (Melbourne)</w:t>
      </w:r>
      <w:r w:rsidR="009844B4">
        <w:t>.</w:t>
      </w:r>
    </w:p>
    <w:p w14:paraId="5C7D2D38" w14:textId="6698C454" w:rsidR="00BC4097" w:rsidRPr="00B02CE2" w:rsidRDefault="00BC4097" w:rsidP="0073226A">
      <w:pPr>
        <w:pStyle w:val="Bullet1"/>
        <w:rPr>
          <w:bCs/>
        </w:rPr>
      </w:pPr>
      <w:r w:rsidRPr="00B02CE2">
        <w:rPr>
          <w:bCs/>
        </w:rPr>
        <w:t>$141 million to</w:t>
      </w:r>
      <w:r w:rsidR="00CE5786" w:rsidRPr="00B02CE2">
        <w:rPr>
          <w:bCs/>
        </w:rPr>
        <w:t xml:space="preserve"> </w:t>
      </w:r>
      <w:r w:rsidRPr="00B02CE2">
        <w:rPr>
          <w:bCs/>
        </w:rPr>
        <w:t>build five new 10-bed youth PARC units across the state – four in rural/regional areas: Barwon South</w:t>
      </w:r>
      <w:r w:rsidR="00EF298C" w:rsidRPr="00B02CE2">
        <w:rPr>
          <w:bCs/>
        </w:rPr>
        <w:t xml:space="preserve"> </w:t>
      </w:r>
      <w:r w:rsidRPr="00B02CE2">
        <w:rPr>
          <w:bCs/>
        </w:rPr>
        <w:t>West (Geelong)</w:t>
      </w:r>
      <w:r w:rsidR="00C6224D" w:rsidRPr="00B02CE2">
        <w:rPr>
          <w:bCs/>
        </w:rPr>
        <w:t xml:space="preserve">, </w:t>
      </w:r>
      <w:r w:rsidRPr="00B02CE2">
        <w:rPr>
          <w:bCs/>
        </w:rPr>
        <w:t>Gippsland (Traralgon)</w:t>
      </w:r>
      <w:r w:rsidR="00E90234" w:rsidRPr="00B02CE2">
        <w:rPr>
          <w:bCs/>
        </w:rPr>
        <w:t xml:space="preserve">, </w:t>
      </w:r>
      <w:r w:rsidRPr="00B02CE2">
        <w:rPr>
          <w:bCs/>
        </w:rPr>
        <w:t>Grampians (Ballarat)</w:t>
      </w:r>
      <w:r w:rsidR="00EF298C" w:rsidRPr="00B02CE2">
        <w:rPr>
          <w:bCs/>
        </w:rPr>
        <w:t xml:space="preserve"> and</w:t>
      </w:r>
      <w:r w:rsidR="00E90234" w:rsidRPr="00B02CE2">
        <w:rPr>
          <w:bCs/>
        </w:rPr>
        <w:t xml:space="preserve"> </w:t>
      </w:r>
      <w:r w:rsidRPr="00B02CE2">
        <w:rPr>
          <w:bCs/>
        </w:rPr>
        <w:t>Hume (Shepparton)</w:t>
      </w:r>
      <w:r w:rsidR="00EF298C" w:rsidRPr="00B02CE2">
        <w:rPr>
          <w:bCs/>
        </w:rPr>
        <w:t>,</w:t>
      </w:r>
      <w:r w:rsidRPr="00B02CE2">
        <w:rPr>
          <w:bCs/>
        </w:rPr>
        <w:t xml:space="preserve"> and</w:t>
      </w:r>
      <w:r w:rsidR="00E90234" w:rsidRPr="00B02CE2">
        <w:rPr>
          <w:bCs/>
        </w:rPr>
        <w:t xml:space="preserve"> </w:t>
      </w:r>
      <w:r w:rsidRPr="00B02CE2">
        <w:rPr>
          <w:bCs/>
        </w:rPr>
        <w:t>one in Melbourne’s North</w:t>
      </w:r>
      <w:r w:rsidR="00EF298C" w:rsidRPr="00B02CE2">
        <w:rPr>
          <w:bCs/>
        </w:rPr>
        <w:t xml:space="preserve"> </w:t>
      </w:r>
      <w:r w:rsidRPr="00B02CE2">
        <w:rPr>
          <w:bCs/>
        </w:rPr>
        <w:t>Eastern metropolitan regio</w:t>
      </w:r>
      <w:r w:rsidR="005E1504" w:rsidRPr="00B02CE2">
        <w:rPr>
          <w:bCs/>
        </w:rPr>
        <w:t>n</w:t>
      </w:r>
      <w:r w:rsidR="00653146" w:rsidRPr="00B02CE2">
        <w:rPr>
          <w:bCs/>
        </w:rPr>
        <w:t xml:space="preserve"> </w:t>
      </w:r>
      <w:r w:rsidRPr="00B02CE2">
        <w:rPr>
          <w:bCs/>
        </w:rPr>
        <w:t>Heidelberg</w:t>
      </w:r>
      <w:r w:rsidR="00EF298C" w:rsidRPr="00B02CE2">
        <w:rPr>
          <w:bCs/>
        </w:rPr>
        <w:t>, as well as</w:t>
      </w:r>
      <w:r w:rsidR="00653146" w:rsidRPr="00B02CE2">
        <w:rPr>
          <w:bCs/>
        </w:rPr>
        <w:t xml:space="preserve"> </w:t>
      </w:r>
      <w:r w:rsidRPr="00B02CE2">
        <w:rPr>
          <w:bCs/>
        </w:rPr>
        <w:t>refurbish</w:t>
      </w:r>
      <w:r w:rsidR="00EF298C" w:rsidRPr="00B02CE2">
        <w:rPr>
          <w:bCs/>
        </w:rPr>
        <w:t>ing</w:t>
      </w:r>
      <w:r w:rsidRPr="00B02CE2">
        <w:rPr>
          <w:bCs/>
        </w:rPr>
        <w:t xml:space="preserve"> three existing units to create a more home-like environment and enable provision of a new model of care in</w:t>
      </w:r>
      <w:r w:rsidR="00653146" w:rsidRPr="00B02CE2">
        <w:rPr>
          <w:bCs/>
        </w:rPr>
        <w:t xml:space="preserve"> </w:t>
      </w:r>
      <w:r w:rsidRPr="00B02CE2">
        <w:rPr>
          <w:bCs/>
        </w:rPr>
        <w:t>Frankston</w:t>
      </w:r>
      <w:r w:rsidR="00653146" w:rsidRPr="00B02CE2">
        <w:rPr>
          <w:bCs/>
        </w:rPr>
        <w:t xml:space="preserve">, </w:t>
      </w:r>
      <w:r w:rsidRPr="00B02CE2">
        <w:rPr>
          <w:bCs/>
        </w:rPr>
        <w:t>Dandenong and Bendigo</w:t>
      </w:r>
      <w:r w:rsidR="009844B4">
        <w:rPr>
          <w:bCs/>
        </w:rPr>
        <w:t>.</w:t>
      </w:r>
    </w:p>
    <w:p w14:paraId="083DEE1E" w14:textId="4A2ACA1E" w:rsidR="00006555" w:rsidRDefault="00006555" w:rsidP="0073226A">
      <w:pPr>
        <w:pStyle w:val="Bullet1"/>
        <w:rPr>
          <w:bCs/>
        </w:rPr>
      </w:pPr>
      <w:r w:rsidRPr="00B673C4">
        <w:rPr>
          <w:bCs/>
        </w:rPr>
        <w:t>$1</w:t>
      </w:r>
      <w:r w:rsidR="00683EA9">
        <w:rPr>
          <w:bCs/>
        </w:rPr>
        <w:t>1</w:t>
      </w:r>
      <w:r w:rsidRPr="00B673C4">
        <w:rPr>
          <w:bCs/>
        </w:rPr>
        <w:t xml:space="preserve"> million to refurbish the acute mental health unit at Warrnambool, adding five beds to provide much</w:t>
      </w:r>
      <w:r w:rsidR="00EF298C">
        <w:rPr>
          <w:bCs/>
        </w:rPr>
        <w:t>-</w:t>
      </w:r>
      <w:r w:rsidRPr="00B673C4">
        <w:rPr>
          <w:bCs/>
        </w:rPr>
        <w:t xml:space="preserve">needed </w:t>
      </w:r>
      <w:r w:rsidR="00EF298C">
        <w:rPr>
          <w:bCs/>
        </w:rPr>
        <w:t>extra</w:t>
      </w:r>
      <w:r w:rsidR="00EF298C" w:rsidRPr="00B673C4">
        <w:rPr>
          <w:bCs/>
        </w:rPr>
        <w:t xml:space="preserve"> </w:t>
      </w:r>
      <w:r w:rsidRPr="00B673C4">
        <w:rPr>
          <w:bCs/>
        </w:rPr>
        <w:t>capacity</w:t>
      </w:r>
      <w:r w:rsidRPr="005328E9">
        <w:rPr>
          <w:bCs/>
          <w:vertAlign w:val="superscript"/>
        </w:rPr>
        <w:footnoteReference w:id="3"/>
      </w:r>
      <w:r w:rsidR="009844B4">
        <w:rPr>
          <w:bCs/>
        </w:rPr>
        <w:t>.</w:t>
      </w:r>
    </w:p>
    <w:p w14:paraId="05E1F370" w14:textId="314F4C31" w:rsidR="00E706C1" w:rsidRDefault="00E706C1" w:rsidP="00F62D23">
      <w:pPr>
        <w:pStyle w:val="Bullet1"/>
      </w:pPr>
      <w:bookmarkStart w:id="33" w:name="_Hlk102986433"/>
      <w:r w:rsidRPr="00B673C4">
        <w:lastRenderedPageBreak/>
        <w:t>$19</w:t>
      </w:r>
      <w:r w:rsidR="00483E7B">
        <w:t>6</w:t>
      </w:r>
      <w:r w:rsidRPr="00B673C4">
        <w:t xml:space="preserve"> million for </w:t>
      </w:r>
      <w:r w:rsidR="00483E7B">
        <w:t xml:space="preserve">additional </w:t>
      </w:r>
      <w:r w:rsidRPr="00B673C4">
        <w:t>acute mental health beds</w:t>
      </w:r>
      <w:bookmarkEnd w:id="33"/>
      <w:r w:rsidRPr="00B673C4">
        <w:t>, which includes funding to build an expanded and integrated acute and community mental health facility at Goulburn Valley Health in Shepparton, planning for additional beds in Ballarat and Wangaratta, and land acquisition for the Ballarat facility</w:t>
      </w:r>
      <w:r w:rsidRPr="002B0604">
        <w:rPr>
          <w:vertAlign w:val="superscript"/>
        </w:rPr>
        <w:footnoteReference w:id="4"/>
      </w:r>
      <w:r w:rsidRPr="002B0604">
        <w:rPr>
          <w:vertAlign w:val="superscript"/>
        </w:rPr>
        <w:t xml:space="preserve"> </w:t>
      </w:r>
      <w:r w:rsidR="009844B4">
        <w:t>.</w:t>
      </w:r>
    </w:p>
    <w:p w14:paraId="2C146FF0" w14:textId="7172D63B" w:rsidR="00636E24" w:rsidRPr="002B0604" w:rsidRDefault="00636E24" w:rsidP="00F62D23">
      <w:pPr>
        <w:pStyle w:val="Bullet1"/>
      </w:pPr>
      <w:r>
        <w:t xml:space="preserve">$65 million for contemporary mental health information infrastructure to support </w:t>
      </w:r>
      <w:r w:rsidR="00EE2D9B">
        <w:t>personalised</w:t>
      </w:r>
      <w:r>
        <w:t xml:space="preserve"> </w:t>
      </w:r>
      <w:r w:rsidR="002470C5">
        <w:t>and integrated mental health</w:t>
      </w:r>
      <w:r w:rsidR="00EE2D9B">
        <w:t xml:space="preserve"> and wellbeing services</w:t>
      </w:r>
      <w:r w:rsidR="009844B4">
        <w:t>.</w:t>
      </w:r>
    </w:p>
    <w:p w14:paraId="7CAFCCDA" w14:textId="2011271E" w:rsidR="00757C28" w:rsidRPr="000C09DC" w:rsidRDefault="00E706C1" w:rsidP="00BA4B0C">
      <w:pPr>
        <w:pStyle w:val="Bullet1"/>
      </w:pPr>
      <w:bookmarkStart w:id="34" w:name="_Hlk102986520"/>
      <w:r w:rsidRPr="000C09DC">
        <w:t>$</w:t>
      </w:r>
      <w:r w:rsidR="005E7CC4" w:rsidRPr="000C09DC">
        <w:t>62</w:t>
      </w:r>
      <w:r w:rsidRPr="000C09DC">
        <w:t xml:space="preserve"> million in upgrades to improve safety </w:t>
      </w:r>
      <w:bookmarkEnd w:id="34"/>
      <w:r w:rsidRPr="000C09DC">
        <w:t>(including gender-based safety) in mental health intensive care areas</w:t>
      </w:r>
      <w:r w:rsidRPr="000C09DC">
        <w:rPr>
          <w:vertAlign w:val="superscript"/>
        </w:rPr>
        <w:footnoteReference w:id="5"/>
      </w:r>
      <w:r w:rsidR="009844B4">
        <w:t>.</w:t>
      </w:r>
      <w:r w:rsidRPr="000C09DC">
        <w:rPr>
          <w:vertAlign w:val="superscript"/>
        </w:rPr>
        <w:t xml:space="preserve"> </w:t>
      </w:r>
      <w:r w:rsidRPr="000C09DC">
        <w:t xml:space="preserve"> </w:t>
      </w:r>
    </w:p>
    <w:p w14:paraId="42BD5FA0" w14:textId="5B031388" w:rsidR="007C58A8" w:rsidRPr="000C09DC" w:rsidRDefault="007C58A8" w:rsidP="00BA4B0C">
      <w:pPr>
        <w:pStyle w:val="Bullet1"/>
      </w:pPr>
      <w:r w:rsidRPr="000C09DC">
        <w:t xml:space="preserve">$36 million for a new </w:t>
      </w:r>
      <w:r w:rsidR="00271C8F" w:rsidRPr="000C09DC">
        <w:t>mental</w:t>
      </w:r>
      <w:r w:rsidRPr="000C09DC">
        <w:t xml:space="preserve"> </w:t>
      </w:r>
      <w:r w:rsidR="00271C8F" w:rsidRPr="000C09DC">
        <w:t>h</w:t>
      </w:r>
      <w:r w:rsidRPr="000C09DC">
        <w:t xml:space="preserve">ealth and </w:t>
      </w:r>
      <w:r w:rsidR="00271C8F" w:rsidRPr="000C09DC">
        <w:t xml:space="preserve">AOD </w:t>
      </w:r>
      <w:r w:rsidR="008B6E56" w:rsidRPr="000C09DC">
        <w:t>r</w:t>
      </w:r>
      <w:r w:rsidR="00271C8F" w:rsidRPr="000C09DC">
        <w:t>esidential rehabilitation facility in Mildura</w:t>
      </w:r>
      <w:r w:rsidR="009844B4">
        <w:t>.</w:t>
      </w:r>
      <w:r w:rsidR="00271C8F" w:rsidRPr="000C09DC">
        <w:t xml:space="preserve"> </w:t>
      </w:r>
    </w:p>
    <w:p w14:paraId="669D653E" w14:textId="4485C5D3" w:rsidR="00A65AC4" w:rsidRPr="000C09DC" w:rsidRDefault="00E663A4" w:rsidP="00F62D23">
      <w:pPr>
        <w:pStyle w:val="Bullet1"/>
      </w:pPr>
      <w:r w:rsidRPr="000C09DC">
        <w:t>$40 million for grants for renewal and refurbishment of acute</w:t>
      </w:r>
      <w:r w:rsidR="00E813D9" w:rsidRPr="000C09DC">
        <w:t xml:space="preserve"> and</w:t>
      </w:r>
      <w:r w:rsidRPr="000C09DC">
        <w:t xml:space="preserve"> community</w:t>
      </w:r>
      <w:r w:rsidR="00532F5C" w:rsidRPr="000C09DC">
        <w:t xml:space="preserve"> based</w:t>
      </w:r>
      <w:r w:rsidR="00E813D9" w:rsidRPr="000C09DC">
        <w:t xml:space="preserve"> </w:t>
      </w:r>
      <w:r w:rsidR="00127EA4" w:rsidRPr="000C09DC">
        <w:t xml:space="preserve">mental health </w:t>
      </w:r>
      <w:r w:rsidR="00A65AC4" w:rsidRPr="000C09DC">
        <w:t>facilities</w:t>
      </w:r>
      <w:r w:rsidR="009844B4">
        <w:t>.</w:t>
      </w:r>
    </w:p>
    <w:p w14:paraId="771C25F6" w14:textId="11BE1705" w:rsidR="00E706C1" w:rsidRPr="008D7A75" w:rsidRDefault="00E706C1" w:rsidP="00F62D23">
      <w:pPr>
        <w:pStyle w:val="Bullet1"/>
      </w:pPr>
      <w:bookmarkStart w:id="35" w:name="_Hlk102986569"/>
      <w:r w:rsidRPr="000C09DC">
        <w:t>$</w:t>
      </w:r>
      <w:r w:rsidR="0093366A" w:rsidRPr="000C09DC">
        <w:t>10</w:t>
      </w:r>
      <w:r w:rsidRPr="000C09DC">
        <w:t xml:space="preserve"> million</w:t>
      </w:r>
      <w:r w:rsidRPr="008D7A75">
        <w:t xml:space="preserve"> for a new </w:t>
      </w:r>
      <w:r w:rsidR="008B6E56" w:rsidRPr="008D7A75">
        <w:t>m</w:t>
      </w:r>
      <w:r w:rsidRPr="008D7A75">
        <w:t xml:space="preserve">ental </w:t>
      </w:r>
      <w:r w:rsidR="008B6E56" w:rsidRPr="008D7A75">
        <w:t>h</w:t>
      </w:r>
      <w:r w:rsidRPr="008D7A75">
        <w:t xml:space="preserve">ealth and </w:t>
      </w:r>
      <w:r w:rsidR="008B6E56" w:rsidRPr="008D7A75">
        <w:t xml:space="preserve">AOD </w:t>
      </w:r>
      <w:r w:rsidR="00BB257D" w:rsidRPr="008D7A75">
        <w:t>e</w:t>
      </w:r>
      <w:r w:rsidRPr="008D7A75">
        <w:t xml:space="preserve">mergency </w:t>
      </w:r>
      <w:r w:rsidR="00BB257D" w:rsidRPr="008D7A75">
        <w:t>d</w:t>
      </w:r>
      <w:r w:rsidRPr="008D7A75">
        <w:t xml:space="preserve">epartment </w:t>
      </w:r>
      <w:r w:rsidR="00BB257D" w:rsidRPr="008D7A75">
        <w:t>h</w:t>
      </w:r>
      <w:r w:rsidRPr="008D7A75">
        <w:t xml:space="preserve">ub at Latrobe Regional Hospital and </w:t>
      </w:r>
      <w:r w:rsidR="001676C0" w:rsidRPr="008D7A75">
        <w:t xml:space="preserve">to continue </w:t>
      </w:r>
      <w:r w:rsidRPr="008D7A75">
        <w:t>planning for hubs at Bendigo, Ballarat and Shepparton</w:t>
      </w:r>
      <w:r w:rsidRPr="008D7A75">
        <w:rPr>
          <w:vertAlign w:val="superscript"/>
        </w:rPr>
        <w:footnoteReference w:id="6"/>
      </w:r>
      <w:r w:rsidR="009844B4">
        <w:t>.</w:t>
      </w:r>
    </w:p>
    <w:bookmarkEnd w:id="35"/>
    <w:p w14:paraId="3BACD4E1" w14:textId="7A8497AE" w:rsidR="5D69DDB1" w:rsidRPr="008D7A75" w:rsidRDefault="00E706C1" w:rsidP="0073226A">
      <w:pPr>
        <w:pStyle w:val="Bullet1"/>
      </w:pPr>
      <w:r w:rsidRPr="008D7A75">
        <w:t>$5 million to further progress service and capital planning for the Victorian Collaborative Centre for Mental Health and Wellbeing</w:t>
      </w:r>
      <w:r w:rsidR="006916A5" w:rsidRPr="008D7A75">
        <w:t>.</w:t>
      </w:r>
    </w:p>
    <w:p w14:paraId="39325A02" w14:textId="31531314" w:rsidR="0055161D" w:rsidRDefault="00666BD2" w:rsidP="00CB2F1C">
      <w:pPr>
        <w:pStyle w:val="Bodyafterbullets"/>
      </w:pPr>
      <w:r w:rsidRPr="008D7A75">
        <w:t xml:space="preserve">In response to the </w:t>
      </w:r>
      <w:r w:rsidR="009F7093" w:rsidRPr="008D7A75">
        <w:t>RCVMHS</w:t>
      </w:r>
      <w:r w:rsidR="00AD3CB0" w:rsidRPr="008D7A75">
        <w:t xml:space="preserve">’s </w:t>
      </w:r>
      <w:r w:rsidR="00F726C0" w:rsidRPr="008D7A75">
        <w:t>F</w:t>
      </w:r>
      <w:r w:rsidR="00AD3CB0" w:rsidRPr="008D7A75">
        <w:t xml:space="preserve">inal </w:t>
      </w:r>
      <w:r w:rsidR="00F726C0" w:rsidRPr="008D7A75">
        <w:t>R</w:t>
      </w:r>
      <w:r w:rsidR="00AD3CB0" w:rsidRPr="008D7A75">
        <w:t>eport</w:t>
      </w:r>
      <w:r w:rsidRPr="000D75C4">
        <w:t xml:space="preserve">, the Victorian Government has </w:t>
      </w:r>
      <w:r w:rsidR="00AD3CB0" w:rsidRPr="000D75C4">
        <w:t>also</w:t>
      </w:r>
      <w:r w:rsidR="0055161D">
        <w:t xml:space="preserve"> delivered </w:t>
      </w:r>
      <w:r w:rsidR="00000B30">
        <w:t>new and expanded services under innovati</w:t>
      </w:r>
      <w:r w:rsidR="000E483F">
        <w:t>ve models</w:t>
      </w:r>
      <w:r w:rsidR="00C62A1B">
        <w:t xml:space="preserve">, including: </w:t>
      </w:r>
      <w:r w:rsidR="00AD3CB0" w:rsidRPr="000D75C4">
        <w:t xml:space="preserve"> </w:t>
      </w:r>
    </w:p>
    <w:p w14:paraId="5111A3BA" w14:textId="20B8B06A" w:rsidR="00F41C86" w:rsidRDefault="00666BD2" w:rsidP="00F62D23">
      <w:pPr>
        <w:pStyle w:val="Body"/>
        <w:numPr>
          <w:ilvl w:val="0"/>
          <w:numId w:val="41"/>
        </w:numPr>
        <w:spacing w:after="40"/>
        <w:ind w:left="284" w:hanging="284"/>
        <w:rPr>
          <w:szCs w:val="21"/>
        </w:rPr>
      </w:pPr>
      <w:r w:rsidRPr="000D75C4">
        <w:rPr>
          <w:szCs w:val="21"/>
        </w:rPr>
        <w:t>establish</w:t>
      </w:r>
      <w:r w:rsidR="00F46C86">
        <w:rPr>
          <w:szCs w:val="21"/>
        </w:rPr>
        <w:t>ing</w:t>
      </w:r>
      <w:r w:rsidRPr="000D75C4">
        <w:rPr>
          <w:szCs w:val="21"/>
        </w:rPr>
        <w:t xml:space="preserve"> three Infant Child and Family Health and Wellbeing </w:t>
      </w:r>
      <w:r w:rsidR="3CBD74E8" w:rsidRPr="000D75C4">
        <w:rPr>
          <w:szCs w:val="21"/>
        </w:rPr>
        <w:t>Locals</w:t>
      </w:r>
      <w:r w:rsidRPr="000D75C4">
        <w:rPr>
          <w:szCs w:val="21"/>
        </w:rPr>
        <w:t>, in partnership with the Commonwealth. The</w:t>
      </w:r>
      <w:r w:rsidR="00AD3CB0" w:rsidRPr="000D75C4">
        <w:rPr>
          <w:szCs w:val="21"/>
        </w:rPr>
        <w:t xml:space="preserve">se will </w:t>
      </w:r>
      <w:r w:rsidRPr="000D75C4">
        <w:rPr>
          <w:szCs w:val="21"/>
        </w:rPr>
        <w:t>deliver health and wellbeing services to children aged 0</w:t>
      </w:r>
      <w:r w:rsidR="00EF298C">
        <w:rPr>
          <w:szCs w:val="21"/>
        </w:rPr>
        <w:t>–</w:t>
      </w:r>
      <w:r w:rsidRPr="000D75C4">
        <w:rPr>
          <w:szCs w:val="21"/>
        </w:rPr>
        <w:t>11 and their families</w:t>
      </w:r>
      <w:r w:rsidR="009844B4">
        <w:rPr>
          <w:szCs w:val="21"/>
        </w:rPr>
        <w:t>.</w:t>
      </w:r>
    </w:p>
    <w:p w14:paraId="5BEAF050" w14:textId="4DAA7E36" w:rsidR="00F62D23" w:rsidRPr="00F62D23" w:rsidRDefault="00F62D23" w:rsidP="00F62D23">
      <w:pPr>
        <w:pStyle w:val="Bullet1"/>
        <w:numPr>
          <w:ilvl w:val="0"/>
          <w:numId w:val="41"/>
        </w:numPr>
        <w:ind w:left="284" w:hanging="284"/>
      </w:pPr>
      <w:r>
        <w:t>$100 million in 2021 to deliver 35 acute mental health beds in private settings through a new statewide Specialist Women’s Mental Health Service. These services will be delivered through a partnership between Ramsay Health Care, Alfred Health and Goulburn Valley Health, and will ensure that Victorian women can get the help they need in an environment that promotes recovery, increases safety and provides appropriate care based on level of need</w:t>
      </w:r>
      <w:r w:rsidR="009844B4">
        <w:t>.</w:t>
      </w:r>
    </w:p>
    <w:p w14:paraId="20EE85AA" w14:textId="5BB86FEB" w:rsidR="00D64D69" w:rsidRDefault="00D64D69" w:rsidP="00F62D23">
      <w:pPr>
        <w:pStyle w:val="Bullet1"/>
        <w:rPr>
          <w:bCs/>
        </w:rPr>
      </w:pPr>
      <w:r w:rsidRPr="00B673C4">
        <w:rPr>
          <w:bCs/>
        </w:rPr>
        <w:t>$4.9 million</w:t>
      </w:r>
      <w:r w:rsidRPr="00B673C4">
        <w:rPr>
          <w:bCs/>
          <w:vertAlign w:val="superscript"/>
        </w:rPr>
        <w:footnoteReference w:id="7"/>
      </w:r>
      <w:r w:rsidRPr="00B673C4">
        <w:rPr>
          <w:bCs/>
        </w:rPr>
        <w:t xml:space="preserve"> for 24 new </w:t>
      </w:r>
      <w:r>
        <w:rPr>
          <w:bCs/>
        </w:rPr>
        <w:t>HITH</w:t>
      </w:r>
      <w:r w:rsidRPr="00B673C4">
        <w:rPr>
          <w:bCs/>
        </w:rPr>
        <w:t xml:space="preserve"> beds, for more Victorians to access specialist mental health care in their own homes</w:t>
      </w:r>
      <w:r>
        <w:rPr>
          <w:bCs/>
        </w:rPr>
        <w:t>,</w:t>
      </w:r>
      <w:r w:rsidRPr="00B673C4">
        <w:rPr>
          <w:bCs/>
        </w:rPr>
        <w:t xml:space="preserve"> with their support networks around them</w:t>
      </w:r>
      <w:r w:rsidR="009844B4">
        <w:rPr>
          <w:bCs/>
        </w:rPr>
        <w:t>.</w:t>
      </w:r>
    </w:p>
    <w:p w14:paraId="5443A46F" w14:textId="77777777" w:rsidR="00D64D69" w:rsidRPr="000D75C4" w:rsidRDefault="00D64D69" w:rsidP="00F62D23">
      <w:pPr>
        <w:pStyle w:val="Body"/>
        <w:spacing w:after="40"/>
        <w:rPr>
          <w:szCs w:val="21"/>
        </w:rPr>
      </w:pPr>
    </w:p>
    <w:p w14:paraId="4C861040" w14:textId="7661B29A" w:rsidR="009E43F2" w:rsidRPr="003B5F62" w:rsidRDefault="009E43F2" w:rsidP="009E43F2">
      <w:pPr>
        <w:rPr>
          <w:rFonts w:eastAsia="Times"/>
        </w:rPr>
      </w:pPr>
    </w:p>
    <w:p w14:paraId="27381BC4" w14:textId="401C6E82" w:rsidR="009E43F2" w:rsidRDefault="009E43F2" w:rsidP="003C355E">
      <w:pPr>
        <w:pStyle w:val="Body"/>
        <w:sectPr w:rsidR="009E43F2" w:rsidSect="000A00AB">
          <w:pgSz w:w="11906" w:h="16838" w:code="9"/>
          <w:pgMar w:top="1418" w:right="1304" w:bottom="1134" w:left="1304" w:header="680" w:footer="851" w:gutter="0"/>
          <w:cols w:space="340"/>
          <w:titlePg/>
          <w:docGrid w:linePitch="360"/>
        </w:sectPr>
      </w:pPr>
    </w:p>
    <w:p w14:paraId="385BDC25" w14:textId="0C79BC24" w:rsidR="00B6214C" w:rsidRDefault="008554D7" w:rsidP="00DC65A2">
      <w:pPr>
        <w:pStyle w:val="Heading1"/>
      </w:pPr>
      <w:bookmarkStart w:id="36" w:name="_Toc146717199"/>
      <w:r>
        <w:lastRenderedPageBreak/>
        <w:t>Supporting effective planning</w:t>
      </w:r>
      <w:bookmarkEnd w:id="36"/>
    </w:p>
    <w:p w14:paraId="210CC79E" w14:textId="4261A2AF" w:rsidR="00F726C0" w:rsidRDefault="00084EE4" w:rsidP="00B93C18">
      <w:pPr>
        <w:pStyle w:val="Body"/>
      </w:pPr>
      <w:r>
        <w:t xml:space="preserve">This Statewide Plan provides an initial blueprint </w:t>
      </w:r>
      <w:r w:rsidR="00CF6C1A">
        <w:t xml:space="preserve">for </w:t>
      </w:r>
      <w:r w:rsidR="6B958F1D">
        <w:t>regional and local planning</w:t>
      </w:r>
      <w:r w:rsidR="00F726C0">
        <w:t>,</w:t>
      </w:r>
      <w:r w:rsidR="6B958F1D">
        <w:t xml:space="preserve"> and </w:t>
      </w:r>
      <w:r w:rsidR="00F726C0">
        <w:t xml:space="preserve">for </w:t>
      </w:r>
      <w:r w:rsidR="2929484C">
        <w:t>guiding</w:t>
      </w:r>
      <w:r w:rsidR="00387208">
        <w:t xml:space="preserve"> prioritis</w:t>
      </w:r>
      <w:r w:rsidR="00F726C0">
        <w:t>ing</w:t>
      </w:r>
      <w:r w:rsidR="00F01F4E">
        <w:t xml:space="preserve"> investment in mental health and wellbeing services</w:t>
      </w:r>
      <w:r w:rsidR="00CC4899">
        <w:t>,</w:t>
      </w:r>
      <w:r w:rsidR="00F01F4E">
        <w:t xml:space="preserve"> and capital</w:t>
      </w:r>
      <w:r w:rsidR="00682625">
        <w:t xml:space="preserve"> into the future</w:t>
      </w:r>
      <w:r w:rsidR="005954D3">
        <w:t>.</w:t>
      </w:r>
    </w:p>
    <w:p w14:paraId="3567316B" w14:textId="1F97A632" w:rsidR="00084EE4" w:rsidRDefault="005954D3" w:rsidP="00B93C18">
      <w:pPr>
        <w:pStyle w:val="Body"/>
      </w:pPr>
      <w:r>
        <w:t>It does this by</w:t>
      </w:r>
      <w:r w:rsidR="00B5395C">
        <w:t xml:space="preserve">: </w:t>
      </w:r>
    </w:p>
    <w:p w14:paraId="4D6A0BC8" w14:textId="59FFF4C9" w:rsidR="00057D38" w:rsidRPr="0073226A" w:rsidRDefault="00BE1D5E" w:rsidP="0073226A">
      <w:pPr>
        <w:pStyle w:val="Bullet1"/>
      </w:pPr>
      <w:r w:rsidRPr="0073226A">
        <w:t>embedding</w:t>
      </w:r>
      <w:r w:rsidR="00970586" w:rsidRPr="0073226A">
        <w:t xml:space="preserve"> ev</w:t>
      </w:r>
      <w:r w:rsidR="008F5367" w:rsidRPr="0073226A">
        <w:t>idence-based</w:t>
      </w:r>
      <w:r w:rsidR="35E47A44" w:rsidRPr="0073226A">
        <w:t xml:space="preserve"> principles to inform service and capital planning</w:t>
      </w:r>
    </w:p>
    <w:p w14:paraId="7852DE15" w14:textId="17CF8317" w:rsidR="00057D38" w:rsidRPr="0073226A" w:rsidRDefault="550C22E7" w:rsidP="0073226A">
      <w:pPr>
        <w:pStyle w:val="Bullet1"/>
      </w:pPr>
      <w:r w:rsidRPr="0073226A">
        <w:t>provid</w:t>
      </w:r>
      <w:r w:rsidR="3C4A56CE" w:rsidRPr="0073226A">
        <w:t>ing</w:t>
      </w:r>
      <w:r w:rsidR="35E47A44" w:rsidRPr="0073226A">
        <w:t xml:space="preserve"> </w:t>
      </w:r>
      <w:r w:rsidR="00263FDE" w:rsidRPr="0073226A">
        <w:t xml:space="preserve">a </w:t>
      </w:r>
      <w:r w:rsidR="35E47A44" w:rsidRPr="0073226A">
        <w:t xml:space="preserve">service typology </w:t>
      </w:r>
      <w:r w:rsidR="00F726C0">
        <w:t xml:space="preserve">that </w:t>
      </w:r>
      <w:r w:rsidR="0055223C" w:rsidRPr="0073226A">
        <w:t>ensur</w:t>
      </w:r>
      <w:r w:rsidR="00F726C0">
        <w:t>es</w:t>
      </w:r>
      <w:r w:rsidR="0055223C" w:rsidRPr="0073226A">
        <w:t xml:space="preserve"> a</w:t>
      </w:r>
      <w:r w:rsidR="35E47A44" w:rsidRPr="0073226A">
        <w:t xml:space="preserve"> common language </w:t>
      </w:r>
      <w:r w:rsidR="00F726C0">
        <w:t xml:space="preserve">is used </w:t>
      </w:r>
      <w:r w:rsidR="35E47A44" w:rsidRPr="0073226A">
        <w:t>to plan mental health and wellbeing services</w:t>
      </w:r>
    </w:p>
    <w:p w14:paraId="31C111AA" w14:textId="5F9CB506" w:rsidR="007B6133" w:rsidRPr="0073226A" w:rsidRDefault="00CCDEF5" w:rsidP="0073226A">
      <w:pPr>
        <w:pStyle w:val="Bullet1"/>
      </w:pPr>
      <w:r w:rsidRPr="0073226A">
        <w:t>assess</w:t>
      </w:r>
      <w:r w:rsidR="3C4A56CE" w:rsidRPr="0073226A">
        <w:t>ing</w:t>
      </w:r>
      <w:r w:rsidR="00E306E5" w:rsidRPr="0073226A">
        <w:t xml:space="preserve"> the</w:t>
      </w:r>
      <w:r w:rsidR="007B6133" w:rsidRPr="0073226A">
        <w:t xml:space="preserve"> </w:t>
      </w:r>
      <w:r w:rsidR="00250225" w:rsidRPr="0073226A">
        <w:t>quality</w:t>
      </w:r>
      <w:r w:rsidR="007B6133" w:rsidRPr="0073226A">
        <w:t xml:space="preserve"> of current </w:t>
      </w:r>
      <w:r w:rsidR="006C0385" w:rsidRPr="0073226A">
        <w:t>mental health and wellbeing assets</w:t>
      </w:r>
      <w:r w:rsidR="009806ED" w:rsidRPr="0073226A">
        <w:t xml:space="preserve"> </w:t>
      </w:r>
    </w:p>
    <w:p w14:paraId="1A7C4A5F" w14:textId="272E966D" w:rsidR="00057D38" w:rsidRPr="0073226A" w:rsidRDefault="7392B587" w:rsidP="0073226A">
      <w:pPr>
        <w:pStyle w:val="Bullet1"/>
      </w:pPr>
      <w:r w:rsidRPr="0073226A">
        <w:t>estimat</w:t>
      </w:r>
      <w:r w:rsidR="768A9ABF" w:rsidRPr="0073226A">
        <w:t>ing</w:t>
      </w:r>
      <w:r w:rsidR="35E47A44" w:rsidRPr="0073226A">
        <w:t xml:space="preserve"> future demand for mental health and wellbeing services</w:t>
      </w:r>
      <w:r w:rsidR="007041D1" w:rsidRPr="0073226A">
        <w:t xml:space="preserve"> to guide </w:t>
      </w:r>
      <w:r w:rsidR="004105AA" w:rsidRPr="0073226A">
        <w:t xml:space="preserve">future </w:t>
      </w:r>
      <w:r w:rsidR="003B0BD3" w:rsidRPr="0073226A">
        <w:t xml:space="preserve">planning </w:t>
      </w:r>
      <w:r w:rsidR="00632B1B" w:rsidRPr="0073226A">
        <w:t xml:space="preserve">and respond to needs in each </w:t>
      </w:r>
      <w:r w:rsidR="00FF1BB9" w:rsidRPr="0073226A">
        <w:t>region</w:t>
      </w:r>
      <w:r w:rsidR="35E47A44" w:rsidRPr="0073226A">
        <w:t xml:space="preserve">. </w:t>
      </w:r>
    </w:p>
    <w:p w14:paraId="472D0292" w14:textId="12A3598F" w:rsidR="00521656" w:rsidRPr="00D77C05" w:rsidRDefault="001B6FE2" w:rsidP="0073226A">
      <w:pPr>
        <w:pStyle w:val="Bodyafterbullets"/>
      </w:pPr>
      <w:r>
        <w:t>The Statewide Plan</w:t>
      </w:r>
      <w:r w:rsidR="00521656" w:rsidRPr="00D77C05">
        <w:t xml:space="preserve"> provides an overview of the key inputs into the planning processes, the interaction between statewide and regional level planning, experiences, perspectives, expertise of consumers, families, carers, supporters</w:t>
      </w:r>
      <w:r w:rsidR="006501F5" w:rsidRPr="00D77C05">
        <w:t>,</w:t>
      </w:r>
      <w:r w:rsidR="00521656" w:rsidRPr="00D77C05">
        <w:t xml:space="preserve"> and clinicians and highlights the intersection with other reform projects currently underway, and the desired outcome of an evidence informed, principles-led approach to planning.</w:t>
      </w:r>
    </w:p>
    <w:p w14:paraId="2397B0AF" w14:textId="77777777" w:rsidR="00137CED" w:rsidRDefault="00137CED" w:rsidP="00137CED">
      <w:pPr>
        <w:pStyle w:val="Heading2"/>
      </w:pPr>
      <w:bookmarkStart w:id="37" w:name="_Hlk141695362"/>
      <w:r>
        <w:t>Overview of the m</w:t>
      </w:r>
      <w:r w:rsidRPr="002612EE">
        <w:t>ental health and wellbeing service and capital planning process</w:t>
      </w:r>
    </w:p>
    <w:p w14:paraId="0D61FDDF" w14:textId="77777777" w:rsidR="00137CED" w:rsidRDefault="00137CED" w:rsidP="00137CED">
      <w:pPr>
        <w:pStyle w:val="Body"/>
      </w:pPr>
      <w:r>
        <w:t xml:space="preserve">The mental health and wellbeing service and capital planning process encompasses the </w:t>
      </w:r>
      <w:r w:rsidRPr="00C465FC">
        <w:t>experiences, perspectives and expertise of consumers, families, carers, supporters and the mental health workforce</w:t>
      </w:r>
      <w:r>
        <w:t>.</w:t>
      </w:r>
    </w:p>
    <w:p w14:paraId="708A4E95" w14:textId="77777777" w:rsidR="00C95350" w:rsidRPr="00C95350" w:rsidRDefault="00C95350" w:rsidP="00C95350">
      <w:pPr>
        <w:pStyle w:val="Body"/>
        <w:rPr>
          <w:rFonts w:ascii="Times New Roman" w:hAnsi="Times New Roman"/>
          <w:sz w:val="24"/>
          <w:szCs w:val="24"/>
        </w:rPr>
      </w:pPr>
      <w:r w:rsidRPr="00C95350">
        <w:t>The Statewide Plan will be updated every five years and is the accountability of the department.</w:t>
      </w:r>
    </w:p>
    <w:p w14:paraId="7209E130" w14:textId="77777777" w:rsidR="00137CED" w:rsidRDefault="00137CED" w:rsidP="00137CED">
      <w:pPr>
        <w:pStyle w:val="Body"/>
      </w:pPr>
      <w:r>
        <w:t>Key inputs to the Statewide Plan include:</w:t>
      </w:r>
    </w:p>
    <w:p w14:paraId="0010EDAC" w14:textId="77777777" w:rsidR="00137CED" w:rsidRPr="002612EE" w:rsidRDefault="00137CED" w:rsidP="00137CED">
      <w:pPr>
        <w:pStyle w:val="Bullet1"/>
      </w:pPr>
      <w:r>
        <w:rPr>
          <w:lang w:val="en-US"/>
        </w:rPr>
        <w:t>c</w:t>
      </w:r>
      <w:r w:rsidRPr="002612EE">
        <w:rPr>
          <w:lang w:val="en-US"/>
        </w:rPr>
        <w:t>urrent state asset assessment</w:t>
      </w:r>
    </w:p>
    <w:p w14:paraId="247A9403" w14:textId="77777777" w:rsidR="00137CED" w:rsidRPr="002612EE" w:rsidRDefault="00137CED" w:rsidP="00137CED">
      <w:pPr>
        <w:pStyle w:val="Bullet1"/>
      </w:pPr>
      <w:r>
        <w:t>c</w:t>
      </w:r>
      <w:r w:rsidRPr="002612EE">
        <w:t>urrent state service mapping</w:t>
      </w:r>
    </w:p>
    <w:p w14:paraId="0D8CF73C" w14:textId="77777777" w:rsidR="00137CED" w:rsidRPr="002612EE" w:rsidRDefault="00137CED" w:rsidP="00137CED">
      <w:pPr>
        <w:pStyle w:val="Bullet1"/>
      </w:pPr>
      <w:r>
        <w:t>f</w:t>
      </w:r>
      <w:r w:rsidRPr="002612EE">
        <w:t>uture demand modelling</w:t>
      </w:r>
      <w:r>
        <w:t>.</w:t>
      </w:r>
    </w:p>
    <w:p w14:paraId="73F56620" w14:textId="77777777" w:rsidR="00137CED" w:rsidRDefault="00137CED" w:rsidP="00137CED">
      <w:pPr>
        <w:pStyle w:val="Bodyafterbullets"/>
      </w:pPr>
      <w:r>
        <w:t>The current and future focus for the planning process informing the Statewide Plan is guided by:</w:t>
      </w:r>
    </w:p>
    <w:p w14:paraId="285BD5B5" w14:textId="77777777" w:rsidR="00137CED" w:rsidRPr="00535CFD" w:rsidRDefault="00137CED" w:rsidP="00137CED">
      <w:pPr>
        <w:pStyle w:val="Bullet1"/>
      </w:pPr>
      <w:r w:rsidRPr="00535CFD">
        <w:t>RCVMHS recommendations and broader health system reforms</w:t>
      </w:r>
    </w:p>
    <w:p w14:paraId="662252CC" w14:textId="77777777" w:rsidR="00137CED" w:rsidRPr="00535CFD" w:rsidRDefault="00137CED" w:rsidP="00137CED">
      <w:pPr>
        <w:pStyle w:val="Bullet1"/>
      </w:pPr>
      <w:r>
        <w:t xml:space="preserve">the </w:t>
      </w:r>
      <w:r w:rsidRPr="00C465FC">
        <w:rPr>
          <w:i/>
          <w:iCs/>
        </w:rPr>
        <w:t>Statewide Service and Capital Planning Framework</w:t>
      </w:r>
      <w:r w:rsidRPr="00535CFD">
        <w:t xml:space="preserve"> and</w:t>
      </w:r>
      <w:r>
        <w:t xml:space="preserve"> </w:t>
      </w:r>
      <w:r w:rsidRPr="00535CFD">
        <w:t>Guiding Principles</w:t>
      </w:r>
      <w:r>
        <w:t>.</w:t>
      </w:r>
    </w:p>
    <w:p w14:paraId="4DCF5857" w14:textId="21F6C97C" w:rsidR="00137CED" w:rsidRPr="008146D9" w:rsidRDefault="008146D9" w:rsidP="008146D9">
      <w:pPr>
        <w:pStyle w:val="Bodyafterbullets"/>
        <w:rPr>
          <w:rFonts w:ascii="Times New Roman" w:hAnsi="Times New Roman"/>
          <w:sz w:val="24"/>
          <w:szCs w:val="24"/>
        </w:rPr>
      </w:pPr>
      <w:r w:rsidRPr="008146D9">
        <w:t>The next steps for the Statewide Plan support the 10-year implementation of the RCVMHS reforms and will include:</w:t>
      </w:r>
    </w:p>
    <w:p w14:paraId="267CE197" w14:textId="77777777" w:rsidR="00137CED" w:rsidRPr="002612EE" w:rsidRDefault="00137CED" w:rsidP="00137CED">
      <w:pPr>
        <w:pStyle w:val="Bullet1"/>
      </w:pPr>
      <w:r w:rsidRPr="002612EE">
        <w:t>Regional Service and Capital Plans</w:t>
      </w:r>
    </w:p>
    <w:p w14:paraId="1FE72B7C" w14:textId="77777777" w:rsidR="00137CED" w:rsidRPr="002612EE" w:rsidRDefault="00137CED" w:rsidP="00137CED">
      <w:pPr>
        <w:pStyle w:val="Bullet1"/>
      </w:pPr>
      <w:r>
        <w:t>i</w:t>
      </w:r>
      <w:r w:rsidRPr="002612EE">
        <w:t>nvestment proposals and business</w:t>
      </w:r>
      <w:r>
        <w:t xml:space="preserve"> </w:t>
      </w:r>
      <w:r w:rsidRPr="002612EE">
        <w:t>cases</w:t>
      </w:r>
    </w:p>
    <w:p w14:paraId="027BEE6C" w14:textId="77777777" w:rsidR="00137CED" w:rsidRPr="002612EE" w:rsidRDefault="00137CED" w:rsidP="00137CED">
      <w:pPr>
        <w:pStyle w:val="Bullet1"/>
      </w:pPr>
      <w:r w:rsidRPr="00C465FC">
        <w:t>m</w:t>
      </w:r>
      <w:r w:rsidRPr="002612EE">
        <w:t>odels of care co-design</w:t>
      </w:r>
      <w:r>
        <w:t>.</w:t>
      </w:r>
    </w:p>
    <w:bookmarkEnd w:id="37"/>
    <w:p w14:paraId="50DEB6CE" w14:textId="52FE4506" w:rsidR="005A7120" w:rsidRDefault="005A7120" w:rsidP="007D09FF"/>
    <w:p w14:paraId="3A2926E5" w14:textId="1CAEBE72" w:rsidR="00E5457F" w:rsidRDefault="1BCDA197" w:rsidP="00E5457F">
      <w:pPr>
        <w:pStyle w:val="Heading2"/>
      </w:pPr>
      <w:bookmarkStart w:id="38" w:name="_Toc146717200"/>
      <w:r>
        <w:lastRenderedPageBreak/>
        <w:t xml:space="preserve">Key </w:t>
      </w:r>
      <w:r w:rsidR="00961F2E">
        <w:t xml:space="preserve">enablers </w:t>
      </w:r>
      <w:r w:rsidR="00E43AD8">
        <w:t>of transformation</w:t>
      </w:r>
      <w:bookmarkEnd w:id="38"/>
    </w:p>
    <w:p w14:paraId="47105E0C" w14:textId="4E3EC50B" w:rsidR="0053263C" w:rsidRDefault="00067DAD" w:rsidP="0053263C">
      <w:pPr>
        <w:pStyle w:val="Body"/>
      </w:pPr>
      <w:r>
        <w:t>The Statewide Plan alone cannot deliver the vision of a transformed mental health and wellbeing system that places community</w:t>
      </w:r>
      <w:r w:rsidR="00F30FFB">
        <w:t>-</w:t>
      </w:r>
      <w:r>
        <w:t>based treatment</w:t>
      </w:r>
      <w:r w:rsidR="001A1123">
        <w:t>,</w:t>
      </w:r>
      <w:r>
        <w:t xml:space="preserve"> care and support </w:t>
      </w:r>
      <w:r w:rsidR="00DA1EB0">
        <w:t>at it</w:t>
      </w:r>
      <w:r w:rsidR="00111593">
        <w:t>s</w:t>
      </w:r>
      <w:r w:rsidR="00DA1EB0">
        <w:t xml:space="preserve"> foundations. </w:t>
      </w:r>
      <w:r w:rsidR="006B090C">
        <w:t>K</w:t>
      </w:r>
      <w:r w:rsidR="1A843A43">
        <w:t>ey</w:t>
      </w:r>
      <w:r w:rsidR="1A843A43" w:rsidDel="00A37E00">
        <w:t xml:space="preserve"> </w:t>
      </w:r>
      <w:r w:rsidR="0053263C" w:rsidRPr="0053263C">
        <w:t>enablers</w:t>
      </w:r>
      <w:r w:rsidR="29CD66B7">
        <w:t xml:space="preserve"> </w:t>
      </w:r>
      <w:r w:rsidR="00DA1EB0">
        <w:t xml:space="preserve">that are essential </w:t>
      </w:r>
      <w:r w:rsidR="29CD66B7">
        <w:t>to sustainably grow the capacity of the system</w:t>
      </w:r>
      <w:r w:rsidR="0090594B">
        <w:t xml:space="preserve"> </w:t>
      </w:r>
      <w:r w:rsidR="29CD66B7">
        <w:t>includ</w:t>
      </w:r>
      <w:r w:rsidR="0090594B">
        <w:t>e</w:t>
      </w:r>
      <w:r w:rsidR="0053263C" w:rsidRPr="0053263C">
        <w:t>:</w:t>
      </w:r>
    </w:p>
    <w:p w14:paraId="2420928C" w14:textId="77777777" w:rsidR="00F726C0" w:rsidRPr="00AF641E" w:rsidRDefault="00F726C0" w:rsidP="00F726C0">
      <w:pPr>
        <w:pStyle w:val="Bullet1"/>
        <w:rPr>
          <w:color w:val="000000" w:themeColor="text1"/>
        </w:rPr>
      </w:pPr>
      <w:r w:rsidRPr="000C6767">
        <w:t>workforce</w:t>
      </w:r>
    </w:p>
    <w:p w14:paraId="10A2C4DA" w14:textId="77777777" w:rsidR="00F726C0" w:rsidRPr="00AF641E" w:rsidRDefault="00F726C0" w:rsidP="00F726C0">
      <w:pPr>
        <w:pStyle w:val="Bullet1"/>
        <w:rPr>
          <w:color w:val="000000" w:themeColor="text1"/>
        </w:rPr>
      </w:pPr>
      <w:r w:rsidRPr="00AF641E">
        <w:rPr>
          <w:color w:val="000000" w:themeColor="text1"/>
        </w:rPr>
        <w:t>technology</w:t>
      </w:r>
    </w:p>
    <w:p w14:paraId="4B4732F6" w14:textId="2D69BA41" w:rsidR="00F726C0" w:rsidRPr="00AF641E" w:rsidRDefault="00F726C0" w:rsidP="007D09FF">
      <w:pPr>
        <w:pStyle w:val="Bullet1"/>
      </w:pPr>
      <w:r w:rsidRPr="00AF641E">
        <w:t xml:space="preserve">funding </w:t>
      </w:r>
      <w:r w:rsidR="00F816E4" w:rsidRPr="00AF641E">
        <w:t>reform</w:t>
      </w:r>
      <w:r w:rsidRPr="00AF641E">
        <w:t>.</w:t>
      </w:r>
    </w:p>
    <w:p w14:paraId="0FBF6C94" w14:textId="78C83BEC" w:rsidR="00D77A57" w:rsidRPr="00AF641E" w:rsidRDefault="00D77A57" w:rsidP="00CB2F1C">
      <w:pPr>
        <w:pStyle w:val="Bodyafterbullets"/>
      </w:pPr>
      <w:r w:rsidRPr="00AF641E">
        <w:t>The availability of fit for purpose infrastructure that supports contemporary models of care is also critical to meeting the future needs of the community and enabling system reforms.</w:t>
      </w:r>
    </w:p>
    <w:p w14:paraId="32737C3C" w14:textId="77777777" w:rsidR="00F726C0" w:rsidRDefault="00F726C0" w:rsidP="007D09FF">
      <w:pPr>
        <w:pStyle w:val="Heading3"/>
      </w:pPr>
      <w:bookmarkStart w:id="39" w:name="_Toc137741219"/>
      <w:r>
        <w:t>A sustainable workforce for the future</w:t>
      </w:r>
      <w:bookmarkEnd w:id="39"/>
    </w:p>
    <w:p w14:paraId="596E1C57" w14:textId="080F463C" w:rsidR="00472263" w:rsidRDefault="00472263" w:rsidP="00FB3E6C">
      <w:pPr>
        <w:pStyle w:val="Body"/>
      </w:pPr>
      <w:r>
        <w:t xml:space="preserve">Victoria’s mental health and wellbeing workforce needs to grow substantially in a sustainable manner to address these challenges. In addition to an increase in size, the profile of the workforce will also need to change. To shift the centre of mental health and wellbeing service delivery from hospital-based care to community-based treatment, care and support, workforce distribution </w:t>
      </w:r>
      <w:r w:rsidR="7DA535A7">
        <w:t xml:space="preserve">and capabilities </w:t>
      </w:r>
      <w:r>
        <w:t xml:space="preserve">will need to adjust. </w:t>
      </w:r>
    </w:p>
    <w:p w14:paraId="70422728" w14:textId="02369511" w:rsidR="00472263" w:rsidRDefault="00472263" w:rsidP="00FB3E6C">
      <w:pPr>
        <w:pStyle w:val="Body"/>
      </w:pPr>
      <w:r>
        <w:t xml:space="preserve">In a transformed mental health and wellbeing system, people with lived </w:t>
      </w:r>
      <w:r w:rsidR="00E94B67">
        <w:t>and living</w:t>
      </w:r>
      <w:r>
        <w:t xml:space="preserve"> experience will </w:t>
      </w:r>
      <w:r w:rsidR="00476A0F">
        <w:t xml:space="preserve">contribute to </w:t>
      </w:r>
      <w:r>
        <w:t>shap</w:t>
      </w:r>
      <w:r w:rsidR="00476A0F">
        <w:t>ing</w:t>
      </w:r>
      <w:r>
        <w:t xml:space="preserve"> the design and delivery of services. Lived </w:t>
      </w:r>
      <w:r w:rsidR="009D75D7">
        <w:t xml:space="preserve">and living </w:t>
      </w:r>
      <w:r>
        <w:t>experience workforces will be a core part of the diverse, multidisciplinary teams that will provide treatment, care and support</w:t>
      </w:r>
      <w:r w:rsidR="0079251B">
        <w:t xml:space="preserve"> that is</w:t>
      </w:r>
      <w:r>
        <w:t xml:space="preserve"> responsive to the needs of </w:t>
      </w:r>
      <w:r w:rsidR="00E94B67">
        <w:t>individuals</w:t>
      </w:r>
      <w:r>
        <w:t xml:space="preserve">. </w:t>
      </w:r>
    </w:p>
    <w:p w14:paraId="69828763" w14:textId="565A772C" w:rsidR="00650812" w:rsidRPr="00650812" w:rsidRDefault="00650812" w:rsidP="00FB3E6C">
      <w:pPr>
        <w:pStyle w:val="Body"/>
      </w:pPr>
      <w:r w:rsidRPr="00650812">
        <w:t>To address the workforce challenges in a sustainable way, Victoria’s Mental Health and Wellbeing Workforce Strategy 2021–</w:t>
      </w:r>
      <w:r w:rsidR="00E36376">
        <w:t>20</w:t>
      </w:r>
      <w:r w:rsidRPr="00650812">
        <w:t xml:space="preserve">24 and the </w:t>
      </w:r>
      <w:r w:rsidRPr="002442DD">
        <w:t>Victorian Mental Health and Wellbeing Workforce Capability Framework</w:t>
      </w:r>
      <w:r w:rsidR="002442DD">
        <w:t xml:space="preserve"> </w:t>
      </w:r>
      <w:r w:rsidR="002442DD" w:rsidRPr="00257182">
        <w:rPr>
          <w:i/>
          <w:iCs/>
        </w:rPr>
        <w:t xml:space="preserve">Our </w:t>
      </w:r>
      <w:r w:rsidR="003037FA" w:rsidRPr="00257182">
        <w:rPr>
          <w:i/>
          <w:iCs/>
        </w:rPr>
        <w:t>workforce, ou</w:t>
      </w:r>
      <w:r w:rsidR="00257182">
        <w:rPr>
          <w:i/>
          <w:iCs/>
        </w:rPr>
        <w:t>r</w:t>
      </w:r>
      <w:r w:rsidR="003037FA" w:rsidRPr="00257182">
        <w:rPr>
          <w:i/>
          <w:iCs/>
        </w:rPr>
        <w:t xml:space="preserve"> future</w:t>
      </w:r>
      <w:r w:rsidR="003037FA">
        <w:t>,</w:t>
      </w:r>
      <w:r w:rsidRPr="002442DD">
        <w:t xml:space="preserve"> </w:t>
      </w:r>
      <w:r w:rsidRPr="00650812">
        <w:t>published in December 202</w:t>
      </w:r>
      <w:r w:rsidR="00257182">
        <w:t>3</w:t>
      </w:r>
      <w:r w:rsidRPr="00650812">
        <w:t>. The Statewide Plan is aligned with and operates alongside these two policy documents.</w:t>
      </w:r>
    </w:p>
    <w:p w14:paraId="419B2BB7" w14:textId="77777777" w:rsidR="00F726C0" w:rsidRDefault="00F726C0" w:rsidP="005448CA">
      <w:pPr>
        <w:pStyle w:val="Heading3"/>
      </w:pPr>
      <w:bookmarkStart w:id="40" w:name="_Toc137741220"/>
      <w:r>
        <w:t>The potential of technology in mental health</w:t>
      </w:r>
      <w:bookmarkEnd w:id="40"/>
    </w:p>
    <w:p w14:paraId="1D4F8E40" w14:textId="042DBB0F" w:rsidR="00436CCC" w:rsidRPr="00436CCC" w:rsidRDefault="00436CCC" w:rsidP="0077296E">
      <w:pPr>
        <w:pStyle w:val="Body"/>
      </w:pPr>
      <w:r w:rsidRPr="00436CCC">
        <w:t xml:space="preserve">Embedding digital systems </w:t>
      </w:r>
      <w:r w:rsidR="00FD1261">
        <w:t>and emerging technologies</w:t>
      </w:r>
      <w:r w:rsidRPr="00436CCC">
        <w:t xml:space="preserve"> </w:t>
      </w:r>
      <w:r w:rsidR="002B56BF">
        <w:t xml:space="preserve">into mental health and wellbeing services </w:t>
      </w:r>
      <w:r w:rsidRPr="00436CCC">
        <w:t>provides enormous scope for treatment continuity and support for all consumers, families, carers and supporters</w:t>
      </w:r>
      <w:r w:rsidRPr="00CE5C41">
        <w:rPr>
          <w:rStyle w:val="FootnoteReference"/>
        </w:rPr>
        <w:footnoteReference w:id="8"/>
      </w:r>
      <w:r w:rsidR="00801B33">
        <w:t>.</w:t>
      </w:r>
    </w:p>
    <w:p w14:paraId="58AD6674" w14:textId="215FAB7D" w:rsidR="00801B33" w:rsidRDefault="00436CCC" w:rsidP="0077296E">
      <w:pPr>
        <w:pStyle w:val="Body"/>
      </w:pPr>
      <w:r w:rsidRPr="00436CCC">
        <w:t xml:space="preserve">Digital health provides an opportunity to reach </w:t>
      </w:r>
      <w:r w:rsidR="007F26DA">
        <w:t>people</w:t>
      </w:r>
      <w:r w:rsidRPr="00436CCC">
        <w:t xml:space="preserve"> who would otherwise have difficulty accessing specialised care, often due to geographical limitations, financial constraints, mobility issues or caring duties. There is also increased scope for collaborative practice and multidisciplinary services among regional, remote and metropolitan service providers, particularly for people with complex care needs.</w:t>
      </w:r>
    </w:p>
    <w:p w14:paraId="76FF3DE6" w14:textId="5C1D7AFE" w:rsidR="00436CCC" w:rsidRPr="00436CCC" w:rsidRDefault="00436CCC" w:rsidP="0077296E">
      <w:pPr>
        <w:pStyle w:val="Body"/>
      </w:pPr>
      <w:r w:rsidRPr="00436CCC">
        <w:t>The Productivity Commission has recommended that the Commonwealth Government makes telehealth access to mental health services permanent and expand</w:t>
      </w:r>
      <w:r w:rsidR="00801B33">
        <w:t>s</w:t>
      </w:r>
      <w:r w:rsidRPr="00436CCC">
        <w:t xml:space="preserve"> this mod</w:t>
      </w:r>
      <w:r w:rsidR="00801B33">
        <w:t>el</w:t>
      </w:r>
      <w:r w:rsidRPr="00436CCC">
        <w:t xml:space="preserve"> of care to be standard, as part of its new </w:t>
      </w:r>
      <w:r w:rsidR="00801B33">
        <w:t>‘</w:t>
      </w:r>
      <w:r w:rsidRPr="00436CCC">
        <w:t>digital platform</w:t>
      </w:r>
      <w:r w:rsidR="00801B33">
        <w:t>’</w:t>
      </w:r>
      <w:r w:rsidR="00664FA0">
        <w:rPr>
          <w:rStyle w:val="FootnoteReference"/>
        </w:rPr>
        <w:footnoteReference w:id="9"/>
      </w:r>
      <w:r w:rsidR="00801B33">
        <w:t>.</w:t>
      </w:r>
    </w:p>
    <w:p w14:paraId="4DF40E64" w14:textId="77777777" w:rsidR="00F726C0" w:rsidRDefault="00F726C0" w:rsidP="005448CA">
      <w:pPr>
        <w:pStyle w:val="Heading3"/>
      </w:pPr>
      <w:bookmarkStart w:id="41" w:name="_Toc137741221"/>
      <w:r w:rsidRPr="00977BB9">
        <w:lastRenderedPageBreak/>
        <w:t>Funding reforms that achieve better outcomes and deliver greater value</w:t>
      </w:r>
      <w:bookmarkEnd w:id="41"/>
    </w:p>
    <w:p w14:paraId="5278B822" w14:textId="50FF8F29" w:rsidR="00436CCC" w:rsidRDefault="00436CCC" w:rsidP="00EF6655">
      <w:pPr>
        <w:pStyle w:val="Body"/>
      </w:pPr>
      <w:r w:rsidRPr="00436CCC">
        <w:t>Shifting the focus of funding from inputs to value will also ensure that existing funding is used most efficiently and effectively. By introducing activity-based funding, providers will have the flexibility to respond to the diverse needs and preferences of people and communities</w:t>
      </w:r>
      <w:r w:rsidR="00801B33">
        <w:t>,</w:t>
      </w:r>
      <w:r w:rsidRPr="00436CCC">
        <w:t xml:space="preserve"> by offering a broader range of services and improving </w:t>
      </w:r>
      <w:r w:rsidR="002C568F">
        <w:t>people’s</w:t>
      </w:r>
      <w:r w:rsidRPr="00436CCC">
        <w:t xml:space="preserve"> experience.</w:t>
      </w:r>
    </w:p>
    <w:p w14:paraId="0015C84C" w14:textId="77777777" w:rsidR="00801B33" w:rsidRPr="00436CCC" w:rsidRDefault="00801B33" w:rsidP="00EF6655">
      <w:pPr>
        <w:pStyle w:val="Body"/>
      </w:pPr>
    </w:p>
    <w:p w14:paraId="0924499D" w14:textId="4BF88BBE" w:rsidR="00436CCC" w:rsidRPr="00472263" w:rsidRDefault="00436CCC" w:rsidP="00472263">
      <w:pPr>
        <w:pStyle w:val="Body"/>
        <w:sectPr w:rsidR="00436CCC" w:rsidRPr="00472263" w:rsidSect="000A00AB">
          <w:headerReference w:type="even" r:id="rId17"/>
          <w:headerReference w:type="default" r:id="rId18"/>
          <w:headerReference w:type="first" r:id="rId19"/>
          <w:footerReference w:type="first" r:id="rId20"/>
          <w:pgSz w:w="11906" w:h="16838" w:code="9"/>
          <w:pgMar w:top="1418" w:right="1304" w:bottom="1134" w:left="1304" w:header="680" w:footer="851" w:gutter="0"/>
          <w:cols w:space="340"/>
          <w:titlePg/>
          <w:docGrid w:linePitch="360"/>
        </w:sectPr>
      </w:pPr>
    </w:p>
    <w:p w14:paraId="44092D51" w14:textId="6132DA29" w:rsidR="008B6336" w:rsidRDefault="11CE5A60" w:rsidP="00DC65A2">
      <w:pPr>
        <w:pStyle w:val="Heading1"/>
      </w:pPr>
      <w:bookmarkStart w:id="42" w:name="_Toc146717201"/>
      <w:bookmarkStart w:id="43" w:name="_Hlk133571135"/>
      <w:r>
        <w:lastRenderedPageBreak/>
        <w:t>Guiding principles for mental health and wellbeing service and capital planning</w:t>
      </w:r>
      <w:bookmarkEnd w:id="42"/>
    </w:p>
    <w:bookmarkEnd w:id="43"/>
    <w:p w14:paraId="656E50DE" w14:textId="7FAC8E91" w:rsidR="007B4097" w:rsidRDefault="00BF3497" w:rsidP="00C20AF9">
      <w:pPr>
        <w:pStyle w:val="Body"/>
      </w:pPr>
      <w:r>
        <w:t>Mental health and wellbeing service and capital planning will be</w:t>
      </w:r>
      <w:r w:rsidR="00A066F7">
        <w:t xml:space="preserve"> guided by a set of </w:t>
      </w:r>
      <w:r w:rsidR="00AC33CD">
        <w:t xml:space="preserve">10 </w:t>
      </w:r>
      <w:r w:rsidR="00A066F7">
        <w:t xml:space="preserve">principles. </w:t>
      </w:r>
      <w:r w:rsidR="00F54254">
        <w:t>The</w:t>
      </w:r>
      <w:r w:rsidR="00E7692A">
        <w:t xml:space="preserve"> principles</w:t>
      </w:r>
      <w:r w:rsidR="007B4097">
        <w:t xml:space="preserve"> </w:t>
      </w:r>
      <w:r w:rsidR="00F54254">
        <w:t>are intended</w:t>
      </w:r>
      <w:r w:rsidR="007B4097">
        <w:t xml:space="preserve"> to guide and support ongoing planning processes and </w:t>
      </w:r>
      <w:r w:rsidR="00E777E6">
        <w:t>prioritisation</w:t>
      </w:r>
      <w:r w:rsidR="007B4097">
        <w:t xml:space="preserve"> throughout the transformation of the mental health and wellbeing system</w:t>
      </w:r>
      <w:r w:rsidR="00801B33">
        <w:t>. They</w:t>
      </w:r>
      <w:r w:rsidR="00CB380E">
        <w:t xml:space="preserve"> are not intended to guide the delivery of specific service responses.</w:t>
      </w:r>
    </w:p>
    <w:p w14:paraId="38009DE0" w14:textId="59C659E8" w:rsidR="00AC33CD" w:rsidRDefault="41416EED" w:rsidP="005448CA">
      <w:pPr>
        <w:pStyle w:val="Body"/>
      </w:pPr>
      <w:r>
        <w:t>T</w:t>
      </w:r>
      <w:r w:rsidR="4523210E">
        <w:t>hese</w:t>
      </w:r>
      <w:r w:rsidR="00A066F7">
        <w:t xml:space="preserve"> principles have been developed, tested and refined through</w:t>
      </w:r>
      <w:r w:rsidR="00F22C04">
        <w:t xml:space="preserve"> the</w:t>
      </w:r>
      <w:r w:rsidR="00A066F7">
        <w:t xml:space="preserve"> extensive consultation </w:t>
      </w:r>
      <w:r w:rsidR="00F22C04">
        <w:t xml:space="preserve">process described </w:t>
      </w:r>
      <w:r w:rsidR="00801B33">
        <w:t xml:space="preserve">in the </w:t>
      </w:r>
      <w:hyperlink w:anchor="_Extensive_engagement_has" w:history="1">
        <w:r w:rsidR="00801B33">
          <w:rPr>
            <w:rStyle w:val="Hyperlink"/>
          </w:rPr>
          <w:t>Extensive engagement section</w:t>
        </w:r>
      </w:hyperlink>
      <w:r w:rsidR="00801B33">
        <w:t>.</w:t>
      </w:r>
      <w:r w:rsidR="00201A9B" w:rsidRPr="00DC65A2">
        <w:t xml:space="preserve"> </w:t>
      </w:r>
      <w:r w:rsidR="00801B33">
        <w:t>They</w:t>
      </w:r>
      <w:r w:rsidR="00201A9B">
        <w:t xml:space="preserve"> will be monitored and reviewed </w:t>
      </w:r>
      <w:r w:rsidR="00801B33">
        <w:t xml:space="preserve">before commencing </w:t>
      </w:r>
      <w:r w:rsidR="00201A9B">
        <w:t>the next plan</w:t>
      </w:r>
      <w:r w:rsidR="00730051">
        <w:t xml:space="preserve">. </w:t>
      </w:r>
      <w:r w:rsidR="00D6426E">
        <w:t>T</w:t>
      </w:r>
      <w:r w:rsidR="00730051">
        <w:t>he</w:t>
      </w:r>
      <w:r w:rsidR="00AC33CD">
        <w:t xml:space="preserve"> 10 principles</w:t>
      </w:r>
      <w:r w:rsidR="00730051">
        <w:t xml:space="preserve"> are </w:t>
      </w:r>
    </w:p>
    <w:p w14:paraId="2561A319" w14:textId="77777777" w:rsidR="00137CED" w:rsidRPr="00C465FC" w:rsidRDefault="00137CED" w:rsidP="00137CED">
      <w:pPr>
        <w:pStyle w:val="Heading2"/>
        <w:rPr>
          <w:rFonts w:eastAsia="Times"/>
        </w:rPr>
      </w:pPr>
      <w:r w:rsidRPr="00C465FC">
        <w:rPr>
          <w:rFonts w:eastAsia="Times"/>
        </w:rPr>
        <w:t>Partnership and co-production</w:t>
      </w:r>
    </w:p>
    <w:p w14:paraId="2DBABB64" w14:textId="77777777" w:rsidR="00137CED" w:rsidRDefault="00137CED" w:rsidP="00137CED">
      <w:pPr>
        <w:pStyle w:val="Body"/>
        <w:rPr>
          <w:lang w:val="en-US"/>
        </w:rPr>
      </w:pPr>
      <w:r>
        <w:rPr>
          <w:lang w:val="en-US"/>
        </w:rPr>
        <w:t>The three guiding principles for partnership and co-production include:</w:t>
      </w:r>
    </w:p>
    <w:p w14:paraId="6FB3C5D7" w14:textId="77777777" w:rsidR="00137CED" w:rsidRPr="00C465FC" w:rsidRDefault="00137CED" w:rsidP="00137CED">
      <w:pPr>
        <w:pStyle w:val="Numberdigit"/>
      </w:pPr>
      <w:r w:rsidRPr="00C465FC">
        <w:rPr>
          <w:b/>
          <w:bCs/>
          <w:lang w:val="en-US"/>
        </w:rPr>
        <w:t>Be person-</w:t>
      </w:r>
      <w:proofErr w:type="spellStart"/>
      <w:r w:rsidRPr="00C465FC">
        <w:rPr>
          <w:b/>
          <w:bCs/>
          <w:lang w:val="en-US"/>
        </w:rPr>
        <w:t>centred</w:t>
      </w:r>
      <w:proofErr w:type="spellEnd"/>
      <w:r w:rsidRPr="00C465FC">
        <w:rPr>
          <w:b/>
          <w:bCs/>
          <w:lang w:val="en-US"/>
        </w:rPr>
        <w:t>, inclusive, accessible and respectful</w:t>
      </w:r>
      <w:r>
        <w:rPr>
          <w:lang w:val="en-US"/>
        </w:rPr>
        <w:t xml:space="preserve"> –</w:t>
      </w:r>
      <w:r w:rsidRPr="00C465FC">
        <w:rPr>
          <w:b/>
          <w:bCs/>
          <w:lang w:val="en-US"/>
        </w:rPr>
        <w:t xml:space="preserve"> </w:t>
      </w:r>
      <w:r w:rsidRPr="00C465FC">
        <w:rPr>
          <w:lang w:val="en-US"/>
        </w:rPr>
        <w:t>Plan for services and community supports that promote self-determination, are recovery</w:t>
      </w:r>
      <w:r>
        <w:rPr>
          <w:lang w:val="en-US"/>
        </w:rPr>
        <w:t>-</w:t>
      </w:r>
      <w:r w:rsidRPr="00C465FC">
        <w:rPr>
          <w:lang w:val="en-US"/>
        </w:rPr>
        <w:t xml:space="preserve">oriented, trauma informed, safe and responsive to the needs of service users, their families, carers and supporters, and our workforce. Planning will </w:t>
      </w:r>
      <w:proofErr w:type="spellStart"/>
      <w:r w:rsidRPr="00C465FC">
        <w:rPr>
          <w:lang w:val="en-US"/>
        </w:rPr>
        <w:t>recognise</w:t>
      </w:r>
      <w:proofErr w:type="spellEnd"/>
      <w:r w:rsidRPr="00C465FC">
        <w:rPr>
          <w:lang w:val="en-US"/>
        </w:rPr>
        <w:t xml:space="preserve"> the options required to meet the diverse needs of different communities across Victoria, including </w:t>
      </w:r>
      <w:r>
        <w:rPr>
          <w:lang w:val="en-US"/>
        </w:rPr>
        <w:t xml:space="preserve">with </w:t>
      </w:r>
      <w:r w:rsidRPr="00C465FC">
        <w:rPr>
          <w:lang w:val="en-US"/>
        </w:rPr>
        <w:t>specific regard to Aboriginal people’s self-determination and cultural safety as priorities in the Victorian Closing the Gap Implementation Plan 2012</w:t>
      </w:r>
      <w:r w:rsidRPr="00C465FC">
        <w:t>–</w:t>
      </w:r>
      <w:r w:rsidRPr="00C465FC">
        <w:rPr>
          <w:lang w:val="en-US"/>
        </w:rPr>
        <w:t>2023.</w:t>
      </w:r>
    </w:p>
    <w:p w14:paraId="5EB9B321" w14:textId="77777777" w:rsidR="00137CED" w:rsidRPr="00C465FC" w:rsidRDefault="00137CED" w:rsidP="00137CED">
      <w:pPr>
        <w:pStyle w:val="Numberdigit"/>
      </w:pPr>
      <w:r w:rsidRPr="00C465FC">
        <w:rPr>
          <w:b/>
          <w:bCs/>
          <w:lang w:val="en-US"/>
        </w:rPr>
        <w:t>Be co-produced with those with lived or living experience, communities and providers</w:t>
      </w:r>
      <w:r>
        <w:rPr>
          <w:lang w:val="en-US"/>
        </w:rPr>
        <w:t xml:space="preserve"> –</w:t>
      </w:r>
      <w:r w:rsidRPr="00C465FC">
        <w:rPr>
          <w:b/>
          <w:bCs/>
          <w:lang w:val="en-US"/>
        </w:rPr>
        <w:t xml:space="preserve"> </w:t>
      </w:r>
      <w:r w:rsidRPr="00C465FC">
        <w:rPr>
          <w:lang w:val="en-US"/>
        </w:rPr>
        <w:t xml:space="preserve">Consumer-focused service and capital planning encompasses all elements of the co-production process, where people with lived and living experience of mental illness, psychological distress, AOD or suicidality, their family members, carers and supporters, as well as local communities and service providers, are at the </w:t>
      </w:r>
      <w:proofErr w:type="spellStart"/>
      <w:r w:rsidRPr="00C465FC">
        <w:rPr>
          <w:lang w:val="en-US"/>
        </w:rPr>
        <w:t>centre</w:t>
      </w:r>
      <w:proofErr w:type="spellEnd"/>
      <w:r w:rsidRPr="00C465FC">
        <w:rPr>
          <w:lang w:val="en-US"/>
        </w:rPr>
        <w:t xml:space="preserve"> of planning processes and decisions.</w:t>
      </w:r>
    </w:p>
    <w:p w14:paraId="1519D3BB" w14:textId="77777777" w:rsidR="00137CED" w:rsidRPr="00C465FC" w:rsidRDefault="00137CED" w:rsidP="00137CED">
      <w:pPr>
        <w:pStyle w:val="Numberdigit"/>
      </w:pPr>
      <w:proofErr w:type="spellStart"/>
      <w:r w:rsidRPr="00C465FC">
        <w:rPr>
          <w:b/>
          <w:bCs/>
          <w:lang w:val="en-US"/>
        </w:rPr>
        <w:t>Recognise</w:t>
      </w:r>
      <w:proofErr w:type="spellEnd"/>
      <w:r w:rsidRPr="00C465FC">
        <w:rPr>
          <w:b/>
          <w:bCs/>
          <w:lang w:val="en-US"/>
        </w:rPr>
        <w:t xml:space="preserve"> and address systematic power differentials</w:t>
      </w:r>
      <w:r>
        <w:rPr>
          <w:lang w:val="en-US"/>
        </w:rPr>
        <w:t xml:space="preserve"> –</w:t>
      </w:r>
      <w:r w:rsidRPr="00C465FC">
        <w:rPr>
          <w:b/>
          <w:bCs/>
          <w:lang w:val="en-US"/>
        </w:rPr>
        <w:t xml:space="preserve"> </w:t>
      </w:r>
      <w:r w:rsidRPr="00C465FC">
        <w:rPr>
          <w:lang w:val="en-US"/>
        </w:rPr>
        <w:t>Inherent system-wide power differentials</w:t>
      </w:r>
      <w:r>
        <w:rPr>
          <w:lang w:val="en-US"/>
        </w:rPr>
        <w:t xml:space="preserve"> and</w:t>
      </w:r>
      <w:r w:rsidRPr="00C465FC">
        <w:rPr>
          <w:lang w:val="en-US"/>
        </w:rPr>
        <w:t xml:space="preserve"> within and across stakeholder groups will be acknowledged, addressed and mitigated through respectful working relationships and thoughtful engagement.</w:t>
      </w:r>
    </w:p>
    <w:p w14:paraId="1ADC5F23" w14:textId="77777777" w:rsidR="00137CED" w:rsidRDefault="00137CED" w:rsidP="00137CED">
      <w:pPr>
        <w:pStyle w:val="Heading2"/>
        <w:rPr>
          <w:rFonts w:eastAsia="Times"/>
        </w:rPr>
      </w:pPr>
      <w:r w:rsidRPr="00C465FC">
        <w:rPr>
          <w:rFonts w:eastAsia="Times"/>
        </w:rPr>
        <w:t>Holistic and collaborative</w:t>
      </w:r>
    </w:p>
    <w:p w14:paraId="133A9005" w14:textId="77777777" w:rsidR="00137CED" w:rsidRPr="00C465FC" w:rsidRDefault="00137CED" w:rsidP="00137CED">
      <w:pPr>
        <w:pStyle w:val="Body"/>
      </w:pPr>
      <w:r>
        <w:rPr>
          <w:lang w:val="en-US"/>
        </w:rPr>
        <w:t>The five guiding principles for being holistic and collaborative include:</w:t>
      </w:r>
    </w:p>
    <w:p w14:paraId="48B3BC2C" w14:textId="77777777" w:rsidR="00137CED" w:rsidRPr="00C465FC" w:rsidRDefault="00137CED" w:rsidP="00137CED">
      <w:pPr>
        <w:pStyle w:val="Numberdigit"/>
      </w:pPr>
      <w:r w:rsidRPr="00C465FC">
        <w:rPr>
          <w:b/>
          <w:bCs/>
          <w:lang w:val="en-US"/>
        </w:rPr>
        <w:t>Be founded on an evidence-based approach to understanding and responding to need</w:t>
      </w:r>
      <w:r>
        <w:rPr>
          <w:lang w:val="en-US"/>
        </w:rPr>
        <w:t xml:space="preserve"> –</w:t>
      </w:r>
      <w:r w:rsidRPr="00C465FC">
        <w:rPr>
          <w:b/>
          <w:bCs/>
          <w:lang w:val="en-US"/>
        </w:rPr>
        <w:t xml:space="preserve"> </w:t>
      </w:r>
      <w:r w:rsidRPr="00C465FC">
        <w:rPr>
          <w:lang w:val="en-US"/>
        </w:rPr>
        <w:t>Shifting from historical use-based understanding of demand to identifying true need based on population profile data and key burden of disease indicators, enabl</w:t>
      </w:r>
      <w:r>
        <w:rPr>
          <w:lang w:val="en-US"/>
        </w:rPr>
        <w:t>es</w:t>
      </w:r>
      <w:r w:rsidRPr="00C465FC">
        <w:rPr>
          <w:lang w:val="en-US"/>
        </w:rPr>
        <w:t xml:space="preserve"> an evidence-based planning and service response that is not influenced by current service provision and well-</w:t>
      </w:r>
      <w:proofErr w:type="spellStart"/>
      <w:r w:rsidRPr="00C465FC">
        <w:rPr>
          <w:lang w:val="en-US"/>
        </w:rPr>
        <w:t>recognised</w:t>
      </w:r>
      <w:proofErr w:type="spellEnd"/>
      <w:r w:rsidRPr="00C465FC">
        <w:rPr>
          <w:lang w:val="en-US"/>
        </w:rPr>
        <w:t xml:space="preserve"> limitations. </w:t>
      </w:r>
    </w:p>
    <w:p w14:paraId="3246D234" w14:textId="77777777" w:rsidR="00137CED" w:rsidRPr="00C465FC" w:rsidRDefault="00137CED" w:rsidP="00137CED">
      <w:pPr>
        <w:pStyle w:val="Numberdigit"/>
      </w:pPr>
      <w:r w:rsidRPr="00C465FC">
        <w:rPr>
          <w:b/>
          <w:bCs/>
          <w:lang w:val="en-US"/>
        </w:rPr>
        <w:t>Bring a whole</w:t>
      </w:r>
      <w:r>
        <w:rPr>
          <w:b/>
          <w:bCs/>
          <w:lang w:val="en-US"/>
        </w:rPr>
        <w:t>-</w:t>
      </w:r>
      <w:r w:rsidRPr="00C465FC">
        <w:rPr>
          <w:b/>
          <w:bCs/>
          <w:lang w:val="en-US"/>
        </w:rPr>
        <w:t>of</w:t>
      </w:r>
      <w:r>
        <w:rPr>
          <w:b/>
          <w:bCs/>
          <w:lang w:val="en-US"/>
        </w:rPr>
        <w:t>-</w:t>
      </w:r>
      <w:r w:rsidRPr="00C465FC">
        <w:rPr>
          <w:b/>
          <w:bCs/>
          <w:lang w:val="en-US"/>
        </w:rPr>
        <w:t>systems lens</w:t>
      </w:r>
      <w:r>
        <w:rPr>
          <w:lang w:val="en-US"/>
        </w:rPr>
        <w:t xml:space="preserve"> –</w:t>
      </w:r>
      <w:r w:rsidRPr="00C465FC">
        <w:rPr>
          <w:b/>
          <w:bCs/>
          <w:lang w:val="en-US"/>
        </w:rPr>
        <w:t xml:space="preserve"> </w:t>
      </w:r>
      <w:r w:rsidRPr="00C465FC">
        <w:rPr>
          <w:lang w:val="en-US"/>
        </w:rPr>
        <w:t>Develop an integrated, systems approach to planning that considers the service spectrum from promotion and prevention, through to treatment and support, encompassing mental health, AOD and suicide pre- and postvention, as well as the social determinants of health – health, social and economic – that contribute to effective health outcomes.</w:t>
      </w:r>
    </w:p>
    <w:p w14:paraId="61FAF625" w14:textId="77777777" w:rsidR="00137CED" w:rsidRPr="00C465FC" w:rsidRDefault="00137CED" w:rsidP="00137CED">
      <w:pPr>
        <w:pStyle w:val="Numberdigit"/>
      </w:pPr>
      <w:proofErr w:type="spellStart"/>
      <w:r w:rsidRPr="00C465FC">
        <w:rPr>
          <w:b/>
          <w:bCs/>
          <w:lang w:val="en-US"/>
        </w:rPr>
        <w:lastRenderedPageBreak/>
        <w:t>Emphasise</w:t>
      </w:r>
      <w:proofErr w:type="spellEnd"/>
      <w:r w:rsidRPr="00C465FC">
        <w:rPr>
          <w:b/>
          <w:bCs/>
          <w:lang w:val="en-US"/>
        </w:rPr>
        <w:t xml:space="preserve"> place-based solutions</w:t>
      </w:r>
      <w:r>
        <w:rPr>
          <w:lang w:val="en-US"/>
        </w:rPr>
        <w:t xml:space="preserve"> –</w:t>
      </w:r>
      <w:r w:rsidRPr="00C465FC">
        <w:rPr>
          <w:b/>
          <w:bCs/>
          <w:lang w:val="en-US"/>
        </w:rPr>
        <w:t xml:space="preserve"> </w:t>
      </w:r>
      <w:r w:rsidRPr="00C465FC">
        <w:rPr>
          <w:lang w:val="en-US"/>
        </w:rPr>
        <w:t>Plan for access to services from home – physically or virtually – or close to home, with the goal of ensuring a range of primary and secondary services are available close by.</w:t>
      </w:r>
    </w:p>
    <w:p w14:paraId="73C1E0CD" w14:textId="77777777" w:rsidR="00137CED" w:rsidRPr="00C465FC" w:rsidRDefault="00137CED" w:rsidP="00137CED">
      <w:pPr>
        <w:pStyle w:val="Numberdigit"/>
      </w:pPr>
      <w:r w:rsidRPr="00C465FC">
        <w:rPr>
          <w:b/>
          <w:bCs/>
          <w:lang w:val="en-US"/>
        </w:rPr>
        <w:t>Deliberately designed integration</w:t>
      </w:r>
      <w:r>
        <w:rPr>
          <w:lang w:val="en-US"/>
        </w:rPr>
        <w:t xml:space="preserve"> –</w:t>
      </w:r>
      <w:r w:rsidRPr="00C465FC">
        <w:rPr>
          <w:b/>
          <w:bCs/>
          <w:lang w:val="en-US"/>
        </w:rPr>
        <w:t xml:space="preserve"> </w:t>
      </w:r>
      <w:r w:rsidRPr="00C465FC">
        <w:rPr>
          <w:lang w:val="en-US"/>
        </w:rPr>
        <w:t xml:space="preserve">Planning supports effective service integration by taking focus away from individual </w:t>
      </w:r>
      <w:proofErr w:type="spellStart"/>
      <w:r w:rsidRPr="00C465FC">
        <w:rPr>
          <w:lang w:val="en-US"/>
        </w:rPr>
        <w:t>organisations</w:t>
      </w:r>
      <w:proofErr w:type="spellEnd"/>
      <w:r w:rsidRPr="00C465FC">
        <w:rPr>
          <w:lang w:val="en-US"/>
        </w:rPr>
        <w:t xml:space="preserve"> and using a collaborative community network approach, which promotes integration within and across </w:t>
      </w:r>
      <w:proofErr w:type="spellStart"/>
      <w:r w:rsidRPr="00C465FC">
        <w:rPr>
          <w:lang w:val="en-US"/>
        </w:rPr>
        <w:t>organisations</w:t>
      </w:r>
      <w:proofErr w:type="spellEnd"/>
      <w:r w:rsidRPr="00C465FC">
        <w:rPr>
          <w:lang w:val="en-US"/>
        </w:rPr>
        <w:t xml:space="preserve"> and healthcare systems. Viewing mental health and wellbeing services as an integrated ‘package of services’ also promotes key connections between mental health and AOD services. </w:t>
      </w:r>
    </w:p>
    <w:p w14:paraId="6FD9FFDF" w14:textId="77777777" w:rsidR="00137CED" w:rsidRPr="00726EA9" w:rsidRDefault="00137CED" w:rsidP="00137CED">
      <w:pPr>
        <w:pStyle w:val="Numberdigit"/>
      </w:pPr>
      <w:r w:rsidRPr="00C465FC">
        <w:rPr>
          <w:b/>
          <w:bCs/>
          <w:lang w:val="en-US"/>
        </w:rPr>
        <w:t>Facilitate collaborative and shared</w:t>
      </w:r>
      <w:r>
        <w:rPr>
          <w:b/>
          <w:bCs/>
          <w:lang w:val="en-US"/>
        </w:rPr>
        <w:t>-</w:t>
      </w:r>
      <w:r w:rsidRPr="00C465FC">
        <w:rPr>
          <w:b/>
          <w:bCs/>
          <w:lang w:val="en-US"/>
        </w:rPr>
        <w:t>care models and seamless pathways</w:t>
      </w:r>
      <w:r>
        <w:rPr>
          <w:lang w:val="en-US"/>
        </w:rPr>
        <w:t xml:space="preserve"> –</w:t>
      </w:r>
      <w:r w:rsidRPr="00C465FC">
        <w:rPr>
          <w:b/>
          <w:bCs/>
          <w:lang w:val="en-US"/>
        </w:rPr>
        <w:t xml:space="preserve"> </w:t>
      </w:r>
      <w:r w:rsidRPr="00C465FC">
        <w:rPr>
          <w:lang w:val="en-US"/>
        </w:rPr>
        <w:t>Planning will identify key components of care required for any person as they journey through a service system, including</w:t>
      </w:r>
      <w:r>
        <w:rPr>
          <w:lang w:val="en-US"/>
        </w:rPr>
        <w:t>:</w:t>
      </w:r>
    </w:p>
    <w:p w14:paraId="193A0154" w14:textId="77777777" w:rsidR="00137CED" w:rsidRPr="00726EA9" w:rsidRDefault="00137CED" w:rsidP="00137CED">
      <w:pPr>
        <w:pStyle w:val="Bullet2"/>
        <w:numPr>
          <w:ilvl w:val="1"/>
          <w:numId w:val="46"/>
        </w:numPr>
      </w:pPr>
      <w:r w:rsidRPr="00C465FC">
        <w:rPr>
          <w:lang w:val="en-US"/>
        </w:rPr>
        <w:t>roles and responsibilities of service providers across the care continuum</w:t>
      </w:r>
    </w:p>
    <w:p w14:paraId="6151BBF8" w14:textId="77777777" w:rsidR="00137CED" w:rsidRPr="00726EA9" w:rsidRDefault="00137CED" w:rsidP="00137CED">
      <w:pPr>
        <w:pStyle w:val="Bullet2"/>
        <w:numPr>
          <w:ilvl w:val="1"/>
          <w:numId w:val="46"/>
        </w:numPr>
      </w:pPr>
      <w:r w:rsidRPr="00C465FC">
        <w:rPr>
          <w:lang w:val="en-US"/>
        </w:rPr>
        <w:t>what resources might be needed</w:t>
      </w:r>
    </w:p>
    <w:p w14:paraId="17A50BBD" w14:textId="77777777" w:rsidR="00137CED" w:rsidRPr="00726EA9" w:rsidRDefault="00137CED" w:rsidP="00137CED">
      <w:pPr>
        <w:pStyle w:val="Bullet2"/>
        <w:numPr>
          <w:ilvl w:val="1"/>
          <w:numId w:val="46"/>
        </w:numPr>
      </w:pPr>
      <w:r w:rsidRPr="00C465FC">
        <w:rPr>
          <w:lang w:val="en-US"/>
        </w:rPr>
        <w:t>options for service delivery models</w:t>
      </w:r>
    </w:p>
    <w:p w14:paraId="31C001B1" w14:textId="77777777" w:rsidR="00137CED" w:rsidRPr="00C465FC" w:rsidRDefault="00137CED" w:rsidP="00137CED">
      <w:pPr>
        <w:pStyle w:val="Bullet2"/>
        <w:numPr>
          <w:ilvl w:val="1"/>
          <w:numId w:val="46"/>
        </w:numPr>
      </w:pPr>
      <w:r w:rsidRPr="00C465FC">
        <w:rPr>
          <w:lang w:val="en-US"/>
        </w:rPr>
        <w:t>technology, workforce and infrastructure enablers.</w:t>
      </w:r>
    </w:p>
    <w:p w14:paraId="2E0DA756" w14:textId="77777777" w:rsidR="00137CED" w:rsidRDefault="00137CED" w:rsidP="00137CED">
      <w:pPr>
        <w:pStyle w:val="Heading2"/>
        <w:rPr>
          <w:rFonts w:eastAsia="Times"/>
        </w:rPr>
      </w:pPr>
      <w:r w:rsidRPr="00C465FC">
        <w:rPr>
          <w:rFonts w:eastAsia="Times"/>
        </w:rPr>
        <w:t>Value and wellness promoting</w:t>
      </w:r>
    </w:p>
    <w:p w14:paraId="5CD96562" w14:textId="77777777" w:rsidR="00137CED" w:rsidRPr="00C465FC" w:rsidRDefault="00137CED" w:rsidP="00137CED">
      <w:pPr>
        <w:pStyle w:val="Body"/>
      </w:pPr>
      <w:r>
        <w:rPr>
          <w:lang w:val="en-US"/>
        </w:rPr>
        <w:t>The two guiding principles for value and wellness promoting include:</w:t>
      </w:r>
    </w:p>
    <w:p w14:paraId="1B1343F6" w14:textId="733B346E" w:rsidR="00137CED" w:rsidRPr="00C465FC" w:rsidRDefault="00137CED" w:rsidP="00137CED">
      <w:pPr>
        <w:pStyle w:val="Numberdigit"/>
      </w:pPr>
      <w:proofErr w:type="spellStart"/>
      <w:r w:rsidRPr="00C465FC">
        <w:rPr>
          <w:b/>
          <w:bCs/>
          <w:lang w:val="en-US"/>
        </w:rPr>
        <w:t>Maximise</w:t>
      </w:r>
      <w:proofErr w:type="spellEnd"/>
      <w:r w:rsidRPr="00C465FC">
        <w:rPr>
          <w:b/>
          <w:bCs/>
          <w:lang w:val="en-US"/>
        </w:rPr>
        <w:t xml:space="preserve"> flexibility and adaptability</w:t>
      </w:r>
      <w:r>
        <w:rPr>
          <w:lang w:val="en-US"/>
        </w:rPr>
        <w:t xml:space="preserve"> –</w:t>
      </w:r>
      <w:r w:rsidRPr="00C465FC">
        <w:rPr>
          <w:b/>
          <w:bCs/>
          <w:lang w:val="en-US"/>
        </w:rPr>
        <w:t xml:space="preserve"> </w:t>
      </w:r>
      <w:r w:rsidRPr="00C465FC">
        <w:rPr>
          <w:lang w:val="en-US"/>
        </w:rPr>
        <w:t xml:space="preserve">Planning </w:t>
      </w:r>
      <w:proofErr w:type="spellStart"/>
      <w:r w:rsidRPr="00C465FC">
        <w:rPr>
          <w:lang w:val="en-US"/>
        </w:rPr>
        <w:t>prioritises</w:t>
      </w:r>
      <w:proofErr w:type="spellEnd"/>
      <w:r w:rsidRPr="00C465FC">
        <w:rPr>
          <w:lang w:val="en-US"/>
        </w:rPr>
        <w:t xml:space="preserve"> more effective and improved use of expensive assets and </w:t>
      </w:r>
      <w:r w:rsidR="00FE4605" w:rsidRPr="00C465FC">
        <w:rPr>
          <w:lang w:val="en-US"/>
        </w:rPr>
        <w:t>infrastructure</w:t>
      </w:r>
      <w:r w:rsidR="00FE4605">
        <w:rPr>
          <w:lang w:val="en-US"/>
        </w:rPr>
        <w:t xml:space="preserve"> and</w:t>
      </w:r>
      <w:r w:rsidRPr="00C465FC">
        <w:rPr>
          <w:lang w:val="en-US"/>
        </w:rPr>
        <w:t xml:space="preserve"> enables best-practice designs that remain ‘fit for purpose' longer through more adaptable use of spaces, as well as consideration of digital capabilities.</w:t>
      </w:r>
    </w:p>
    <w:p w14:paraId="4D22E24C" w14:textId="77777777" w:rsidR="00137CED" w:rsidRPr="00C465FC" w:rsidRDefault="00137CED" w:rsidP="00137CED">
      <w:pPr>
        <w:pStyle w:val="Numberdigit"/>
      </w:pPr>
      <w:r w:rsidRPr="00C465FC">
        <w:rPr>
          <w:b/>
          <w:bCs/>
          <w:lang w:val="en-US"/>
        </w:rPr>
        <w:t>Commit to the design of healing environments</w:t>
      </w:r>
      <w:r>
        <w:rPr>
          <w:lang w:val="en-US"/>
        </w:rPr>
        <w:t xml:space="preserve"> –</w:t>
      </w:r>
      <w:r w:rsidRPr="00C465FC">
        <w:rPr>
          <w:b/>
          <w:bCs/>
          <w:lang w:val="en-US"/>
        </w:rPr>
        <w:t xml:space="preserve"> </w:t>
      </w:r>
      <w:r w:rsidRPr="00C465FC">
        <w:rPr>
          <w:lang w:val="en-US"/>
        </w:rPr>
        <w:t xml:space="preserve">Planning </w:t>
      </w:r>
      <w:proofErr w:type="spellStart"/>
      <w:r w:rsidRPr="00C465FC">
        <w:rPr>
          <w:lang w:val="en-US"/>
        </w:rPr>
        <w:t>recognises</w:t>
      </w:r>
      <w:proofErr w:type="spellEnd"/>
      <w:r w:rsidRPr="00C465FC">
        <w:rPr>
          <w:lang w:val="en-US"/>
        </w:rPr>
        <w:t xml:space="preserve"> the role of physical, social and psychological safe spaces on healing, bringing a commitment to the architectural discipline of therapeutic design to ensure services, and the infrastructure they occupy, are inclusive and directly contribute to better outcomes for consumers, and support safe and positive experiences for all consumers, families, carers and supporters, and the workforce.</w:t>
      </w:r>
    </w:p>
    <w:p w14:paraId="297410A5" w14:textId="77777777" w:rsidR="00137CED" w:rsidRDefault="00137CED" w:rsidP="005448CA">
      <w:pPr>
        <w:pStyle w:val="Body"/>
      </w:pPr>
    </w:p>
    <w:p w14:paraId="6500D1A0" w14:textId="40D8B9D4" w:rsidR="008B6336" w:rsidRPr="00C24C76" w:rsidRDefault="008B6336" w:rsidP="005448CA">
      <w:pPr>
        <w:spacing w:after="200" w:line="240" w:lineRule="auto"/>
      </w:pPr>
      <w:r w:rsidRPr="001B1F9C">
        <w:rPr>
          <w:b/>
          <w:bCs/>
          <w:szCs w:val="21"/>
        </w:rPr>
        <w:br w:type="page"/>
      </w:r>
    </w:p>
    <w:p w14:paraId="61295FDA" w14:textId="5FD4827D" w:rsidR="0051576A" w:rsidRDefault="001D046F" w:rsidP="00E962C8">
      <w:pPr>
        <w:pStyle w:val="Heading1"/>
      </w:pPr>
      <w:bookmarkStart w:id="44" w:name="_Toc146717202"/>
      <w:r>
        <w:lastRenderedPageBreak/>
        <w:t>A new service typology</w:t>
      </w:r>
      <w:bookmarkEnd w:id="44"/>
    </w:p>
    <w:p w14:paraId="2CBBD285" w14:textId="045B18C4" w:rsidR="00A43D0C" w:rsidRDefault="008355B1" w:rsidP="003655FF">
      <w:pPr>
        <w:pStyle w:val="Body"/>
      </w:pPr>
      <w:r>
        <w:t xml:space="preserve">The </w:t>
      </w:r>
      <w:r w:rsidR="009F7093">
        <w:t>RCVMHS</w:t>
      </w:r>
      <w:r>
        <w:t xml:space="preserve"> </w:t>
      </w:r>
      <w:r w:rsidR="008957E3">
        <w:t>identified</w:t>
      </w:r>
      <w:r>
        <w:t xml:space="preserve"> that the future </w:t>
      </w:r>
      <w:r w:rsidR="001E648E">
        <w:t xml:space="preserve">mental health and wellbeing </w:t>
      </w:r>
      <w:r>
        <w:t>system requires a different approach to what and how services are provided to best respond to the needs of individuals, carers and their families</w:t>
      </w:r>
      <w:r w:rsidR="00AC33CD">
        <w:t>,</w:t>
      </w:r>
      <w:r>
        <w:t xml:space="preserve"> and supporters experiencing mental illness or psychological distress. </w:t>
      </w:r>
    </w:p>
    <w:p w14:paraId="4F6331FA" w14:textId="7FAF8154" w:rsidR="00315CAD" w:rsidRDefault="008355B1" w:rsidP="003655FF">
      <w:pPr>
        <w:pStyle w:val="Body"/>
      </w:pPr>
      <w:r>
        <w:t xml:space="preserve">A key </w:t>
      </w:r>
      <w:r w:rsidR="55275620">
        <w:t>focus</w:t>
      </w:r>
      <w:r>
        <w:t xml:space="preserve"> for the Statewide Plan has been to </w:t>
      </w:r>
      <w:r w:rsidR="00315CAD">
        <w:t xml:space="preserve">describe the </w:t>
      </w:r>
      <w:r w:rsidR="004E1282">
        <w:t>distinct</w:t>
      </w:r>
      <w:r w:rsidR="00315CAD">
        <w:t xml:space="preserve"> types of services that will be delivered in the future Victorian mental health and wellbeing system in the form of a </w:t>
      </w:r>
      <w:r w:rsidR="489ECB77">
        <w:t xml:space="preserve">common </w:t>
      </w:r>
      <w:r w:rsidR="001D55D7">
        <w:t>language,</w:t>
      </w:r>
      <w:r w:rsidR="489ECB77">
        <w:t xml:space="preserve"> </w:t>
      </w:r>
      <w:r w:rsidR="00AC33CD">
        <w:t>or</w:t>
      </w:r>
      <w:r w:rsidR="489ECB77">
        <w:t xml:space="preserve"> service </w:t>
      </w:r>
      <w:r w:rsidR="080C4CCE">
        <w:t xml:space="preserve">typology. </w:t>
      </w:r>
    </w:p>
    <w:p w14:paraId="7CD83DF5" w14:textId="12F3EF49" w:rsidR="008355B1" w:rsidRDefault="008355B1" w:rsidP="003655FF">
      <w:pPr>
        <w:pStyle w:val="Body"/>
      </w:pPr>
      <w:r>
        <w:t xml:space="preserve">The </w:t>
      </w:r>
      <w:r w:rsidR="00DB5569" w:rsidRPr="00DB5569">
        <w:rPr>
          <w:i/>
          <w:iCs/>
        </w:rPr>
        <w:t xml:space="preserve">Future Victorian Mental Health Service </w:t>
      </w:r>
      <w:r w:rsidR="008E3441" w:rsidRPr="00DB5569">
        <w:rPr>
          <w:i/>
        </w:rPr>
        <w:t>Typology</w:t>
      </w:r>
      <w:r w:rsidR="008E3441">
        <w:rPr>
          <w:i/>
          <w:iCs/>
        </w:rPr>
        <w:t xml:space="preserve"> </w:t>
      </w:r>
      <w:r w:rsidR="008E3441" w:rsidRPr="008E3441">
        <w:t>(</w:t>
      </w:r>
      <w:r w:rsidR="007226C0">
        <w:t>t</w:t>
      </w:r>
      <w:r w:rsidR="007226C0" w:rsidRPr="008E3441">
        <w:t>ypology</w:t>
      </w:r>
      <w:r w:rsidR="008E3441" w:rsidRPr="008E3441">
        <w:t>)</w:t>
      </w:r>
      <w:r w:rsidRPr="00DB5569">
        <w:rPr>
          <w:i/>
        </w:rPr>
        <w:t xml:space="preserve"> </w:t>
      </w:r>
      <w:r w:rsidRPr="00F429F0">
        <w:rPr>
          <w:iCs/>
        </w:rPr>
        <w:t>includes</w:t>
      </w:r>
      <w:r>
        <w:t xml:space="preserve"> changes to existing service types and the development of new service types, as well as greater recognition of the interactions between the mental health and wellbeing sector and a broad range of government and community </w:t>
      </w:r>
      <w:r w:rsidR="00FE4605">
        <w:t>services.</w:t>
      </w:r>
    </w:p>
    <w:p w14:paraId="4CA2C61F" w14:textId="526B4B31" w:rsidR="0051576A" w:rsidRDefault="0051576A" w:rsidP="003655FF">
      <w:pPr>
        <w:pStyle w:val="Body"/>
      </w:pPr>
      <w:r>
        <w:t>The</w:t>
      </w:r>
      <w:r w:rsidDel="003E385D">
        <w:t xml:space="preserve"> </w:t>
      </w:r>
      <w:r>
        <w:t xml:space="preserve">typology </w:t>
      </w:r>
      <w:r w:rsidR="00224770">
        <w:t>was developed</w:t>
      </w:r>
      <w:r>
        <w:t xml:space="preserve"> from reviewing the service mix and language described </w:t>
      </w:r>
      <w:r w:rsidR="001C1180">
        <w:t>by</w:t>
      </w:r>
      <w:r>
        <w:t xml:space="preserve"> the </w:t>
      </w:r>
      <w:r w:rsidR="009F7093">
        <w:t>RCVMHS</w:t>
      </w:r>
      <w:r w:rsidR="009D5E35">
        <w:t xml:space="preserve"> and</w:t>
      </w:r>
      <w:r w:rsidR="00F41A27">
        <w:t xml:space="preserve"> th</w:t>
      </w:r>
      <w:r w:rsidR="000445BB">
        <w:t>e NMHSPF</w:t>
      </w:r>
      <w:r w:rsidR="00241913">
        <w:t>,</w:t>
      </w:r>
      <w:r w:rsidR="001C1180">
        <w:t xml:space="preserve"> </w:t>
      </w:r>
      <w:r w:rsidR="00153A57">
        <w:t xml:space="preserve">alongside </w:t>
      </w:r>
      <w:r w:rsidR="00CA6B64">
        <w:t xml:space="preserve">the </w:t>
      </w:r>
      <w:r>
        <w:t>mapping</w:t>
      </w:r>
      <w:r w:rsidR="00CA6B64">
        <w:t xml:space="preserve"> of</w:t>
      </w:r>
      <w:r>
        <w:t xml:space="preserve"> the current Victorian mental health and AOD service types.</w:t>
      </w:r>
    </w:p>
    <w:p w14:paraId="163D0933" w14:textId="34339B59" w:rsidR="00F416FF" w:rsidRDefault="00F416FF" w:rsidP="003655FF">
      <w:pPr>
        <w:pStyle w:val="Body"/>
      </w:pPr>
      <w:bookmarkStart w:id="45" w:name="_Hlk153179376"/>
      <w:r>
        <w:t>The typology presents the whole service system</w:t>
      </w:r>
      <w:r w:rsidR="009D5E35">
        <w:t xml:space="preserve"> </w:t>
      </w:r>
      <w:r>
        <w:t>and will assist in re-orienting the current service mix towards a more future-focused system</w:t>
      </w:r>
      <w:bookmarkEnd w:id="45"/>
      <w:r>
        <w:t>. This includes services across age-based streams for infants, children and young people, adults and older adults, and services funded by a range of sources</w:t>
      </w:r>
      <w:r w:rsidR="00241913">
        <w:t>,</w:t>
      </w:r>
      <w:r>
        <w:t xml:space="preserve"> including the Victorian Government, Commonwealth Government and privately funded.</w:t>
      </w:r>
    </w:p>
    <w:p w14:paraId="1FD6BFD6" w14:textId="4B07072F" w:rsidR="00241913" w:rsidRDefault="00DB3E2E" w:rsidP="003655FF">
      <w:pPr>
        <w:pStyle w:val="Body"/>
      </w:pPr>
      <w:r>
        <w:t>T</w:t>
      </w:r>
      <w:r w:rsidR="00B77D6C" w:rsidRPr="00B77D6C">
        <w:t xml:space="preserve">he new </w:t>
      </w:r>
      <w:r w:rsidR="23161F15">
        <w:t xml:space="preserve">service </w:t>
      </w:r>
      <w:r w:rsidR="00B77D6C" w:rsidRPr="00B77D6C">
        <w:t xml:space="preserve">typology provides a common language to support planning processes </w:t>
      </w:r>
      <w:r>
        <w:t xml:space="preserve">and </w:t>
      </w:r>
      <w:r w:rsidR="7EFD7FED">
        <w:t>change</w:t>
      </w:r>
      <w:r>
        <w:t>s</w:t>
      </w:r>
      <w:r w:rsidR="7EFD7FED">
        <w:t xml:space="preserve"> </w:t>
      </w:r>
      <w:r w:rsidR="3911FE13">
        <w:t xml:space="preserve">how </w:t>
      </w:r>
      <w:r w:rsidR="7FBE8323">
        <w:t xml:space="preserve">existing </w:t>
      </w:r>
      <w:r w:rsidR="00B77D6C" w:rsidRPr="00B77D6C">
        <w:t>mental health and wellbeing services</w:t>
      </w:r>
      <w:r w:rsidR="3F2637DD">
        <w:t xml:space="preserve"> are described</w:t>
      </w:r>
      <w:r w:rsidR="171C6EDC">
        <w:t>.</w:t>
      </w:r>
    </w:p>
    <w:p w14:paraId="00B314A1" w14:textId="6D563B6B" w:rsidR="00B77D6C" w:rsidRDefault="00241913" w:rsidP="003655FF">
      <w:pPr>
        <w:pStyle w:val="Body"/>
      </w:pPr>
      <w:r>
        <w:t>C</w:t>
      </w:r>
      <w:r w:rsidR="005764F7">
        <w:t xml:space="preserve">urrent </w:t>
      </w:r>
      <w:r w:rsidR="53DA4F1D">
        <w:t>bed</w:t>
      </w:r>
      <w:r w:rsidR="502B60ED">
        <w:t xml:space="preserve">-based services </w:t>
      </w:r>
      <w:r w:rsidR="005764F7">
        <w:t>fit into this new typology</w:t>
      </w:r>
      <w:r>
        <w:t xml:space="preserve"> using</w:t>
      </w:r>
      <w:r w:rsidR="005764F7">
        <w:t xml:space="preserve">. </w:t>
      </w:r>
    </w:p>
    <w:p w14:paraId="13FD53F4" w14:textId="261CF72B" w:rsidR="00B77D6C" w:rsidRPr="0060243D" w:rsidRDefault="00241913" w:rsidP="0060243D">
      <w:pPr>
        <w:pStyle w:val="Bullet1"/>
      </w:pPr>
      <w:r>
        <w:t>a</w:t>
      </w:r>
      <w:r w:rsidR="00B77D6C" w:rsidRPr="0060243D">
        <w:t xml:space="preserve">cute treatment, care and support services </w:t>
      </w:r>
      <w:r>
        <w:t xml:space="preserve">– </w:t>
      </w:r>
      <w:r w:rsidR="00B77D6C" w:rsidRPr="0060243D">
        <w:t>refer</w:t>
      </w:r>
      <w:r w:rsidR="0050762E" w:rsidRPr="0060243D">
        <w:t>s</w:t>
      </w:r>
      <w:r w:rsidR="00B77D6C" w:rsidRPr="0060243D">
        <w:t xml:space="preserve"> to all acute beds, regardless of age and gender</w:t>
      </w:r>
      <w:r w:rsidR="00447DF6" w:rsidRPr="0060243D">
        <w:t>, including high dependency units and psychiatric assessment and planning units</w:t>
      </w:r>
    </w:p>
    <w:p w14:paraId="5E614117" w14:textId="64946302" w:rsidR="0050762E" w:rsidRPr="0060243D" w:rsidRDefault="00241913" w:rsidP="0060243D">
      <w:pPr>
        <w:pStyle w:val="Bullet1"/>
      </w:pPr>
      <w:r>
        <w:t>t</w:t>
      </w:r>
      <w:r w:rsidR="0050762E" w:rsidRPr="0060243D">
        <w:t xml:space="preserve">herapeutic respite and short-term recovery services </w:t>
      </w:r>
      <w:r>
        <w:t xml:space="preserve">– </w:t>
      </w:r>
      <w:r w:rsidR="0050762E" w:rsidRPr="0060243D">
        <w:t xml:space="preserve">include </w:t>
      </w:r>
      <w:r>
        <w:t>PARC</w:t>
      </w:r>
      <w:r w:rsidR="00C9797B" w:rsidRPr="0060243D">
        <w:t xml:space="preserve"> services and adult residential respite and crisis services</w:t>
      </w:r>
    </w:p>
    <w:p w14:paraId="7FDFDB4E" w14:textId="7864D12B" w:rsidR="00C9797B" w:rsidRPr="0060243D" w:rsidRDefault="00241913" w:rsidP="0060243D">
      <w:pPr>
        <w:pStyle w:val="Bullet1"/>
      </w:pPr>
      <w:r>
        <w:t>e</w:t>
      </w:r>
      <w:r w:rsidR="00C9797B" w:rsidRPr="0060243D">
        <w:t xml:space="preserve">xtended rehabilitation services </w:t>
      </w:r>
      <w:r>
        <w:t xml:space="preserve">– </w:t>
      </w:r>
      <w:r w:rsidR="00902DD9" w:rsidRPr="0060243D">
        <w:t>include</w:t>
      </w:r>
      <w:r w:rsidR="00C9797B" w:rsidRPr="0060243D">
        <w:t xml:space="preserve"> </w:t>
      </w:r>
      <w:r>
        <w:t>CCUs</w:t>
      </w:r>
      <w:r w:rsidR="00C42159" w:rsidRPr="0060243D">
        <w:t xml:space="preserve"> and </w:t>
      </w:r>
      <w:r>
        <w:t>SECUs</w:t>
      </w:r>
      <w:r w:rsidR="5BD531B1" w:rsidRPr="0060243D">
        <w:t>,</w:t>
      </w:r>
      <w:r w:rsidR="007A142C" w:rsidRPr="0060243D">
        <w:t xml:space="preserve"> public sector residential aged care services, </w:t>
      </w:r>
      <w:r w:rsidR="007A142C" w:rsidRPr="0060243D" w:rsidDel="00923783">
        <w:t xml:space="preserve">community rehabilitation units </w:t>
      </w:r>
      <w:r w:rsidR="007A142C" w:rsidRPr="0060243D">
        <w:t xml:space="preserve">and youth residential rehabilitation facilities. </w:t>
      </w:r>
    </w:p>
    <w:p w14:paraId="1F77F05A" w14:textId="093636E6" w:rsidR="00241913" w:rsidRDefault="009F10E8" w:rsidP="0060243D">
      <w:pPr>
        <w:pStyle w:val="Bodyafterbullets"/>
      </w:pPr>
      <w:r>
        <w:t xml:space="preserve">The </w:t>
      </w:r>
      <w:r w:rsidR="23A6BC24">
        <w:t xml:space="preserve">service </w:t>
      </w:r>
      <w:r>
        <w:t xml:space="preserve">typology </w:t>
      </w:r>
      <w:r w:rsidR="43F2829E">
        <w:t xml:space="preserve">includes the current </w:t>
      </w:r>
      <w:r>
        <w:t xml:space="preserve">statewide </w:t>
      </w:r>
      <w:r w:rsidR="0051576A">
        <w:t xml:space="preserve">services. </w:t>
      </w:r>
      <w:r>
        <w:t>These are expected to change in the future as the system evolves.</w:t>
      </w:r>
    </w:p>
    <w:p w14:paraId="62B6C613" w14:textId="4CA0341F" w:rsidR="00C85A2E" w:rsidRDefault="00B507C7" w:rsidP="0060243D">
      <w:pPr>
        <w:pStyle w:val="Bodyafterbullets"/>
      </w:pPr>
      <w:r>
        <w:t>The typology has four broad service groups</w:t>
      </w:r>
      <w:r w:rsidR="00C85A2E">
        <w:t xml:space="preserve"> of:</w:t>
      </w:r>
    </w:p>
    <w:p w14:paraId="0607189B" w14:textId="77777777" w:rsidR="00C85A2E" w:rsidRPr="00C85A2E" w:rsidRDefault="00C85A2E" w:rsidP="00C85A2E">
      <w:pPr>
        <w:pStyle w:val="Bullet1"/>
        <w:numPr>
          <w:ilvl w:val="0"/>
          <w:numId w:val="40"/>
        </w:numPr>
      </w:pPr>
      <w:r w:rsidRPr="00C85A2E">
        <w:t>promotion and prevention</w:t>
      </w:r>
    </w:p>
    <w:p w14:paraId="5947ADE0" w14:textId="77777777" w:rsidR="00C85A2E" w:rsidRPr="0041354F" w:rsidRDefault="00C85A2E" w:rsidP="00C85A2E">
      <w:pPr>
        <w:pStyle w:val="Bullet1"/>
        <w:numPr>
          <w:ilvl w:val="0"/>
          <w:numId w:val="40"/>
        </w:numPr>
      </w:pPr>
      <w:r w:rsidRPr="0041354F">
        <w:t>planning, navigation and integration</w:t>
      </w:r>
    </w:p>
    <w:p w14:paraId="2DE653BA" w14:textId="77777777" w:rsidR="00C85A2E" w:rsidRPr="0041354F" w:rsidRDefault="00C85A2E" w:rsidP="00C85A2E">
      <w:pPr>
        <w:pStyle w:val="Bullet1"/>
        <w:numPr>
          <w:ilvl w:val="0"/>
          <w:numId w:val="40"/>
        </w:numPr>
      </w:pPr>
      <w:r w:rsidRPr="0041354F">
        <w:t>treatment, care and support</w:t>
      </w:r>
    </w:p>
    <w:p w14:paraId="7826C8E1" w14:textId="77777777" w:rsidR="00C85A2E" w:rsidRPr="00C85A2E" w:rsidRDefault="00C85A2E" w:rsidP="00C85A2E">
      <w:pPr>
        <w:pStyle w:val="Bullet1"/>
        <w:numPr>
          <w:ilvl w:val="0"/>
          <w:numId w:val="40"/>
        </w:numPr>
      </w:pPr>
      <w:r w:rsidRPr="00C85A2E">
        <w:t xml:space="preserve">a broad range of </w:t>
      </w:r>
      <w:bookmarkStart w:id="46" w:name="_Hlk141363290"/>
      <w:r w:rsidRPr="00C85A2E">
        <w:t xml:space="preserve">intersecting government and community services </w:t>
      </w:r>
      <w:bookmarkEnd w:id="46"/>
      <w:r w:rsidRPr="00C85A2E">
        <w:t>(a subsection of intersecting services).</w:t>
      </w:r>
    </w:p>
    <w:p w14:paraId="609D4244" w14:textId="57D8350D" w:rsidR="00F2794A" w:rsidRPr="0060243D" w:rsidRDefault="00F2794A" w:rsidP="0041354F">
      <w:pPr>
        <w:pStyle w:val="Bodyafterbullets"/>
      </w:pPr>
      <w:r w:rsidRPr="0060243D">
        <w:t>These service types align to Levels 1 and 2 of the future system</w:t>
      </w:r>
      <w:r>
        <w:t>,</w:t>
      </w:r>
      <w:r w:rsidRPr="0060243D">
        <w:t xml:space="preserve"> as described by the </w:t>
      </w:r>
      <w:r>
        <w:t>RCVMHS</w:t>
      </w:r>
      <w:r w:rsidRPr="0060243D">
        <w:t xml:space="preserve">. </w:t>
      </w:r>
    </w:p>
    <w:p w14:paraId="6C6D0A13" w14:textId="356EADC2" w:rsidR="00B507C7" w:rsidRDefault="00B507C7" w:rsidP="0041354F">
      <w:pPr>
        <w:pStyle w:val="Body"/>
      </w:pPr>
      <w:r>
        <w:t>Th</w:t>
      </w:r>
      <w:r w:rsidR="0036377F">
        <w:t>is</w:t>
      </w:r>
      <w:r>
        <w:t xml:space="preserve"> Statewide Plan </w:t>
      </w:r>
      <w:r w:rsidR="009540D4">
        <w:t>focuses on</w:t>
      </w:r>
      <w:r>
        <w:t xml:space="preserve"> planning, navigation and integration, and treatment, care and support. </w:t>
      </w:r>
    </w:p>
    <w:p w14:paraId="5C2B3486" w14:textId="532CC41B" w:rsidR="00C85A2E" w:rsidRDefault="00C85A2E" w:rsidP="0041354F">
      <w:pPr>
        <w:pStyle w:val="Heading2"/>
      </w:pPr>
      <w:bookmarkStart w:id="47" w:name="_Toc146717203"/>
      <w:r>
        <w:t>Promotion and prevention</w:t>
      </w:r>
      <w:bookmarkEnd w:id="47"/>
    </w:p>
    <w:p w14:paraId="775E3CDD" w14:textId="44CDA11B" w:rsidR="00C85A2E" w:rsidRDefault="00C85A2E" w:rsidP="005448CA">
      <w:pPr>
        <w:pStyle w:val="Body"/>
      </w:pPr>
      <w:r>
        <w:t>In the p</w:t>
      </w:r>
      <w:r w:rsidRPr="008430DB">
        <w:t xml:space="preserve">romotion and </w:t>
      </w:r>
      <w:r>
        <w:t>p</w:t>
      </w:r>
      <w:r w:rsidRPr="008430DB">
        <w:t>revention</w:t>
      </w:r>
      <w:r>
        <w:t xml:space="preserve"> service group:</w:t>
      </w:r>
    </w:p>
    <w:p w14:paraId="5F1C2E2E" w14:textId="0101600E" w:rsidR="00B507C7" w:rsidRPr="0060243D" w:rsidRDefault="00B507C7" w:rsidP="0060243D">
      <w:pPr>
        <w:pStyle w:val="Bullet1"/>
      </w:pPr>
      <w:r w:rsidRPr="0060243D">
        <w:lastRenderedPageBreak/>
        <w:t>Mental health and wellbeing promotion and prevention involves a whole</w:t>
      </w:r>
      <w:r w:rsidR="00C85A2E">
        <w:t>-</w:t>
      </w:r>
      <w:r w:rsidRPr="0060243D">
        <w:t>of</w:t>
      </w:r>
      <w:r w:rsidR="00C85A2E">
        <w:t>-</w:t>
      </w:r>
      <w:r w:rsidRPr="0060243D">
        <w:t>society approach, with collaboration between business, education institutions and community groups and organisations, and an acknowledgement of the social determinants of mental health. Prevention efforts include a strong focus on suicide prevention and other conditions</w:t>
      </w:r>
      <w:r w:rsidR="00C85A2E">
        <w:t>,</w:t>
      </w:r>
      <w:r w:rsidRPr="0060243D">
        <w:t xml:space="preserve"> such as anxiety and depression</w:t>
      </w:r>
      <w:r w:rsidR="00C85A2E">
        <w:t>,</w:t>
      </w:r>
      <w:r w:rsidRPr="0060243D">
        <w:t xml:space="preserve"> as well as indicated diagnostic screening (such as for autism in children or postnatal depression). </w:t>
      </w:r>
    </w:p>
    <w:p w14:paraId="5724785F" w14:textId="420ED4C4" w:rsidR="00B507C7" w:rsidRPr="0060243D" w:rsidRDefault="00B507C7" w:rsidP="0060243D">
      <w:pPr>
        <w:pStyle w:val="Bullet1"/>
      </w:pPr>
      <w:r w:rsidRPr="0060243D">
        <w:t>This service group involves collaboration across a range of stakeholders. Workplaces, education providers</w:t>
      </w:r>
      <w:r w:rsidR="00C85A2E">
        <w:t>,</w:t>
      </w:r>
      <w:r w:rsidRPr="0060243D">
        <w:t xml:space="preserve"> and arts and community organisations all have a role in promoting mental health and wellbeing for their various communities. </w:t>
      </w:r>
    </w:p>
    <w:p w14:paraId="2D2AB04D" w14:textId="2CCE9ABB" w:rsidR="00B507C7" w:rsidRPr="0060243D" w:rsidRDefault="00B507C7" w:rsidP="0060243D">
      <w:pPr>
        <w:pStyle w:val="Bullet1"/>
      </w:pPr>
      <w:r w:rsidRPr="0060243D">
        <w:t xml:space="preserve">As noted in the National Mental Health Agreement, the Victorian Government and the Commonwealth Government have joint responsibility for suicide prevention. The Victorian Government works with local government and the Commonwealth Government to design and deliver initiatives. </w:t>
      </w:r>
    </w:p>
    <w:p w14:paraId="59BA4101" w14:textId="2379F376" w:rsidR="00B507C7" w:rsidRDefault="00B507C7" w:rsidP="00F2794A">
      <w:pPr>
        <w:pStyle w:val="Heading2"/>
      </w:pPr>
      <w:bookmarkStart w:id="48" w:name="_Toc146717204"/>
      <w:r w:rsidRPr="00B50D36">
        <w:t>Planning, navigation and integration</w:t>
      </w:r>
      <w:bookmarkEnd w:id="48"/>
    </w:p>
    <w:p w14:paraId="289C8756" w14:textId="56140F97" w:rsidR="00F2794A" w:rsidRDefault="00F2794A" w:rsidP="00F2794A">
      <w:pPr>
        <w:pStyle w:val="Body"/>
      </w:pPr>
      <w:r>
        <w:t>In the planning, navigation and integration service group:</w:t>
      </w:r>
    </w:p>
    <w:p w14:paraId="595CA4B2" w14:textId="77777777" w:rsidR="00B507C7" w:rsidRPr="0060243D" w:rsidRDefault="00B507C7" w:rsidP="0060243D">
      <w:pPr>
        <w:pStyle w:val="Bullet1"/>
      </w:pPr>
      <w:r w:rsidRPr="0060243D">
        <w:t xml:space="preserve">Care planning, coordination and navigation that is consumer-centred is the glue that ensures that all a person’s needs are being met in a coordinated, helpful way. </w:t>
      </w:r>
    </w:p>
    <w:p w14:paraId="522718A1" w14:textId="546A4724" w:rsidR="00B507C7" w:rsidRPr="0060243D" w:rsidRDefault="00B507C7" w:rsidP="0060243D">
      <w:pPr>
        <w:pStyle w:val="Bullet1"/>
      </w:pPr>
      <w:r w:rsidRPr="0060243D">
        <w:t xml:space="preserve">In the </w:t>
      </w:r>
      <w:r w:rsidR="009A1BEF">
        <w:t xml:space="preserve">adjusted NMHSP (reformed system) model, </w:t>
      </w:r>
      <w:r w:rsidRPr="0060243D">
        <w:t>care planning and coordination services will play a key role in organising and connecting the treatment, care and support that consumers receive from mental health, AOD and wellbeing services across the health system. In this context, integration supports refer to direct services that support integration of mental health practitioners with the rest of the health system. Integration support for consumers of primary and secondary care services includes primary and secondary consultations</w:t>
      </w:r>
      <w:r w:rsidR="00F2794A">
        <w:t>,</w:t>
      </w:r>
      <w:r w:rsidRPr="0060243D">
        <w:t xml:space="preserve"> and shared care arrangements with Adult and Older Adult Area Mental Health and Wellbeing Services. </w:t>
      </w:r>
    </w:p>
    <w:p w14:paraId="40E8BBC5" w14:textId="7CA7EEB1" w:rsidR="00B507C7" w:rsidRPr="0060243D" w:rsidRDefault="00B507C7" w:rsidP="0060243D">
      <w:pPr>
        <w:pStyle w:val="Bullet1"/>
      </w:pPr>
      <w:r w:rsidRPr="0060243D">
        <w:t xml:space="preserve">Planning, navigation and integration </w:t>
      </w:r>
      <w:r w:rsidR="00F2794A">
        <w:t>are</w:t>
      </w:r>
      <w:r w:rsidRPr="0060243D">
        <w:t xml:space="preserve"> shared responsibilit</w:t>
      </w:r>
      <w:r w:rsidR="00F2794A">
        <w:t>ies</w:t>
      </w:r>
      <w:r w:rsidRPr="0060243D">
        <w:t xml:space="preserve"> across state and Commonwealth</w:t>
      </w:r>
      <w:r w:rsidR="00F2794A">
        <w:t>-</w:t>
      </w:r>
      <w:r w:rsidRPr="0060243D">
        <w:t>funded services, requiring input from all service providers.</w:t>
      </w:r>
    </w:p>
    <w:p w14:paraId="3B7841E5" w14:textId="075BFF2C" w:rsidR="00B507C7" w:rsidRDefault="00B507C7" w:rsidP="00F2794A">
      <w:pPr>
        <w:pStyle w:val="Heading2"/>
      </w:pPr>
      <w:bookmarkStart w:id="49" w:name="_Toc146717205"/>
      <w:r w:rsidRPr="00345EAC">
        <w:t>Treatment, care and support</w:t>
      </w:r>
      <w:bookmarkEnd w:id="49"/>
      <w:r w:rsidR="006C3A91">
        <w:t xml:space="preserve"> </w:t>
      </w:r>
    </w:p>
    <w:p w14:paraId="37615384" w14:textId="60144187" w:rsidR="00F2794A" w:rsidRPr="0041354F" w:rsidRDefault="00F2794A" w:rsidP="0041354F">
      <w:pPr>
        <w:pStyle w:val="Body"/>
      </w:pPr>
      <w:r>
        <w:t>In the treatment, care and support service group:</w:t>
      </w:r>
    </w:p>
    <w:p w14:paraId="0F84B30E" w14:textId="1A8BF29B" w:rsidR="00B507C7" w:rsidRPr="0060243D" w:rsidRDefault="00B507C7" w:rsidP="0060243D">
      <w:pPr>
        <w:pStyle w:val="Bullet1"/>
      </w:pPr>
      <w:r w:rsidRPr="0060243D">
        <w:t>Treatment, care and support refer</w:t>
      </w:r>
      <w:r w:rsidR="003F7E74">
        <w:t>s</w:t>
      </w:r>
      <w:r w:rsidRPr="0060243D">
        <w:t xml:space="preserve"> to the broad range of services available to support mental health and wellbeing. Key service categories include community-based supports, bed-based residential and crisis services</w:t>
      </w:r>
      <w:r w:rsidR="00975BC6">
        <w:t>,</w:t>
      </w:r>
      <w:r w:rsidRPr="0060243D">
        <w:t xml:space="preserve"> and statewide services. </w:t>
      </w:r>
    </w:p>
    <w:p w14:paraId="70D5D0C9" w14:textId="59BC41BB" w:rsidR="00B507C7" w:rsidRPr="0060243D" w:rsidRDefault="00B507C7" w:rsidP="0060243D">
      <w:pPr>
        <w:pStyle w:val="Bullet1"/>
      </w:pPr>
      <w:r w:rsidRPr="0060243D">
        <w:t>Responsibility for these service types varies. Statewide services and bed-based residential and crisis services are managed by the Victorian Government</w:t>
      </w:r>
      <w:r w:rsidR="00975BC6">
        <w:t>,</w:t>
      </w:r>
      <w:r w:rsidRPr="0060243D">
        <w:t xml:space="preserve"> with a proportion of funding provided by the Commonwealth Government for hospital-based services. </w:t>
      </w:r>
    </w:p>
    <w:p w14:paraId="55B7B1C5" w14:textId="6F897C71" w:rsidR="00B507C7" w:rsidRPr="0060243D" w:rsidRDefault="00B507C7" w:rsidP="0060243D">
      <w:pPr>
        <w:pStyle w:val="Bullet1"/>
      </w:pPr>
      <w:r w:rsidRPr="0060243D">
        <w:t>Community-based services are funded by both the Victorian Government and the Commonwealth Government</w:t>
      </w:r>
      <w:r w:rsidR="00975BC6">
        <w:t>,</w:t>
      </w:r>
      <w:r w:rsidRPr="0060243D">
        <w:t xml:space="preserve"> including through the Medicare Benefits Scheme, National Disability Insurance Scheme, the Department of Veterans’ Affairs and </w:t>
      </w:r>
      <w:r w:rsidR="00975BC6">
        <w:t>PHNs</w:t>
      </w:r>
      <w:r w:rsidRPr="0060243D">
        <w:t>. There are also private services across bed-based, residential and crisis services</w:t>
      </w:r>
      <w:r w:rsidR="00975BC6">
        <w:t>,</w:t>
      </w:r>
      <w:r w:rsidRPr="0060243D">
        <w:t xml:space="preserve"> and community-based services.</w:t>
      </w:r>
    </w:p>
    <w:p w14:paraId="032BAB10" w14:textId="445DF9E2" w:rsidR="00B507C7" w:rsidRDefault="00F2794A" w:rsidP="00F2794A">
      <w:pPr>
        <w:pStyle w:val="Heading2"/>
      </w:pPr>
      <w:bookmarkStart w:id="50" w:name="_Toc146717206"/>
      <w:r>
        <w:t>I</w:t>
      </w:r>
      <w:r w:rsidRPr="00F2794A">
        <w:t>ntersecting government and community services</w:t>
      </w:r>
      <w:bookmarkEnd w:id="50"/>
      <w:r w:rsidRPr="00F2794A">
        <w:t xml:space="preserve"> </w:t>
      </w:r>
    </w:p>
    <w:p w14:paraId="091C465C" w14:textId="22EEA347" w:rsidR="00F2794A" w:rsidRDefault="00F2794A" w:rsidP="00F2794A">
      <w:pPr>
        <w:pStyle w:val="Body"/>
      </w:pPr>
      <w:r>
        <w:t xml:space="preserve">For </w:t>
      </w:r>
      <w:r w:rsidR="003F7E74">
        <w:t>i</w:t>
      </w:r>
      <w:r w:rsidRPr="00F2794A">
        <w:t>ntersecting services to the mental health and wellbeing system</w:t>
      </w:r>
      <w:r>
        <w:t>:</w:t>
      </w:r>
    </w:p>
    <w:p w14:paraId="3D4E25C8" w14:textId="48E03656" w:rsidR="00B507C7" w:rsidRPr="0060243D" w:rsidRDefault="00B507C7" w:rsidP="0060243D">
      <w:pPr>
        <w:pStyle w:val="Bullet1"/>
      </w:pPr>
      <w:r w:rsidRPr="0060243D">
        <w:lastRenderedPageBreak/>
        <w:t xml:space="preserve">A range of intersecting services play </w:t>
      </w:r>
      <w:r w:rsidR="008F03A8" w:rsidRPr="0060243D">
        <w:t xml:space="preserve">a </w:t>
      </w:r>
      <w:r w:rsidR="00C072A8">
        <w:t>central</w:t>
      </w:r>
      <w:r w:rsidRPr="0060243D">
        <w:t xml:space="preserve"> role in supporting the mental health and wellbeing of Victorians. </w:t>
      </w:r>
      <w:r w:rsidR="00F2794A">
        <w:t>This means t</w:t>
      </w:r>
      <w:r w:rsidRPr="0060243D">
        <w:t xml:space="preserve">he future mental health system will be more connected and integrated with broader government and community services. </w:t>
      </w:r>
    </w:p>
    <w:p w14:paraId="0744DC3A" w14:textId="58AF1533" w:rsidR="00B507C7" w:rsidRDefault="00B507C7" w:rsidP="0060243D">
      <w:pPr>
        <w:pStyle w:val="Bullet1"/>
      </w:pPr>
      <w:r w:rsidRPr="0060243D">
        <w:t xml:space="preserve">This service group involves a wide range of non-government and government contributors. Non-government stakeholders include families, carers and supporters, informal support and communities. Government stakeholders include </w:t>
      </w:r>
      <w:r w:rsidR="00F2794A">
        <w:t>l</w:t>
      </w:r>
      <w:r w:rsidRPr="0060243D">
        <w:t xml:space="preserve">ocal </w:t>
      </w:r>
      <w:r w:rsidR="00F2794A">
        <w:t>c</w:t>
      </w:r>
      <w:r w:rsidRPr="0060243D">
        <w:t>ouncils, the Victorian Government and the Commonwealth Government.</w:t>
      </w:r>
    </w:p>
    <w:p w14:paraId="0B5E8925" w14:textId="77777777" w:rsidR="00137CED" w:rsidRDefault="00137CED" w:rsidP="00137CED">
      <w:pPr>
        <w:pStyle w:val="Heading2"/>
      </w:pPr>
      <w:r w:rsidRPr="00C31950">
        <w:t>Overview of the future Victorian mental health and wellbeing service typology</w:t>
      </w:r>
    </w:p>
    <w:p w14:paraId="44BFF442" w14:textId="77777777" w:rsidR="00137CED" w:rsidRDefault="00137CED" w:rsidP="00137CED">
      <w:pPr>
        <w:pStyle w:val="Heading3"/>
      </w:pPr>
      <w:r>
        <w:t>Service system</w:t>
      </w:r>
    </w:p>
    <w:p w14:paraId="130A5B13" w14:textId="77777777" w:rsidR="00137CED" w:rsidRDefault="00137CED" w:rsidP="00137CED">
      <w:pPr>
        <w:pStyle w:val="Body"/>
      </w:pPr>
      <w:r>
        <w:t>There are two systems at the service system level. They are the:</w:t>
      </w:r>
    </w:p>
    <w:p w14:paraId="0F54AC3E" w14:textId="77777777" w:rsidR="00137CED" w:rsidRDefault="00137CED" w:rsidP="00137CED">
      <w:pPr>
        <w:pStyle w:val="Bullet1"/>
      </w:pPr>
      <w:r>
        <w:t>non-mental health system</w:t>
      </w:r>
    </w:p>
    <w:p w14:paraId="3E606CD0" w14:textId="77777777" w:rsidR="00137CED" w:rsidRDefault="00137CED" w:rsidP="00137CED">
      <w:pPr>
        <w:pStyle w:val="Bullet1"/>
      </w:pPr>
      <w:r>
        <w:t>mental health system.</w:t>
      </w:r>
    </w:p>
    <w:p w14:paraId="143B3A70" w14:textId="77777777" w:rsidR="00137CED" w:rsidRDefault="00137CED" w:rsidP="00137CED">
      <w:pPr>
        <w:pStyle w:val="Heading3"/>
      </w:pPr>
      <w:r>
        <w:t>Service groups</w:t>
      </w:r>
    </w:p>
    <w:p w14:paraId="3F3D8A1E" w14:textId="77777777" w:rsidR="00137CED" w:rsidRPr="007002A3" w:rsidRDefault="00137CED" w:rsidP="007002A3">
      <w:pPr>
        <w:pStyle w:val="Body"/>
      </w:pPr>
      <w:r w:rsidRPr="007002A3">
        <w:t xml:space="preserve">Under the two service system areas are the service groups. There is one service group flowing from the non-mental health system, which is intersecting services. </w:t>
      </w:r>
    </w:p>
    <w:p w14:paraId="36E879EA" w14:textId="77777777" w:rsidR="00137CED" w:rsidRPr="007002A3" w:rsidRDefault="00137CED" w:rsidP="007002A3">
      <w:pPr>
        <w:pStyle w:val="Body"/>
      </w:pPr>
      <w:r w:rsidRPr="007002A3">
        <w:t>There are three service groups flowing from the mental health system, which are:</w:t>
      </w:r>
    </w:p>
    <w:p w14:paraId="0F99D7C2" w14:textId="77777777" w:rsidR="00137CED" w:rsidRDefault="00137CED" w:rsidP="00137CED">
      <w:pPr>
        <w:pStyle w:val="Bullet1"/>
      </w:pPr>
      <w:r>
        <w:t>promotion and prevention</w:t>
      </w:r>
    </w:p>
    <w:p w14:paraId="1BF6E779" w14:textId="77777777" w:rsidR="00137CED" w:rsidRDefault="00137CED" w:rsidP="00137CED">
      <w:pPr>
        <w:pStyle w:val="Bullet1"/>
      </w:pPr>
      <w:r>
        <w:t>planning, navigation and integration</w:t>
      </w:r>
    </w:p>
    <w:p w14:paraId="6A1AD70F" w14:textId="77777777" w:rsidR="00137CED" w:rsidRDefault="00137CED" w:rsidP="00137CED">
      <w:pPr>
        <w:pStyle w:val="Bullet1"/>
      </w:pPr>
      <w:r>
        <w:t>treatment, care and support.</w:t>
      </w:r>
    </w:p>
    <w:p w14:paraId="22B94CF1" w14:textId="77777777" w:rsidR="00137CED" w:rsidRDefault="00137CED" w:rsidP="00137CED">
      <w:pPr>
        <w:pStyle w:val="Heading3"/>
        <w:rPr>
          <w:rStyle w:val="cf01"/>
          <w:rFonts w:cs="Times New Roman"/>
          <w:sz w:val="21"/>
          <w:szCs w:val="20"/>
        </w:rPr>
      </w:pPr>
      <w:r>
        <w:t>Service streams</w:t>
      </w:r>
    </w:p>
    <w:p w14:paraId="39C98202" w14:textId="77777777" w:rsidR="00137CED" w:rsidRDefault="00137CED" w:rsidP="00137CED">
      <w:pPr>
        <w:pStyle w:val="Bodyafterbullets"/>
        <w:spacing w:before="0"/>
      </w:pPr>
      <w:r>
        <w:t>There are 10 service streams that sit under these four service groups.</w:t>
      </w:r>
    </w:p>
    <w:p w14:paraId="028D5302" w14:textId="77777777" w:rsidR="00137CED" w:rsidRDefault="00137CED" w:rsidP="00137CED">
      <w:pPr>
        <w:pStyle w:val="Bullet1"/>
        <w:numPr>
          <w:ilvl w:val="0"/>
          <w:numId w:val="0"/>
        </w:numPr>
        <w:spacing w:after="120"/>
        <w:ind w:left="284" w:hanging="284"/>
      </w:pPr>
      <w:r>
        <w:t>For intersecting services, the service streams are:</w:t>
      </w:r>
    </w:p>
    <w:p w14:paraId="02B623C2" w14:textId="77777777" w:rsidR="00137CED" w:rsidRDefault="00137CED" w:rsidP="00137CED">
      <w:pPr>
        <w:pStyle w:val="Bullet1"/>
      </w:pPr>
      <w:r>
        <w:t>broader government and community services</w:t>
      </w:r>
    </w:p>
    <w:p w14:paraId="20868D84" w14:textId="77777777" w:rsidR="00137CED" w:rsidRDefault="00137CED" w:rsidP="00137CED">
      <w:pPr>
        <w:pStyle w:val="Bullet1"/>
      </w:pPr>
      <w:r>
        <w:t>health services.</w:t>
      </w:r>
    </w:p>
    <w:p w14:paraId="64EFC8BA" w14:textId="77777777" w:rsidR="00137CED" w:rsidRDefault="00137CED" w:rsidP="007002A3">
      <w:pPr>
        <w:pStyle w:val="Bodyafterbullets"/>
      </w:pPr>
      <w:r>
        <w:t xml:space="preserve">For promotion </w:t>
      </w:r>
      <w:r w:rsidRPr="007002A3">
        <w:t>and</w:t>
      </w:r>
      <w:r>
        <w:t xml:space="preserve"> prevention, the service streams are:</w:t>
      </w:r>
    </w:p>
    <w:p w14:paraId="5DF48094" w14:textId="77777777" w:rsidR="00137CED" w:rsidRDefault="00137CED" w:rsidP="00137CED">
      <w:pPr>
        <w:pStyle w:val="Bullet1"/>
      </w:pPr>
      <w:r>
        <w:t>promotion</w:t>
      </w:r>
    </w:p>
    <w:p w14:paraId="07F59505" w14:textId="77777777" w:rsidR="00137CED" w:rsidRDefault="00137CED" w:rsidP="00137CED">
      <w:pPr>
        <w:pStyle w:val="Bullet1"/>
      </w:pPr>
      <w:r>
        <w:t>prevention.</w:t>
      </w:r>
    </w:p>
    <w:p w14:paraId="73629FD4" w14:textId="77777777" w:rsidR="00137CED" w:rsidRDefault="00137CED" w:rsidP="00137CED">
      <w:pPr>
        <w:pStyle w:val="Bodyafterbullets"/>
      </w:pPr>
      <w:r>
        <w:t>For planning, navigation and integration, the service streams are:</w:t>
      </w:r>
    </w:p>
    <w:p w14:paraId="299A7F01" w14:textId="77777777" w:rsidR="00137CED" w:rsidRDefault="00137CED" w:rsidP="00137CED">
      <w:pPr>
        <w:pStyle w:val="Bullet1"/>
      </w:pPr>
      <w:r>
        <w:t>planning</w:t>
      </w:r>
    </w:p>
    <w:p w14:paraId="27070DED" w14:textId="77777777" w:rsidR="00137CED" w:rsidRDefault="00137CED" w:rsidP="00137CED">
      <w:pPr>
        <w:pStyle w:val="Bullet1"/>
      </w:pPr>
      <w:r>
        <w:t>navigation</w:t>
      </w:r>
    </w:p>
    <w:p w14:paraId="54ADF84A" w14:textId="77777777" w:rsidR="00137CED" w:rsidRDefault="00137CED" w:rsidP="00137CED">
      <w:pPr>
        <w:pStyle w:val="Bullet1"/>
      </w:pPr>
      <w:r>
        <w:t>integration.</w:t>
      </w:r>
    </w:p>
    <w:p w14:paraId="311B1BC1" w14:textId="77777777" w:rsidR="00137CED" w:rsidRDefault="00137CED" w:rsidP="00137CED">
      <w:pPr>
        <w:pStyle w:val="Bodyafterbullets"/>
      </w:pPr>
      <w:r>
        <w:t>For treatment, care and support, the service streams are:</w:t>
      </w:r>
    </w:p>
    <w:p w14:paraId="78049207" w14:textId="77777777" w:rsidR="00137CED" w:rsidRDefault="00137CED" w:rsidP="00137CED">
      <w:pPr>
        <w:pStyle w:val="Bullet1"/>
      </w:pPr>
      <w:r>
        <w:t>community-based services</w:t>
      </w:r>
    </w:p>
    <w:p w14:paraId="62630B5B" w14:textId="77777777" w:rsidR="00137CED" w:rsidRDefault="00137CED" w:rsidP="00137CED">
      <w:pPr>
        <w:pStyle w:val="Bullet1"/>
      </w:pPr>
      <w:r>
        <w:t>bed-based, residential and crisis services</w:t>
      </w:r>
    </w:p>
    <w:p w14:paraId="0CB782CB" w14:textId="77777777" w:rsidR="00137CED" w:rsidRDefault="00137CED" w:rsidP="00137CED">
      <w:pPr>
        <w:pStyle w:val="Bullet1"/>
      </w:pPr>
      <w:r>
        <w:t>statewide services.</w:t>
      </w:r>
    </w:p>
    <w:p w14:paraId="77216C53" w14:textId="77777777" w:rsidR="00137CED" w:rsidRDefault="00137CED" w:rsidP="00137CED">
      <w:pPr>
        <w:pStyle w:val="Heading3"/>
      </w:pPr>
      <w:r>
        <w:lastRenderedPageBreak/>
        <w:t>Service categories and service elements</w:t>
      </w:r>
    </w:p>
    <w:p w14:paraId="5845B066" w14:textId="77777777" w:rsidR="00137CED" w:rsidRDefault="00137CED" w:rsidP="00137CED">
      <w:pPr>
        <w:pStyle w:val="Bodyafterbullets"/>
      </w:pPr>
      <w:r>
        <w:t>Under each of the 10 service streams are service categories containing service elements, which are listed below.</w:t>
      </w:r>
    </w:p>
    <w:p w14:paraId="048D29D3" w14:textId="77777777" w:rsidR="00137CED" w:rsidRPr="00BA0DB8" w:rsidRDefault="00137CED" w:rsidP="00137CED">
      <w:pPr>
        <w:pStyle w:val="Heading3"/>
      </w:pPr>
      <w:r>
        <w:t>Non-mental health system and service group</w:t>
      </w:r>
    </w:p>
    <w:p w14:paraId="368A454A" w14:textId="77777777" w:rsidR="00137CED" w:rsidRDefault="00137CED" w:rsidP="00137CED">
      <w:pPr>
        <w:pStyle w:val="Body"/>
      </w:pPr>
      <w:r>
        <w:t>For the non-mental health service system, there is one service group, intersecting services, which includes the service streams of broader government and community services, and health services. These flow into the following service categories and their service elements.</w:t>
      </w:r>
    </w:p>
    <w:p w14:paraId="71910637" w14:textId="77777777" w:rsidR="00137CED" w:rsidRDefault="00137CED" w:rsidP="00137CED">
      <w:pPr>
        <w:pStyle w:val="Heading4"/>
      </w:pPr>
      <w:r>
        <w:t xml:space="preserve">Broader </w:t>
      </w:r>
      <w:bookmarkStart w:id="51" w:name="_Hlk142049700"/>
      <w:r>
        <w:t>government and community services</w:t>
      </w:r>
      <w:bookmarkEnd w:id="51"/>
    </w:p>
    <w:p w14:paraId="63A8601E" w14:textId="3E42AE54" w:rsidR="00137CED" w:rsidRDefault="00137CED" w:rsidP="00137CED">
      <w:pPr>
        <w:pStyle w:val="Body"/>
      </w:pPr>
      <w:r>
        <w:t xml:space="preserve">The broader </w:t>
      </w:r>
      <w:r w:rsidRPr="005015E7">
        <w:t>government and community services</w:t>
      </w:r>
      <w:r>
        <w:t xml:space="preserve"> service stream sits under the intersecting services service </w:t>
      </w:r>
      <w:r w:rsidR="00FE4605">
        <w:t>group and</w:t>
      </w:r>
      <w:r>
        <w:t xml:space="preserve"> is mapped to Levels 1 and 2 of the RCVMHS.</w:t>
      </w:r>
    </w:p>
    <w:p w14:paraId="2EE9FE03" w14:textId="77777777" w:rsidR="001071E1" w:rsidRDefault="001071E1" w:rsidP="001071E1">
      <w:pPr>
        <w:pStyle w:val="Tablecaption"/>
      </w:pPr>
      <w:r>
        <w:t xml:space="preserve">Table </w:t>
      </w:r>
      <w:r w:rsidR="00657BC3">
        <w:fldChar w:fldCharType="begin"/>
      </w:r>
      <w:r w:rsidR="00657BC3">
        <w:instrText xml:space="preserve"> SEQ Table \* ARABIC </w:instrText>
      </w:r>
      <w:r w:rsidR="00657BC3">
        <w:fldChar w:fldCharType="separate"/>
      </w:r>
      <w:r>
        <w:rPr>
          <w:noProof/>
        </w:rPr>
        <w:t>2</w:t>
      </w:r>
      <w:r w:rsidR="00657BC3">
        <w:rPr>
          <w:noProof/>
        </w:rPr>
        <w:fldChar w:fldCharType="end"/>
      </w:r>
      <w:r>
        <w:t xml:space="preserve">. </w:t>
      </w:r>
      <w:r w:rsidRPr="000E3B23">
        <w:t>Broader government and community services service categories and service elements</w:t>
      </w:r>
    </w:p>
    <w:tbl>
      <w:tblPr>
        <w:tblStyle w:val="GridTable4-Accent1"/>
        <w:tblW w:w="9634" w:type="dxa"/>
        <w:tblLook w:val="04A0" w:firstRow="1" w:lastRow="0" w:firstColumn="1" w:lastColumn="0" w:noHBand="0" w:noVBand="1"/>
      </w:tblPr>
      <w:tblGrid>
        <w:gridCol w:w="2972"/>
        <w:gridCol w:w="6662"/>
      </w:tblGrid>
      <w:tr w:rsidR="001071E1" w:rsidRPr="005A5512" w14:paraId="591357B1" w14:textId="77777777" w:rsidTr="007002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2" w:type="dxa"/>
            <w:shd w:val="clear" w:color="auto" w:fill="002060"/>
          </w:tcPr>
          <w:p w14:paraId="61C274CE" w14:textId="77777777" w:rsidR="001071E1" w:rsidRPr="005A5512" w:rsidRDefault="001071E1" w:rsidP="00D87B7D">
            <w:pPr>
              <w:pStyle w:val="Tablecolhead"/>
              <w:rPr>
                <w:b/>
                <w:bCs w:val="0"/>
                <w:color w:val="FFFFFF" w:themeColor="background1"/>
              </w:rPr>
            </w:pPr>
            <w:r w:rsidRPr="005A5512">
              <w:rPr>
                <w:b/>
                <w:bCs w:val="0"/>
                <w:color w:val="FFFFFF" w:themeColor="background1"/>
              </w:rPr>
              <w:t>Broader government and community services service categories</w:t>
            </w:r>
          </w:p>
        </w:tc>
        <w:tc>
          <w:tcPr>
            <w:tcW w:w="6662" w:type="dxa"/>
            <w:shd w:val="clear" w:color="auto" w:fill="002060"/>
          </w:tcPr>
          <w:p w14:paraId="7C07FA1E" w14:textId="77777777" w:rsidR="001071E1" w:rsidRPr="005A5512" w:rsidRDefault="001071E1" w:rsidP="00D87B7D">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5A5512">
              <w:rPr>
                <w:b/>
                <w:bCs w:val="0"/>
                <w:color w:val="FFFFFF" w:themeColor="background1"/>
              </w:rPr>
              <w:t>Service elements</w:t>
            </w:r>
          </w:p>
        </w:tc>
      </w:tr>
      <w:tr w:rsidR="001071E1" w14:paraId="70EBCE2C"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61818CF" w14:textId="77777777" w:rsidR="001071E1" w:rsidRPr="00C9482B" w:rsidRDefault="001071E1" w:rsidP="00D87B7D">
            <w:pPr>
              <w:pStyle w:val="Tabletext"/>
            </w:pPr>
            <w:r w:rsidRPr="00C9482B">
              <w:t>Emergency services</w:t>
            </w:r>
          </w:p>
        </w:tc>
        <w:tc>
          <w:tcPr>
            <w:tcW w:w="6662" w:type="dxa"/>
          </w:tcPr>
          <w:p w14:paraId="757CB289" w14:textId="77777777" w:rsidR="001071E1" w:rsidRPr="006930EB"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 xml:space="preserve">Victoria </w:t>
            </w:r>
            <w:r w:rsidRPr="006930EB">
              <w:t xml:space="preserve">Police </w:t>
            </w:r>
          </w:p>
          <w:p w14:paraId="4BDA1CD7" w14:textId="77777777" w:rsidR="001071E1" w:rsidRPr="006930EB"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6930EB">
              <w:t xml:space="preserve">Ambulance </w:t>
            </w:r>
            <w:r>
              <w:t>Victoria</w:t>
            </w:r>
          </w:p>
          <w:p w14:paraId="099153AD" w14:textId="77777777" w:rsidR="001071E1" w:rsidRPr="006930EB"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f</w:t>
            </w:r>
            <w:r w:rsidRPr="006930EB">
              <w:t>ire services</w:t>
            </w:r>
          </w:p>
          <w:p w14:paraId="2743D915"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6930EB">
              <w:t>Triple Zero Victoria</w:t>
            </w:r>
          </w:p>
        </w:tc>
      </w:tr>
      <w:tr w:rsidR="001071E1" w14:paraId="35CAB549" w14:textId="77777777" w:rsidTr="007002A3">
        <w:tc>
          <w:tcPr>
            <w:cnfStyle w:val="001000000000" w:firstRow="0" w:lastRow="0" w:firstColumn="1" w:lastColumn="0" w:oddVBand="0" w:evenVBand="0" w:oddHBand="0" w:evenHBand="0" w:firstRowFirstColumn="0" w:firstRowLastColumn="0" w:lastRowFirstColumn="0" w:lastRowLastColumn="0"/>
            <w:tcW w:w="2972" w:type="dxa"/>
          </w:tcPr>
          <w:p w14:paraId="21515C22" w14:textId="77777777" w:rsidR="001071E1" w:rsidRPr="00C9482B" w:rsidRDefault="001071E1" w:rsidP="00D87B7D">
            <w:pPr>
              <w:pStyle w:val="Tabletext"/>
            </w:pPr>
            <w:r w:rsidRPr="00C9482B">
              <w:t>Education</w:t>
            </w:r>
          </w:p>
        </w:tc>
        <w:tc>
          <w:tcPr>
            <w:tcW w:w="6662" w:type="dxa"/>
          </w:tcPr>
          <w:p w14:paraId="4948386D" w14:textId="77777777" w:rsidR="001071E1" w:rsidRPr="006930EB"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6930EB">
              <w:t>early childhood education and kindergarten</w:t>
            </w:r>
          </w:p>
          <w:p w14:paraId="72A990A6" w14:textId="77777777" w:rsidR="001071E1" w:rsidRPr="006930EB"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6930EB">
              <w:t xml:space="preserve">local playgroups </w:t>
            </w:r>
          </w:p>
          <w:p w14:paraId="6E1F3573" w14:textId="77777777" w:rsidR="001071E1" w:rsidRPr="006930EB"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6930EB">
              <w:t>primary school</w:t>
            </w:r>
          </w:p>
          <w:p w14:paraId="3E527470" w14:textId="77777777" w:rsidR="001071E1" w:rsidRPr="006930EB"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6930EB">
              <w:t xml:space="preserve">high school </w:t>
            </w:r>
          </w:p>
          <w:p w14:paraId="7C49C9AC" w14:textId="77777777" w:rsidR="001071E1"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6930EB">
              <w:t>higher education</w:t>
            </w:r>
          </w:p>
        </w:tc>
      </w:tr>
      <w:tr w:rsidR="001071E1" w14:paraId="29DFA1EB"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C997747" w14:textId="77777777" w:rsidR="001071E1" w:rsidRPr="00C9482B" w:rsidRDefault="001071E1" w:rsidP="00D87B7D">
            <w:pPr>
              <w:pStyle w:val="Tabletext"/>
            </w:pPr>
            <w:r w:rsidRPr="00C9482B">
              <w:t>Family, children and parenting services</w:t>
            </w:r>
          </w:p>
        </w:tc>
        <w:tc>
          <w:tcPr>
            <w:tcW w:w="6662" w:type="dxa"/>
          </w:tcPr>
          <w:p w14:paraId="6681BCC0" w14:textId="77777777" w:rsidR="001071E1" w:rsidRPr="006930EB"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6930EB">
              <w:t xml:space="preserve">family violence </w:t>
            </w:r>
          </w:p>
          <w:p w14:paraId="1A33096A"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6930EB">
              <w:t>child protection and out-of-home care</w:t>
            </w:r>
          </w:p>
          <w:p w14:paraId="32FCDE0F"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6930EB">
              <w:t>early parenting centres</w:t>
            </w:r>
          </w:p>
        </w:tc>
      </w:tr>
      <w:tr w:rsidR="001071E1" w14:paraId="6722697C" w14:textId="77777777" w:rsidTr="007002A3">
        <w:tc>
          <w:tcPr>
            <w:cnfStyle w:val="001000000000" w:firstRow="0" w:lastRow="0" w:firstColumn="1" w:lastColumn="0" w:oddVBand="0" w:evenVBand="0" w:oddHBand="0" w:evenHBand="0" w:firstRowFirstColumn="0" w:firstRowLastColumn="0" w:lastRowFirstColumn="0" w:lastRowLastColumn="0"/>
            <w:tcW w:w="2972" w:type="dxa"/>
          </w:tcPr>
          <w:p w14:paraId="03537E41" w14:textId="77777777" w:rsidR="001071E1" w:rsidRPr="00C9482B" w:rsidRDefault="001071E1" w:rsidP="00D87B7D">
            <w:pPr>
              <w:pStyle w:val="Tabletext"/>
            </w:pPr>
            <w:r w:rsidRPr="00C9482B">
              <w:t>Housing system</w:t>
            </w:r>
          </w:p>
        </w:tc>
        <w:tc>
          <w:tcPr>
            <w:tcW w:w="6662" w:type="dxa"/>
          </w:tcPr>
          <w:p w14:paraId="351F3AD6" w14:textId="77777777" w:rsidR="001071E1" w:rsidRPr="006930EB"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6930EB">
              <w:t xml:space="preserve">private accommodation </w:t>
            </w:r>
          </w:p>
          <w:p w14:paraId="0A20F891" w14:textId="77777777" w:rsidR="001071E1" w:rsidRPr="006930EB"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6930EB">
              <w:t>supported housing (non-mental health specific)</w:t>
            </w:r>
          </w:p>
          <w:p w14:paraId="2DEC8E78" w14:textId="77777777" w:rsidR="001071E1"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6930EB">
              <w:t>supported tenancies (non-mental health specific)</w:t>
            </w:r>
          </w:p>
        </w:tc>
      </w:tr>
      <w:tr w:rsidR="001071E1" w14:paraId="7A093211"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E35965C" w14:textId="77777777" w:rsidR="001071E1" w:rsidRPr="00C9482B" w:rsidRDefault="001071E1" w:rsidP="00D87B7D">
            <w:pPr>
              <w:pStyle w:val="Tabletext"/>
            </w:pPr>
            <w:r w:rsidRPr="00C9482B">
              <w:t>Community and local government services</w:t>
            </w:r>
          </w:p>
        </w:tc>
        <w:tc>
          <w:tcPr>
            <w:tcW w:w="6662" w:type="dxa"/>
          </w:tcPr>
          <w:p w14:paraId="58D618DE" w14:textId="77777777" w:rsidR="001071E1" w:rsidRPr="006930EB"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l</w:t>
            </w:r>
            <w:r w:rsidRPr="006930EB">
              <w:t xml:space="preserve">ibraries </w:t>
            </w:r>
          </w:p>
          <w:p w14:paraId="2884E77F" w14:textId="77777777" w:rsidR="001071E1" w:rsidRPr="006930EB"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6930EB">
              <w:t xml:space="preserve">Men’s </w:t>
            </w:r>
            <w:r>
              <w:t>S</w:t>
            </w:r>
            <w:r w:rsidRPr="006930EB">
              <w:t xml:space="preserve">heds </w:t>
            </w:r>
            <w:r>
              <w:t>and</w:t>
            </w:r>
            <w:r w:rsidRPr="006930EB">
              <w:t xml:space="preserve"> Neighbourhood Houses </w:t>
            </w:r>
          </w:p>
          <w:p w14:paraId="0DB1CDBA" w14:textId="77777777" w:rsidR="001071E1" w:rsidRPr="006930EB"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6930EB">
              <w:t xml:space="preserve">LGBTIQ+ programs </w:t>
            </w:r>
            <w:r>
              <w:t>and</w:t>
            </w:r>
            <w:r w:rsidRPr="006930EB">
              <w:t xml:space="preserve"> support (</w:t>
            </w:r>
            <w:r>
              <w:t xml:space="preserve">such as the </w:t>
            </w:r>
            <w:r w:rsidRPr="006930EB">
              <w:t xml:space="preserve">Pride Events </w:t>
            </w:r>
            <w:r>
              <w:t>and</w:t>
            </w:r>
            <w:r w:rsidRPr="006930EB">
              <w:t xml:space="preserve"> Festivals Fund, </w:t>
            </w:r>
            <w:r>
              <w:t xml:space="preserve">and </w:t>
            </w:r>
            <w:r w:rsidRPr="006930EB">
              <w:t>Healthy Equal Youth program)</w:t>
            </w:r>
          </w:p>
          <w:p w14:paraId="792E2332"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m</w:t>
            </w:r>
            <w:r w:rsidRPr="006930EB">
              <w:t>ulticultural affairs community supports</w:t>
            </w:r>
          </w:p>
        </w:tc>
      </w:tr>
      <w:tr w:rsidR="001071E1" w14:paraId="6EFF684C" w14:textId="77777777" w:rsidTr="007002A3">
        <w:tc>
          <w:tcPr>
            <w:cnfStyle w:val="001000000000" w:firstRow="0" w:lastRow="0" w:firstColumn="1" w:lastColumn="0" w:oddVBand="0" w:evenVBand="0" w:oddHBand="0" w:evenHBand="0" w:firstRowFirstColumn="0" w:firstRowLastColumn="0" w:lastRowFirstColumn="0" w:lastRowLastColumn="0"/>
            <w:tcW w:w="2972" w:type="dxa"/>
          </w:tcPr>
          <w:p w14:paraId="4DD2AE96" w14:textId="77777777" w:rsidR="001071E1" w:rsidRPr="00C9482B" w:rsidRDefault="001071E1" w:rsidP="00D87B7D">
            <w:pPr>
              <w:pStyle w:val="Tabletext"/>
            </w:pPr>
            <w:r w:rsidRPr="00C9482B">
              <w:t>Social services</w:t>
            </w:r>
          </w:p>
        </w:tc>
        <w:tc>
          <w:tcPr>
            <w:tcW w:w="6662" w:type="dxa"/>
          </w:tcPr>
          <w:p w14:paraId="26808670" w14:textId="77777777" w:rsidR="001071E1" w:rsidRPr="006930EB"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6930EB">
              <w:t xml:space="preserve">disability support services </w:t>
            </w:r>
          </w:p>
          <w:p w14:paraId="2BB23747" w14:textId="77777777" w:rsidR="001071E1"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6930EB">
              <w:t>employment services</w:t>
            </w:r>
          </w:p>
        </w:tc>
      </w:tr>
      <w:tr w:rsidR="001071E1" w14:paraId="78B79283"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7510CB7" w14:textId="77777777" w:rsidR="001071E1" w:rsidRPr="00C9482B" w:rsidRDefault="001071E1" w:rsidP="00D87B7D">
            <w:pPr>
              <w:pStyle w:val="Tabletext"/>
            </w:pPr>
            <w:r w:rsidRPr="00C9482B">
              <w:t>Aged care services</w:t>
            </w:r>
          </w:p>
        </w:tc>
        <w:tc>
          <w:tcPr>
            <w:tcW w:w="6662" w:type="dxa"/>
          </w:tcPr>
          <w:p w14:paraId="5B61B1E7" w14:textId="77777777" w:rsidR="001071E1" w:rsidRPr="006930EB"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6930EB">
              <w:t>home care</w:t>
            </w:r>
          </w:p>
          <w:p w14:paraId="4DF2DA90"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6930EB">
              <w:t>residential aged care</w:t>
            </w:r>
          </w:p>
        </w:tc>
      </w:tr>
      <w:tr w:rsidR="001071E1" w14:paraId="22C5CF76" w14:textId="77777777" w:rsidTr="007002A3">
        <w:tc>
          <w:tcPr>
            <w:cnfStyle w:val="001000000000" w:firstRow="0" w:lastRow="0" w:firstColumn="1" w:lastColumn="0" w:oddVBand="0" w:evenVBand="0" w:oddHBand="0" w:evenHBand="0" w:firstRowFirstColumn="0" w:firstRowLastColumn="0" w:lastRowFirstColumn="0" w:lastRowLastColumn="0"/>
            <w:tcW w:w="2972" w:type="dxa"/>
          </w:tcPr>
          <w:p w14:paraId="357CA161" w14:textId="77777777" w:rsidR="001071E1" w:rsidRPr="00C9482B" w:rsidRDefault="001071E1" w:rsidP="00D87B7D">
            <w:pPr>
              <w:pStyle w:val="Tabletext"/>
            </w:pPr>
            <w:r w:rsidRPr="00C9482B">
              <w:lastRenderedPageBreak/>
              <w:t>Justice</w:t>
            </w:r>
          </w:p>
        </w:tc>
        <w:tc>
          <w:tcPr>
            <w:tcW w:w="6662" w:type="dxa"/>
          </w:tcPr>
          <w:p w14:paraId="0947CE66" w14:textId="77777777" w:rsidR="001071E1"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6930EB">
              <w:t>Assessment and Referral Courts</w:t>
            </w:r>
          </w:p>
        </w:tc>
      </w:tr>
    </w:tbl>
    <w:p w14:paraId="19B4A262" w14:textId="77777777" w:rsidR="001071E1" w:rsidRDefault="001071E1" w:rsidP="001071E1">
      <w:pPr>
        <w:pStyle w:val="Heading4"/>
      </w:pPr>
      <w:r>
        <w:t>Health services</w:t>
      </w:r>
    </w:p>
    <w:p w14:paraId="41C64C23" w14:textId="333E2EE1" w:rsidR="001071E1" w:rsidRPr="005015E7" w:rsidRDefault="001071E1" w:rsidP="001071E1">
      <w:pPr>
        <w:pStyle w:val="Body"/>
      </w:pPr>
      <w:r>
        <w:t>The health</w:t>
      </w:r>
      <w:r w:rsidRPr="005015E7">
        <w:t xml:space="preserve"> services</w:t>
      </w:r>
      <w:r>
        <w:t xml:space="preserve"> service stream sits under the intersecting services service </w:t>
      </w:r>
      <w:r w:rsidR="00FE4605">
        <w:t>group and</w:t>
      </w:r>
      <w:r>
        <w:t xml:space="preserve"> is mapped to Level 2 of the RCVMHS.</w:t>
      </w:r>
    </w:p>
    <w:p w14:paraId="6F63BFF1" w14:textId="77777777" w:rsidR="001071E1" w:rsidRDefault="001071E1" w:rsidP="001071E1">
      <w:pPr>
        <w:pStyle w:val="Tablecaption"/>
      </w:pPr>
      <w:r>
        <w:t xml:space="preserve">Table </w:t>
      </w:r>
      <w:r w:rsidR="00657BC3">
        <w:fldChar w:fldCharType="begin"/>
      </w:r>
      <w:r w:rsidR="00657BC3">
        <w:instrText xml:space="preserve"> SEQ Table \* ARABIC </w:instrText>
      </w:r>
      <w:r w:rsidR="00657BC3">
        <w:fldChar w:fldCharType="separate"/>
      </w:r>
      <w:r>
        <w:rPr>
          <w:noProof/>
        </w:rPr>
        <w:t>3</w:t>
      </w:r>
      <w:r w:rsidR="00657BC3">
        <w:rPr>
          <w:noProof/>
        </w:rPr>
        <w:fldChar w:fldCharType="end"/>
      </w:r>
      <w:r>
        <w:t xml:space="preserve">. </w:t>
      </w:r>
      <w:r w:rsidRPr="000B468E">
        <w:t>Health services service categories</w:t>
      </w:r>
      <w:r>
        <w:t xml:space="preserve"> and service elements</w:t>
      </w:r>
    </w:p>
    <w:tbl>
      <w:tblPr>
        <w:tblStyle w:val="GridTable4-Accent1"/>
        <w:tblW w:w="9634" w:type="dxa"/>
        <w:tblLook w:val="04A0" w:firstRow="1" w:lastRow="0" w:firstColumn="1" w:lastColumn="0" w:noHBand="0" w:noVBand="1"/>
      </w:tblPr>
      <w:tblGrid>
        <w:gridCol w:w="2972"/>
        <w:gridCol w:w="6662"/>
      </w:tblGrid>
      <w:tr w:rsidR="001071E1" w14:paraId="568E10EF" w14:textId="77777777" w:rsidTr="007002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2" w:type="dxa"/>
            <w:shd w:val="clear" w:color="auto" w:fill="002060"/>
          </w:tcPr>
          <w:p w14:paraId="60C76999" w14:textId="77777777" w:rsidR="001071E1" w:rsidRDefault="001071E1" w:rsidP="00D87B7D">
            <w:pPr>
              <w:pStyle w:val="Tablecolhead"/>
            </w:pPr>
            <w:r>
              <w:rPr>
                <w:b/>
                <w:bCs w:val="0"/>
                <w:color w:val="FFFFFF" w:themeColor="background1"/>
              </w:rPr>
              <w:t>Health</w:t>
            </w:r>
            <w:r w:rsidRPr="005A5512">
              <w:rPr>
                <w:b/>
                <w:bCs w:val="0"/>
                <w:color w:val="FFFFFF" w:themeColor="background1"/>
              </w:rPr>
              <w:t xml:space="preserve"> services service categories</w:t>
            </w:r>
          </w:p>
        </w:tc>
        <w:tc>
          <w:tcPr>
            <w:tcW w:w="6662" w:type="dxa"/>
            <w:shd w:val="clear" w:color="auto" w:fill="002060"/>
          </w:tcPr>
          <w:p w14:paraId="5D2B05E5" w14:textId="77777777" w:rsidR="001071E1" w:rsidRDefault="001071E1" w:rsidP="00D87B7D">
            <w:pPr>
              <w:pStyle w:val="Tablecolhead"/>
              <w:cnfStyle w:val="100000000000" w:firstRow="1" w:lastRow="0" w:firstColumn="0" w:lastColumn="0" w:oddVBand="0" w:evenVBand="0" w:oddHBand="0" w:evenHBand="0" w:firstRowFirstColumn="0" w:firstRowLastColumn="0" w:lastRowFirstColumn="0" w:lastRowLastColumn="0"/>
            </w:pPr>
            <w:r w:rsidRPr="005A5512">
              <w:rPr>
                <w:b/>
                <w:bCs w:val="0"/>
                <w:color w:val="FFFFFF" w:themeColor="background1"/>
              </w:rPr>
              <w:t>Service elements</w:t>
            </w:r>
          </w:p>
        </w:tc>
      </w:tr>
      <w:tr w:rsidR="001071E1" w14:paraId="68F10140"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32C8C80" w14:textId="77777777" w:rsidR="001071E1" w:rsidRPr="00C9482B" w:rsidRDefault="001071E1" w:rsidP="00D87B7D">
            <w:pPr>
              <w:pStyle w:val="Tabletext"/>
            </w:pPr>
            <w:r w:rsidRPr="00C9482B">
              <w:t>Non-mental health specific primary care</w:t>
            </w:r>
          </w:p>
        </w:tc>
        <w:tc>
          <w:tcPr>
            <w:tcW w:w="6662" w:type="dxa"/>
          </w:tcPr>
          <w:p w14:paraId="7F16BEA6" w14:textId="77777777" w:rsidR="001071E1" w:rsidRPr="00BA0DB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BA0DB8">
              <w:t xml:space="preserve">general practice </w:t>
            </w:r>
          </w:p>
          <w:p w14:paraId="269CD055"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BA0DB8">
              <w:t>dental</w:t>
            </w:r>
          </w:p>
        </w:tc>
      </w:tr>
      <w:tr w:rsidR="001071E1" w14:paraId="54A459E2" w14:textId="77777777" w:rsidTr="007002A3">
        <w:tc>
          <w:tcPr>
            <w:cnfStyle w:val="001000000000" w:firstRow="0" w:lastRow="0" w:firstColumn="1" w:lastColumn="0" w:oddVBand="0" w:evenVBand="0" w:oddHBand="0" w:evenHBand="0" w:firstRowFirstColumn="0" w:firstRowLastColumn="0" w:lastRowFirstColumn="0" w:lastRowLastColumn="0"/>
            <w:tcW w:w="2972" w:type="dxa"/>
          </w:tcPr>
          <w:p w14:paraId="00C9F32F" w14:textId="77777777" w:rsidR="001071E1" w:rsidRPr="00C9482B" w:rsidRDefault="001071E1" w:rsidP="00D87B7D">
            <w:pPr>
              <w:pStyle w:val="Tabletext"/>
            </w:pPr>
            <w:r w:rsidRPr="00C9482B">
              <w:t>Health services for families and children</w:t>
            </w:r>
          </w:p>
        </w:tc>
        <w:tc>
          <w:tcPr>
            <w:tcW w:w="6662" w:type="dxa"/>
          </w:tcPr>
          <w:p w14:paraId="5E82FA02" w14:textId="77777777" w:rsidR="001071E1" w:rsidRPr="00BA0DB8"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BA0DB8">
              <w:t>paediatrics</w:t>
            </w:r>
          </w:p>
          <w:p w14:paraId="61BE17CF" w14:textId="77777777" w:rsidR="001071E1"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BA0DB8">
              <w:t>maternity and perinatal clinicians</w:t>
            </w:r>
            <w:r>
              <w:t>,</w:t>
            </w:r>
            <w:r w:rsidRPr="00BA0DB8">
              <w:t xml:space="preserve"> including maternal and child health nurses</w:t>
            </w:r>
          </w:p>
        </w:tc>
      </w:tr>
      <w:tr w:rsidR="001071E1" w14:paraId="02961B81"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190C57" w14:textId="77777777" w:rsidR="001071E1" w:rsidRPr="00C9482B" w:rsidRDefault="001071E1" w:rsidP="00D87B7D">
            <w:pPr>
              <w:pStyle w:val="Tabletext"/>
            </w:pPr>
            <w:r w:rsidRPr="00C9482B">
              <w:t>Health services primarily for older people</w:t>
            </w:r>
          </w:p>
        </w:tc>
        <w:tc>
          <w:tcPr>
            <w:tcW w:w="6662" w:type="dxa"/>
          </w:tcPr>
          <w:p w14:paraId="1BFB4C42" w14:textId="77777777" w:rsidR="001071E1" w:rsidRPr="00BA0DB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BA0DB8">
              <w:t xml:space="preserve">geriatricians </w:t>
            </w:r>
          </w:p>
          <w:p w14:paraId="12A953F9" w14:textId="77777777" w:rsidR="001071E1" w:rsidRPr="00BA0DB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BA0DB8">
              <w:t>cognitive dementia and memory service</w:t>
            </w:r>
            <w:r>
              <w:t>s</w:t>
            </w:r>
            <w:r w:rsidRPr="00BA0DB8">
              <w:t xml:space="preserve"> </w:t>
            </w:r>
          </w:p>
          <w:p w14:paraId="050742B0"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BA0DB8">
              <w:t>dementia behaviour management advisory services</w:t>
            </w:r>
          </w:p>
        </w:tc>
      </w:tr>
      <w:tr w:rsidR="001071E1" w14:paraId="0FFF4BCC" w14:textId="77777777" w:rsidTr="007002A3">
        <w:tc>
          <w:tcPr>
            <w:cnfStyle w:val="001000000000" w:firstRow="0" w:lastRow="0" w:firstColumn="1" w:lastColumn="0" w:oddVBand="0" w:evenVBand="0" w:oddHBand="0" w:evenHBand="0" w:firstRowFirstColumn="0" w:firstRowLastColumn="0" w:lastRowFirstColumn="0" w:lastRowLastColumn="0"/>
            <w:tcW w:w="2972" w:type="dxa"/>
          </w:tcPr>
          <w:p w14:paraId="53A9D4DE" w14:textId="77777777" w:rsidR="001071E1" w:rsidRPr="00C9482B" w:rsidRDefault="001071E1" w:rsidP="00D87B7D">
            <w:pPr>
              <w:pStyle w:val="Tabletext"/>
            </w:pPr>
            <w:r w:rsidRPr="00C9482B">
              <w:t>AOD service system</w:t>
            </w:r>
          </w:p>
        </w:tc>
        <w:tc>
          <w:tcPr>
            <w:tcW w:w="6662" w:type="dxa"/>
          </w:tcPr>
          <w:p w14:paraId="35581A8C" w14:textId="77777777" w:rsidR="001071E1" w:rsidRDefault="001071E1" w:rsidP="00D87B7D">
            <w:pPr>
              <w:pStyle w:val="Tablebullet1"/>
              <w:numPr>
                <w:ilvl w:val="0"/>
                <w:numId w:val="0"/>
              </w:numPr>
              <w:ind w:left="227"/>
              <w:cnfStyle w:val="000000000000" w:firstRow="0" w:lastRow="0" w:firstColumn="0" w:lastColumn="0" w:oddVBand="0" w:evenVBand="0" w:oddHBand="0" w:evenHBand="0" w:firstRowFirstColumn="0" w:firstRowLastColumn="0" w:lastRowFirstColumn="0" w:lastRowLastColumn="0"/>
            </w:pPr>
          </w:p>
        </w:tc>
      </w:tr>
      <w:tr w:rsidR="001071E1" w14:paraId="1B254D41"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00B89E8" w14:textId="77777777" w:rsidR="001071E1" w:rsidRPr="00C9482B" w:rsidRDefault="001071E1" w:rsidP="00D87B7D">
            <w:pPr>
              <w:pStyle w:val="Tabletext"/>
            </w:pPr>
            <w:r w:rsidRPr="00C9482B">
              <w:t>Other allied health (with common interfaces to the mental health system)</w:t>
            </w:r>
          </w:p>
        </w:tc>
        <w:tc>
          <w:tcPr>
            <w:tcW w:w="6662" w:type="dxa"/>
          </w:tcPr>
          <w:p w14:paraId="65B656FB" w14:textId="77777777" w:rsidR="001071E1" w:rsidRPr="00BA0DB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BA0DB8">
              <w:t>speech pathology</w:t>
            </w:r>
          </w:p>
          <w:p w14:paraId="1F33C2E3" w14:textId="77777777" w:rsidR="001071E1" w:rsidRPr="00BA0DB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BA0DB8">
              <w:t>pharmacy</w:t>
            </w:r>
          </w:p>
          <w:p w14:paraId="1FC840EE" w14:textId="77777777" w:rsidR="001071E1" w:rsidRPr="00BA0DB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BA0DB8">
              <w:t xml:space="preserve">social workers </w:t>
            </w:r>
          </w:p>
          <w:p w14:paraId="606FA25B" w14:textId="77777777" w:rsidR="001071E1" w:rsidRPr="00BA0DB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BA0DB8">
              <w:t>occupational therapists</w:t>
            </w:r>
          </w:p>
          <w:p w14:paraId="35B46A3B" w14:textId="77777777" w:rsidR="001071E1" w:rsidRPr="00BA0DB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BA0DB8">
              <w:t>dieticians</w:t>
            </w:r>
          </w:p>
          <w:p w14:paraId="655C25DC"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BA0DB8">
              <w:t>exercise physiologists</w:t>
            </w:r>
          </w:p>
        </w:tc>
      </w:tr>
    </w:tbl>
    <w:p w14:paraId="01117269" w14:textId="77777777" w:rsidR="001071E1" w:rsidRPr="00BA0DB8" w:rsidRDefault="001071E1" w:rsidP="001071E1">
      <w:pPr>
        <w:pStyle w:val="Heading3"/>
      </w:pPr>
      <w:r>
        <w:t>Mental health system and service groups</w:t>
      </w:r>
    </w:p>
    <w:p w14:paraId="155ED7AD" w14:textId="77777777" w:rsidR="001071E1" w:rsidRDefault="001071E1" w:rsidP="001071E1">
      <w:pPr>
        <w:pStyle w:val="Body"/>
      </w:pPr>
      <w:r>
        <w:t>For the mental health service system, there are three service groups of promotion and prevention, planning, navigation and integration, and treatment, care and support. The following maps the service streams, categories and their service elements, which sit under each of the three service groups.</w:t>
      </w:r>
    </w:p>
    <w:p w14:paraId="7284BDCB" w14:textId="77777777" w:rsidR="001071E1" w:rsidRDefault="001071E1" w:rsidP="001071E1">
      <w:pPr>
        <w:pStyle w:val="Heading4"/>
      </w:pPr>
      <w:r>
        <w:t>Promotion</w:t>
      </w:r>
    </w:p>
    <w:p w14:paraId="6972180E" w14:textId="5B41C017" w:rsidR="001071E1" w:rsidRDefault="001071E1" w:rsidP="001071E1">
      <w:pPr>
        <w:pStyle w:val="Body"/>
      </w:pPr>
      <w:r>
        <w:t xml:space="preserve">The promotion service stream sits under the promotion and prevention service </w:t>
      </w:r>
      <w:r w:rsidR="00FE4605">
        <w:t>group and</w:t>
      </w:r>
      <w:r>
        <w:t xml:space="preserve"> is mapped to Levels 1 and 2 of the RCVMHS, and the department.</w:t>
      </w:r>
    </w:p>
    <w:p w14:paraId="5911CAB1" w14:textId="77777777" w:rsidR="001071E1" w:rsidRDefault="001071E1" w:rsidP="001071E1">
      <w:pPr>
        <w:pStyle w:val="Tablecaption"/>
      </w:pPr>
      <w:r>
        <w:t xml:space="preserve">Table </w:t>
      </w:r>
      <w:r w:rsidR="00657BC3">
        <w:fldChar w:fldCharType="begin"/>
      </w:r>
      <w:r w:rsidR="00657BC3">
        <w:instrText xml:space="preserve"> SEQ Table \* ARABIC </w:instrText>
      </w:r>
      <w:r w:rsidR="00657BC3">
        <w:fldChar w:fldCharType="separate"/>
      </w:r>
      <w:r>
        <w:rPr>
          <w:noProof/>
        </w:rPr>
        <w:t>4</w:t>
      </w:r>
      <w:r w:rsidR="00657BC3">
        <w:rPr>
          <w:noProof/>
        </w:rPr>
        <w:fldChar w:fldCharType="end"/>
      </w:r>
      <w:r>
        <w:t>. Promotion</w:t>
      </w:r>
      <w:r w:rsidRPr="00500E58">
        <w:t xml:space="preserve"> service categories and service elements</w:t>
      </w:r>
    </w:p>
    <w:tbl>
      <w:tblPr>
        <w:tblStyle w:val="GridTable4-Accent1"/>
        <w:tblW w:w="9634" w:type="dxa"/>
        <w:tblLook w:val="04A0" w:firstRow="1" w:lastRow="0" w:firstColumn="1" w:lastColumn="0" w:noHBand="0" w:noVBand="1"/>
      </w:tblPr>
      <w:tblGrid>
        <w:gridCol w:w="2972"/>
        <w:gridCol w:w="6662"/>
      </w:tblGrid>
      <w:tr w:rsidR="001071E1" w14:paraId="54CA9033" w14:textId="77777777" w:rsidTr="007002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2" w:type="dxa"/>
            <w:shd w:val="clear" w:color="auto" w:fill="002060"/>
          </w:tcPr>
          <w:p w14:paraId="1A99E0F0" w14:textId="77777777" w:rsidR="001071E1" w:rsidRDefault="001071E1" w:rsidP="00D87B7D">
            <w:pPr>
              <w:pStyle w:val="Tablecolhead"/>
            </w:pPr>
            <w:r>
              <w:rPr>
                <w:b/>
                <w:bCs w:val="0"/>
                <w:color w:val="FFFFFF" w:themeColor="background1"/>
              </w:rPr>
              <w:t>Promotion</w:t>
            </w:r>
            <w:r w:rsidRPr="005A5512">
              <w:rPr>
                <w:b/>
                <w:bCs w:val="0"/>
                <w:color w:val="FFFFFF" w:themeColor="background1"/>
              </w:rPr>
              <w:t xml:space="preserve"> service categories</w:t>
            </w:r>
          </w:p>
        </w:tc>
        <w:tc>
          <w:tcPr>
            <w:tcW w:w="6662" w:type="dxa"/>
            <w:shd w:val="clear" w:color="auto" w:fill="002060"/>
          </w:tcPr>
          <w:p w14:paraId="1C571B99" w14:textId="77777777" w:rsidR="001071E1" w:rsidRDefault="001071E1" w:rsidP="00D87B7D">
            <w:pPr>
              <w:pStyle w:val="Tablecolhead"/>
              <w:cnfStyle w:val="100000000000" w:firstRow="1" w:lastRow="0" w:firstColumn="0" w:lastColumn="0" w:oddVBand="0" w:evenVBand="0" w:oddHBand="0" w:evenHBand="0" w:firstRowFirstColumn="0" w:firstRowLastColumn="0" w:lastRowFirstColumn="0" w:lastRowLastColumn="0"/>
            </w:pPr>
            <w:r w:rsidRPr="005A5512">
              <w:rPr>
                <w:b/>
                <w:bCs w:val="0"/>
                <w:color w:val="FFFFFF" w:themeColor="background1"/>
              </w:rPr>
              <w:t>Service elements</w:t>
            </w:r>
          </w:p>
        </w:tc>
      </w:tr>
      <w:tr w:rsidR="001071E1" w14:paraId="3CEC8B08"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A0AE9A3" w14:textId="77777777" w:rsidR="001071E1" w:rsidRPr="00472D2D" w:rsidRDefault="001071E1" w:rsidP="00D87B7D">
            <w:pPr>
              <w:pStyle w:val="Tabletext"/>
              <w:rPr>
                <w:b w:val="0"/>
                <w:bCs w:val="0"/>
              </w:rPr>
            </w:pPr>
            <w:r w:rsidRPr="00472D2D">
              <w:t>Promoting help-seeking behaviour</w:t>
            </w:r>
          </w:p>
        </w:tc>
        <w:tc>
          <w:tcPr>
            <w:tcW w:w="6662" w:type="dxa"/>
          </w:tcPr>
          <w:p w14:paraId="0FB20EC0"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m</w:t>
            </w:r>
            <w:r w:rsidRPr="0036197D">
              <w:t>ass promotion for help-seeking attitudes and behaviours</w:t>
            </w:r>
          </w:p>
        </w:tc>
      </w:tr>
      <w:tr w:rsidR="001071E1" w14:paraId="3A9882F1" w14:textId="77777777" w:rsidTr="007002A3">
        <w:tc>
          <w:tcPr>
            <w:cnfStyle w:val="001000000000" w:firstRow="0" w:lastRow="0" w:firstColumn="1" w:lastColumn="0" w:oddVBand="0" w:evenVBand="0" w:oddHBand="0" w:evenHBand="0" w:firstRowFirstColumn="0" w:firstRowLastColumn="0" w:lastRowFirstColumn="0" w:lastRowLastColumn="0"/>
            <w:tcW w:w="2972" w:type="dxa"/>
          </w:tcPr>
          <w:p w14:paraId="599E7CFC" w14:textId="77777777" w:rsidR="001071E1" w:rsidRPr="00472D2D" w:rsidRDefault="001071E1" w:rsidP="00D87B7D">
            <w:pPr>
              <w:pStyle w:val="Tabletext"/>
              <w:rPr>
                <w:b w:val="0"/>
                <w:bCs w:val="0"/>
              </w:rPr>
            </w:pPr>
            <w:r w:rsidRPr="00472D2D">
              <w:lastRenderedPageBreak/>
              <w:t>Enhancing community attitudes and stigma reduction</w:t>
            </w:r>
          </w:p>
        </w:tc>
        <w:tc>
          <w:tcPr>
            <w:tcW w:w="6662" w:type="dxa"/>
          </w:tcPr>
          <w:p w14:paraId="302DA989" w14:textId="77777777" w:rsidR="001071E1" w:rsidRPr="0036197D"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t>g</w:t>
            </w:r>
            <w:r w:rsidRPr="0036197D">
              <w:t xml:space="preserve">eneral stigma prevention initiatives </w:t>
            </w:r>
          </w:p>
          <w:p w14:paraId="62CDCC60" w14:textId="77777777" w:rsidR="001071E1" w:rsidRPr="0036197D"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t>i</w:t>
            </w:r>
            <w:r w:rsidRPr="0036197D">
              <w:t>mproving first</w:t>
            </w:r>
            <w:r>
              <w:t xml:space="preserve"> </w:t>
            </w:r>
            <w:r w:rsidRPr="0036197D">
              <w:t xml:space="preserve">aid behaviour </w:t>
            </w:r>
          </w:p>
          <w:p w14:paraId="0C267664" w14:textId="77777777" w:rsidR="001071E1"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t>i</w:t>
            </w:r>
            <w:r w:rsidRPr="0036197D">
              <w:t>nitiative</w:t>
            </w:r>
            <w:r>
              <w:t>s</w:t>
            </w:r>
            <w:r w:rsidRPr="0036197D">
              <w:t xml:space="preserve"> to improve awareness and understanding of people with lived experience</w:t>
            </w:r>
          </w:p>
        </w:tc>
      </w:tr>
      <w:tr w:rsidR="001071E1" w14:paraId="0793F960"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7E41C44" w14:textId="77777777" w:rsidR="001071E1" w:rsidRPr="00472D2D" w:rsidRDefault="001071E1" w:rsidP="00D87B7D">
            <w:pPr>
              <w:pStyle w:val="Tabletext"/>
              <w:rPr>
                <w:b w:val="0"/>
                <w:bCs w:val="0"/>
              </w:rPr>
            </w:pPr>
            <w:r w:rsidRPr="00472D2D">
              <w:t>Community participation, inclusion and connection</w:t>
            </w:r>
          </w:p>
        </w:tc>
        <w:tc>
          <w:tcPr>
            <w:tcW w:w="6662" w:type="dxa"/>
          </w:tcPr>
          <w:p w14:paraId="551CFF78" w14:textId="77777777" w:rsidR="001071E1" w:rsidRPr="0036197D"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c</w:t>
            </w:r>
            <w:r w:rsidRPr="0036197D">
              <w:t xml:space="preserve">ommunity </w:t>
            </w:r>
            <w:r>
              <w:t>c</w:t>
            </w:r>
            <w:r w:rsidRPr="0036197D">
              <w:t>ollectives</w:t>
            </w:r>
          </w:p>
          <w:p w14:paraId="54818339"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s</w:t>
            </w:r>
            <w:r w:rsidRPr="0036197D">
              <w:t>ocial prescribing trials for community participation, inclusion and connection (one per region in a local service)</w:t>
            </w:r>
          </w:p>
        </w:tc>
      </w:tr>
      <w:tr w:rsidR="001071E1" w14:paraId="71A19A5E" w14:textId="77777777" w:rsidTr="007002A3">
        <w:tc>
          <w:tcPr>
            <w:cnfStyle w:val="001000000000" w:firstRow="0" w:lastRow="0" w:firstColumn="1" w:lastColumn="0" w:oddVBand="0" w:evenVBand="0" w:oddHBand="0" w:evenHBand="0" w:firstRowFirstColumn="0" w:firstRowLastColumn="0" w:lastRowFirstColumn="0" w:lastRowLastColumn="0"/>
            <w:tcW w:w="2972" w:type="dxa"/>
          </w:tcPr>
          <w:p w14:paraId="52D29F48" w14:textId="77777777" w:rsidR="001071E1" w:rsidRPr="00472D2D" w:rsidRDefault="001071E1" w:rsidP="00D87B7D">
            <w:pPr>
              <w:pStyle w:val="Tabletext"/>
              <w:rPr>
                <w:b w:val="0"/>
                <w:bCs w:val="0"/>
              </w:rPr>
            </w:pPr>
            <w:r w:rsidRPr="00472D2D">
              <w:t>Workplace mental health promotion</w:t>
            </w:r>
          </w:p>
        </w:tc>
        <w:tc>
          <w:tcPr>
            <w:tcW w:w="6662" w:type="dxa"/>
          </w:tcPr>
          <w:p w14:paraId="75356AF7" w14:textId="77777777" w:rsidR="001071E1" w:rsidRPr="0036197D"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t>i</w:t>
            </w:r>
            <w:r w:rsidRPr="0036197D">
              <w:t xml:space="preserve">ndustry-specific trials </w:t>
            </w:r>
          </w:p>
          <w:p w14:paraId="1D556F75" w14:textId="77777777" w:rsidR="001071E1"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t>w</w:t>
            </w:r>
            <w:r w:rsidRPr="0036197D">
              <w:t>orkplace psychological injury prevention</w:t>
            </w:r>
          </w:p>
        </w:tc>
      </w:tr>
      <w:tr w:rsidR="001071E1" w14:paraId="59EB8F1E"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ABF132" w14:textId="77777777" w:rsidR="001071E1" w:rsidRPr="00472D2D" w:rsidRDefault="001071E1" w:rsidP="00D87B7D">
            <w:pPr>
              <w:pStyle w:val="Tabletext"/>
              <w:rPr>
                <w:b w:val="0"/>
                <w:bCs w:val="0"/>
              </w:rPr>
            </w:pPr>
            <w:r w:rsidRPr="00472D2D">
              <w:t>Early childhood, primary and high school-based mental health promotion</w:t>
            </w:r>
          </w:p>
        </w:tc>
        <w:tc>
          <w:tcPr>
            <w:tcW w:w="6662" w:type="dxa"/>
          </w:tcPr>
          <w:p w14:paraId="6250FE7A" w14:textId="77777777" w:rsidR="001071E1" w:rsidRPr="0036197D"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a</w:t>
            </w:r>
            <w:r w:rsidRPr="0036197D">
              <w:t xml:space="preserve">nti-bullying programs </w:t>
            </w:r>
          </w:p>
          <w:p w14:paraId="583F7D10" w14:textId="77777777" w:rsidR="001071E1" w:rsidRPr="0036197D"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a</w:t>
            </w:r>
            <w:r w:rsidRPr="0036197D">
              <w:t xml:space="preserve">nti-stigma programs </w:t>
            </w:r>
          </w:p>
          <w:p w14:paraId="16ADBA7D" w14:textId="77777777" w:rsidR="001071E1" w:rsidRPr="0036197D"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p</w:t>
            </w:r>
            <w:r w:rsidRPr="0036197D">
              <w:t>arent, teacher and leadership education</w:t>
            </w:r>
          </w:p>
          <w:p w14:paraId="21D80190" w14:textId="77777777" w:rsidR="001071E1" w:rsidRPr="0036197D"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s</w:t>
            </w:r>
            <w:r w:rsidRPr="0036197D">
              <w:t>ocial and emotional wellbeing programs</w:t>
            </w:r>
          </w:p>
          <w:p w14:paraId="76C0B4F8"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p</w:t>
            </w:r>
            <w:r w:rsidRPr="0036197D">
              <w:t>rograms and services that target speech, language and literacy (early childhood only</w:t>
            </w:r>
            <w:r>
              <w:t>)</w:t>
            </w:r>
          </w:p>
        </w:tc>
      </w:tr>
    </w:tbl>
    <w:p w14:paraId="3CDE6A02" w14:textId="77777777" w:rsidR="001071E1" w:rsidRDefault="001071E1" w:rsidP="001071E1">
      <w:pPr>
        <w:pStyle w:val="Heading4"/>
      </w:pPr>
      <w:r>
        <w:t>Prevention</w:t>
      </w:r>
    </w:p>
    <w:p w14:paraId="3B95AF16" w14:textId="26C35A03" w:rsidR="001071E1" w:rsidRDefault="001071E1" w:rsidP="001071E1">
      <w:pPr>
        <w:pStyle w:val="Body"/>
      </w:pPr>
      <w:r>
        <w:t xml:space="preserve">The prevention service stream sits under the promotion and prevention service </w:t>
      </w:r>
      <w:r w:rsidR="00FE4605">
        <w:t>group and</w:t>
      </w:r>
      <w:r>
        <w:t xml:space="preserve"> is mapped to Levels 3 and 4 of the RCVMHS, and the department.</w:t>
      </w:r>
    </w:p>
    <w:p w14:paraId="786AA918" w14:textId="77777777" w:rsidR="001071E1" w:rsidRDefault="001071E1" w:rsidP="001071E1">
      <w:pPr>
        <w:pStyle w:val="Tablecaption"/>
      </w:pPr>
      <w:r>
        <w:t xml:space="preserve">Table </w:t>
      </w:r>
      <w:r w:rsidR="00657BC3">
        <w:fldChar w:fldCharType="begin"/>
      </w:r>
      <w:r w:rsidR="00657BC3">
        <w:instrText xml:space="preserve"> SEQ Table \* ARABIC </w:instrText>
      </w:r>
      <w:r w:rsidR="00657BC3">
        <w:fldChar w:fldCharType="separate"/>
      </w:r>
      <w:r>
        <w:rPr>
          <w:noProof/>
        </w:rPr>
        <w:t>5</w:t>
      </w:r>
      <w:r w:rsidR="00657BC3">
        <w:rPr>
          <w:noProof/>
        </w:rPr>
        <w:fldChar w:fldCharType="end"/>
      </w:r>
      <w:r>
        <w:t xml:space="preserve">. </w:t>
      </w:r>
      <w:r w:rsidRPr="00B11115">
        <w:t>Pr</w:t>
      </w:r>
      <w:r>
        <w:t>event</w:t>
      </w:r>
      <w:r w:rsidRPr="00B11115">
        <w:t>ion service categories and service elements</w:t>
      </w:r>
    </w:p>
    <w:tbl>
      <w:tblPr>
        <w:tblStyle w:val="GridTable4-Accent1"/>
        <w:tblW w:w="9634" w:type="dxa"/>
        <w:tblLook w:val="04A0" w:firstRow="1" w:lastRow="0" w:firstColumn="1" w:lastColumn="0" w:noHBand="0" w:noVBand="1"/>
      </w:tblPr>
      <w:tblGrid>
        <w:gridCol w:w="2972"/>
        <w:gridCol w:w="6662"/>
      </w:tblGrid>
      <w:tr w:rsidR="001071E1" w14:paraId="2F9E752E" w14:textId="77777777" w:rsidTr="007002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2" w:type="dxa"/>
            <w:shd w:val="clear" w:color="auto" w:fill="002060"/>
          </w:tcPr>
          <w:p w14:paraId="2EE5F036" w14:textId="77777777" w:rsidR="001071E1" w:rsidRDefault="001071E1" w:rsidP="00D87B7D">
            <w:pPr>
              <w:pStyle w:val="Tablecolhead"/>
            </w:pPr>
            <w:r>
              <w:rPr>
                <w:b/>
                <w:bCs w:val="0"/>
                <w:color w:val="FFFFFF" w:themeColor="background1"/>
              </w:rPr>
              <w:t>Prevention</w:t>
            </w:r>
            <w:r w:rsidRPr="005A5512">
              <w:rPr>
                <w:b/>
                <w:bCs w:val="0"/>
                <w:color w:val="FFFFFF" w:themeColor="background1"/>
              </w:rPr>
              <w:t xml:space="preserve"> service categories</w:t>
            </w:r>
          </w:p>
        </w:tc>
        <w:tc>
          <w:tcPr>
            <w:tcW w:w="6662" w:type="dxa"/>
            <w:shd w:val="clear" w:color="auto" w:fill="002060"/>
          </w:tcPr>
          <w:p w14:paraId="463D1013" w14:textId="77777777" w:rsidR="001071E1" w:rsidRDefault="001071E1" w:rsidP="00D87B7D">
            <w:pPr>
              <w:pStyle w:val="Tablecolhead"/>
              <w:cnfStyle w:val="100000000000" w:firstRow="1" w:lastRow="0" w:firstColumn="0" w:lastColumn="0" w:oddVBand="0" w:evenVBand="0" w:oddHBand="0" w:evenHBand="0" w:firstRowFirstColumn="0" w:firstRowLastColumn="0" w:lastRowFirstColumn="0" w:lastRowLastColumn="0"/>
            </w:pPr>
            <w:r w:rsidRPr="005A5512">
              <w:rPr>
                <w:b/>
                <w:bCs w:val="0"/>
                <w:color w:val="FFFFFF" w:themeColor="background1"/>
              </w:rPr>
              <w:t>Service elements</w:t>
            </w:r>
          </w:p>
        </w:tc>
      </w:tr>
      <w:tr w:rsidR="001071E1" w14:paraId="620374FD"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D023C1A" w14:textId="77777777" w:rsidR="001071E1" w:rsidRPr="00472D2D" w:rsidRDefault="001071E1" w:rsidP="00D87B7D">
            <w:pPr>
              <w:pStyle w:val="Tabletext"/>
              <w:rPr>
                <w:b w:val="0"/>
                <w:bCs w:val="0"/>
              </w:rPr>
            </w:pPr>
            <w:r w:rsidRPr="00472D2D">
              <w:t>Suicide prevention</w:t>
            </w:r>
          </w:p>
        </w:tc>
        <w:tc>
          <w:tcPr>
            <w:tcW w:w="6662" w:type="dxa"/>
          </w:tcPr>
          <w:p w14:paraId="09C89BD9" w14:textId="77777777" w:rsidR="001071E1" w:rsidRPr="0036197D"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36197D">
              <w:t xml:space="preserve">restriction to means </w:t>
            </w:r>
          </w:p>
          <w:p w14:paraId="700F849C" w14:textId="77777777" w:rsidR="001071E1" w:rsidRPr="0036197D"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36197D">
              <w:t xml:space="preserve">community gatekeeper training </w:t>
            </w:r>
          </w:p>
          <w:p w14:paraId="1E5F3807" w14:textId="77777777" w:rsidR="001071E1" w:rsidRPr="0036197D"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36197D">
              <w:t>workplace suicide prevention and response programs</w:t>
            </w:r>
          </w:p>
          <w:p w14:paraId="45F538FD" w14:textId="77777777" w:rsidR="001071E1" w:rsidRPr="0036197D"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36197D">
              <w:t xml:space="preserve">local suicide prevention grants </w:t>
            </w:r>
          </w:p>
          <w:p w14:paraId="6B981095" w14:textId="77777777" w:rsidR="001071E1" w:rsidRPr="0036197D"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36197D">
              <w:t>standardised suicide prevention and response workforce training</w:t>
            </w:r>
          </w:p>
          <w:p w14:paraId="43C119B1"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36197D">
              <w:t>responsible reporting in media</w:t>
            </w:r>
          </w:p>
        </w:tc>
      </w:tr>
      <w:tr w:rsidR="001071E1" w14:paraId="353F8B84" w14:textId="77777777" w:rsidTr="007002A3">
        <w:tc>
          <w:tcPr>
            <w:cnfStyle w:val="001000000000" w:firstRow="0" w:lastRow="0" w:firstColumn="1" w:lastColumn="0" w:oddVBand="0" w:evenVBand="0" w:oddHBand="0" w:evenHBand="0" w:firstRowFirstColumn="0" w:firstRowLastColumn="0" w:lastRowFirstColumn="0" w:lastRowLastColumn="0"/>
            <w:tcW w:w="2972" w:type="dxa"/>
          </w:tcPr>
          <w:p w14:paraId="39ABF802" w14:textId="77777777" w:rsidR="001071E1" w:rsidRPr="00472D2D" w:rsidRDefault="001071E1" w:rsidP="00D87B7D">
            <w:pPr>
              <w:pStyle w:val="Tabletext"/>
              <w:rPr>
                <w:b w:val="0"/>
                <w:bCs w:val="0"/>
              </w:rPr>
            </w:pPr>
            <w:r w:rsidRPr="00472D2D">
              <w:t>Indicated diagnostic screening</w:t>
            </w:r>
          </w:p>
        </w:tc>
        <w:tc>
          <w:tcPr>
            <w:tcW w:w="6662" w:type="dxa"/>
          </w:tcPr>
          <w:p w14:paraId="1556465C" w14:textId="77777777" w:rsidR="001071E1" w:rsidRPr="0036197D"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36197D">
              <w:t xml:space="preserve">screening for intellectual disability </w:t>
            </w:r>
          </w:p>
          <w:p w14:paraId="29D604E6" w14:textId="77777777" w:rsidR="001071E1" w:rsidRPr="0036197D"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36197D">
              <w:t>screening for learning disorder (speech delay, dyslexia)</w:t>
            </w:r>
          </w:p>
          <w:p w14:paraId="1286BE5B" w14:textId="77777777" w:rsidR="001071E1" w:rsidRPr="0036197D"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36197D">
              <w:t>screening for autism spectrum disorder, ADHD</w:t>
            </w:r>
          </w:p>
          <w:p w14:paraId="56415185" w14:textId="77777777" w:rsidR="001071E1" w:rsidRPr="0036197D"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t>p</w:t>
            </w:r>
            <w:r w:rsidRPr="0036197D">
              <w:t xml:space="preserve">hysical health screening </w:t>
            </w:r>
          </w:p>
          <w:p w14:paraId="22E13874" w14:textId="77777777" w:rsidR="001071E1"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t>p</w:t>
            </w:r>
            <w:r w:rsidRPr="0036197D">
              <w:t>erinatal mental health screening</w:t>
            </w:r>
          </w:p>
        </w:tc>
      </w:tr>
      <w:tr w:rsidR="001071E1" w14:paraId="345ABFF3"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1D80478" w14:textId="77777777" w:rsidR="001071E1" w:rsidRPr="00472D2D" w:rsidRDefault="001071E1" w:rsidP="00D87B7D">
            <w:pPr>
              <w:pStyle w:val="Tabletext"/>
              <w:rPr>
                <w:b w:val="0"/>
                <w:bCs w:val="0"/>
              </w:rPr>
            </w:pPr>
            <w:r w:rsidRPr="00472D2D">
              <w:t>Specific mental health problem prevention</w:t>
            </w:r>
          </w:p>
        </w:tc>
        <w:tc>
          <w:tcPr>
            <w:tcW w:w="6662" w:type="dxa"/>
          </w:tcPr>
          <w:p w14:paraId="37304E4E" w14:textId="77777777" w:rsidR="001071E1" w:rsidRPr="0036197D"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p</w:t>
            </w:r>
            <w:r w:rsidRPr="0036197D">
              <w:t>revention of externalising problems</w:t>
            </w:r>
          </w:p>
          <w:p w14:paraId="5338D097" w14:textId="77777777" w:rsidR="001071E1" w:rsidRPr="0036197D"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p</w:t>
            </w:r>
            <w:r w:rsidRPr="0036197D">
              <w:t>revention of eating disorders and body image problems</w:t>
            </w:r>
          </w:p>
          <w:p w14:paraId="45A70AEB"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p</w:t>
            </w:r>
            <w:r w:rsidRPr="0036197D">
              <w:t xml:space="preserve">revention of </w:t>
            </w:r>
            <w:r>
              <w:t>post-traumatic stress disorder</w:t>
            </w:r>
          </w:p>
        </w:tc>
      </w:tr>
    </w:tbl>
    <w:p w14:paraId="18829A4E" w14:textId="77777777" w:rsidR="001071E1" w:rsidRDefault="001071E1" w:rsidP="001071E1">
      <w:pPr>
        <w:pStyle w:val="Heading4"/>
      </w:pPr>
      <w:r>
        <w:t>Planning</w:t>
      </w:r>
    </w:p>
    <w:p w14:paraId="656671AF" w14:textId="77777777" w:rsidR="001071E1" w:rsidRDefault="001071E1" w:rsidP="001071E1">
      <w:pPr>
        <w:pStyle w:val="Body"/>
      </w:pPr>
      <w:r>
        <w:t>The planning service stream sits under the planning, navigation and integration service group, and is mapped to Levels 3, 4 and 5 of the RCVMHS.</w:t>
      </w:r>
    </w:p>
    <w:p w14:paraId="26242E21" w14:textId="77777777" w:rsidR="001071E1" w:rsidRDefault="001071E1" w:rsidP="001071E1">
      <w:pPr>
        <w:pStyle w:val="Tablecaption"/>
      </w:pPr>
      <w:r>
        <w:lastRenderedPageBreak/>
        <w:t xml:space="preserve">Table </w:t>
      </w:r>
      <w:r w:rsidR="00657BC3">
        <w:fldChar w:fldCharType="begin"/>
      </w:r>
      <w:r w:rsidR="00657BC3">
        <w:instrText xml:space="preserve"> SEQ Table \* ARABIC </w:instrText>
      </w:r>
      <w:r w:rsidR="00657BC3">
        <w:fldChar w:fldCharType="separate"/>
      </w:r>
      <w:r>
        <w:rPr>
          <w:noProof/>
        </w:rPr>
        <w:t>6</w:t>
      </w:r>
      <w:r w:rsidR="00657BC3">
        <w:rPr>
          <w:noProof/>
        </w:rPr>
        <w:fldChar w:fldCharType="end"/>
      </w:r>
      <w:r>
        <w:t xml:space="preserve">. </w:t>
      </w:r>
      <w:r w:rsidRPr="004C32F0">
        <w:t>P</w:t>
      </w:r>
      <w:r>
        <w:t>lanning</w:t>
      </w:r>
      <w:r w:rsidRPr="004C32F0">
        <w:t xml:space="preserve"> service categor</w:t>
      </w:r>
      <w:r>
        <w:t>y</w:t>
      </w:r>
      <w:r w:rsidRPr="004C32F0">
        <w:t xml:space="preserve"> and service elements</w:t>
      </w:r>
    </w:p>
    <w:tbl>
      <w:tblPr>
        <w:tblStyle w:val="GridTable4-Accent1"/>
        <w:tblW w:w="9634" w:type="dxa"/>
        <w:tblLook w:val="04A0" w:firstRow="1" w:lastRow="0" w:firstColumn="1" w:lastColumn="0" w:noHBand="0" w:noVBand="1"/>
      </w:tblPr>
      <w:tblGrid>
        <w:gridCol w:w="2972"/>
        <w:gridCol w:w="6662"/>
      </w:tblGrid>
      <w:tr w:rsidR="001071E1" w14:paraId="592002C7" w14:textId="77777777" w:rsidTr="007002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2" w:type="dxa"/>
            <w:shd w:val="clear" w:color="auto" w:fill="002060"/>
          </w:tcPr>
          <w:p w14:paraId="550A5C83" w14:textId="77777777" w:rsidR="001071E1" w:rsidRDefault="001071E1" w:rsidP="00D87B7D">
            <w:pPr>
              <w:pStyle w:val="Tablecolhead"/>
            </w:pPr>
            <w:r>
              <w:rPr>
                <w:b/>
                <w:bCs w:val="0"/>
                <w:color w:val="FFFFFF" w:themeColor="background1"/>
              </w:rPr>
              <w:t>Planning</w:t>
            </w:r>
            <w:r w:rsidRPr="005A5512">
              <w:rPr>
                <w:b/>
                <w:bCs w:val="0"/>
                <w:color w:val="FFFFFF" w:themeColor="background1"/>
              </w:rPr>
              <w:t xml:space="preserve"> service categor</w:t>
            </w:r>
            <w:r>
              <w:rPr>
                <w:b/>
                <w:bCs w:val="0"/>
                <w:color w:val="FFFFFF" w:themeColor="background1"/>
              </w:rPr>
              <w:t>y</w:t>
            </w:r>
          </w:p>
        </w:tc>
        <w:tc>
          <w:tcPr>
            <w:tcW w:w="6662" w:type="dxa"/>
            <w:shd w:val="clear" w:color="auto" w:fill="002060"/>
          </w:tcPr>
          <w:p w14:paraId="098BF418" w14:textId="77777777" w:rsidR="001071E1" w:rsidRDefault="001071E1" w:rsidP="00D87B7D">
            <w:pPr>
              <w:pStyle w:val="Tablecolhead"/>
              <w:cnfStyle w:val="100000000000" w:firstRow="1" w:lastRow="0" w:firstColumn="0" w:lastColumn="0" w:oddVBand="0" w:evenVBand="0" w:oddHBand="0" w:evenHBand="0" w:firstRowFirstColumn="0" w:firstRowLastColumn="0" w:lastRowFirstColumn="0" w:lastRowLastColumn="0"/>
            </w:pPr>
            <w:r w:rsidRPr="005A5512">
              <w:rPr>
                <w:b/>
                <w:bCs w:val="0"/>
                <w:color w:val="FFFFFF" w:themeColor="background1"/>
              </w:rPr>
              <w:t>Service elements</w:t>
            </w:r>
          </w:p>
        </w:tc>
      </w:tr>
      <w:tr w:rsidR="001071E1" w14:paraId="6B5EDC17"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C175FC3" w14:textId="77777777" w:rsidR="001071E1" w:rsidRPr="00C4737F" w:rsidRDefault="001071E1" w:rsidP="00D87B7D">
            <w:pPr>
              <w:pStyle w:val="Tabletext"/>
              <w:rPr>
                <w:b w:val="0"/>
                <w:bCs w:val="0"/>
              </w:rPr>
            </w:pPr>
            <w:r w:rsidRPr="00C4737F">
              <w:t>Care planning and coordination</w:t>
            </w:r>
          </w:p>
        </w:tc>
        <w:tc>
          <w:tcPr>
            <w:tcW w:w="6662" w:type="dxa"/>
          </w:tcPr>
          <w:p w14:paraId="67C1A304"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initial support discussion</w:t>
            </w:r>
          </w:p>
          <w:p w14:paraId="0A97AEDE"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 xml:space="preserve">comprehensive needs assessment and planning discussion </w:t>
            </w:r>
          </w:p>
          <w:p w14:paraId="781C2907"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care coordination</w:t>
            </w:r>
          </w:p>
        </w:tc>
      </w:tr>
    </w:tbl>
    <w:p w14:paraId="312E4396" w14:textId="77777777" w:rsidR="001071E1" w:rsidRDefault="001071E1" w:rsidP="001071E1">
      <w:pPr>
        <w:pStyle w:val="Heading4"/>
      </w:pPr>
      <w:r>
        <w:t>Navigation</w:t>
      </w:r>
    </w:p>
    <w:p w14:paraId="56E39441" w14:textId="77777777" w:rsidR="001071E1" w:rsidRDefault="001071E1" w:rsidP="001071E1">
      <w:pPr>
        <w:pStyle w:val="Body"/>
      </w:pPr>
      <w:r>
        <w:t>The navigation service stream sits under the planning, navigation and integration service group, and is mapped to Levels 3, 4 and 5 of the RCVMHS.</w:t>
      </w:r>
    </w:p>
    <w:p w14:paraId="73BB5561" w14:textId="77777777" w:rsidR="001071E1" w:rsidRDefault="001071E1" w:rsidP="001071E1">
      <w:pPr>
        <w:pStyle w:val="Tablecaption"/>
      </w:pPr>
      <w:r>
        <w:t xml:space="preserve">Table </w:t>
      </w:r>
      <w:r w:rsidR="00657BC3">
        <w:fldChar w:fldCharType="begin"/>
      </w:r>
      <w:r w:rsidR="00657BC3">
        <w:instrText xml:space="preserve"> SEQ Table \* ARABIC </w:instrText>
      </w:r>
      <w:r w:rsidR="00657BC3">
        <w:fldChar w:fldCharType="separate"/>
      </w:r>
      <w:r>
        <w:rPr>
          <w:noProof/>
        </w:rPr>
        <w:t>7</w:t>
      </w:r>
      <w:r w:rsidR="00657BC3">
        <w:rPr>
          <w:noProof/>
        </w:rPr>
        <w:fldChar w:fldCharType="end"/>
      </w:r>
      <w:r>
        <w:t>. Navigation</w:t>
      </w:r>
      <w:r w:rsidRPr="00F11BC3">
        <w:t xml:space="preserve"> service categor</w:t>
      </w:r>
      <w:r>
        <w:t>y</w:t>
      </w:r>
      <w:r w:rsidRPr="00F11BC3">
        <w:t xml:space="preserve"> and service elements</w:t>
      </w:r>
    </w:p>
    <w:tbl>
      <w:tblPr>
        <w:tblStyle w:val="GridTable4-Accent1"/>
        <w:tblW w:w="9634" w:type="dxa"/>
        <w:tblLook w:val="04A0" w:firstRow="1" w:lastRow="0" w:firstColumn="1" w:lastColumn="0" w:noHBand="0" w:noVBand="1"/>
      </w:tblPr>
      <w:tblGrid>
        <w:gridCol w:w="2972"/>
        <w:gridCol w:w="6662"/>
      </w:tblGrid>
      <w:tr w:rsidR="001071E1" w14:paraId="3DC22463" w14:textId="77777777" w:rsidTr="007002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2" w:type="dxa"/>
            <w:shd w:val="clear" w:color="auto" w:fill="002060"/>
          </w:tcPr>
          <w:p w14:paraId="74C76D49" w14:textId="77777777" w:rsidR="001071E1" w:rsidRDefault="001071E1" w:rsidP="00D87B7D">
            <w:pPr>
              <w:pStyle w:val="Tablecolhead"/>
            </w:pPr>
            <w:r>
              <w:rPr>
                <w:b/>
                <w:bCs w:val="0"/>
                <w:color w:val="FFFFFF" w:themeColor="background1"/>
              </w:rPr>
              <w:t>Navigation</w:t>
            </w:r>
            <w:r w:rsidRPr="005A5512">
              <w:rPr>
                <w:b/>
                <w:bCs w:val="0"/>
                <w:color w:val="FFFFFF" w:themeColor="background1"/>
              </w:rPr>
              <w:t xml:space="preserve"> service categor</w:t>
            </w:r>
            <w:r>
              <w:rPr>
                <w:b/>
                <w:bCs w:val="0"/>
                <w:color w:val="FFFFFF" w:themeColor="background1"/>
              </w:rPr>
              <w:t>y</w:t>
            </w:r>
          </w:p>
        </w:tc>
        <w:tc>
          <w:tcPr>
            <w:tcW w:w="6662" w:type="dxa"/>
            <w:shd w:val="clear" w:color="auto" w:fill="002060"/>
          </w:tcPr>
          <w:p w14:paraId="21B87DE3" w14:textId="77777777" w:rsidR="001071E1" w:rsidRDefault="001071E1" w:rsidP="00D87B7D">
            <w:pPr>
              <w:pStyle w:val="Tablecolhead"/>
              <w:cnfStyle w:val="100000000000" w:firstRow="1" w:lastRow="0" w:firstColumn="0" w:lastColumn="0" w:oddVBand="0" w:evenVBand="0" w:oddHBand="0" w:evenHBand="0" w:firstRowFirstColumn="0" w:firstRowLastColumn="0" w:lastRowFirstColumn="0" w:lastRowLastColumn="0"/>
            </w:pPr>
            <w:r w:rsidRPr="005A5512">
              <w:rPr>
                <w:b/>
                <w:bCs w:val="0"/>
                <w:color w:val="FFFFFF" w:themeColor="background1"/>
              </w:rPr>
              <w:t>Service elements</w:t>
            </w:r>
          </w:p>
        </w:tc>
      </w:tr>
      <w:tr w:rsidR="001071E1" w14:paraId="0698DD6E"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BFAC946" w14:textId="77777777" w:rsidR="001071E1" w:rsidRPr="00C4737F" w:rsidRDefault="001071E1" w:rsidP="00D87B7D">
            <w:pPr>
              <w:pStyle w:val="Tabletext"/>
              <w:rPr>
                <w:b w:val="0"/>
                <w:bCs w:val="0"/>
              </w:rPr>
            </w:pPr>
            <w:r w:rsidRPr="00C4737F">
              <w:t>Services to help people find and access services</w:t>
            </w:r>
          </w:p>
        </w:tc>
        <w:tc>
          <w:tcPr>
            <w:tcW w:w="6662" w:type="dxa"/>
          </w:tcPr>
          <w:p w14:paraId="3F085E11"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information about supports</w:t>
            </w:r>
          </w:p>
          <w:p w14:paraId="3F0D91A3"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connection to supports</w:t>
            </w:r>
          </w:p>
        </w:tc>
      </w:tr>
    </w:tbl>
    <w:p w14:paraId="317375D1" w14:textId="77777777" w:rsidR="001071E1" w:rsidRDefault="001071E1" w:rsidP="001071E1">
      <w:pPr>
        <w:pStyle w:val="Heading4"/>
      </w:pPr>
      <w:r>
        <w:t>Integration</w:t>
      </w:r>
    </w:p>
    <w:p w14:paraId="357B96E3" w14:textId="77777777" w:rsidR="001071E1" w:rsidRDefault="001071E1" w:rsidP="001071E1">
      <w:pPr>
        <w:pStyle w:val="Body"/>
      </w:pPr>
      <w:r>
        <w:t>The integration service stream sits under the planning, navigation and integration service group, and is mapped to Levels 3, 4 and 5 of the RCVMHS.</w:t>
      </w:r>
    </w:p>
    <w:p w14:paraId="615852A3" w14:textId="77777777" w:rsidR="001071E1" w:rsidRDefault="001071E1" w:rsidP="001071E1">
      <w:pPr>
        <w:pStyle w:val="Tablecaption"/>
      </w:pPr>
      <w:r>
        <w:t xml:space="preserve">Table </w:t>
      </w:r>
      <w:r w:rsidR="00657BC3">
        <w:fldChar w:fldCharType="begin"/>
      </w:r>
      <w:r w:rsidR="00657BC3">
        <w:instrText xml:space="preserve"> SEQ Table \* ARABIC </w:instrText>
      </w:r>
      <w:r w:rsidR="00657BC3">
        <w:fldChar w:fldCharType="separate"/>
      </w:r>
      <w:r>
        <w:rPr>
          <w:noProof/>
        </w:rPr>
        <w:t>8</w:t>
      </w:r>
      <w:r w:rsidR="00657BC3">
        <w:rPr>
          <w:noProof/>
        </w:rPr>
        <w:fldChar w:fldCharType="end"/>
      </w:r>
      <w:r>
        <w:t>. Integration</w:t>
      </w:r>
      <w:r w:rsidRPr="00C105CE">
        <w:t xml:space="preserve"> service categor</w:t>
      </w:r>
      <w:r>
        <w:t>y</w:t>
      </w:r>
      <w:r w:rsidRPr="00C105CE">
        <w:t xml:space="preserve"> and service elements</w:t>
      </w:r>
    </w:p>
    <w:tbl>
      <w:tblPr>
        <w:tblStyle w:val="GridTable4-Accent1"/>
        <w:tblW w:w="9634" w:type="dxa"/>
        <w:tblLook w:val="04A0" w:firstRow="1" w:lastRow="0" w:firstColumn="1" w:lastColumn="0" w:noHBand="0" w:noVBand="1"/>
      </w:tblPr>
      <w:tblGrid>
        <w:gridCol w:w="2972"/>
        <w:gridCol w:w="6662"/>
      </w:tblGrid>
      <w:tr w:rsidR="001071E1" w14:paraId="57D98EF7" w14:textId="77777777" w:rsidTr="007002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2" w:type="dxa"/>
            <w:shd w:val="clear" w:color="auto" w:fill="002060"/>
          </w:tcPr>
          <w:p w14:paraId="14671EB2" w14:textId="77777777" w:rsidR="001071E1" w:rsidRDefault="001071E1" w:rsidP="00D87B7D">
            <w:pPr>
              <w:pStyle w:val="Tablecolhead"/>
            </w:pPr>
            <w:r>
              <w:rPr>
                <w:b/>
                <w:bCs w:val="0"/>
                <w:color w:val="FFFFFF" w:themeColor="background1"/>
              </w:rPr>
              <w:t>Integration</w:t>
            </w:r>
            <w:r w:rsidRPr="005A5512">
              <w:rPr>
                <w:b/>
                <w:bCs w:val="0"/>
                <w:color w:val="FFFFFF" w:themeColor="background1"/>
              </w:rPr>
              <w:t xml:space="preserve"> service categor</w:t>
            </w:r>
            <w:r>
              <w:rPr>
                <w:b/>
                <w:bCs w:val="0"/>
                <w:color w:val="FFFFFF" w:themeColor="background1"/>
              </w:rPr>
              <w:t>y</w:t>
            </w:r>
          </w:p>
        </w:tc>
        <w:tc>
          <w:tcPr>
            <w:tcW w:w="6662" w:type="dxa"/>
            <w:shd w:val="clear" w:color="auto" w:fill="002060"/>
          </w:tcPr>
          <w:p w14:paraId="53114038" w14:textId="77777777" w:rsidR="001071E1" w:rsidRDefault="001071E1" w:rsidP="00D87B7D">
            <w:pPr>
              <w:pStyle w:val="Tablecolhead"/>
              <w:cnfStyle w:val="100000000000" w:firstRow="1" w:lastRow="0" w:firstColumn="0" w:lastColumn="0" w:oddVBand="0" w:evenVBand="0" w:oddHBand="0" w:evenHBand="0" w:firstRowFirstColumn="0" w:firstRowLastColumn="0" w:lastRowFirstColumn="0" w:lastRowLastColumn="0"/>
            </w:pPr>
            <w:r w:rsidRPr="005A5512">
              <w:rPr>
                <w:b/>
                <w:bCs w:val="0"/>
                <w:color w:val="FFFFFF" w:themeColor="background1"/>
              </w:rPr>
              <w:t>Service elements</w:t>
            </w:r>
          </w:p>
        </w:tc>
      </w:tr>
      <w:tr w:rsidR="001071E1" w14:paraId="11B3CE91"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04E85C7" w14:textId="77777777" w:rsidR="001071E1" w:rsidRPr="00C4737F" w:rsidRDefault="001071E1" w:rsidP="00D87B7D">
            <w:pPr>
              <w:pStyle w:val="Tabletext"/>
              <w:rPr>
                <w:b w:val="0"/>
                <w:bCs w:val="0"/>
              </w:rPr>
            </w:pPr>
            <w:r w:rsidRPr="00C4737F">
              <w:t>Primary and secondary consultation, and shared care with consumers of primary and secondary services</w:t>
            </w:r>
          </w:p>
        </w:tc>
        <w:tc>
          <w:tcPr>
            <w:tcW w:w="6662" w:type="dxa"/>
          </w:tcPr>
          <w:p w14:paraId="6F6EFA48"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child and youth specialist secondary consultation</w:t>
            </w:r>
          </w:p>
          <w:p w14:paraId="0F8497F1"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adult specialist secondary consultation</w:t>
            </w:r>
          </w:p>
          <w:p w14:paraId="6CC5AEB9"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older adult mental health specialist secondary consultation</w:t>
            </w:r>
          </w:p>
          <w:p w14:paraId="76CCD58E"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specialised perinatal mental health secondary consultation</w:t>
            </w:r>
          </w:p>
          <w:p w14:paraId="2B29AD96"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mental health secondary consultation to AOD services</w:t>
            </w:r>
          </w:p>
          <w:p w14:paraId="78F516D9"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i</w:t>
            </w:r>
            <w:r w:rsidRPr="009E38A8">
              <w:t>nfant, child and youth mental health secondary mental health consultation to Aboriginal community</w:t>
            </w:r>
            <w:r>
              <w:t xml:space="preserve"> </w:t>
            </w:r>
            <w:r w:rsidRPr="009E38A8">
              <w:t>controlled health organisations</w:t>
            </w:r>
          </w:p>
          <w:p w14:paraId="6D7A8E59"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s</w:t>
            </w:r>
            <w:r w:rsidRPr="009E38A8">
              <w:t xml:space="preserve">upport for family and carer peer support groups (secondary consultation only by family and </w:t>
            </w:r>
            <w:proofErr w:type="spellStart"/>
            <w:r w:rsidRPr="009E38A8">
              <w:t>carer-led</w:t>
            </w:r>
            <w:proofErr w:type="spellEnd"/>
            <w:r w:rsidRPr="009E38A8">
              <w:t xml:space="preserve"> centres)</w:t>
            </w:r>
          </w:p>
        </w:tc>
      </w:tr>
    </w:tbl>
    <w:p w14:paraId="3A08493F" w14:textId="77777777" w:rsidR="001071E1" w:rsidRDefault="001071E1" w:rsidP="001071E1">
      <w:pPr>
        <w:pStyle w:val="Heading4"/>
      </w:pPr>
      <w:r>
        <w:t>Community-based services</w:t>
      </w:r>
    </w:p>
    <w:p w14:paraId="6AEED50B" w14:textId="77777777" w:rsidR="001071E1" w:rsidRDefault="001071E1" w:rsidP="001071E1">
      <w:pPr>
        <w:pStyle w:val="Body"/>
      </w:pPr>
      <w:r>
        <w:t>The community-based services service stream sits under the treatment, care and support service group, and is mapped to Levels 3, 4 and 5 of the RCVMHS.</w:t>
      </w:r>
    </w:p>
    <w:p w14:paraId="676FFB0F" w14:textId="77777777" w:rsidR="001071E1" w:rsidRDefault="001071E1" w:rsidP="001071E1">
      <w:pPr>
        <w:pStyle w:val="Tablecaption"/>
      </w:pPr>
      <w:r>
        <w:t xml:space="preserve">Table </w:t>
      </w:r>
      <w:r w:rsidR="00657BC3">
        <w:fldChar w:fldCharType="begin"/>
      </w:r>
      <w:r w:rsidR="00657BC3">
        <w:instrText xml:space="preserve"> SEQ Table \* ARABIC </w:instrText>
      </w:r>
      <w:r w:rsidR="00657BC3">
        <w:fldChar w:fldCharType="separate"/>
      </w:r>
      <w:r>
        <w:rPr>
          <w:noProof/>
        </w:rPr>
        <w:t>9</w:t>
      </w:r>
      <w:r w:rsidR="00657BC3">
        <w:rPr>
          <w:noProof/>
        </w:rPr>
        <w:fldChar w:fldCharType="end"/>
      </w:r>
      <w:r>
        <w:t>. Community-based services</w:t>
      </w:r>
      <w:r w:rsidRPr="00AB4AEE">
        <w:t xml:space="preserve"> service categories and service elements</w:t>
      </w:r>
    </w:p>
    <w:tbl>
      <w:tblPr>
        <w:tblStyle w:val="GridTable4-Accent1"/>
        <w:tblW w:w="9634" w:type="dxa"/>
        <w:tblLook w:val="04A0" w:firstRow="1" w:lastRow="0" w:firstColumn="1" w:lastColumn="0" w:noHBand="0" w:noVBand="1"/>
      </w:tblPr>
      <w:tblGrid>
        <w:gridCol w:w="2972"/>
        <w:gridCol w:w="6662"/>
      </w:tblGrid>
      <w:tr w:rsidR="001071E1" w14:paraId="0C01E0A4" w14:textId="77777777" w:rsidTr="007002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2" w:type="dxa"/>
            <w:shd w:val="clear" w:color="auto" w:fill="002060"/>
          </w:tcPr>
          <w:p w14:paraId="4DFF5639" w14:textId="77777777" w:rsidR="001071E1" w:rsidRDefault="001071E1" w:rsidP="00D87B7D">
            <w:pPr>
              <w:pStyle w:val="Tablecolhead"/>
            </w:pPr>
            <w:r>
              <w:rPr>
                <w:b/>
                <w:bCs w:val="0"/>
                <w:color w:val="FFFFFF" w:themeColor="background1"/>
              </w:rPr>
              <w:t>Community-based services</w:t>
            </w:r>
            <w:r w:rsidRPr="005A5512">
              <w:rPr>
                <w:b/>
                <w:bCs w:val="0"/>
                <w:color w:val="FFFFFF" w:themeColor="background1"/>
              </w:rPr>
              <w:t xml:space="preserve"> service categories</w:t>
            </w:r>
          </w:p>
        </w:tc>
        <w:tc>
          <w:tcPr>
            <w:tcW w:w="6662" w:type="dxa"/>
            <w:shd w:val="clear" w:color="auto" w:fill="002060"/>
          </w:tcPr>
          <w:p w14:paraId="579BB880" w14:textId="77777777" w:rsidR="001071E1" w:rsidRDefault="001071E1" w:rsidP="00D87B7D">
            <w:pPr>
              <w:pStyle w:val="Tablecolhead"/>
              <w:cnfStyle w:val="100000000000" w:firstRow="1" w:lastRow="0" w:firstColumn="0" w:lastColumn="0" w:oddVBand="0" w:evenVBand="0" w:oddHBand="0" w:evenHBand="0" w:firstRowFirstColumn="0" w:firstRowLastColumn="0" w:lastRowFirstColumn="0" w:lastRowLastColumn="0"/>
            </w:pPr>
            <w:r w:rsidRPr="005A5512">
              <w:rPr>
                <w:b/>
                <w:bCs w:val="0"/>
                <w:color w:val="FFFFFF" w:themeColor="background1"/>
              </w:rPr>
              <w:t>Service elements</w:t>
            </w:r>
          </w:p>
        </w:tc>
      </w:tr>
      <w:tr w:rsidR="001071E1" w14:paraId="7934DA54"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F13BAC3" w14:textId="77777777" w:rsidR="001071E1" w:rsidRPr="00C4737F" w:rsidRDefault="001071E1" w:rsidP="00D87B7D">
            <w:pPr>
              <w:pStyle w:val="Tabletext"/>
              <w:rPr>
                <w:b w:val="0"/>
                <w:bCs w:val="0"/>
              </w:rPr>
            </w:pPr>
            <w:r w:rsidRPr="00EB1F27">
              <w:t>T</w:t>
            </w:r>
            <w:r w:rsidRPr="00C4737F">
              <w:t>reatments and therapies</w:t>
            </w:r>
          </w:p>
        </w:tc>
        <w:tc>
          <w:tcPr>
            <w:tcW w:w="6662" w:type="dxa"/>
          </w:tcPr>
          <w:p w14:paraId="72F093BE"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 xml:space="preserve">psychological therapies </w:t>
            </w:r>
          </w:p>
          <w:p w14:paraId="1260D61D"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medication management</w:t>
            </w:r>
          </w:p>
          <w:p w14:paraId="2802D434"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allied health and creative therapies</w:t>
            </w:r>
          </w:p>
          <w:p w14:paraId="0F93952D"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lastRenderedPageBreak/>
              <w:t>integrated treatment, care and support for co</w:t>
            </w:r>
            <w:r w:rsidRPr="009E38A8">
              <w:noBreakHyphen/>
              <w:t>occurring physical health problems</w:t>
            </w:r>
          </w:p>
          <w:p w14:paraId="2BCEA15C"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community AOD withdrawal services</w:t>
            </w:r>
          </w:p>
          <w:p w14:paraId="3111213C"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Aboriginal social and emotional wellbeing supports</w:t>
            </w:r>
          </w:p>
        </w:tc>
      </w:tr>
      <w:tr w:rsidR="001071E1" w14:paraId="65789F1D" w14:textId="77777777" w:rsidTr="007002A3">
        <w:tc>
          <w:tcPr>
            <w:cnfStyle w:val="001000000000" w:firstRow="0" w:lastRow="0" w:firstColumn="1" w:lastColumn="0" w:oddVBand="0" w:evenVBand="0" w:oddHBand="0" w:evenHBand="0" w:firstRowFirstColumn="0" w:firstRowLastColumn="0" w:lastRowFirstColumn="0" w:lastRowLastColumn="0"/>
            <w:tcW w:w="2972" w:type="dxa"/>
          </w:tcPr>
          <w:p w14:paraId="7BA8B90E" w14:textId="77777777" w:rsidR="001071E1" w:rsidRPr="00C4737F" w:rsidRDefault="001071E1" w:rsidP="00D87B7D">
            <w:pPr>
              <w:pStyle w:val="Tabletext"/>
              <w:rPr>
                <w:b w:val="0"/>
                <w:bCs w:val="0"/>
              </w:rPr>
            </w:pPr>
            <w:r w:rsidRPr="00EB1F27">
              <w:lastRenderedPageBreak/>
              <w:t>W</w:t>
            </w:r>
            <w:r w:rsidRPr="00C4737F">
              <w:t>ellbeing supports</w:t>
            </w:r>
          </w:p>
        </w:tc>
        <w:tc>
          <w:tcPr>
            <w:tcW w:w="6662" w:type="dxa"/>
          </w:tcPr>
          <w:p w14:paraId="12D047B3" w14:textId="77777777" w:rsidR="001071E1" w:rsidRPr="009E38A8"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9E38A8">
              <w:t>education, training and employment supports</w:t>
            </w:r>
          </w:p>
          <w:p w14:paraId="5B5B4A02" w14:textId="77777777" w:rsidR="001071E1" w:rsidRPr="009E38A8"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9E38A8">
              <w:t>supports for housing</w:t>
            </w:r>
          </w:p>
          <w:p w14:paraId="58332077" w14:textId="77777777" w:rsidR="001071E1" w:rsidRPr="009E38A8"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9E38A8">
              <w:t>supports for building life skills</w:t>
            </w:r>
          </w:p>
          <w:p w14:paraId="3C716B18" w14:textId="77777777" w:rsidR="001071E1" w:rsidRPr="009E38A8"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9E38A8">
              <w:t>supports for community connection and social wellbeing</w:t>
            </w:r>
          </w:p>
          <w:p w14:paraId="662646D7" w14:textId="77777777" w:rsidR="001071E1"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9E38A8">
              <w:t>brokerage funds</w:t>
            </w:r>
          </w:p>
        </w:tc>
      </w:tr>
      <w:tr w:rsidR="001071E1" w14:paraId="05A31DA7"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7D02C9" w14:textId="77777777" w:rsidR="001071E1" w:rsidRPr="00C4737F" w:rsidRDefault="001071E1" w:rsidP="00D87B7D">
            <w:pPr>
              <w:pStyle w:val="Tabletext"/>
              <w:rPr>
                <w:b w:val="0"/>
                <w:bCs w:val="0"/>
              </w:rPr>
            </w:pPr>
            <w:r w:rsidRPr="00EB1F27">
              <w:t>E</w:t>
            </w:r>
            <w:r w:rsidRPr="00C4737F">
              <w:t>ducation, peer support and self-help</w:t>
            </w:r>
          </w:p>
        </w:tc>
        <w:tc>
          <w:tcPr>
            <w:tcW w:w="6662" w:type="dxa"/>
          </w:tcPr>
          <w:p w14:paraId="59E0BE65"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 xml:space="preserve">recovery colleges </w:t>
            </w:r>
          </w:p>
          <w:p w14:paraId="1DF51FAE"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 xml:space="preserve">guided self-help </w:t>
            </w:r>
          </w:p>
          <w:p w14:paraId="5FCD1AC5"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peer support (adult, older adult</w:t>
            </w:r>
            <w:r>
              <w:t xml:space="preserve"> and</w:t>
            </w:r>
            <w:r w:rsidRPr="009E38A8">
              <w:t xml:space="preserve"> youth)</w:t>
            </w:r>
          </w:p>
          <w:p w14:paraId="5A88D91F"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mental health and wellbeing education</w:t>
            </w:r>
          </w:p>
          <w:p w14:paraId="4EFE6722"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graduated parenting supports</w:t>
            </w:r>
          </w:p>
          <w:p w14:paraId="10C75A46"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 xml:space="preserve">carer, family and supporters peer supports and education </w:t>
            </w:r>
          </w:p>
          <w:p w14:paraId="4ADED784"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Aboriginal peer support</w:t>
            </w:r>
          </w:p>
          <w:p w14:paraId="61FEC39C"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AOD harm reduction services</w:t>
            </w:r>
          </w:p>
        </w:tc>
      </w:tr>
      <w:tr w:rsidR="001071E1" w14:paraId="172AD287" w14:textId="77777777" w:rsidTr="007002A3">
        <w:tc>
          <w:tcPr>
            <w:cnfStyle w:val="001000000000" w:firstRow="0" w:lastRow="0" w:firstColumn="1" w:lastColumn="0" w:oddVBand="0" w:evenVBand="0" w:oddHBand="0" w:evenHBand="0" w:firstRowFirstColumn="0" w:firstRowLastColumn="0" w:lastRowFirstColumn="0" w:lastRowLastColumn="0"/>
            <w:tcW w:w="2972" w:type="dxa"/>
          </w:tcPr>
          <w:p w14:paraId="5DB54B4F" w14:textId="77777777" w:rsidR="001071E1" w:rsidRPr="00E13B95" w:rsidRDefault="001071E1" w:rsidP="00D87B7D">
            <w:pPr>
              <w:pStyle w:val="Tabletext"/>
              <w:rPr>
                <w:b w:val="0"/>
                <w:bCs w:val="0"/>
              </w:rPr>
            </w:pPr>
            <w:r w:rsidRPr="002D758B">
              <w:t>S</w:t>
            </w:r>
            <w:r w:rsidRPr="00C4737F">
              <w:t>pecialist community-based mental health services</w:t>
            </w:r>
          </w:p>
        </w:tc>
        <w:tc>
          <w:tcPr>
            <w:tcW w:w="6662" w:type="dxa"/>
          </w:tcPr>
          <w:p w14:paraId="0F170605" w14:textId="77777777" w:rsidR="001071E1" w:rsidRPr="009E38A8"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9E38A8">
              <w:t xml:space="preserve">child and youth specialist and complex community-based services (integrates trauma specialists) </w:t>
            </w:r>
          </w:p>
          <w:p w14:paraId="014EAC03" w14:textId="77777777" w:rsidR="001071E1" w:rsidRPr="009E38A8"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9E38A8">
              <w:t>adult specialist and complex community-based services (integrates trauma specialists)</w:t>
            </w:r>
          </w:p>
          <w:p w14:paraId="4229996D" w14:textId="77777777" w:rsidR="001071E1" w:rsidRPr="009E38A8"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9E38A8">
              <w:t>older adult specialist and complex community-based services</w:t>
            </w:r>
          </w:p>
          <w:p w14:paraId="50EFB620" w14:textId="77777777" w:rsidR="001071E1"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9E38A8">
              <w:t>perinatal specialist and complex community-based services</w:t>
            </w:r>
          </w:p>
        </w:tc>
      </w:tr>
    </w:tbl>
    <w:p w14:paraId="60DB43E8" w14:textId="77777777" w:rsidR="001071E1" w:rsidRDefault="001071E1" w:rsidP="001071E1">
      <w:pPr>
        <w:pStyle w:val="Heading4"/>
      </w:pPr>
      <w:r>
        <w:t>Bed-based, residential and crisis services</w:t>
      </w:r>
    </w:p>
    <w:p w14:paraId="56C90454" w14:textId="77777777" w:rsidR="001071E1" w:rsidRDefault="001071E1" w:rsidP="001071E1">
      <w:pPr>
        <w:pStyle w:val="Body"/>
      </w:pPr>
      <w:r>
        <w:t>The b</w:t>
      </w:r>
      <w:r w:rsidRPr="004A13E1">
        <w:t xml:space="preserve">ed-based, residential and crisis services </w:t>
      </w:r>
      <w:r>
        <w:t>service stream sits under the treatment, care and support service group, and is mapped to Level 5 of the RCVMHS.</w:t>
      </w:r>
    </w:p>
    <w:p w14:paraId="78B7FDAD" w14:textId="77777777" w:rsidR="001071E1" w:rsidRDefault="001071E1" w:rsidP="001071E1">
      <w:pPr>
        <w:pStyle w:val="Tablecaption"/>
      </w:pPr>
      <w:r>
        <w:t xml:space="preserve">Table </w:t>
      </w:r>
      <w:r w:rsidR="00657BC3">
        <w:fldChar w:fldCharType="begin"/>
      </w:r>
      <w:r w:rsidR="00657BC3">
        <w:instrText xml:space="preserve"> SEQ Table \* ARABIC </w:instrText>
      </w:r>
      <w:r w:rsidR="00657BC3">
        <w:fldChar w:fldCharType="separate"/>
      </w:r>
      <w:r>
        <w:rPr>
          <w:noProof/>
        </w:rPr>
        <w:t>10</w:t>
      </w:r>
      <w:r w:rsidR="00657BC3">
        <w:rPr>
          <w:noProof/>
        </w:rPr>
        <w:fldChar w:fldCharType="end"/>
      </w:r>
      <w:r>
        <w:t>. Bed</w:t>
      </w:r>
      <w:r w:rsidRPr="003959C1">
        <w:t xml:space="preserve">-based </w:t>
      </w:r>
      <w:r>
        <w:t xml:space="preserve">residential and crisis </w:t>
      </w:r>
      <w:r w:rsidRPr="003959C1">
        <w:t>services service categories and service elements</w:t>
      </w:r>
    </w:p>
    <w:tbl>
      <w:tblPr>
        <w:tblStyle w:val="GridTable4-Accent1"/>
        <w:tblW w:w="9634" w:type="dxa"/>
        <w:tblLook w:val="04A0" w:firstRow="1" w:lastRow="0" w:firstColumn="1" w:lastColumn="0" w:noHBand="0" w:noVBand="1"/>
      </w:tblPr>
      <w:tblGrid>
        <w:gridCol w:w="2972"/>
        <w:gridCol w:w="6662"/>
      </w:tblGrid>
      <w:tr w:rsidR="001071E1" w14:paraId="31EEADEA" w14:textId="77777777" w:rsidTr="007002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2" w:type="dxa"/>
            <w:shd w:val="clear" w:color="auto" w:fill="002060"/>
          </w:tcPr>
          <w:p w14:paraId="458BDD05" w14:textId="77777777" w:rsidR="001071E1" w:rsidRDefault="001071E1" w:rsidP="00D87B7D">
            <w:pPr>
              <w:pStyle w:val="Tablecolhead"/>
            </w:pPr>
            <w:r>
              <w:rPr>
                <w:b/>
                <w:bCs w:val="0"/>
                <w:color w:val="FFFFFF" w:themeColor="background1"/>
              </w:rPr>
              <w:t>Bed-based residential and crisis services</w:t>
            </w:r>
            <w:r w:rsidRPr="005A5512">
              <w:rPr>
                <w:b/>
                <w:bCs w:val="0"/>
                <w:color w:val="FFFFFF" w:themeColor="background1"/>
              </w:rPr>
              <w:t xml:space="preserve"> service categories</w:t>
            </w:r>
          </w:p>
        </w:tc>
        <w:tc>
          <w:tcPr>
            <w:tcW w:w="6662" w:type="dxa"/>
            <w:shd w:val="clear" w:color="auto" w:fill="002060"/>
          </w:tcPr>
          <w:p w14:paraId="21AAD65F" w14:textId="77777777" w:rsidR="001071E1" w:rsidRDefault="001071E1" w:rsidP="00D87B7D">
            <w:pPr>
              <w:pStyle w:val="Tablecolhead"/>
              <w:cnfStyle w:val="100000000000" w:firstRow="1" w:lastRow="0" w:firstColumn="0" w:lastColumn="0" w:oddVBand="0" w:evenVBand="0" w:oddHBand="0" w:evenHBand="0" w:firstRowFirstColumn="0" w:firstRowLastColumn="0" w:lastRowFirstColumn="0" w:lastRowLastColumn="0"/>
            </w:pPr>
            <w:r w:rsidRPr="005A5512">
              <w:rPr>
                <w:b/>
                <w:bCs w:val="0"/>
                <w:color w:val="FFFFFF" w:themeColor="background1"/>
              </w:rPr>
              <w:t>Service elements</w:t>
            </w:r>
          </w:p>
        </w:tc>
      </w:tr>
      <w:tr w:rsidR="001071E1" w14:paraId="0BADB9DE"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92B4B6" w14:textId="77777777" w:rsidR="001071E1" w:rsidRPr="0013225F" w:rsidRDefault="001071E1" w:rsidP="00D87B7D">
            <w:pPr>
              <w:pStyle w:val="Tabletext"/>
              <w:rPr>
                <w:b w:val="0"/>
                <w:bCs w:val="0"/>
              </w:rPr>
            </w:pPr>
            <w:r w:rsidRPr="002D758B">
              <w:t>A</w:t>
            </w:r>
            <w:r w:rsidRPr="0013225F">
              <w:t>cute treatment, care and support services</w:t>
            </w:r>
          </w:p>
        </w:tc>
        <w:tc>
          <w:tcPr>
            <w:tcW w:w="6662" w:type="dxa"/>
          </w:tcPr>
          <w:p w14:paraId="132B87A1"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young people (18</w:t>
            </w:r>
            <w:r>
              <w:t>–</w:t>
            </w:r>
            <w:r w:rsidRPr="009E38A8">
              <w:t>25) acute beds</w:t>
            </w:r>
          </w:p>
          <w:p w14:paraId="07FEF958"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adult (26+) acute beds</w:t>
            </w:r>
          </w:p>
          <w:p w14:paraId="5BB04DE1"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older adult (65+) acute beds</w:t>
            </w:r>
          </w:p>
          <w:p w14:paraId="15A89153"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high dependency unit acute beds</w:t>
            </w:r>
          </w:p>
          <w:p w14:paraId="7EDBD5CB"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HITH services</w:t>
            </w:r>
          </w:p>
          <w:p w14:paraId="52A5D93C"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in-hospital general consultation liaison</w:t>
            </w:r>
          </w:p>
          <w:p w14:paraId="3F8BC2D1"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psychiatric assessment and planning units</w:t>
            </w:r>
          </w:p>
          <w:p w14:paraId="6FBD949B"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medical procedures</w:t>
            </w:r>
          </w:p>
          <w:p w14:paraId="56FADF7D"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9E38A8">
              <w:t>Aboriginal cultural liaison</w:t>
            </w:r>
          </w:p>
          <w:p w14:paraId="715CAEE0"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lastRenderedPageBreak/>
              <w:t>h</w:t>
            </w:r>
            <w:r w:rsidRPr="009E38A8">
              <w:t>ospital-based AOD withdrawal services</w:t>
            </w:r>
          </w:p>
        </w:tc>
      </w:tr>
      <w:tr w:rsidR="001071E1" w14:paraId="7406D5FF" w14:textId="77777777" w:rsidTr="007002A3">
        <w:tc>
          <w:tcPr>
            <w:cnfStyle w:val="001000000000" w:firstRow="0" w:lastRow="0" w:firstColumn="1" w:lastColumn="0" w:oddVBand="0" w:evenVBand="0" w:oddHBand="0" w:evenHBand="0" w:firstRowFirstColumn="0" w:firstRowLastColumn="0" w:lastRowFirstColumn="0" w:lastRowLastColumn="0"/>
            <w:tcW w:w="2972" w:type="dxa"/>
          </w:tcPr>
          <w:p w14:paraId="22C0421B" w14:textId="77777777" w:rsidR="001071E1" w:rsidRPr="0013225F" w:rsidRDefault="001071E1" w:rsidP="00D87B7D">
            <w:pPr>
              <w:pStyle w:val="Tabletext"/>
              <w:rPr>
                <w:b w:val="0"/>
                <w:bCs w:val="0"/>
              </w:rPr>
            </w:pPr>
            <w:r w:rsidRPr="002D758B">
              <w:lastRenderedPageBreak/>
              <w:t>S</w:t>
            </w:r>
            <w:r w:rsidRPr="0013225F">
              <w:t>upported housing</w:t>
            </w:r>
          </w:p>
        </w:tc>
        <w:tc>
          <w:tcPr>
            <w:tcW w:w="6662" w:type="dxa"/>
          </w:tcPr>
          <w:p w14:paraId="44B4D216" w14:textId="77777777" w:rsidR="001071E1" w:rsidRPr="00E13A95"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t>s</w:t>
            </w:r>
            <w:r w:rsidRPr="00E13A95">
              <w:t>upported housing for 18</w:t>
            </w:r>
            <w:r>
              <w:t>–</w:t>
            </w:r>
            <w:r w:rsidRPr="00E13A95">
              <w:t>25</w:t>
            </w:r>
            <w:r>
              <w:t xml:space="preserve"> </w:t>
            </w:r>
            <w:r w:rsidRPr="00E13A95">
              <w:t>year</w:t>
            </w:r>
            <w:r>
              <w:t xml:space="preserve"> </w:t>
            </w:r>
            <w:r w:rsidRPr="00E13A95">
              <w:t xml:space="preserve">olds living with mental illness (500 new places) </w:t>
            </w:r>
          </w:p>
          <w:p w14:paraId="67EC6C62" w14:textId="77777777" w:rsidR="001071E1"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t>s</w:t>
            </w:r>
            <w:r w:rsidRPr="00E13A95">
              <w:t>upported housing for adults living with mental illness (2</w:t>
            </w:r>
            <w:r>
              <w:t>,</w:t>
            </w:r>
            <w:r w:rsidRPr="00E13A95">
              <w:t>000 new places)</w:t>
            </w:r>
          </w:p>
        </w:tc>
      </w:tr>
      <w:tr w:rsidR="001071E1" w14:paraId="6827D9C8"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54C9524" w14:textId="77777777" w:rsidR="001071E1" w:rsidRPr="00E13B95" w:rsidRDefault="001071E1" w:rsidP="00D87B7D">
            <w:pPr>
              <w:pStyle w:val="Tabletext"/>
              <w:rPr>
                <w:b w:val="0"/>
                <w:bCs w:val="0"/>
              </w:rPr>
            </w:pPr>
            <w:r w:rsidRPr="00EB1F27">
              <w:t>E</w:t>
            </w:r>
            <w:r w:rsidRPr="0013225F">
              <w:t>xtended rehabilitation services</w:t>
            </w:r>
          </w:p>
        </w:tc>
        <w:tc>
          <w:tcPr>
            <w:tcW w:w="6662" w:type="dxa"/>
          </w:tcPr>
          <w:p w14:paraId="26026983" w14:textId="77777777" w:rsidR="001071E1" w:rsidRPr="00E13A95"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E13A95">
              <w:t xml:space="preserve">community rehabilitation </w:t>
            </w:r>
            <w:r>
              <w:t>u</w:t>
            </w:r>
            <w:r w:rsidRPr="00E13A95">
              <w:t>nits</w:t>
            </w:r>
          </w:p>
          <w:p w14:paraId="45967B7D" w14:textId="77777777" w:rsidR="001071E1" w:rsidRPr="00E13A95"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i</w:t>
            </w:r>
            <w:r w:rsidRPr="00E13A95">
              <w:t>ntensive rehabilitation units</w:t>
            </w:r>
          </w:p>
          <w:p w14:paraId="390C4D64" w14:textId="77777777" w:rsidR="001071E1" w:rsidRPr="00E13A95"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y</w:t>
            </w:r>
            <w:r w:rsidRPr="00E13A95">
              <w:t>outh residential rehabilitation facilities (to be formally reviewed)</w:t>
            </w:r>
          </w:p>
          <w:p w14:paraId="2801CD25" w14:textId="77777777" w:rsidR="001071E1" w:rsidRPr="009E38A8"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E13A95">
              <w:t>public sector residential aged care services</w:t>
            </w:r>
          </w:p>
        </w:tc>
      </w:tr>
      <w:tr w:rsidR="001071E1" w14:paraId="47211A00" w14:textId="77777777" w:rsidTr="007002A3">
        <w:tc>
          <w:tcPr>
            <w:cnfStyle w:val="001000000000" w:firstRow="0" w:lastRow="0" w:firstColumn="1" w:lastColumn="0" w:oddVBand="0" w:evenVBand="0" w:oddHBand="0" w:evenHBand="0" w:firstRowFirstColumn="0" w:firstRowLastColumn="0" w:lastRowFirstColumn="0" w:lastRowLastColumn="0"/>
            <w:tcW w:w="2972" w:type="dxa"/>
          </w:tcPr>
          <w:p w14:paraId="5BDAC996" w14:textId="77777777" w:rsidR="001071E1" w:rsidRPr="0013225F" w:rsidRDefault="001071E1" w:rsidP="00D87B7D">
            <w:pPr>
              <w:pStyle w:val="Tabletext"/>
              <w:rPr>
                <w:b w:val="0"/>
                <w:bCs w:val="0"/>
              </w:rPr>
            </w:pPr>
            <w:r w:rsidRPr="00EB1F27">
              <w:t>C</w:t>
            </w:r>
            <w:r w:rsidRPr="0013225F">
              <w:t>risis response</w:t>
            </w:r>
          </w:p>
        </w:tc>
        <w:tc>
          <w:tcPr>
            <w:tcW w:w="6662" w:type="dxa"/>
          </w:tcPr>
          <w:p w14:paraId="737469F6" w14:textId="77777777" w:rsidR="001071E1" w:rsidRPr="00E13A95"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t>c</w:t>
            </w:r>
            <w:r w:rsidRPr="00E13A95">
              <w:t>risis outreach</w:t>
            </w:r>
          </w:p>
          <w:p w14:paraId="541206D7" w14:textId="77777777" w:rsidR="001071E1" w:rsidRPr="00E13A95"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rsidRPr="00E13A95">
              <w:t xml:space="preserve">ED mental health and </w:t>
            </w:r>
            <w:r>
              <w:t>AOD</w:t>
            </w:r>
            <w:r w:rsidRPr="00E13A95">
              <w:t xml:space="preserve"> hubs</w:t>
            </w:r>
          </w:p>
          <w:p w14:paraId="529D4557" w14:textId="77777777" w:rsidR="001071E1" w:rsidRPr="00E13A95"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t>d</w:t>
            </w:r>
            <w:r w:rsidRPr="00E13A95">
              <w:t>rop</w:t>
            </w:r>
            <w:r>
              <w:t>-</w:t>
            </w:r>
            <w:r w:rsidRPr="00E13A95">
              <w:t>in Safe Spaces for adults</w:t>
            </w:r>
          </w:p>
          <w:p w14:paraId="7679EF45" w14:textId="77777777" w:rsidR="001071E1" w:rsidRPr="00E13A95"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t>d</w:t>
            </w:r>
            <w:r w:rsidRPr="00E13A95">
              <w:t>rop</w:t>
            </w:r>
            <w:r>
              <w:t>-</w:t>
            </w:r>
            <w:r w:rsidRPr="00E13A95">
              <w:t>in and crisis respite Safe Spaces for young people (aged 12–25 years)</w:t>
            </w:r>
          </w:p>
          <w:p w14:paraId="3EDD3403" w14:textId="77777777" w:rsidR="001071E1"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t xml:space="preserve">the </w:t>
            </w:r>
            <w:r w:rsidRPr="00E13A95">
              <w:t>Acute Care Crisis Stabilisation Centre Trial</w:t>
            </w:r>
          </w:p>
        </w:tc>
      </w:tr>
      <w:tr w:rsidR="001071E1" w14:paraId="0AAA803A"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BEF53B5" w14:textId="77777777" w:rsidR="001071E1" w:rsidRPr="0013225F" w:rsidRDefault="001071E1" w:rsidP="00D87B7D">
            <w:pPr>
              <w:pStyle w:val="Tabletext"/>
              <w:rPr>
                <w:b w:val="0"/>
                <w:bCs w:val="0"/>
              </w:rPr>
            </w:pPr>
            <w:r w:rsidRPr="00EB1F27">
              <w:t>S</w:t>
            </w:r>
            <w:r w:rsidRPr="0013225F">
              <w:t>uicide postvention and follow-up care</w:t>
            </w:r>
          </w:p>
        </w:tc>
        <w:tc>
          <w:tcPr>
            <w:tcW w:w="6662" w:type="dxa"/>
          </w:tcPr>
          <w:p w14:paraId="076B1B34" w14:textId="77777777" w:rsidR="001071E1" w:rsidRPr="00E13A95"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E13A95">
              <w:t>Hospital Outreach Post-suicidal Engagement initiative </w:t>
            </w:r>
          </w:p>
          <w:p w14:paraId="32FF4234" w14:textId="77777777" w:rsidR="001071E1" w:rsidRPr="00E13A95"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a</w:t>
            </w:r>
            <w:r w:rsidRPr="00E13A95">
              <w:t>ssertive outreach and follow-up for children and young people</w:t>
            </w:r>
          </w:p>
          <w:p w14:paraId="059B9418" w14:textId="77777777" w:rsidR="001071E1" w:rsidRPr="00E13A95"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a</w:t>
            </w:r>
            <w:r w:rsidRPr="00E13A95">
              <w:t>ftercare service for LGBT</w:t>
            </w:r>
            <w:r>
              <w:t>I</w:t>
            </w:r>
            <w:r w:rsidRPr="00E13A95">
              <w:t>Q+ </w:t>
            </w:r>
          </w:p>
          <w:p w14:paraId="3C8D0FF8"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i</w:t>
            </w:r>
            <w:r w:rsidRPr="00E13A95">
              <w:t>ntensive 14-day support program for adults experiencing psychological distress</w:t>
            </w:r>
          </w:p>
        </w:tc>
      </w:tr>
      <w:tr w:rsidR="001071E1" w14:paraId="1352E8BE" w14:textId="77777777" w:rsidTr="007002A3">
        <w:tc>
          <w:tcPr>
            <w:cnfStyle w:val="001000000000" w:firstRow="0" w:lastRow="0" w:firstColumn="1" w:lastColumn="0" w:oddVBand="0" w:evenVBand="0" w:oddHBand="0" w:evenHBand="0" w:firstRowFirstColumn="0" w:firstRowLastColumn="0" w:lastRowFirstColumn="0" w:lastRowLastColumn="0"/>
            <w:tcW w:w="2972" w:type="dxa"/>
          </w:tcPr>
          <w:p w14:paraId="4A05F076" w14:textId="77777777" w:rsidR="001071E1" w:rsidRPr="00E13B95" w:rsidRDefault="001071E1" w:rsidP="00D87B7D">
            <w:pPr>
              <w:pStyle w:val="Tabletext"/>
              <w:rPr>
                <w:b w:val="0"/>
                <w:bCs w:val="0"/>
              </w:rPr>
            </w:pPr>
            <w:r w:rsidRPr="00EB1F27">
              <w:t>T</w:t>
            </w:r>
            <w:r w:rsidRPr="0013225F">
              <w:t>herapeutic respite and short-term recovery services</w:t>
            </w:r>
          </w:p>
        </w:tc>
        <w:tc>
          <w:tcPr>
            <w:tcW w:w="6662" w:type="dxa"/>
          </w:tcPr>
          <w:p w14:paraId="60E6ABF7" w14:textId="77777777" w:rsidR="001071E1" w:rsidRPr="00E13A95"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t>a</w:t>
            </w:r>
            <w:r w:rsidRPr="00E13A95">
              <w:t>dult residential respite and crisis services</w:t>
            </w:r>
          </w:p>
          <w:p w14:paraId="0C601F6A" w14:textId="77777777" w:rsidR="001071E1" w:rsidRPr="00E13A95"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t>a</w:t>
            </w:r>
            <w:r w:rsidRPr="00E13A95">
              <w:t xml:space="preserve">dult </w:t>
            </w:r>
            <w:r>
              <w:t>PARC</w:t>
            </w:r>
            <w:r w:rsidRPr="00E13A95">
              <w:t xml:space="preserve"> Services </w:t>
            </w:r>
          </w:p>
          <w:p w14:paraId="5EA1E293" w14:textId="77777777" w:rsidR="001071E1" w:rsidRPr="00E13A95"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t>y</w:t>
            </w:r>
            <w:r w:rsidRPr="00E13A95">
              <w:t xml:space="preserve">outh </w:t>
            </w:r>
            <w:r>
              <w:t>PARC</w:t>
            </w:r>
            <w:r w:rsidRPr="00E13A95">
              <w:t xml:space="preserve"> Services</w:t>
            </w:r>
          </w:p>
          <w:p w14:paraId="037DFCAB" w14:textId="77777777" w:rsidR="001071E1" w:rsidRPr="009E38A8" w:rsidRDefault="001071E1" w:rsidP="00D87B7D">
            <w:pPr>
              <w:pStyle w:val="Tablebullet1"/>
              <w:cnfStyle w:val="000000000000" w:firstRow="0" w:lastRow="0" w:firstColumn="0" w:lastColumn="0" w:oddVBand="0" w:evenVBand="0" w:oddHBand="0" w:evenHBand="0" w:firstRowFirstColumn="0" w:firstRowLastColumn="0" w:lastRowFirstColumn="0" w:lastRowLastColumn="0"/>
            </w:pPr>
            <w:r>
              <w:t>su</w:t>
            </w:r>
            <w:r w:rsidRPr="00E13A95">
              <w:t>pervised residential AOD withdrawal services</w:t>
            </w:r>
          </w:p>
        </w:tc>
      </w:tr>
    </w:tbl>
    <w:p w14:paraId="6EB77279" w14:textId="77777777" w:rsidR="001071E1" w:rsidRDefault="001071E1" w:rsidP="001071E1">
      <w:pPr>
        <w:pStyle w:val="Heading4"/>
      </w:pPr>
      <w:r>
        <w:t>Statewide services</w:t>
      </w:r>
    </w:p>
    <w:p w14:paraId="0EAF87AB" w14:textId="77777777" w:rsidR="001071E1" w:rsidRDefault="001071E1" w:rsidP="001071E1">
      <w:pPr>
        <w:pStyle w:val="Body"/>
      </w:pPr>
      <w:r w:rsidRPr="00E13A95">
        <w:t xml:space="preserve">Please note </w:t>
      </w:r>
      <w:r>
        <w:t xml:space="preserve">that </w:t>
      </w:r>
      <w:r w:rsidRPr="00E13A95">
        <w:t xml:space="preserve">statewide specialist services are currently under review through a co-design process and will likely shift from the categories listed </w:t>
      </w:r>
      <w:r>
        <w:t>below</w:t>
      </w:r>
      <w:r w:rsidRPr="00E13A95">
        <w:t>.</w:t>
      </w:r>
    </w:p>
    <w:p w14:paraId="7EF45A66" w14:textId="77777777" w:rsidR="001071E1" w:rsidRDefault="001071E1" w:rsidP="001071E1">
      <w:pPr>
        <w:pStyle w:val="Body"/>
      </w:pPr>
      <w:r>
        <w:t>The statewide</w:t>
      </w:r>
      <w:r w:rsidRPr="004A13E1">
        <w:t xml:space="preserve"> services </w:t>
      </w:r>
      <w:r>
        <w:t>service stream sits under the treatment, care and support service group, and is mapped to Level 6 of the RCVMHS.</w:t>
      </w:r>
    </w:p>
    <w:p w14:paraId="7F3CEC7E" w14:textId="77777777" w:rsidR="001071E1" w:rsidRDefault="001071E1" w:rsidP="001071E1">
      <w:pPr>
        <w:pStyle w:val="Tablecaption"/>
      </w:pPr>
      <w:r>
        <w:t xml:space="preserve">Table </w:t>
      </w:r>
      <w:r w:rsidR="00657BC3">
        <w:fldChar w:fldCharType="begin"/>
      </w:r>
      <w:r w:rsidR="00657BC3">
        <w:instrText xml:space="preserve"> SEQ Table \* ARABIC </w:instrText>
      </w:r>
      <w:r w:rsidR="00657BC3">
        <w:fldChar w:fldCharType="separate"/>
      </w:r>
      <w:r>
        <w:rPr>
          <w:noProof/>
        </w:rPr>
        <w:t>11</w:t>
      </w:r>
      <w:r w:rsidR="00657BC3">
        <w:rPr>
          <w:noProof/>
        </w:rPr>
        <w:fldChar w:fldCharType="end"/>
      </w:r>
      <w:r>
        <w:t>. Statewide</w:t>
      </w:r>
      <w:r w:rsidRPr="00EE391A">
        <w:t xml:space="preserve"> services service categories and service elements</w:t>
      </w:r>
    </w:p>
    <w:tbl>
      <w:tblPr>
        <w:tblStyle w:val="GridTable4-Accent1"/>
        <w:tblW w:w="9634" w:type="dxa"/>
        <w:tblLook w:val="04A0" w:firstRow="1" w:lastRow="0" w:firstColumn="1" w:lastColumn="0" w:noHBand="0" w:noVBand="1"/>
      </w:tblPr>
      <w:tblGrid>
        <w:gridCol w:w="2972"/>
        <w:gridCol w:w="6662"/>
      </w:tblGrid>
      <w:tr w:rsidR="001071E1" w14:paraId="78E5AF98" w14:textId="77777777" w:rsidTr="007002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2" w:type="dxa"/>
            <w:shd w:val="clear" w:color="auto" w:fill="002060"/>
          </w:tcPr>
          <w:p w14:paraId="5F499E46" w14:textId="77777777" w:rsidR="001071E1" w:rsidRDefault="001071E1" w:rsidP="00D87B7D">
            <w:pPr>
              <w:pStyle w:val="Tablecolhead"/>
            </w:pPr>
            <w:r>
              <w:rPr>
                <w:b/>
                <w:bCs w:val="0"/>
                <w:color w:val="FFFFFF" w:themeColor="background1"/>
              </w:rPr>
              <w:t>Statewide services</w:t>
            </w:r>
            <w:r w:rsidRPr="005A5512">
              <w:rPr>
                <w:b/>
                <w:bCs w:val="0"/>
                <w:color w:val="FFFFFF" w:themeColor="background1"/>
              </w:rPr>
              <w:t xml:space="preserve"> service categor</w:t>
            </w:r>
            <w:r>
              <w:rPr>
                <w:b/>
                <w:bCs w:val="0"/>
                <w:color w:val="FFFFFF" w:themeColor="background1"/>
              </w:rPr>
              <w:t>y</w:t>
            </w:r>
          </w:p>
        </w:tc>
        <w:tc>
          <w:tcPr>
            <w:tcW w:w="6662" w:type="dxa"/>
            <w:shd w:val="clear" w:color="auto" w:fill="002060"/>
          </w:tcPr>
          <w:p w14:paraId="2649D10D" w14:textId="77777777" w:rsidR="001071E1" w:rsidRDefault="001071E1" w:rsidP="00D87B7D">
            <w:pPr>
              <w:pStyle w:val="Tablecolhead"/>
              <w:cnfStyle w:val="100000000000" w:firstRow="1" w:lastRow="0" w:firstColumn="0" w:lastColumn="0" w:oddVBand="0" w:evenVBand="0" w:oddHBand="0" w:evenHBand="0" w:firstRowFirstColumn="0" w:firstRowLastColumn="0" w:lastRowFirstColumn="0" w:lastRowLastColumn="0"/>
            </w:pPr>
            <w:r w:rsidRPr="005A5512">
              <w:rPr>
                <w:b/>
                <w:bCs w:val="0"/>
                <w:color w:val="FFFFFF" w:themeColor="background1"/>
              </w:rPr>
              <w:t>Service elements</w:t>
            </w:r>
          </w:p>
        </w:tc>
      </w:tr>
      <w:tr w:rsidR="001071E1" w14:paraId="5A55215C"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E8E4C30" w14:textId="77777777" w:rsidR="001071E1" w:rsidRPr="006A1278" w:rsidRDefault="001071E1" w:rsidP="00D87B7D">
            <w:pPr>
              <w:pStyle w:val="Tabletext"/>
              <w:rPr>
                <w:b w:val="0"/>
                <w:bCs w:val="0"/>
              </w:rPr>
            </w:pPr>
            <w:r w:rsidRPr="006A1278">
              <w:t>Statewide specialist services</w:t>
            </w:r>
          </w:p>
          <w:p w14:paraId="540D8B8D" w14:textId="77777777" w:rsidR="001071E1" w:rsidRPr="00131F79" w:rsidRDefault="001071E1" w:rsidP="00D87B7D">
            <w:pPr>
              <w:pStyle w:val="Tabletext"/>
            </w:pPr>
          </w:p>
        </w:tc>
        <w:tc>
          <w:tcPr>
            <w:tcW w:w="6662" w:type="dxa"/>
          </w:tcPr>
          <w:p w14:paraId="26AF9051"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mother and baby parent and baby units</w:t>
            </w:r>
          </w:p>
          <w:p w14:paraId="38404313"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E13A95">
              <w:t>eating disorders</w:t>
            </w:r>
          </w:p>
          <w:p w14:paraId="145A0CF7" w14:textId="77777777" w:rsidR="001071E1" w:rsidRPr="00E13A95"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E13A95">
              <w:t>refugee mental health</w:t>
            </w:r>
          </w:p>
          <w:p w14:paraId="5DB02A22"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personality disorder</w:t>
            </w:r>
          </w:p>
          <w:p w14:paraId="4A4D425A" w14:textId="77777777" w:rsidR="001071E1" w:rsidRPr="00E13A95"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autism</w:t>
            </w:r>
          </w:p>
          <w:p w14:paraId="10F75509"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E13A95">
              <w:t>neuropsychiatric disorder</w:t>
            </w:r>
          </w:p>
          <w:p w14:paraId="7B85E1AE"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lastRenderedPageBreak/>
              <w:t>dual disability</w:t>
            </w:r>
          </w:p>
          <w:p w14:paraId="5A2FBEE1"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transition support units</w:t>
            </w:r>
          </w:p>
          <w:p w14:paraId="74BAA284"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young people aged 13–18 acute beds – statewide beds</w:t>
            </w:r>
          </w:p>
          <w:p w14:paraId="36F9878F" w14:textId="77777777" w:rsidR="001071E1" w:rsidRPr="00E13A95"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veterans’ services acute beds statewide beds</w:t>
            </w:r>
          </w:p>
          <w:p w14:paraId="1DD2381E"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rsidRPr="00E13A95">
              <w:t xml:space="preserve">brain </w:t>
            </w:r>
            <w:r>
              <w:t>disorder services</w:t>
            </w:r>
          </w:p>
          <w:p w14:paraId="24BF8F19"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Koori services</w:t>
            </w:r>
          </w:p>
          <w:p w14:paraId="63E16E66"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 xml:space="preserve">women’s mental health services </w:t>
            </w:r>
          </w:p>
        </w:tc>
      </w:tr>
      <w:tr w:rsidR="001071E1" w14:paraId="4AB806FC" w14:textId="77777777" w:rsidTr="007002A3">
        <w:tc>
          <w:tcPr>
            <w:cnfStyle w:val="001000000000" w:firstRow="0" w:lastRow="0" w:firstColumn="1" w:lastColumn="0" w:oddVBand="0" w:evenVBand="0" w:oddHBand="0" w:evenHBand="0" w:firstRowFirstColumn="0" w:firstRowLastColumn="0" w:lastRowFirstColumn="0" w:lastRowLastColumn="0"/>
            <w:tcW w:w="2972" w:type="dxa"/>
          </w:tcPr>
          <w:p w14:paraId="0EEDAC41" w14:textId="77777777" w:rsidR="001071E1" w:rsidRPr="00E13B95" w:rsidRDefault="001071E1" w:rsidP="00D87B7D">
            <w:pPr>
              <w:pStyle w:val="Tabletext"/>
              <w:rPr>
                <w:b w:val="0"/>
                <w:bCs w:val="0"/>
              </w:rPr>
            </w:pPr>
            <w:r w:rsidRPr="006A1278">
              <w:lastRenderedPageBreak/>
              <w:t>Subacute residential family admission centres</w:t>
            </w:r>
          </w:p>
        </w:tc>
        <w:tc>
          <w:tcPr>
            <w:tcW w:w="6662" w:type="dxa"/>
          </w:tcPr>
          <w:p w14:paraId="4EF5E752" w14:textId="77777777" w:rsidR="001071E1" w:rsidRPr="00E13A95" w:rsidRDefault="001071E1" w:rsidP="00D87B7D">
            <w:pPr>
              <w:pStyle w:val="Tablebullet1"/>
              <w:numPr>
                <w:ilvl w:val="0"/>
                <w:numId w:val="0"/>
              </w:numPr>
              <w:ind w:left="227"/>
              <w:cnfStyle w:val="000000000000" w:firstRow="0" w:lastRow="0" w:firstColumn="0" w:lastColumn="0" w:oddVBand="0" w:evenVBand="0" w:oddHBand="0" w:evenHBand="0" w:firstRowFirstColumn="0" w:firstRowLastColumn="0" w:lastRowFirstColumn="0" w:lastRowLastColumn="0"/>
            </w:pPr>
          </w:p>
        </w:tc>
      </w:tr>
      <w:tr w:rsidR="001071E1" w14:paraId="617E5810"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0F0D55B" w14:textId="77777777" w:rsidR="001071E1" w:rsidRPr="00E13B95" w:rsidRDefault="001071E1" w:rsidP="00D87B7D">
            <w:pPr>
              <w:pStyle w:val="Tabletext"/>
              <w:rPr>
                <w:b w:val="0"/>
                <w:bCs w:val="0"/>
              </w:rPr>
            </w:pPr>
            <w:r w:rsidRPr="006A1278">
              <w:t>Statewide mental health and AOD service</w:t>
            </w:r>
          </w:p>
        </w:tc>
        <w:tc>
          <w:tcPr>
            <w:tcW w:w="6662" w:type="dxa"/>
          </w:tcPr>
          <w:p w14:paraId="0235B571" w14:textId="77777777" w:rsidR="001071E1" w:rsidRPr="00E13A95" w:rsidRDefault="001071E1" w:rsidP="00D87B7D">
            <w:pPr>
              <w:pStyle w:val="Tablebullet1"/>
              <w:numPr>
                <w:ilvl w:val="0"/>
                <w:numId w:val="0"/>
              </w:numPr>
              <w:ind w:left="227"/>
              <w:cnfStyle w:val="000000100000" w:firstRow="0" w:lastRow="0" w:firstColumn="0" w:lastColumn="0" w:oddVBand="0" w:evenVBand="0" w:oddHBand="1" w:evenHBand="0" w:firstRowFirstColumn="0" w:firstRowLastColumn="0" w:lastRowFirstColumn="0" w:lastRowLastColumn="0"/>
            </w:pPr>
          </w:p>
        </w:tc>
      </w:tr>
      <w:tr w:rsidR="001071E1" w14:paraId="62822E82" w14:textId="77777777" w:rsidTr="007002A3">
        <w:tc>
          <w:tcPr>
            <w:cnfStyle w:val="001000000000" w:firstRow="0" w:lastRow="0" w:firstColumn="1" w:lastColumn="0" w:oddVBand="0" w:evenVBand="0" w:oddHBand="0" w:evenHBand="0" w:firstRowFirstColumn="0" w:firstRowLastColumn="0" w:lastRowFirstColumn="0" w:lastRowLastColumn="0"/>
            <w:tcW w:w="2972" w:type="dxa"/>
          </w:tcPr>
          <w:p w14:paraId="47053781" w14:textId="77777777" w:rsidR="001071E1" w:rsidRPr="00E13B95" w:rsidRDefault="001071E1" w:rsidP="00D87B7D">
            <w:pPr>
              <w:pStyle w:val="Tabletext"/>
              <w:rPr>
                <w:b w:val="0"/>
                <w:bCs w:val="0"/>
              </w:rPr>
            </w:pPr>
            <w:r w:rsidRPr="006A1278">
              <w:t>Statewide trauma service</w:t>
            </w:r>
          </w:p>
        </w:tc>
        <w:tc>
          <w:tcPr>
            <w:tcW w:w="6662" w:type="dxa"/>
          </w:tcPr>
          <w:p w14:paraId="2E2F2A9A" w14:textId="77777777" w:rsidR="001071E1" w:rsidRPr="00E13A95" w:rsidRDefault="001071E1" w:rsidP="00D87B7D">
            <w:pPr>
              <w:pStyle w:val="Tablebullet1"/>
              <w:numPr>
                <w:ilvl w:val="0"/>
                <w:numId w:val="0"/>
              </w:numPr>
              <w:ind w:left="227"/>
              <w:cnfStyle w:val="000000000000" w:firstRow="0" w:lastRow="0" w:firstColumn="0" w:lastColumn="0" w:oddVBand="0" w:evenVBand="0" w:oddHBand="0" w:evenHBand="0" w:firstRowFirstColumn="0" w:firstRowLastColumn="0" w:lastRowFirstColumn="0" w:lastRowLastColumn="0"/>
            </w:pPr>
          </w:p>
        </w:tc>
      </w:tr>
      <w:tr w:rsidR="001071E1" w14:paraId="0EA6DF15"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73F25E4" w14:textId="77777777" w:rsidR="001071E1" w:rsidRPr="00E13B95" w:rsidRDefault="001071E1" w:rsidP="00D87B7D">
            <w:pPr>
              <w:pStyle w:val="Tabletext"/>
              <w:rPr>
                <w:b w:val="0"/>
                <w:bCs w:val="0"/>
              </w:rPr>
            </w:pPr>
            <w:r w:rsidRPr="006A1278">
              <w:t>Statewide Aboriginal social and emotional wellbeing</w:t>
            </w:r>
          </w:p>
        </w:tc>
        <w:tc>
          <w:tcPr>
            <w:tcW w:w="6662" w:type="dxa"/>
          </w:tcPr>
          <w:p w14:paraId="0C9D6E8D" w14:textId="77777777" w:rsidR="001071E1" w:rsidRPr="00E13A95" w:rsidRDefault="001071E1" w:rsidP="00D87B7D">
            <w:pPr>
              <w:pStyle w:val="Tablebullet1"/>
              <w:numPr>
                <w:ilvl w:val="0"/>
                <w:numId w:val="0"/>
              </w:numPr>
              <w:ind w:left="227"/>
              <w:cnfStyle w:val="000000100000" w:firstRow="0" w:lastRow="0" w:firstColumn="0" w:lastColumn="0" w:oddVBand="0" w:evenVBand="0" w:oddHBand="1" w:evenHBand="0" w:firstRowFirstColumn="0" w:firstRowLastColumn="0" w:lastRowFirstColumn="0" w:lastRowLastColumn="0"/>
            </w:pPr>
          </w:p>
        </w:tc>
      </w:tr>
      <w:tr w:rsidR="001071E1" w14:paraId="6469403F" w14:textId="77777777" w:rsidTr="007002A3">
        <w:tc>
          <w:tcPr>
            <w:cnfStyle w:val="001000000000" w:firstRow="0" w:lastRow="0" w:firstColumn="1" w:lastColumn="0" w:oddVBand="0" w:evenVBand="0" w:oddHBand="0" w:evenHBand="0" w:firstRowFirstColumn="0" w:firstRowLastColumn="0" w:lastRowFirstColumn="0" w:lastRowLastColumn="0"/>
            <w:tcW w:w="2972" w:type="dxa"/>
          </w:tcPr>
          <w:p w14:paraId="32C8E386" w14:textId="77777777" w:rsidR="001071E1" w:rsidRPr="00E13B95" w:rsidRDefault="001071E1" w:rsidP="00D87B7D">
            <w:pPr>
              <w:pStyle w:val="Tabletext"/>
              <w:rPr>
                <w:b w:val="0"/>
                <w:bCs w:val="0"/>
              </w:rPr>
            </w:pPr>
            <w:r w:rsidRPr="006A1278">
              <w:t>Statewide suicide postvention bereavement support</w:t>
            </w:r>
          </w:p>
        </w:tc>
        <w:tc>
          <w:tcPr>
            <w:tcW w:w="6662" w:type="dxa"/>
          </w:tcPr>
          <w:p w14:paraId="5FCD5CAD" w14:textId="77777777" w:rsidR="001071E1" w:rsidRPr="00E13A95" w:rsidRDefault="001071E1" w:rsidP="00D87B7D">
            <w:pPr>
              <w:pStyle w:val="Tablebullet1"/>
              <w:numPr>
                <w:ilvl w:val="0"/>
                <w:numId w:val="0"/>
              </w:numPr>
              <w:ind w:left="227"/>
              <w:cnfStyle w:val="000000000000" w:firstRow="0" w:lastRow="0" w:firstColumn="0" w:lastColumn="0" w:oddVBand="0" w:evenVBand="0" w:oddHBand="0" w:evenHBand="0" w:firstRowFirstColumn="0" w:firstRowLastColumn="0" w:lastRowFirstColumn="0" w:lastRowLastColumn="0"/>
            </w:pPr>
          </w:p>
        </w:tc>
      </w:tr>
      <w:tr w:rsidR="001071E1" w14:paraId="67E67001"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D2A434" w14:textId="77777777" w:rsidR="001071E1" w:rsidRPr="00E13B95" w:rsidRDefault="001071E1" w:rsidP="00D87B7D">
            <w:pPr>
              <w:pStyle w:val="Tabletext"/>
              <w:rPr>
                <w:b w:val="0"/>
                <w:bCs w:val="0"/>
              </w:rPr>
            </w:pPr>
            <w:r w:rsidRPr="006A1278">
              <w:t>Youth forensic mental health</w:t>
            </w:r>
          </w:p>
        </w:tc>
        <w:tc>
          <w:tcPr>
            <w:tcW w:w="6662" w:type="dxa"/>
          </w:tcPr>
          <w:p w14:paraId="0FF22746" w14:textId="77777777" w:rsidR="001071E1" w:rsidRPr="00E13A95" w:rsidRDefault="001071E1" w:rsidP="001071E1">
            <w:pPr>
              <w:pStyle w:val="Tablebullet2"/>
              <w:numPr>
                <w:ilvl w:val="1"/>
                <w:numId w:val="47"/>
              </w:numPr>
              <w:ind w:left="313"/>
              <w:cnfStyle w:val="000000100000" w:firstRow="0" w:lastRow="0" w:firstColumn="0" w:lastColumn="0" w:oddVBand="0" w:evenVBand="0" w:oddHBand="1" w:evenHBand="0" w:firstRowFirstColumn="0" w:firstRowLastColumn="0" w:lastRowFirstColumn="0" w:lastRowLastColumn="0"/>
            </w:pPr>
            <w:r>
              <w:t>y</w:t>
            </w:r>
            <w:r w:rsidRPr="00E13A95">
              <w:t>outh community-based forensic mental health services</w:t>
            </w:r>
          </w:p>
          <w:p w14:paraId="57D96DBD" w14:textId="77777777" w:rsidR="001071E1" w:rsidRPr="00E13A95" w:rsidRDefault="001071E1" w:rsidP="001071E1">
            <w:pPr>
              <w:pStyle w:val="Tablebullet2"/>
              <w:numPr>
                <w:ilvl w:val="1"/>
                <w:numId w:val="47"/>
              </w:numPr>
              <w:ind w:left="313"/>
              <w:cnfStyle w:val="000000100000" w:firstRow="0" w:lastRow="0" w:firstColumn="0" w:lastColumn="0" w:oddVBand="0" w:evenVBand="0" w:oddHBand="1" w:evenHBand="0" w:firstRowFirstColumn="0" w:firstRowLastColumn="0" w:lastRowFirstColumn="0" w:lastRowLastColumn="0"/>
            </w:pPr>
            <w:r>
              <w:t>c</w:t>
            </w:r>
            <w:r w:rsidRPr="00E13A95">
              <w:t>ustodial forensic youth mental health services</w:t>
            </w:r>
          </w:p>
          <w:p w14:paraId="4B53C62C" w14:textId="77777777" w:rsidR="001071E1" w:rsidRPr="00E13A95" w:rsidRDefault="001071E1" w:rsidP="001071E1">
            <w:pPr>
              <w:pStyle w:val="Tablebullet2"/>
              <w:numPr>
                <w:ilvl w:val="1"/>
                <w:numId w:val="47"/>
              </w:numPr>
              <w:ind w:left="313"/>
              <w:cnfStyle w:val="000000100000" w:firstRow="0" w:lastRow="0" w:firstColumn="0" w:lastColumn="0" w:oddVBand="0" w:evenVBand="0" w:oddHBand="1" w:evenHBand="0" w:firstRowFirstColumn="0" w:firstRowLastColumn="0" w:lastRowFirstColumn="0" w:lastRowLastColumn="0"/>
            </w:pPr>
            <w:r>
              <w:t>the y</w:t>
            </w:r>
            <w:r w:rsidRPr="00E13A95">
              <w:t>outh forensic clinical specialist program</w:t>
            </w:r>
          </w:p>
        </w:tc>
      </w:tr>
      <w:tr w:rsidR="001071E1" w14:paraId="4551D516" w14:textId="77777777" w:rsidTr="007002A3">
        <w:tc>
          <w:tcPr>
            <w:cnfStyle w:val="001000000000" w:firstRow="0" w:lastRow="0" w:firstColumn="1" w:lastColumn="0" w:oddVBand="0" w:evenVBand="0" w:oddHBand="0" w:evenHBand="0" w:firstRowFirstColumn="0" w:firstRowLastColumn="0" w:lastRowFirstColumn="0" w:lastRowLastColumn="0"/>
            <w:tcW w:w="2972" w:type="dxa"/>
          </w:tcPr>
          <w:p w14:paraId="0E63D765" w14:textId="77777777" w:rsidR="001071E1" w:rsidRPr="00E13B95" w:rsidRDefault="001071E1" w:rsidP="00D87B7D">
            <w:pPr>
              <w:pStyle w:val="Tabletext"/>
              <w:rPr>
                <w:b w:val="0"/>
                <w:bCs w:val="0"/>
              </w:rPr>
            </w:pPr>
            <w:r w:rsidRPr="006A1278">
              <w:t>Adult forensic mental health</w:t>
            </w:r>
          </w:p>
        </w:tc>
        <w:tc>
          <w:tcPr>
            <w:tcW w:w="6662" w:type="dxa"/>
          </w:tcPr>
          <w:p w14:paraId="274AE8ED" w14:textId="77777777" w:rsidR="001071E1" w:rsidRPr="00E13A95" w:rsidRDefault="001071E1" w:rsidP="001071E1">
            <w:pPr>
              <w:pStyle w:val="Tablebullet2"/>
              <w:numPr>
                <w:ilvl w:val="1"/>
                <w:numId w:val="48"/>
              </w:numPr>
              <w:ind w:left="313"/>
              <w:cnfStyle w:val="000000000000" w:firstRow="0" w:lastRow="0" w:firstColumn="0" w:lastColumn="0" w:oddVBand="0" w:evenVBand="0" w:oddHBand="0" w:evenHBand="0" w:firstRowFirstColumn="0" w:firstRowLastColumn="0" w:lastRowFirstColumn="0" w:lastRowLastColumn="0"/>
            </w:pPr>
            <w:r>
              <w:t>a</w:t>
            </w:r>
            <w:r w:rsidRPr="00E13A95">
              <w:t>dult community-based forensic mental health services</w:t>
            </w:r>
          </w:p>
          <w:p w14:paraId="7FD69E84" w14:textId="77777777" w:rsidR="001071E1" w:rsidRDefault="001071E1" w:rsidP="001071E1">
            <w:pPr>
              <w:pStyle w:val="Tablebullet2"/>
              <w:numPr>
                <w:ilvl w:val="1"/>
                <w:numId w:val="48"/>
              </w:numPr>
              <w:ind w:left="313"/>
              <w:cnfStyle w:val="000000000000" w:firstRow="0" w:lastRow="0" w:firstColumn="0" w:lastColumn="0" w:oddVBand="0" w:evenVBand="0" w:oddHBand="0" w:evenHBand="0" w:firstRowFirstColumn="0" w:firstRowLastColumn="0" w:lastRowFirstColumn="0" w:lastRowLastColumn="0"/>
            </w:pPr>
            <w:r>
              <w:t>a</w:t>
            </w:r>
            <w:r w:rsidRPr="00E13A95">
              <w:t xml:space="preserve">dult forensic mental health inpatient care at Thomas </w:t>
            </w:r>
            <w:proofErr w:type="spellStart"/>
            <w:r w:rsidRPr="00E13A95">
              <w:t>Embling</w:t>
            </w:r>
            <w:proofErr w:type="spellEnd"/>
            <w:r w:rsidRPr="00E13A95">
              <w:t xml:space="preserve"> Hospital </w:t>
            </w:r>
          </w:p>
          <w:p w14:paraId="678C26A9" w14:textId="77777777" w:rsidR="001071E1" w:rsidRDefault="001071E1" w:rsidP="001071E1">
            <w:pPr>
              <w:pStyle w:val="Tablebullet2"/>
              <w:numPr>
                <w:ilvl w:val="1"/>
                <w:numId w:val="48"/>
              </w:numPr>
              <w:ind w:left="313"/>
              <w:cnfStyle w:val="000000000000" w:firstRow="0" w:lastRow="0" w:firstColumn="0" w:lastColumn="0" w:oddVBand="0" w:evenVBand="0" w:oddHBand="0" w:evenHBand="0" w:firstRowFirstColumn="0" w:firstRowLastColumn="0" w:lastRowFirstColumn="0" w:lastRowLastColumn="0"/>
            </w:pPr>
            <w:r>
              <w:t>p</w:t>
            </w:r>
            <w:r w:rsidRPr="00E13A95">
              <w:t>rison-based mental health services</w:t>
            </w:r>
          </w:p>
          <w:p w14:paraId="06B41337" w14:textId="77777777" w:rsidR="001071E1" w:rsidRPr="00E13A95" w:rsidRDefault="001071E1" w:rsidP="001071E1">
            <w:pPr>
              <w:pStyle w:val="Tablebullet2"/>
              <w:numPr>
                <w:ilvl w:val="1"/>
                <w:numId w:val="48"/>
              </w:numPr>
              <w:ind w:left="313"/>
              <w:cnfStyle w:val="000000000000" w:firstRow="0" w:lastRow="0" w:firstColumn="0" w:lastColumn="0" w:oddVBand="0" w:evenVBand="0" w:oddHBand="0" w:evenHBand="0" w:firstRowFirstColumn="0" w:firstRowLastColumn="0" w:lastRowFirstColumn="0" w:lastRowLastColumn="0"/>
            </w:pPr>
            <w:r>
              <w:t>s</w:t>
            </w:r>
            <w:r w:rsidRPr="00E13A95">
              <w:t>pecialist behaviour response team in each Area Mental Health and Wellbeing Service</w:t>
            </w:r>
          </w:p>
        </w:tc>
      </w:tr>
      <w:tr w:rsidR="001071E1" w14:paraId="7ED93475" w14:textId="77777777" w:rsidTr="00700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F6877FE" w14:textId="77777777" w:rsidR="001071E1" w:rsidRPr="00E13B95" w:rsidRDefault="001071E1" w:rsidP="00D87B7D">
            <w:pPr>
              <w:pStyle w:val="Tabletext"/>
              <w:rPr>
                <w:b w:val="0"/>
                <w:bCs w:val="0"/>
              </w:rPr>
            </w:pPr>
            <w:r w:rsidRPr="006A1278">
              <w:t>Helplines</w:t>
            </w:r>
          </w:p>
        </w:tc>
        <w:tc>
          <w:tcPr>
            <w:tcW w:w="6662" w:type="dxa"/>
          </w:tcPr>
          <w:p w14:paraId="15D044A9"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centrally coordinated 24/7 telehealth crisis response in each area service</w:t>
            </w:r>
          </w:p>
          <w:p w14:paraId="71E6C4C2"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callback service for families, carers and supporting caring for people experiencing suicidal behaviour</w:t>
            </w:r>
          </w:p>
          <w:p w14:paraId="3D173D9D" w14:textId="77777777" w:rsidR="001071E1"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rainbow door LGBTIQ+ provided by switchboard</w:t>
            </w:r>
          </w:p>
          <w:p w14:paraId="3FA382AE" w14:textId="77777777" w:rsidR="001071E1" w:rsidRPr="00E13A95" w:rsidRDefault="001071E1" w:rsidP="00D87B7D">
            <w:pPr>
              <w:pStyle w:val="Tablebullet1"/>
              <w:cnfStyle w:val="000000100000" w:firstRow="0" w:lastRow="0" w:firstColumn="0" w:lastColumn="0" w:oddVBand="0" w:evenVBand="0" w:oddHBand="1" w:evenHBand="0" w:firstRowFirstColumn="0" w:firstRowLastColumn="0" w:lastRowFirstColumn="0" w:lastRowLastColumn="0"/>
            </w:pPr>
            <w:r>
              <w:t>24/7 telehealth clinical support for ambulance and police officers</w:t>
            </w:r>
          </w:p>
        </w:tc>
      </w:tr>
    </w:tbl>
    <w:p w14:paraId="6DBE783E" w14:textId="6DF89B19" w:rsidR="001071E1" w:rsidRDefault="00550AF7" w:rsidP="001071E1">
      <w:pPr>
        <w:pStyle w:val="Body"/>
      </w:pPr>
      <w:r>
        <w:rPr>
          <w:rFonts w:eastAsia="Times New Roman"/>
          <w:i/>
          <w:iCs/>
        </w:rPr>
        <w:t>*</w:t>
      </w:r>
      <w:r w:rsidRPr="009C4BA8">
        <w:rPr>
          <w:i/>
          <w:iCs/>
        </w:rPr>
        <w:t>This includes a number of services recommended by the Royal Commission but subject to future government funding considerations</w:t>
      </w:r>
      <w:r w:rsidR="009C4BA8">
        <w:rPr>
          <w:i/>
          <w:iCs/>
        </w:rPr>
        <w:t>.</w:t>
      </w:r>
      <w:r w:rsidR="001071E1">
        <w:br w:type="page"/>
      </w:r>
    </w:p>
    <w:p w14:paraId="329D6238" w14:textId="71618089" w:rsidR="005837AE" w:rsidRDefault="590C934F" w:rsidP="00E962C8">
      <w:pPr>
        <w:pStyle w:val="Heading1"/>
      </w:pPr>
      <w:bookmarkStart w:id="52" w:name="_Toc146717207"/>
      <w:r>
        <w:lastRenderedPageBreak/>
        <w:t>T</w:t>
      </w:r>
      <w:r w:rsidR="2A18D812">
        <w:t>he</w:t>
      </w:r>
      <w:r w:rsidR="00C40251">
        <w:t xml:space="preserve"> current state of Victoria’s mental health and wellbeing services</w:t>
      </w:r>
      <w:r w:rsidR="00217192">
        <w:t xml:space="preserve"> and capital</w:t>
      </w:r>
      <w:bookmarkEnd w:id="52"/>
    </w:p>
    <w:p w14:paraId="628E91DB" w14:textId="71053923" w:rsidR="002C37A6" w:rsidRDefault="002C37A6" w:rsidP="0065060C">
      <w:pPr>
        <w:pStyle w:val="Body"/>
      </w:pPr>
      <w:r>
        <w:t xml:space="preserve">Understanding </w:t>
      </w:r>
      <w:r w:rsidR="0F2985CF">
        <w:t xml:space="preserve">the </w:t>
      </w:r>
      <w:r w:rsidR="00C126BC">
        <w:t xml:space="preserve">services and capital </w:t>
      </w:r>
      <w:r w:rsidR="00925F0D">
        <w:t xml:space="preserve">that are </w:t>
      </w:r>
      <w:r w:rsidR="00C126BC">
        <w:t xml:space="preserve">currently available, and the state of the infrastructure, </w:t>
      </w:r>
      <w:r>
        <w:t>is an important first step in planning.</w:t>
      </w:r>
      <w:r w:rsidR="001449C2">
        <w:t xml:space="preserve"> </w:t>
      </w:r>
      <w:r>
        <w:t xml:space="preserve">This section </w:t>
      </w:r>
      <w:r w:rsidR="10F914A4">
        <w:t>provides an overview of the</w:t>
      </w:r>
      <w:r>
        <w:t xml:space="preserve"> mental health and wellbeing services </w:t>
      </w:r>
      <w:r w:rsidR="007D47C1">
        <w:t xml:space="preserve">delivered in </w:t>
      </w:r>
      <w:r>
        <w:t>2021</w:t>
      </w:r>
      <w:r w:rsidR="00925F0D">
        <w:t>–</w:t>
      </w:r>
      <w:r>
        <w:t xml:space="preserve">22 </w:t>
      </w:r>
      <w:r w:rsidR="008932E5">
        <w:t>across Victoria</w:t>
      </w:r>
      <w:r>
        <w:t xml:space="preserve">. </w:t>
      </w:r>
    </w:p>
    <w:p w14:paraId="0E88A75E" w14:textId="4317EB99" w:rsidR="002C37A6" w:rsidRPr="009E00A2" w:rsidRDefault="001449C2" w:rsidP="009E00A2">
      <w:pPr>
        <w:pStyle w:val="Heading2"/>
      </w:pPr>
      <w:bookmarkStart w:id="53" w:name="_Toc146717208"/>
      <w:bookmarkStart w:id="54" w:name="_Toc134002705"/>
      <w:r>
        <w:t>C</w:t>
      </w:r>
      <w:r w:rsidR="004E0CAB" w:rsidRPr="009E00A2">
        <w:t xml:space="preserve">ommunity-based </w:t>
      </w:r>
      <w:r w:rsidR="00565DFA">
        <w:t>treatment, care and support</w:t>
      </w:r>
      <w:bookmarkEnd w:id="53"/>
      <w:r w:rsidR="000115F6">
        <w:t xml:space="preserve"> </w:t>
      </w:r>
      <w:bookmarkEnd w:id="54"/>
    </w:p>
    <w:p w14:paraId="17E17646" w14:textId="4043019C" w:rsidR="00AA4CE7" w:rsidRDefault="006C4ECB" w:rsidP="0060243D">
      <w:pPr>
        <w:pStyle w:val="Body"/>
      </w:pPr>
      <w:r w:rsidRPr="0049582F">
        <w:rPr>
          <w:lang w:eastAsia="en-AU"/>
        </w:rPr>
        <w:t>In the 2021</w:t>
      </w:r>
      <w:r w:rsidR="00925F0D">
        <w:rPr>
          <w:lang w:eastAsia="en-AU"/>
        </w:rPr>
        <w:t>–</w:t>
      </w:r>
      <w:r w:rsidRPr="0049582F">
        <w:rPr>
          <w:lang w:eastAsia="en-AU"/>
        </w:rPr>
        <w:t xml:space="preserve">22 </w:t>
      </w:r>
      <w:r w:rsidR="00925F0D">
        <w:rPr>
          <w:lang w:eastAsia="en-AU"/>
        </w:rPr>
        <w:t xml:space="preserve">State </w:t>
      </w:r>
      <w:r w:rsidRPr="0049582F">
        <w:rPr>
          <w:lang w:eastAsia="en-AU"/>
        </w:rPr>
        <w:t xml:space="preserve">Budget, 1.81 million hours of community-based </w:t>
      </w:r>
      <w:r w:rsidR="00C4677E" w:rsidRPr="0049582F">
        <w:rPr>
          <w:lang w:eastAsia="en-AU"/>
        </w:rPr>
        <w:t xml:space="preserve">mental health and wellbeing </w:t>
      </w:r>
      <w:r w:rsidRPr="0049582F">
        <w:rPr>
          <w:lang w:eastAsia="en-AU"/>
        </w:rPr>
        <w:t>services were funded</w:t>
      </w:r>
      <w:r w:rsidR="00C4677E" w:rsidRPr="0049582F">
        <w:rPr>
          <w:lang w:eastAsia="en-AU"/>
        </w:rPr>
        <w:t xml:space="preserve"> </w:t>
      </w:r>
      <w:r w:rsidR="00030750">
        <w:t>across all age ranges</w:t>
      </w:r>
      <w:r w:rsidR="781532F1" w:rsidRPr="0049582F">
        <w:t>. W</w:t>
      </w:r>
      <w:r w:rsidR="57DF7816" w:rsidRPr="0049582F">
        <w:rPr>
          <w:lang w:eastAsia="en-AU"/>
        </w:rPr>
        <w:t xml:space="preserve">ork is underway to build the capacity of the system to </w:t>
      </w:r>
      <w:r w:rsidR="2C7AEEF2" w:rsidRPr="0049582F">
        <w:rPr>
          <w:lang w:eastAsia="en-AU"/>
        </w:rPr>
        <w:t>grow</w:t>
      </w:r>
      <w:r w:rsidR="4DBDBED7" w:rsidRPr="0049582F">
        <w:rPr>
          <w:lang w:eastAsia="en-AU"/>
        </w:rPr>
        <w:t xml:space="preserve"> </w:t>
      </w:r>
      <w:r w:rsidR="2D1F023E" w:rsidRPr="0049582F">
        <w:rPr>
          <w:lang w:eastAsia="en-AU"/>
        </w:rPr>
        <w:t>community-based</w:t>
      </w:r>
      <w:r w:rsidR="2C7AEEF2" w:rsidRPr="0049582F">
        <w:rPr>
          <w:lang w:eastAsia="en-AU"/>
        </w:rPr>
        <w:t xml:space="preserve"> care, with </w:t>
      </w:r>
      <w:r w:rsidR="4DBDBED7" w:rsidRPr="0049582F">
        <w:rPr>
          <w:lang w:eastAsia="en-AU"/>
        </w:rPr>
        <w:t>1</w:t>
      </w:r>
      <w:r w:rsidR="1746011B">
        <w:rPr>
          <w:lang w:eastAsia="en-AU"/>
        </w:rPr>
        <w:t>.</w:t>
      </w:r>
      <w:r w:rsidR="4DBDBED7" w:rsidRPr="0049582F">
        <w:rPr>
          <w:lang w:eastAsia="en-AU"/>
        </w:rPr>
        <w:t>31</w:t>
      </w:r>
      <w:r w:rsidR="1746011B">
        <w:rPr>
          <w:lang w:eastAsia="en-AU"/>
        </w:rPr>
        <w:t xml:space="preserve"> million</w:t>
      </w:r>
      <w:r w:rsidR="4DBDBED7" w:rsidRPr="0049582F">
        <w:rPr>
          <w:lang w:eastAsia="en-AU"/>
        </w:rPr>
        <w:t xml:space="preserve"> hours </w:t>
      </w:r>
      <w:r w:rsidR="00C4677E" w:rsidRPr="0049582F">
        <w:rPr>
          <w:lang w:eastAsia="en-AU"/>
        </w:rPr>
        <w:t>delivered</w:t>
      </w:r>
      <w:r w:rsidR="168D4545" w:rsidRPr="0049582F">
        <w:rPr>
          <w:lang w:eastAsia="en-AU"/>
        </w:rPr>
        <w:t xml:space="preserve"> in 2021</w:t>
      </w:r>
      <w:r w:rsidR="00925F0D">
        <w:rPr>
          <w:lang w:eastAsia="en-AU"/>
        </w:rPr>
        <w:t>–</w:t>
      </w:r>
      <w:r w:rsidR="168D4545" w:rsidRPr="0049582F">
        <w:rPr>
          <w:lang w:eastAsia="en-AU"/>
        </w:rPr>
        <w:t>22</w:t>
      </w:r>
      <w:r w:rsidR="00030750" w:rsidRPr="0049582F">
        <w:rPr>
          <w:rStyle w:val="FootnoteReference"/>
        </w:rPr>
        <w:footnoteReference w:id="10"/>
      </w:r>
      <w:r w:rsidR="37DEE230" w:rsidRPr="0049582F">
        <w:rPr>
          <w:lang w:eastAsia="en-AU"/>
        </w:rPr>
        <w:t xml:space="preserve">. </w:t>
      </w:r>
      <w:r w:rsidR="53B7D6CD" w:rsidRPr="0049582F">
        <w:rPr>
          <w:lang w:eastAsia="en-AU"/>
        </w:rPr>
        <w:t>Further g</w:t>
      </w:r>
      <w:r w:rsidR="1F7A5927" w:rsidRPr="0049582F">
        <w:rPr>
          <w:lang w:eastAsia="en-AU"/>
        </w:rPr>
        <w:t xml:space="preserve">rowth </w:t>
      </w:r>
      <w:r w:rsidR="5CD62894" w:rsidRPr="0049582F">
        <w:rPr>
          <w:lang w:eastAsia="en-AU"/>
        </w:rPr>
        <w:t>in community service hours</w:t>
      </w:r>
      <w:r w:rsidR="24CCB042" w:rsidRPr="0049582F">
        <w:rPr>
          <w:lang w:eastAsia="en-AU"/>
        </w:rPr>
        <w:t xml:space="preserve"> has been impacted by</w:t>
      </w:r>
      <w:r w:rsidRPr="0049582F">
        <w:rPr>
          <w:lang w:eastAsia="en-AU"/>
        </w:rPr>
        <w:t xml:space="preserve"> C</w:t>
      </w:r>
      <w:r w:rsidR="00925F0D">
        <w:rPr>
          <w:lang w:eastAsia="en-AU"/>
        </w:rPr>
        <w:t>OVID</w:t>
      </w:r>
      <w:r w:rsidRPr="0049582F">
        <w:rPr>
          <w:lang w:eastAsia="en-AU"/>
        </w:rPr>
        <w:t>-19, workforce shortages and lower reporting</w:t>
      </w:r>
      <w:r w:rsidR="00925F0D">
        <w:rPr>
          <w:lang w:eastAsia="en-AU"/>
        </w:rPr>
        <w:t>,</w:t>
      </w:r>
      <w:r w:rsidRPr="0049582F">
        <w:rPr>
          <w:lang w:eastAsia="en-AU"/>
        </w:rPr>
        <w:t xml:space="preserve"> due to</w:t>
      </w:r>
      <w:r w:rsidR="00B67BBD" w:rsidRPr="0049582F">
        <w:rPr>
          <w:lang w:eastAsia="en-AU"/>
        </w:rPr>
        <w:t xml:space="preserve"> </w:t>
      </w:r>
      <w:r w:rsidR="00925F0D">
        <w:rPr>
          <w:lang w:eastAsia="en-AU"/>
        </w:rPr>
        <w:t xml:space="preserve">the Victorian Public </w:t>
      </w:r>
      <w:r w:rsidRPr="0049582F">
        <w:rPr>
          <w:lang w:eastAsia="en-AU"/>
        </w:rPr>
        <w:t>Mental Health Enterprise Bargaining Agreement 2020</w:t>
      </w:r>
      <w:r w:rsidR="00925F0D">
        <w:rPr>
          <w:lang w:eastAsia="en-AU"/>
        </w:rPr>
        <w:t xml:space="preserve">–2024 </w:t>
      </w:r>
      <w:r w:rsidRPr="0049582F">
        <w:rPr>
          <w:lang w:eastAsia="en-AU"/>
        </w:rPr>
        <w:t xml:space="preserve">negotiations. </w:t>
      </w:r>
    </w:p>
    <w:p w14:paraId="5A885749" w14:textId="4FA00614" w:rsidR="00925F0D" w:rsidRDefault="001B6FE2" w:rsidP="0060243D">
      <w:pPr>
        <w:pStyle w:val="Body"/>
        <w:rPr>
          <w:lang w:eastAsia="en-AU"/>
        </w:rPr>
      </w:pPr>
      <w:r>
        <w:rPr>
          <w:lang w:eastAsia="en-AU"/>
        </w:rPr>
        <w:t>Most</w:t>
      </w:r>
      <w:r w:rsidR="00925F0D">
        <w:rPr>
          <w:lang w:eastAsia="en-AU"/>
        </w:rPr>
        <w:t xml:space="preserve"> of the</w:t>
      </w:r>
      <w:r w:rsidR="006B7FA8" w:rsidRPr="0049582F">
        <w:rPr>
          <w:lang w:eastAsia="en-AU"/>
        </w:rPr>
        <w:t xml:space="preserve"> </w:t>
      </w:r>
      <w:r w:rsidR="00755C78" w:rsidRPr="0049582F">
        <w:rPr>
          <w:lang w:eastAsia="en-AU"/>
        </w:rPr>
        <w:t xml:space="preserve">treatment, care and support </w:t>
      </w:r>
      <w:r w:rsidR="006B7FA8" w:rsidRPr="0049582F">
        <w:rPr>
          <w:lang w:eastAsia="en-AU"/>
        </w:rPr>
        <w:t xml:space="preserve">delivered </w:t>
      </w:r>
      <w:r w:rsidR="00755C78" w:rsidRPr="0049582F">
        <w:rPr>
          <w:lang w:eastAsia="en-AU"/>
        </w:rPr>
        <w:t xml:space="preserve">by </w:t>
      </w:r>
      <w:r w:rsidR="006B7FA8" w:rsidRPr="0049582F">
        <w:rPr>
          <w:lang w:eastAsia="en-AU"/>
        </w:rPr>
        <w:t xml:space="preserve">community-based services </w:t>
      </w:r>
      <w:r w:rsidR="00925F0D">
        <w:rPr>
          <w:lang w:eastAsia="en-AU"/>
        </w:rPr>
        <w:t>was for</w:t>
      </w:r>
      <w:r w:rsidR="00925F0D" w:rsidRPr="0049582F">
        <w:rPr>
          <w:lang w:eastAsia="en-AU"/>
        </w:rPr>
        <w:t xml:space="preserve"> </w:t>
      </w:r>
      <w:r w:rsidR="006B7FA8" w:rsidRPr="0049582F">
        <w:rPr>
          <w:lang w:eastAsia="en-AU"/>
        </w:rPr>
        <w:t>treatments</w:t>
      </w:r>
      <w:r w:rsidR="00925F0D">
        <w:rPr>
          <w:lang w:eastAsia="en-AU"/>
        </w:rPr>
        <w:t xml:space="preserve"> and</w:t>
      </w:r>
      <w:r w:rsidR="006B7FA8" w:rsidRPr="0049582F">
        <w:rPr>
          <w:lang w:eastAsia="en-AU"/>
        </w:rPr>
        <w:t xml:space="preserve"> therapies, which accounted for 883,000 hours. Specialist community-based services accounted for a further 360,000 hours, while the remaining categories delivered less than 30,000 hours together.</w:t>
      </w:r>
    </w:p>
    <w:p w14:paraId="2F1B4A69" w14:textId="0FA08ABC" w:rsidR="006B7FA8" w:rsidRPr="00CB2F1C" w:rsidRDefault="5D0522BB" w:rsidP="006B7FA8">
      <w:pPr>
        <w:pStyle w:val="Body"/>
        <w:rPr>
          <w:lang w:eastAsia="en-AU"/>
        </w:rPr>
      </w:pPr>
      <w:r w:rsidRPr="124D27B9">
        <w:rPr>
          <w:lang w:eastAsia="en-AU"/>
        </w:rPr>
        <w:t>In the future</w:t>
      </w:r>
      <w:r w:rsidR="1401F873" w:rsidRPr="124D27B9">
        <w:rPr>
          <w:lang w:eastAsia="en-AU"/>
        </w:rPr>
        <w:t xml:space="preserve">, </w:t>
      </w:r>
      <w:r w:rsidR="55456076" w:rsidRPr="124D27B9">
        <w:rPr>
          <w:lang w:eastAsia="en-AU"/>
        </w:rPr>
        <w:t xml:space="preserve">the </w:t>
      </w:r>
      <w:r w:rsidR="009F7093">
        <w:rPr>
          <w:lang w:eastAsia="en-AU"/>
        </w:rPr>
        <w:t>RCVMHS</w:t>
      </w:r>
      <w:r w:rsidR="55456076" w:rsidRPr="124D27B9">
        <w:rPr>
          <w:lang w:eastAsia="en-AU"/>
        </w:rPr>
        <w:t xml:space="preserve"> envisaged that</w:t>
      </w:r>
      <w:r w:rsidR="000B6C0A">
        <w:rPr>
          <w:lang w:eastAsia="en-AU"/>
        </w:rPr>
        <w:t xml:space="preserve"> </w:t>
      </w:r>
      <w:r w:rsidR="00107910">
        <w:rPr>
          <w:lang w:eastAsia="en-AU"/>
        </w:rPr>
        <w:t xml:space="preserve">Victorian mental health and </w:t>
      </w:r>
      <w:r w:rsidR="00357652">
        <w:rPr>
          <w:lang w:eastAsia="en-AU"/>
        </w:rPr>
        <w:t>wellbeing</w:t>
      </w:r>
      <w:r w:rsidR="00107910">
        <w:rPr>
          <w:lang w:eastAsia="en-AU"/>
        </w:rPr>
        <w:t xml:space="preserve"> </w:t>
      </w:r>
      <w:r w:rsidR="001708E7">
        <w:rPr>
          <w:lang w:eastAsia="en-AU"/>
        </w:rPr>
        <w:t>non</w:t>
      </w:r>
      <w:r w:rsidR="00107910">
        <w:rPr>
          <w:lang w:eastAsia="en-AU"/>
        </w:rPr>
        <w:t>-</w:t>
      </w:r>
      <w:r w:rsidR="001708E7">
        <w:rPr>
          <w:lang w:eastAsia="en-AU"/>
        </w:rPr>
        <w:t>government organisations (NGO</w:t>
      </w:r>
      <w:r w:rsidR="00925F0D">
        <w:rPr>
          <w:lang w:eastAsia="en-AU"/>
        </w:rPr>
        <w:t>s</w:t>
      </w:r>
      <w:r w:rsidR="001708E7">
        <w:rPr>
          <w:lang w:eastAsia="en-AU"/>
        </w:rPr>
        <w:t>)</w:t>
      </w:r>
      <w:r w:rsidR="00107910">
        <w:rPr>
          <w:lang w:eastAsia="en-AU"/>
        </w:rPr>
        <w:t xml:space="preserve"> </w:t>
      </w:r>
      <w:r w:rsidR="00687D4A">
        <w:rPr>
          <w:lang w:eastAsia="en-AU"/>
        </w:rPr>
        <w:t>will part</w:t>
      </w:r>
      <w:r w:rsidR="00FB2F39">
        <w:rPr>
          <w:lang w:eastAsia="en-AU"/>
        </w:rPr>
        <w:t>ner</w:t>
      </w:r>
      <w:r w:rsidR="006A6F69">
        <w:rPr>
          <w:lang w:eastAsia="en-AU"/>
        </w:rPr>
        <w:t xml:space="preserve"> with Area Mental Health and Wellbeing Services</w:t>
      </w:r>
      <w:r w:rsidR="00A52746">
        <w:rPr>
          <w:lang w:eastAsia="en-AU"/>
        </w:rPr>
        <w:t xml:space="preserve"> </w:t>
      </w:r>
      <w:r w:rsidR="004B525A">
        <w:rPr>
          <w:lang w:eastAsia="en-AU"/>
        </w:rPr>
        <w:t xml:space="preserve">to </w:t>
      </w:r>
      <w:r w:rsidR="008C4AB0">
        <w:rPr>
          <w:lang w:eastAsia="en-AU"/>
        </w:rPr>
        <w:t>create a responsive and integrated mental health and wellbeing system</w:t>
      </w:r>
      <w:r w:rsidR="006A6F69">
        <w:rPr>
          <w:lang w:eastAsia="en-AU"/>
        </w:rPr>
        <w:t xml:space="preserve">. These partnerships will </w:t>
      </w:r>
      <w:r w:rsidR="007D64BB">
        <w:rPr>
          <w:lang w:eastAsia="en-AU"/>
        </w:rPr>
        <w:t xml:space="preserve">allow the NGO sector to bring its shared </w:t>
      </w:r>
      <w:r w:rsidR="00F86422">
        <w:rPr>
          <w:lang w:eastAsia="en-AU"/>
        </w:rPr>
        <w:t xml:space="preserve">expertise </w:t>
      </w:r>
      <w:r w:rsidR="00ED3996">
        <w:rPr>
          <w:lang w:eastAsia="en-AU"/>
        </w:rPr>
        <w:t xml:space="preserve">and expand opportunities for community-based </w:t>
      </w:r>
      <w:r w:rsidR="00335060">
        <w:rPr>
          <w:lang w:eastAsia="en-AU"/>
        </w:rPr>
        <w:t xml:space="preserve">wellbeing </w:t>
      </w:r>
      <w:r w:rsidR="00BF7134">
        <w:rPr>
          <w:lang w:eastAsia="en-AU"/>
        </w:rPr>
        <w:t>supports</w:t>
      </w:r>
      <w:r w:rsidR="46557064" w:rsidRPr="0049582F">
        <w:rPr>
          <w:lang w:eastAsia="en-AU"/>
        </w:rPr>
        <w:t>.</w:t>
      </w:r>
    </w:p>
    <w:p w14:paraId="4E35758F" w14:textId="16DC1388" w:rsidR="0004499A" w:rsidRPr="0060243D" w:rsidRDefault="00A131CB" w:rsidP="0060243D">
      <w:pPr>
        <w:pStyle w:val="Body"/>
      </w:pPr>
      <w:r w:rsidRPr="0060243D">
        <w:t>These current hours include the investment of</w:t>
      </w:r>
      <w:r w:rsidR="00117524" w:rsidRPr="0060243D">
        <w:t xml:space="preserve"> $954</w:t>
      </w:r>
      <w:r w:rsidR="0004499A" w:rsidRPr="0060243D">
        <w:t xml:space="preserve"> million </w:t>
      </w:r>
      <w:r w:rsidR="226EE1B2" w:rsidRPr="0060243D">
        <w:t>to expand</w:t>
      </w:r>
      <w:r w:rsidR="6CA6D87C" w:rsidRPr="0060243D">
        <w:t xml:space="preserve"> </w:t>
      </w:r>
      <w:r w:rsidR="0004499A" w:rsidRPr="0060243D">
        <w:t xml:space="preserve">community-based </w:t>
      </w:r>
      <w:r w:rsidR="00BE36E9" w:rsidRPr="0060243D">
        <w:t>care and supports</w:t>
      </w:r>
      <w:r w:rsidR="0004499A" w:rsidRPr="0060243D">
        <w:t xml:space="preserve">. </w:t>
      </w:r>
    </w:p>
    <w:p w14:paraId="4E22298D" w14:textId="307E2DF6" w:rsidR="00DC1D23" w:rsidRPr="0060243D" w:rsidRDefault="00FE2F98" w:rsidP="0060243D">
      <w:pPr>
        <w:pStyle w:val="Body"/>
      </w:pPr>
      <w:r w:rsidRPr="0060243D">
        <w:t>As well as exp</w:t>
      </w:r>
      <w:r w:rsidR="00CE19A1" w:rsidRPr="0060243D">
        <w:t>a</w:t>
      </w:r>
      <w:r w:rsidRPr="0060243D">
        <w:t xml:space="preserve">nding </w:t>
      </w:r>
      <w:r w:rsidR="003D2F23" w:rsidRPr="0060243D">
        <w:t xml:space="preserve">community-based </w:t>
      </w:r>
      <w:r w:rsidR="00BE36E9" w:rsidRPr="0060243D">
        <w:t>treatment, care and supports</w:t>
      </w:r>
      <w:r w:rsidR="003D2F23" w:rsidRPr="0060243D">
        <w:t xml:space="preserve">, the Victorian Government </w:t>
      </w:r>
      <w:r w:rsidR="00527706" w:rsidRPr="0060243D">
        <w:t>has also started to</w:t>
      </w:r>
      <w:r w:rsidR="008F2635" w:rsidRPr="0060243D">
        <w:t xml:space="preserve"> </w:t>
      </w:r>
      <w:r w:rsidR="00657F55" w:rsidRPr="0060243D">
        <w:t xml:space="preserve">deliver </w:t>
      </w:r>
      <w:r w:rsidR="003D2F23" w:rsidRPr="0060243D">
        <w:t xml:space="preserve">new </w:t>
      </w:r>
      <w:r w:rsidR="00896260" w:rsidRPr="0060243D">
        <w:t>models</w:t>
      </w:r>
      <w:r w:rsidR="00925F0D">
        <w:t>,</w:t>
      </w:r>
      <w:r w:rsidR="00DC1D23" w:rsidRPr="0060243D">
        <w:t xml:space="preserve"> </w:t>
      </w:r>
      <w:r w:rsidR="008A3E69" w:rsidRPr="0060243D">
        <w:t xml:space="preserve">such as the </w:t>
      </w:r>
      <w:r w:rsidR="00925F0D">
        <w:t xml:space="preserve">Local </w:t>
      </w:r>
      <w:r w:rsidR="008A3E69" w:rsidRPr="0060243D">
        <w:t xml:space="preserve">Adult and Older Adult </w:t>
      </w:r>
      <w:r w:rsidR="00DC1D23" w:rsidRPr="0060243D">
        <w:t xml:space="preserve">Mental Health and Wellbeing </w:t>
      </w:r>
      <w:r w:rsidR="00925F0D">
        <w:t>Services</w:t>
      </w:r>
      <w:r w:rsidR="00925F0D" w:rsidRPr="0060243D">
        <w:t xml:space="preserve"> </w:t>
      </w:r>
      <w:r w:rsidR="00B94655" w:rsidRPr="0060243D">
        <w:t>(Local Services)</w:t>
      </w:r>
      <w:r w:rsidR="00CB2F1C">
        <w:t>.</w:t>
      </w:r>
    </w:p>
    <w:p w14:paraId="72DC717C" w14:textId="40CD990E" w:rsidR="00A31312" w:rsidRDefault="00B94655" w:rsidP="0060243D">
      <w:pPr>
        <w:pStyle w:val="Body"/>
      </w:pPr>
      <w:r w:rsidRPr="0060243D">
        <w:t>Local Services are a</w:t>
      </w:r>
      <w:r w:rsidR="007C321F" w:rsidRPr="0060243D">
        <w:t xml:space="preserve"> key recommendation of the </w:t>
      </w:r>
      <w:r w:rsidR="009F7093">
        <w:t>RCVMHS</w:t>
      </w:r>
      <w:r w:rsidR="0079296E" w:rsidRPr="0060243D">
        <w:t xml:space="preserve"> in </w:t>
      </w:r>
      <w:r w:rsidR="00A41A1F" w:rsidRPr="0060243D">
        <w:t>placing community</w:t>
      </w:r>
      <w:r w:rsidR="00E6252B" w:rsidRPr="0060243D">
        <w:t>-</w:t>
      </w:r>
      <w:r w:rsidR="00A41A1F" w:rsidRPr="0060243D">
        <w:t xml:space="preserve">based treatment care and support as the foundation of the new system and </w:t>
      </w:r>
      <w:r w:rsidR="007C321F" w:rsidRPr="0060243D">
        <w:t>to meet</w:t>
      </w:r>
      <w:r w:rsidR="006A3923" w:rsidRPr="0060243D">
        <w:t xml:space="preserve"> anticipated</w:t>
      </w:r>
      <w:r w:rsidR="007C321F" w:rsidRPr="0060243D">
        <w:t xml:space="preserve"> demand for community</w:t>
      </w:r>
      <w:r w:rsidR="00F14ABB" w:rsidRPr="0060243D">
        <w:t>-</w:t>
      </w:r>
      <w:r w:rsidR="007C321F" w:rsidRPr="0060243D">
        <w:t>based service.</w:t>
      </w:r>
    </w:p>
    <w:p w14:paraId="2DF6EF99" w14:textId="6ED8C7BA" w:rsidR="00663CD3" w:rsidRPr="0060243D" w:rsidRDefault="006373B9" w:rsidP="0060243D">
      <w:pPr>
        <w:pStyle w:val="Body"/>
      </w:pPr>
      <w:r w:rsidRPr="0060243D">
        <w:t>Local Services are designed to deliver integrated mental health and wellbeing treatment, care and support for people aged 26 years and over</w:t>
      </w:r>
      <w:r w:rsidR="00E14A3C" w:rsidRPr="0060243D">
        <w:t>. They are designed for people</w:t>
      </w:r>
      <w:r w:rsidRPr="0060243D">
        <w:t xml:space="preserve"> who need more support than they can get from primary and secondary mental health </w:t>
      </w:r>
      <w:r w:rsidR="00E14A3C" w:rsidRPr="0060243D">
        <w:t xml:space="preserve">and wellbeing </w:t>
      </w:r>
      <w:r w:rsidRPr="0060243D">
        <w:t>services</w:t>
      </w:r>
      <w:r w:rsidR="00E14A3C" w:rsidRPr="0060243D">
        <w:t xml:space="preserve"> alone</w:t>
      </w:r>
      <w:r w:rsidRPr="0060243D">
        <w:t xml:space="preserve">, but </w:t>
      </w:r>
      <w:r w:rsidR="00A31312">
        <w:t xml:space="preserve">they </w:t>
      </w:r>
      <w:r w:rsidRPr="0060243D">
        <w:t>do</w:t>
      </w:r>
      <w:r w:rsidR="00E14A3C" w:rsidRPr="0060243D">
        <w:t xml:space="preserve"> </w:t>
      </w:r>
      <w:r w:rsidRPr="0060243D">
        <w:t>n</w:t>
      </w:r>
      <w:r w:rsidR="00E14A3C" w:rsidRPr="0060243D">
        <w:t>o</w:t>
      </w:r>
      <w:r w:rsidRPr="0060243D">
        <w:t>t need the intensity of treatment, care and support delivered by</w:t>
      </w:r>
      <w:r w:rsidR="00A31312">
        <w:t xml:space="preserve"> A</w:t>
      </w:r>
      <w:r w:rsidRPr="0060243D">
        <w:t xml:space="preserve">rea </w:t>
      </w:r>
      <w:r w:rsidR="00A31312">
        <w:t>M</w:t>
      </w:r>
      <w:r w:rsidRPr="0060243D">
        <w:t xml:space="preserve">ental </w:t>
      </w:r>
      <w:r w:rsidR="00A31312">
        <w:t>H</w:t>
      </w:r>
      <w:r w:rsidRPr="0060243D">
        <w:t xml:space="preserve">ealth and </w:t>
      </w:r>
      <w:r w:rsidR="00A31312">
        <w:t>W</w:t>
      </w:r>
      <w:r w:rsidRPr="0060243D">
        <w:t xml:space="preserve">ellbeing </w:t>
      </w:r>
      <w:r w:rsidR="00A31312">
        <w:t>S</w:t>
      </w:r>
      <w:r w:rsidRPr="0060243D">
        <w:t>ervices</w:t>
      </w:r>
      <w:r w:rsidR="00A31312">
        <w:t xml:space="preserve"> (Area Services)</w:t>
      </w:r>
      <w:r w:rsidRPr="0060243D">
        <w:t xml:space="preserve">. </w:t>
      </w:r>
    </w:p>
    <w:p w14:paraId="07A0B96E" w14:textId="0FE87075" w:rsidR="0004499A" w:rsidRPr="0060243D" w:rsidRDefault="00ED4634" w:rsidP="0060243D">
      <w:pPr>
        <w:pStyle w:val="Body"/>
      </w:pPr>
      <w:r w:rsidRPr="0060243D">
        <w:t xml:space="preserve">Local </w:t>
      </w:r>
      <w:r w:rsidR="00A31312">
        <w:t>S</w:t>
      </w:r>
      <w:r w:rsidRPr="0060243D">
        <w:t xml:space="preserve">ervices </w:t>
      </w:r>
      <w:r w:rsidR="00ED4325" w:rsidRPr="0060243D">
        <w:t>are being</w:t>
      </w:r>
      <w:r w:rsidR="006373B9" w:rsidRPr="0060243D">
        <w:t xml:space="preserve"> </w:t>
      </w:r>
      <w:r w:rsidR="00663CD3" w:rsidRPr="0060243D">
        <w:t>gradually</w:t>
      </w:r>
      <w:r w:rsidR="006373B9" w:rsidRPr="0060243D">
        <w:t xml:space="preserve"> introduced across Victoria, with the first six open</w:t>
      </w:r>
      <w:r w:rsidR="00971FF9">
        <w:t>ing</w:t>
      </w:r>
      <w:r w:rsidR="006373B9" w:rsidRPr="0060243D">
        <w:t xml:space="preserve"> in late 2022 in the local government areas</w:t>
      </w:r>
      <w:r w:rsidR="00DF0669">
        <w:t xml:space="preserve"> (LGAs)</w:t>
      </w:r>
      <w:r w:rsidR="00A31312">
        <w:t xml:space="preserve"> </w:t>
      </w:r>
      <w:r w:rsidR="006373B9" w:rsidRPr="0060243D">
        <w:t>of Benalla</w:t>
      </w:r>
      <w:r w:rsidR="006776E6">
        <w:t xml:space="preserve"> – </w:t>
      </w:r>
      <w:r w:rsidR="006373B9" w:rsidRPr="0060243D">
        <w:t>Wangaratta</w:t>
      </w:r>
      <w:r w:rsidR="006776E6">
        <w:t xml:space="preserve"> – </w:t>
      </w:r>
      <w:r w:rsidR="006373B9" w:rsidRPr="0060243D">
        <w:t xml:space="preserve">Mansfield, </w:t>
      </w:r>
      <w:proofErr w:type="spellStart"/>
      <w:r w:rsidR="006373B9" w:rsidRPr="0060243D">
        <w:t>Brimbank</w:t>
      </w:r>
      <w:proofErr w:type="spellEnd"/>
      <w:r w:rsidR="006373B9" w:rsidRPr="0060243D">
        <w:t>, Frankston, Greater Geelong</w:t>
      </w:r>
      <w:r w:rsidR="006776E6">
        <w:t xml:space="preserve"> – </w:t>
      </w:r>
      <w:r w:rsidR="00722CA6" w:rsidRPr="0060243D">
        <w:t>Queenscliff</w:t>
      </w:r>
      <w:r w:rsidR="006373B9" w:rsidRPr="0060243D">
        <w:t xml:space="preserve">, Latrobe and Whittlesea. </w:t>
      </w:r>
      <w:r w:rsidR="00F6292C">
        <w:t>The second tranche</w:t>
      </w:r>
      <w:r w:rsidR="00312FEF" w:rsidRPr="0060243D">
        <w:t xml:space="preserve"> Local </w:t>
      </w:r>
      <w:r w:rsidR="00A31312">
        <w:t>S</w:t>
      </w:r>
      <w:r w:rsidR="00312FEF" w:rsidRPr="0060243D">
        <w:t xml:space="preserve">ervices </w:t>
      </w:r>
      <w:r w:rsidR="0086604B">
        <w:t xml:space="preserve">opened in </w:t>
      </w:r>
      <w:r w:rsidR="005147E0">
        <w:t xml:space="preserve">late 203 in the </w:t>
      </w:r>
      <w:r w:rsidR="00DF0669">
        <w:t>LGAs</w:t>
      </w:r>
      <w:r w:rsidR="00312FEF" w:rsidRPr="0060243D">
        <w:t xml:space="preserve"> of </w:t>
      </w:r>
      <w:r w:rsidR="006776E6" w:rsidRPr="00CB04C0">
        <w:t xml:space="preserve">Greater Dandenong, Greater Shepparton – Strathbogie – Moira, City of </w:t>
      </w:r>
      <w:r w:rsidR="006776E6" w:rsidRPr="00CB04C0">
        <w:lastRenderedPageBreak/>
        <w:t xml:space="preserve">Melton, Rural City of Mildura, Yarra Ranges, East Gippsland and Greater Bendigo – Loddon – Campaspe. </w:t>
      </w:r>
    </w:p>
    <w:p w14:paraId="53C2280B" w14:textId="27D0FC9B" w:rsidR="009C4010" w:rsidRPr="00FD0786" w:rsidRDefault="009C4010" w:rsidP="005B537F">
      <w:pPr>
        <w:pStyle w:val="Caption"/>
        <w:rPr>
          <w:b/>
          <w:i w:val="0"/>
          <w:color w:val="auto"/>
          <w:sz w:val="21"/>
          <w:szCs w:val="21"/>
        </w:rPr>
      </w:pPr>
      <w:r w:rsidRPr="00FD0786">
        <w:rPr>
          <w:b/>
          <w:i w:val="0"/>
          <w:color w:val="auto"/>
          <w:sz w:val="21"/>
          <w:szCs w:val="21"/>
        </w:rPr>
        <w:t xml:space="preserve">Case </w:t>
      </w:r>
      <w:r w:rsidR="008C7AC6" w:rsidRPr="00FD0786">
        <w:rPr>
          <w:b/>
          <w:i w:val="0"/>
          <w:color w:val="auto"/>
          <w:sz w:val="21"/>
          <w:szCs w:val="21"/>
        </w:rPr>
        <w:t xml:space="preserve">Study 1 </w:t>
      </w:r>
      <w:r w:rsidRPr="00FD0786">
        <w:rPr>
          <w:b/>
          <w:i w:val="0"/>
          <w:color w:val="auto"/>
          <w:sz w:val="21"/>
          <w:szCs w:val="21"/>
        </w:rPr>
        <w:t xml:space="preserve">| Mental Health and Wellbeing </w:t>
      </w:r>
      <w:r w:rsidR="00E157F8" w:rsidRPr="00FD0786">
        <w:rPr>
          <w:b/>
          <w:i w:val="0"/>
          <w:color w:val="auto"/>
          <w:sz w:val="21"/>
          <w:szCs w:val="21"/>
        </w:rPr>
        <w:t xml:space="preserve">Local </w:t>
      </w:r>
      <w:r w:rsidRPr="00FD0786">
        <w:rPr>
          <w:b/>
          <w:i w:val="0"/>
          <w:color w:val="auto"/>
          <w:sz w:val="21"/>
          <w:szCs w:val="21"/>
        </w:rPr>
        <w:t>Services</w:t>
      </w:r>
    </w:p>
    <w:tbl>
      <w:tblPr>
        <w:tblStyle w:val="TableGrid"/>
        <w:tblW w:w="0" w:type="auto"/>
        <w:tblLook w:val="04A0" w:firstRow="1" w:lastRow="0" w:firstColumn="1" w:lastColumn="0" w:noHBand="0" w:noVBand="1"/>
      </w:tblPr>
      <w:tblGrid>
        <w:gridCol w:w="9288"/>
      </w:tblGrid>
      <w:tr w:rsidR="005A5600" w14:paraId="5E7CDBED" w14:textId="77777777">
        <w:tc>
          <w:tcPr>
            <w:tcW w:w="9288" w:type="dxa"/>
            <w:tcBorders>
              <w:top w:val="nil"/>
              <w:left w:val="nil"/>
              <w:bottom w:val="nil"/>
              <w:right w:val="nil"/>
            </w:tcBorders>
            <w:shd w:val="clear" w:color="auto" w:fill="F2F2F2" w:themeFill="background1" w:themeFillShade="F2"/>
          </w:tcPr>
          <w:p w14:paraId="39EB4C7D" w14:textId="7A147B53" w:rsidR="001F58D3" w:rsidRPr="00AA4B3A" w:rsidRDefault="001F58D3" w:rsidP="009B2856">
            <w:pPr>
              <w:pStyle w:val="BodyText"/>
              <w:rPr>
                <w:rFonts w:eastAsiaTheme="minorEastAsia" w:cs="Arial"/>
                <w:szCs w:val="21"/>
              </w:rPr>
            </w:pPr>
            <w:r w:rsidRPr="00AA4B3A">
              <w:rPr>
                <w:rFonts w:cs="Arial"/>
                <w:szCs w:val="21"/>
              </w:rPr>
              <w:t>The Benalla, Wangaratta and Mansfield Mental Health and Wellbeing Local Service (BWM Local) is one of the first six Local Services to be implemented following the final report of the Royal Commission into Victoria’s Mental Health System. In Fe</w:t>
            </w:r>
            <w:r w:rsidRPr="00AA4B3A">
              <w:rPr>
                <w:rFonts w:eastAsiaTheme="minorEastAsia" w:cs="Arial"/>
                <w:szCs w:val="21"/>
              </w:rPr>
              <w:t xml:space="preserve">bruary 2023, </w:t>
            </w:r>
            <w:proofErr w:type="spellStart"/>
            <w:r w:rsidRPr="00AA4B3A">
              <w:rPr>
                <w:rFonts w:eastAsiaTheme="minorEastAsia" w:cs="Arial"/>
                <w:szCs w:val="21"/>
              </w:rPr>
              <w:t>Wellways</w:t>
            </w:r>
            <w:proofErr w:type="spellEnd"/>
            <w:r w:rsidRPr="00AA4B3A">
              <w:rPr>
                <w:rFonts w:eastAsiaTheme="minorEastAsia" w:cs="Arial"/>
                <w:szCs w:val="21"/>
              </w:rPr>
              <w:t xml:space="preserve"> in partnership with Australian Community Support Organisation (ACSO) and Albury Wodonga Health opened its doors to the new BW</w:t>
            </w:r>
            <w:r w:rsidR="007A11EF">
              <w:rPr>
                <w:rFonts w:eastAsiaTheme="minorEastAsia" w:cs="Arial"/>
                <w:szCs w:val="21"/>
              </w:rPr>
              <w:t>M</w:t>
            </w:r>
            <w:r w:rsidRPr="00AA4B3A">
              <w:rPr>
                <w:rFonts w:eastAsiaTheme="minorEastAsia" w:cs="Arial"/>
                <w:szCs w:val="21"/>
              </w:rPr>
              <w:t xml:space="preserve"> Local for people aged 26 years and over seeking integrated mental health and wellbeing treatment, care and support. </w:t>
            </w:r>
          </w:p>
          <w:p w14:paraId="12E21D65" w14:textId="77777777" w:rsidR="001F58D3" w:rsidRPr="00AA4B3A" w:rsidRDefault="001F58D3" w:rsidP="009B2856">
            <w:pPr>
              <w:pStyle w:val="BodyText"/>
              <w:rPr>
                <w:rFonts w:cs="Arial"/>
                <w:szCs w:val="21"/>
              </w:rPr>
            </w:pPr>
            <w:r w:rsidRPr="00AA4B3A">
              <w:rPr>
                <w:rFonts w:eastAsiaTheme="minorEastAsia" w:cs="Arial"/>
                <w:szCs w:val="21"/>
              </w:rPr>
              <w:t>The BWM Local model has been developed through co-design and collaboration with the local community with the aim to improve the lives of local</w:t>
            </w:r>
            <w:r w:rsidRPr="00AA4B3A">
              <w:rPr>
                <w:rFonts w:cs="Arial"/>
                <w:szCs w:val="21"/>
              </w:rPr>
              <w:t xml:space="preserve"> people experiencing mental health concerns, including people with co-occurring alcohol and drug treatment care needs.</w:t>
            </w:r>
          </w:p>
          <w:p w14:paraId="078E7832" w14:textId="02CED8BE" w:rsidR="001F58D3" w:rsidRPr="00AA4B3A" w:rsidRDefault="00BC6853" w:rsidP="009B2856">
            <w:pPr>
              <w:pStyle w:val="BodyText"/>
              <w:rPr>
                <w:rFonts w:cs="Arial"/>
                <w:szCs w:val="21"/>
              </w:rPr>
            </w:pPr>
            <w:r>
              <w:rPr>
                <w:rFonts w:cs="Arial"/>
                <w:szCs w:val="21"/>
              </w:rPr>
              <w:t xml:space="preserve">The </w:t>
            </w:r>
            <w:r w:rsidR="001F58D3" w:rsidRPr="00AA4B3A">
              <w:rPr>
                <w:rFonts w:cs="Arial"/>
                <w:szCs w:val="21"/>
              </w:rPr>
              <w:t xml:space="preserve">BWM Local seeks to foster community’ strengths and create a recovery system that enables participants, carers, families and supporters, partner agencies and community to grow and achieve self-efficacy. This is supported through a team approach that values individuals and their contributions as equals, with a focus on the skills everyone can bring to the table, which can enrich service provision. Rather than focusing on roles or discipline limitations, </w:t>
            </w:r>
            <w:r>
              <w:rPr>
                <w:rFonts w:cs="Arial"/>
                <w:szCs w:val="21"/>
              </w:rPr>
              <w:t xml:space="preserve">the </w:t>
            </w:r>
            <w:r w:rsidR="001F58D3" w:rsidRPr="00AA4B3A">
              <w:rPr>
                <w:rFonts w:cs="Arial"/>
                <w:szCs w:val="21"/>
              </w:rPr>
              <w:t>BWM Local focuses on how it can create localised solutions in collaboration with participants and their team and other supports.</w:t>
            </w:r>
          </w:p>
          <w:p w14:paraId="7FA5DB18" w14:textId="77777777" w:rsidR="001F58D3" w:rsidRPr="00AA4B3A" w:rsidRDefault="001F58D3" w:rsidP="009B2856">
            <w:pPr>
              <w:pStyle w:val="BodyText"/>
              <w:rPr>
                <w:rFonts w:cs="Arial"/>
                <w:szCs w:val="21"/>
              </w:rPr>
            </w:pPr>
            <w:r w:rsidRPr="00AA4B3A">
              <w:rPr>
                <w:rFonts w:cs="Arial"/>
                <w:szCs w:val="21"/>
              </w:rPr>
              <w:t xml:space="preserve">The BWM Local partnership operates with its own governance structures embedded to aid decision-making, evaluation, and improved participant care experience. Partnering with ACSO has strengthened the AOD knowledge and Lived Experience expertise within the program. Partnering with Albury Wodonga Health enables improved pathways for participants between services with shared care arrangements and participant-paced warm transfers. Further, the partnership enables capacity to build upon their historical engagement with the Area Mental Health service delivered by Albury Wodonga Health, enabling Local Services to address the ‘missing middle’ in mental health care. </w:t>
            </w:r>
          </w:p>
          <w:p w14:paraId="18D32C1F" w14:textId="30BBA8D5" w:rsidR="001F58D3" w:rsidRPr="00AA4B3A" w:rsidRDefault="001F58D3" w:rsidP="009B2856">
            <w:pPr>
              <w:pStyle w:val="BodyText"/>
              <w:rPr>
                <w:rFonts w:cs="Arial"/>
                <w:szCs w:val="21"/>
              </w:rPr>
            </w:pPr>
            <w:r w:rsidRPr="00AA4B3A">
              <w:rPr>
                <w:rFonts w:cs="Arial"/>
                <w:szCs w:val="21"/>
              </w:rPr>
              <w:t>The staffing profile of</w:t>
            </w:r>
            <w:r w:rsidR="00BC6853">
              <w:rPr>
                <w:rFonts w:cs="Arial"/>
                <w:szCs w:val="21"/>
              </w:rPr>
              <w:t xml:space="preserve"> the</w:t>
            </w:r>
            <w:r w:rsidRPr="00AA4B3A">
              <w:rPr>
                <w:rFonts w:cs="Arial"/>
                <w:szCs w:val="21"/>
              </w:rPr>
              <w:t xml:space="preserve"> BWM Local is proudly comprised of a mix of Peer Workers, Wellbeing Navigators, AOD Clinicians, Family Therapists, Dual Diagnosis Nurses and Nurse Practitioners, Psychology and Counselling Professionals, and Psychiatry. Many of roles are designated Lived Experience Roles and all staff are offered the opportunity to build a Peer Work Skillset through Intentional Peer Support Training if they feel connected to using their Lived Experience.    </w:t>
            </w:r>
          </w:p>
          <w:p w14:paraId="7850533C" w14:textId="77777777" w:rsidR="001F58D3" w:rsidRPr="00AA4B3A" w:rsidRDefault="001F58D3" w:rsidP="009B2856">
            <w:pPr>
              <w:pStyle w:val="BodyText"/>
              <w:rPr>
                <w:rFonts w:cs="Arial"/>
                <w:szCs w:val="21"/>
              </w:rPr>
            </w:pPr>
            <w:r w:rsidRPr="00AA4B3A">
              <w:rPr>
                <w:rFonts w:cs="Arial"/>
                <w:szCs w:val="21"/>
              </w:rPr>
              <w:t>The service offered focus on a participants Recovery Journey through the lens of Peer and Psychosocial individual and group-based supports. This can include:</w:t>
            </w:r>
          </w:p>
          <w:p w14:paraId="3C962AEB" w14:textId="77777777" w:rsidR="001F58D3" w:rsidRPr="00AA4B3A" w:rsidRDefault="001F58D3" w:rsidP="008B21D7">
            <w:pPr>
              <w:pStyle w:val="BodyText"/>
              <w:widowControl w:val="0"/>
              <w:numPr>
                <w:ilvl w:val="0"/>
                <w:numId w:val="42"/>
              </w:numPr>
              <w:autoSpaceDE w:val="0"/>
              <w:autoSpaceDN w:val="0"/>
              <w:spacing w:after="40"/>
              <w:ind w:left="425" w:hanging="357"/>
              <w:rPr>
                <w:rFonts w:cs="Arial"/>
                <w:szCs w:val="21"/>
              </w:rPr>
            </w:pPr>
            <w:r>
              <w:rPr>
                <w:rFonts w:cs="Arial"/>
                <w:szCs w:val="21"/>
              </w:rPr>
              <w:t>p</w:t>
            </w:r>
            <w:r w:rsidRPr="00AA4B3A">
              <w:rPr>
                <w:rFonts w:cs="Arial"/>
                <w:szCs w:val="21"/>
              </w:rPr>
              <w:t>eer work support</w:t>
            </w:r>
          </w:p>
          <w:p w14:paraId="67F9589A" w14:textId="77777777" w:rsidR="001F58D3" w:rsidRPr="00AA4B3A" w:rsidRDefault="001F58D3" w:rsidP="008B21D7">
            <w:pPr>
              <w:pStyle w:val="BodyText"/>
              <w:widowControl w:val="0"/>
              <w:numPr>
                <w:ilvl w:val="0"/>
                <w:numId w:val="42"/>
              </w:numPr>
              <w:autoSpaceDE w:val="0"/>
              <w:autoSpaceDN w:val="0"/>
              <w:spacing w:after="40"/>
              <w:ind w:left="425" w:hanging="357"/>
              <w:rPr>
                <w:rFonts w:cs="Arial"/>
                <w:szCs w:val="21"/>
              </w:rPr>
            </w:pPr>
            <w:r>
              <w:rPr>
                <w:rFonts w:cs="Arial"/>
                <w:szCs w:val="21"/>
              </w:rPr>
              <w:t>s</w:t>
            </w:r>
            <w:r w:rsidRPr="00AA4B3A">
              <w:rPr>
                <w:rFonts w:cs="Arial"/>
                <w:szCs w:val="21"/>
              </w:rPr>
              <w:t xml:space="preserve">ocial connection </w:t>
            </w:r>
          </w:p>
          <w:p w14:paraId="63C906FA" w14:textId="77777777" w:rsidR="001F58D3" w:rsidRPr="00AA4B3A" w:rsidRDefault="001F58D3" w:rsidP="008B21D7">
            <w:pPr>
              <w:pStyle w:val="BodyText"/>
              <w:widowControl w:val="0"/>
              <w:numPr>
                <w:ilvl w:val="0"/>
                <w:numId w:val="42"/>
              </w:numPr>
              <w:autoSpaceDE w:val="0"/>
              <w:autoSpaceDN w:val="0"/>
              <w:spacing w:after="40"/>
              <w:ind w:left="425" w:hanging="357"/>
              <w:rPr>
                <w:rFonts w:cs="Arial"/>
                <w:szCs w:val="21"/>
              </w:rPr>
            </w:pPr>
            <w:r>
              <w:rPr>
                <w:rFonts w:cs="Arial"/>
                <w:szCs w:val="21"/>
              </w:rPr>
              <w:t>l</w:t>
            </w:r>
            <w:r w:rsidRPr="00AA4B3A">
              <w:rPr>
                <w:rFonts w:cs="Arial"/>
                <w:szCs w:val="21"/>
              </w:rPr>
              <w:t xml:space="preserve">inkages with other community supports and mainstream health services </w:t>
            </w:r>
          </w:p>
          <w:p w14:paraId="321D8867" w14:textId="77777777" w:rsidR="001F58D3" w:rsidRPr="00AA4B3A" w:rsidRDefault="001F58D3" w:rsidP="008B21D7">
            <w:pPr>
              <w:pStyle w:val="BodyText"/>
              <w:widowControl w:val="0"/>
              <w:numPr>
                <w:ilvl w:val="0"/>
                <w:numId w:val="42"/>
              </w:numPr>
              <w:autoSpaceDE w:val="0"/>
              <w:autoSpaceDN w:val="0"/>
              <w:spacing w:after="40"/>
              <w:ind w:left="425" w:hanging="357"/>
              <w:rPr>
                <w:rFonts w:cs="Arial"/>
                <w:szCs w:val="21"/>
              </w:rPr>
            </w:pPr>
            <w:r>
              <w:rPr>
                <w:rFonts w:cs="Arial"/>
                <w:szCs w:val="21"/>
              </w:rPr>
              <w:t>s</w:t>
            </w:r>
            <w:r w:rsidRPr="00AA4B3A">
              <w:rPr>
                <w:rFonts w:cs="Arial"/>
                <w:szCs w:val="21"/>
              </w:rPr>
              <w:t>upport in developing life skills and coping strategies</w:t>
            </w:r>
          </w:p>
          <w:p w14:paraId="32069A41" w14:textId="77777777" w:rsidR="001F58D3" w:rsidRPr="00AA4B3A" w:rsidRDefault="001F58D3" w:rsidP="008B21D7">
            <w:pPr>
              <w:pStyle w:val="BodyText"/>
              <w:widowControl w:val="0"/>
              <w:numPr>
                <w:ilvl w:val="0"/>
                <w:numId w:val="42"/>
              </w:numPr>
              <w:autoSpaceDE w:val="0"/>
              <w:autoSpaceDN w:val="0"/>
              <w:spacing w:after="40"/>
              <w:ind w:left="425" w:hanging="357"/>
              <w:rPr>
                <w:rFonts w:cs="Arial"/>
                <w:szCs w:val="21"/>
              </w:rPr>
            </w:pPr>
            <w:r>
              <w:rPr>
                <w:rFonts w:cs="Arial"/>
                <w:szCs w:val="21"/>
              </w:rPr>
              <w:t>c</w:t>
            </w:r>
            <w:r w:rsidRPr="00AA4B3A">
              <w:rPr>
                <w:rFonts w:cs="Arial"/>
                <w:szCs w:val="21"/>
              </w:rPr>
              <w:t xml:space="preserve">ounselling for individuals and families </w:t>
            </w:r>
          </w:p>
          <w:p w14:paraId="42588A5A" w14:textId="77777777" w:rsidR="001F58D3" w:rsidRPr="00AA4B3A" w:rsidRDefault="001F58D3" w:rsidP="008B21D7">
            <w:pPr>
              <w:pStyle w:val="BodyText"/>
              <w:widowControl w:val="0"/>
              <w:numPr>
                <w:ilvl w:val="0"/>
                <w:numId w:val="42"/>
              </w:numPr>
              <w:autoSpaceDE w:val="0"/>
              <w:autoSpaceDN w:val="0"/>
              <w:spacing w:after="40"/>
              <w:ind w:left="425" w:hanging="357"/>
              <w:rPr>
                <w:rFonts w:cs="Arial"/>
                <w:szCs w:val="21"/>
              </w:rPr>
            </w:pPr>
            <w:r>
              <w:rPr>
                <w:rFonts w:cs="Arial"/>
                <w:szCs w:val="21"/>
              </w:rPr>
              <w:t>i</w:t>
            </w:r>
            <w:r w:rsidRPr="00AA4B3A">
              <w:rPr>
                <w:rFonts w:cs="Arial"/>
                <w:szCs w:val="21"/>
              </w:rPr>
              <w:t xml:space="preserve">ntegrated </w:t>
            </w:r>
            <w:r>
              <w:rPr>
                <w:rFonts w:cs="Arial"/>
                <w:szCs w:val="21"/>
              </w:rPr>
              <w:t xml:space="preserve">mental health </w:t>
            </w:r>
            <w:r w:rsidRPr="00AA4B3A">
              <w:rPr>
                <w:rFonts w:cs="Arial"/>
                <w:szCs w:val="21"/>
              </w:rPr>
              <w:t>and AOD support</w:t>
            </w:r>
          </w:p>
          <w:p w14:paraId="59C07742" w14:textId="77777777" w:rsidR="001F58D3" w:rsidRPr="00AA4B3A" w:rsidRDefault="001F58D3" w:rsidP="008B21D7">
            <w:pPr>
              <w:pStyle w:val="BodyText"/>
              <w:widowControl w:val="0"/>
              <w:numPr>
                <w:ilvl w:val="0"/>
                <w:numId w:val="42"/>
              </w:numPr>
              <w:autoSpaceDE w:val="0"/>
              <w:autoSpaceDN w:val="0"/>
              <w:spacing w:after="40"/>
              <w:ind w:left="425" w:hanging="357"/>
              <w:rPr>
                <w:rFonts w:cs="Arial"/>
                <w:szCs w:val="21"/>
              </w:rPr>
            </w:pPr>
            <w:r>
              <w:rPr>
                <w:rFonts w:cs="Arial"/>
                <w:szCs w:val="21"/>
              </w:rPr>
              <w:t>m</w:t>
            </w:r>
            <w:r w:rsidRPr="00AA4B3A">
              <w:rPr>
                <w:rFonts w:cs="Arial"/>
                <w:szCs w:val="21"/>
              </w:rPr>
              <w:t xml:space="preserve">edication and </w:t>
            </w:r>
            <w:r>
              <w:rPr>
                <w:rFonts w:cs="Arial"/>
                <w:szCs w:val="21"/>
              </w:rPr>
              <w:t>m</w:t>
            </w:r>
            <w:r w:rsidRPr="00AA4B3A">
              <w:rPr>
                <w:rFonts w:cs="Arial"/>
                <w:szCs w:val="21"/>
              </w:rPr>
              <w:t xml:space="preserve">ental </w:t>
            </w:r>
            <w:r>
              <w:rPr>
                <w:rFonts w:cs="Arial"/>
                <w:szCs w:val="21"/>
              </w:rPr>
              <w:t>h</w:t>
            </w:r>
            <w:r w:rsidRPr="00AA4B3A">
              <w:rPr>
                <w:rFonts w:cs="Arial"/>
                <w:szCs w:val="21"/>
              </w:rPr>
              <w:t>ealth assessments</w:t>
            </w:r>
          </w:p>
          <w:p w14:paraId="47AC13A4" w14:textId="5947A28B" w:rsidR="001F58D3" w:rsidRPr="00AA4B3A" w:rsidRDefault="001F58D3" w:rsidP="008B21D7">
            <w:pPr>
              <w:pStyle w:val="BodyText"/>
              <w:widowControl w:val="0"/>
              <w:numPr>
                <w:ilvl w:val="0"/>
                <w:numId w:val="42"/>
              </w:numPr>
              <w:autoSpaceDE w:val="0"/>
              <w:autoSpaceDN w:val="0"/>
              <w:spacing w:after="40"/>
              <w:ind w:left="425" w:hanging="357"/>
              <w:rPr>
                <w:rFonts w:cs="Arial"/>
                <w:szCs w:val="21"/>
              </w:rPr>
            </w:pPr>
            <w:r>
              <w:rPr>
                <w:rFonts w:cs="Arial"/>
                <w:szCs w:val="21"/>
              </w:rPr>
              <w:t>e</w:t>
            </w:r>
            <w:r w:rsidRPr="00AA4B3A">
              <w:rPr>
                <w:rFonts w:cs="Arial"/>
                <w:szCs w:val="21"/>
              </w:rPr>
              <w:t>ducation to local businesses and community groups in supporting and responding to mental health and AOD</w:t>
            </w:r>
            <w:r w:rsidR="0074519E">
              <w:rPr>
                <w:rFonts w:cs="Arial"/>
                <w:szCs w:val="21"/>
              </w:rPr>
              <w:t>.</w:t>
            </w:r>
          </w:p>
          <w:p w14:paraId="2F7A4D4D" w14:textId="77777777" w:rsidR="001F58D3" w:rsidRPr="00AA4B3A" w:rsidRDefault="001F58D3" w:rsidP="009B2856">
            <w:pPr>
              <w:pStyle w:val="BodyText"/>
              <w:rPr>
                <w:rFonts w:cs="Arial"/>
                <w:szCs w:val="21"/>
              </w:rPr>
            </w:pPr>
            <w:r w:rsidRPr="00AA4B3A">
              <w:rPr>
                <w:rFonts w:cs="Arial"/>
                <w:szCs w:val="21"/>
              </w:rPr>
              <w:lastRenderedPageBreak/>
              <w:t xml:space="preserve">Clinical supports are available, though are complementary rather than central to the service offering and are provided at the participant’s request or when indicated by challenges in implementing the initial psychosocial supports. </w:t>
            </w:r>
          </w:p>
          <w:p w14:paraId="5A6136B6" w14:textId="02A996EF" w:rsidR="005A5600" w:rsidRPr="008B21D7" w:rsidRDefault="001F58D3" w:rsidP="008B21D7">
            <w:pPr>
              <w:pStyle w:val="Body"/>
              <w:rPr>
                <w:highlight w:val="yellow"/>
              </w:rPr>
            </w:pPr>
            <w:r w:rsidRPr="00AA4B3A">
              <w:rPr>
                <w:rFonts w:cs="Arial"/>
                <w:szCs w:val="21"/>
              </w:rPr>
              <w:t>The Local Service seeks to enhance, not replace, available local supports, offering services that are accessible and sustainable. To support accessibility, telehealth and outreach options are available, with onsite support offered in Wangaratta and Benalla seven days a week with extended hours on weekdays and part time on site offering in Mansfield</w:t>
            </w:r>
            <w:r w:rsidR="00224C70">
              <w:rPr>
                <w:rFonts w:cs="Arial"/>
                <w:szCs w:val="21"/>
              </w:rPr>
              <w:t>.</w:t>
            </w:r>
          </w:p>
        </w:tc>
      </w:tr>
    </w:tbl>
    <w:p w14:paraId="0D0FA3BB" w14:textId="4044488C" w:rsidR="00D72FD5" w:rsidRDefault="00565DFA" w:rsidP="00D72FD5">
      <w:pPr>
        <w:pStyle w:val="Heading2"/>
      </w:pPr>
      <w:bookmarkStart w:id="55" w:name="_Toc146717209"/>
      <w:bookmarkStart w:id="56" w:name="_Toc134002706"/>
      <w:r>
        <w:lastRenderedPageBreak/>
        <w:t>Bed</w:t>
      </w:r>
      <w:r w:rsidR="00771466">
        <w:t xml:space="preserve">-based </w:t>
      </w:r>
      <w:r>
        <w:t>treatment, care and support</w:t>
      </w:r>
      <w:bookmarkEnd w:id="55"/>
      <w:r w:rsidR="00771466">
        <w:t xml:space="preserve"> </w:t>
      </w:r>
      <w:bookmarkEnd w:id="56"/>
    </w:p>
    <w:p w14:paraId="2AB1513B" w14:textId="77777777" w:rsidR="005C3252" w:rsidRPr="0060243D" w:rsidRDefault="00D72FD5" w:rsidP="0060243D">
      <w:pPr>
        <w:pStyle w:val="Body"/>
      </w:pPr>
      <w:r w:rsidRPr="0060243D">
        <w:t>Bed-based services include acute</w:t>
      </w:r>
      <w:r w:rsidR="00360601" w:rsidRPr="0060243D">
        <w:t xml:space="preserve"> treatment, care and support services, </w:t>
      </w:r>
      <w:r w:rsidRPr="0060243D">
        <w:t>therapeutic respite and short-term recovery</w:t>
      </w:r>
      <w:r w:rsidR="0066335A" w:rsidRPr="0060243D">
        <w:t xml:space="preserve"> services, and extended rehabilitation services.</w:t>
      </w:r>
      <w:r w:rsidRPr="0060243D">
        <w:t xml:space="preserve"> </w:t>
      </w:r>
    </w:p>
    <w:p w14:paraId="7EA1D833" w14:textId="0202BF1B" w:rsidR="005C3252" w:rsidRPr="0060243D" w:rsidRDefault="005C3252" w:rsidP="0060243D">
      <w:pPr>
        <w:pStyle w:val="Body"/>
      </w:pPr>
      <w:r w:rsidRPr="0060243D">
        <w:t>In 2021</w:t>
      </w:r>
      <w:r w:rsidR="00A31312">
        <w:t>–</w:t>
      </w:r>
      <w:r w:rsidRPr="0060243D">
        <w:t xml:space="preserve">22, </w:t>
      </w:r>
      <w:r w:rsidR="00D72FD5" w:rsidRPr="0060243D">
        <w:t>Victoria ha</w:t>
      </w:r>
      <w:r w:rsidRPr="0060243D">
        <w:t>d</w:t>
      </w:r>
      <w:r w:rsidR="00D72FD5" w:rsidRPr="0060243D">
        <w:t xml:space="preserve"> 2,490 funded mental health beds</w:t>
      </w:r>
      <w:r w:rsidRPr="0060243D">
        <w:t xml:space="preserve">. </w:t>
      </w:r>
      <w:r w:rsidR="00771466" w:rsidRPr="0060243D">
        <w:t xml:space="preserve">Through successive investments, there </w:t>
      </w:r>
      <w:r w:rsidRPr="0060243D">
        <w:t xml:space="preserve">are a </w:t>
      </w:r>
      <w:r w:rsidR="00D72FD5" w:rsidRPr="0060243D">
        <w:t xml:space="preserve">further 284 </w:t>
      </w:r>
      <w:r w:rsidRPr="0060243D">
        <w:t>bed</w:t>
      </w:r>
      <w:r w:rsidR="00771466" w:rsidRPr="0060243D">
        <w:t>-based services current</w:t>
      </w:r>
      <w:r w:rsidR="007071D9" w:rsidRPr="0060243D">
        <w:t>ly</w:t>
      </w:r>
      <w:r w:rsidR="00771466" w:rsidRPr="0060243D">
        <w:t xml:space="preserve"> being planned </w:t>
      </w:r>
      <w:r w:rsidR="001730E2" w:rsidRPr="0060243D">
        <w:t>for the service system</w:t>
      </w:r>
      <w:r w:rsidR="00A31312">
        <w:t>, which</w:t>
      </w:r>
      <w:r w:rsidR="00771466" w:rsidRPr="0060243D">
        <w:t xml:space="preserve"> will be delivered </w:t>
      </w:r>
      <w:r w:rsidRPr="0060243D">
        <w:t>by the end of 2029</w:t>
      </w:r>
      <w:r w:rsidR="00D72FD5" w:rsidRPr="0060243D">
        <w:t xml:space="preserve">. </w:t>
      </w:r>
      <w:r w:rsidR="1FEE5BC4" w:rsidRPr="0060243D">
        <w:t>These investments are predominantly in acute treatment</w:t>
      </w:r>
      <w:r w:rsidR="00A31312">
        <w:t>,</w:t>
      </w:r>
      <w:r w:rsidR="1FEE5BC4" w:rsidRPr="0060243D">
        <w:t xml:space="preserve"> care and support, where demand remains high</w:t>
      </w:r>
      <w:r w:rsidR="00A31312">
        <w:t>,</w:t>
      </w:r>
      <w:r w:rsidR="1FEE5BC4" w:rsidRPr="0060243D">
        <w:t xml:space="preserve"> while </w:t>
      </w:r>
      <w:r w:rsidR="62F273BC" w:rsidRPr="0060243D">
        <w:t xml:space="preserve">the shift towards a system focused on </w:t>
      </w:r>
      <w:r w:rsidR="1FEE5BC4" w:rsidRPr="0060243D">
        <w:t>community treatment, care and support</w:t>
      </w:r>
      <w:r w:rsidR="12E5391A" w:rsidRPr="0060243D">
        <w:t xml:space="preserve"> takes place.</w:t>
      </w:r>
      <w:r w:rsidR="1FEE5BC4" w:rsidRPr="0060243D">
        <w:t xml:space="preserve"> </w:t>
      </w:r>
    </w:p>
    <w:p w14:paraId="70BEDE00" w14:textId="12B6C4D1" w:rsidR="00D72FD5" w:rsidRPr="0060243D" w:rsidRDefault="00AD67F9" w:rsidP="0060243D">
      <w:pPr>
        <w:pStyle w:val="Body"/>
      </w:pPr>
      <w:r w:rsidRPr="0060243D">
        <w:t>The breakdown of these bed</w:t>
      </w:r>
      <w:r w:rsidR="00E36F89" w:rsidRPr="0060243D">
        <w:t xml:space="preserve">-based services </w:t>
      </w:r>
      <w:r w:rsidRPr="0060243D">
        <w:t xml:space="preserve">is shown in </w:t>
      </w:r>
      <w:r w:rsidR="001B6FE2" w:rsidRPr="001B6FE2">
        <w:t>Table 12</w:t>
      </w:r>
      <w:r w:rsidRPr="001B6FE2">
        <w:t>.</w:t>
      </w:r>
      <w:r w:rsidR="005C3252" w:rsidRPr="001B6FE2">
        <w:t xml:space="preserve"> </w:t>
      </w:r>
      <w:r w:rsidR="00D72FD5" w:rsidRPr="001B6FE2">
        <w:t>Commenced</w:t>
      </w:r>
      <w:r w:rsidR="00D72FD5" w:rsidRPr="0060243D">
        <w:t xml:space="preserve"> </w:t>
      </w:r>
      <w:r w:rsidR="005C3252" w:rsidRPr="0060243D">
        <w:t xml:space="preserve">beds </w:t>
      </w:r>
      <w:r w:rsidR="00D72FD5" w:rsidRPr="0060243D">
        <w:t>include all government</w:t>
      </w:r>
      <w:r w:rsidR="00A31312">
        <w:t>-</w:t>
      </w:r>
      <w:r w:rsidR="00D72FD5" w:rsidRPr="0060243D">
        <w:t xml:space="preserve">funded mental health beds </w:t>
      </w:r>
      <w:r w:rsidR="008802AC" w:rsidRPr="0060243D">
        <w:t>that have been planned</w:t>
      </w:r>
      <w:r w:rsidR="00F56179" w:rsidRPr="0060243D">
        <w:t xml:space="preserve"> and funded</w:t>
      </w:r>
      <w:r w:rsidR="00D72FD5" w:rsidRPr="0060243D">
        <w:t xml:space="preserve"> as of </w:t>
      </w:r>
      <w:r w:rsidR="008802AC" w:rsidRPr="0060243D">
        <w:t xml:space="preserve">the </w:t>
      </w:r>
      <w:r w:rsidR="00D72FD5" w:rsidRPr="0060243D">
        <w:t>end of 2022.</w:t>
      </w:r>
    </w:p>
    <w:p w14:paraId="62345FEC" w14:textId="77777777" w:rsidR="001071E1" w:rsidRDefault="001071E1" w:rsidP="001071E1">
      <w:pPr>
        <w:pStyle w:val="Tablecaption"/>
      </w:pPr>
      <w:bookmarkStart w:id="57" w:name="_Hlk141703354"/>
      <w:r>
        <w:t xml:space="preserve">Table </w:t>
      </w:r>
      <w:r>
        <w:fldChar w:fldCharType="begin"/>
      </w:r>
      <w:r>
        <w:instrText>SEQ Table \* ARABIC</w:instrText>
      </w:r>
      <w:r>
        <w:fldChar w:fldCharType="separate"/>
      </w:r>
      <w:r>
        <w:rPr>
          <w:noProof/>
        </w:rPr>
        <w:t>12</w:t>
      </w:r>
      <w:r>
        <w:fldChar w:fldCharType="end"/>
      </w:r>
      <w:r>
        <w:t xml:space="preserve">. </w:t>
      </w:r>
      <w:r w:rsidRPr="00272E3A">
        <w:t>Statewide funded and commenced beds that will be delivered by 2029</w:t>
      </w:r>
    </w:p>
    <w:tbl>
      <w:tblPr>
        <w:tblStyle w:val="GridTable4-Accent1"/>
        <w:tblW w:w="9634" w:type="dxa"/>
        <w:tblLook w:val="04A0" w:firstRow="1" w:lastRow="0" w:firstColumn="1" w:lastColumn="0" w:noHBand="0" w:noVBand="1"/>
      </w:tblPr>
      <w:tblGrid>
        <w:gridCol w:w="3114"/>
        <w:gridCol w:w="2126"/>
        <w:gridCol w:w="2126"/>
        <w:gridCol w:w="2268"/>
      </w:tblGrid>
      <w:tr w:rsidR="001071E1" w:rsidRPr="00E67EEB" w14:paraId="042A4854" w14:textId="77777777" w:rsidTr="00E320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4" w:type="dxa"/>
            <w:shd w:val="clear" w:color="auto" w:fill="002060"/>
          </w:tcPr>
          <w:p w14:paraId="0E50C5AB" w14:textId="77777777" w:rsidR="001071E1" w:rsidRPr="00E67EEB" w:rsidRDefault="001071E1" w:rsidP="00D87B7D">
            <w:pPr>
              <w:pStyle w:val="Tablecolhead"/>
              <w:rPr>
                <w:color w:val="FFFFFF" w:themeColor="background1"/>
              </w:rPr>
            </w:pPr>
            <w:r w:rsidRPr="00E67EEB">
              <w:rPr>
                <w:color w:val="FFFFFF" w:themeColor="background1"/>
              </w:rPr>
              <w:t>Services</w:t>
            </w:r>
          </w:p>
        </w:tc>
        <w:tc>
          <w:tcPr>
            <w:tcW w:w="2126" w:type="dxa"/>
            <w:shd w:val="clear" w:color="auto" w:fill="002060"/>
          </w:tcPr>
          <w:p w14:paraId="4BBBD7EF" w14:textId="77777777" w:rsidR="001071E1" w:rsidRPr="00E67EEB" w:rsidRDefault="001071E1" w:rsidP="00D87B7D">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rPr>
            </w:pPr>
            <w:r w:rsidRPr="00E67EEB">
              <w:rPr>
                <w:color w:val="FFFFFF" w:themeColor="background1"/>
              </w:rPr>
              <w:t>Funded</w:t>
            </w:r>
          </w:p>
        </w:tc>
        <w:tc>
          <w:tcPr>
            <w:tcW w:w="2126" w:type="dxa"/>
            <w:shd w:val="clear" w:color="auto" w:fill="002060"/>
          </w:tcPr>
          <w:p w14:paraId="0057C91D" w14:textId="77777777" w:rsidR="001071E1" w:rsidRPr="00E67EEB" w:rsidRDefault="001071E1" w:rsidP="00D87B7D">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rPr>
            </w:pPr>
            <w:r w:rsidRPr="00E67EEB">
              <w:rPr>
                <w:color w:val="FFFFFF" w:themeColor="background1"/>
              </w:rPr>
              <w:t>Commenced</w:t>
            </w:r>
          </w:p>
        </w:tc>
        <w:tc>
          <w:tcPr>
            <w:tcW w:w="2268" w:type="dxa"/>
            <w:shd w:val="clear" w:color="auto" w:fill="002060"/>
          </w:tcPr>
          <w:p w14:paraId="42CB167B" w14:textId="367C39B3" w:rsidR="001071E1" w:rsidRPr="00E67EEB" w:rsidRDefault="001071E1" w:rsidP="00D87B7D">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rPr>
            </w:pPr>
            <w:r w:rsidRPr="00E67EEB">
              <w:rPr>
                <w:color w:val="FFFFFF" w:themeColor="background1"/>
              </w:rPr>
              <w:t xml:space="preserve">Total </w:t>
            </w:r>
            <w:r w:rsidR="00832A84">
              <w:rPr>
                <w:color w:val="FFFFFF" w:themeColor="background1"/>
              </w:rPr>
              <w:t>by 2029</w:t>
            </w:r>
          </w:p>
        </w:tc>
      </w:tr>
      <w:tr w:rsidR="00BE726E" w14:paraId="58D1924D" w14:textId="77777777" w:rsidTr="00E32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23D72F" w14:textId="77777777" w:rsidR="00BE726E" w:rsidRPr="00E67EEB" w:rsidRDefault="00BE726E" w:rsidP="00D87B7D">
            <w:pPr>
              <w:pStyle w:val="Body"/>
              <w:rPr>
                <w:b w:val="0"/>
                <w:bCs w:val="0"/>
              </w:rPr>
            </w:pPr>
            <w:r w:rsidRPr="00FE5346">
              <w:rPr>
                <w:b w:val="0"/>
                <w:bCs w:val="0"/>
              </w:rPr>
              <w:t>Acute treatment, care and support services</w:t>
            </w:r>
          </w:p>
        </w:tc>
        <w:tc>
          <w:tcPr>
            <w:tcW w:w="2126" w:type="dxa"/>
          </w:tcPr>
          <w:p w14:paraId="4B02CD56" w14:textId="77777777" w:rsidR="00BE726E" w:rsidRDefault="00BE726E" w:rsidP="00D87B7D">
            <w:pPr>
              <w:pStyle w:val="Body"/>
              <w:jc w:val="center"/>
              <w:cnfStyle w:val="000000100000" w:firstRow="0" w:lastRow="0" w:firstColumn="0" w:lastColumn="0" w:oddVBand="0" w:evenVBand="0" w:oddHBand="1" w:evenHBand="0" w:firstRowFirstColumn="0" w:firstRowLastColumn="0" w:lastRowFirstColumn="0" w:lastRowLastColumn="0"/>
            </w:pPr>
            <w:r>
              <w:t>1,214</w:t>
            </w:r>
          </w:p>
        </w:tc>
        <w:tc>
          <w:tcPr>
            <w:tcW w:w="2126" w:type="dxa"/>
          </w:tcPr>
          <w:p w14:paraId="458C3CF9" w14:textId="77777777" w:rsidR="00BE726E" w:rsidRPr="00E67EEB" w:rsidRDefault="00BE726E" w:rsidP="00D87B7D">
            <w:pPr>
              <w:pStyle w:val="Body"/>
              <w:jc w:val="center"/>
              <w:cnfStyle w:val="000000100000" w:firstRow="0" w:lastRow="0" w:firstColumn="0" w:lastColumn="0" w:oddVBand="0" w:evenVBand="0" w:oddHBand="1" w:evenHBand="0" w:firstRowFirstColumn="0" w:firstRowLastColumn="0" w:lastRowFirstColumn="0" w:lastRowLastColumn="0"/>
            </w:pPr>
            <w:r w:rsidRPr="00E67EEB">
              <w:t>219**</w:t>
            </w:r>
          </w:p>
        </w:tc>
        <w:tc>
          <w:tcPr>
            <w:tcW w:w="2268" w:type="dxa"/>
          </w:tcPr>
          <w:p w14:paraId="300C0967" w14:textId="77777777" w:rsidR="00BE726E" w:rsidRDefault="00BE726E" w:rsidP="00D87B7D">
            <w:pPr>
              <w:pStyle w:val="Body"/>
              <w:jc w:val="center"/>
              <w:cnfStyle w:val="000000100000" w:firstRow="0" w:lastRow="0" w:firstColumn="0" w:lastColumn="0" w:oddVBand="0" w:evenVBand="0" w:oddHBand="1" w:evenHBand="0" w:firstRowFirstColumn="0" w:firstRowLastColumn="0" w:lastRowFirstColumn="0" w:lastRowLastColumn="0"/>
            </w:pPr>
            <w:r>
              <w:t>1,433</w:t>
            </w:r>
          </w:p>
        </w:tc>
      </w:tr>
      <w:tr w:rsidR="001071E1" w14:paraId="7B9573A8" w14:textId="77777777" w:rsidTr="00E3204E">
        <w:tc>
          <w:tcPr>
            <w:cnfStyle w:val="001000000000" w:firstRow="0" w:lastRow="0" w:firstColumn="1" w:lastColumn="0" w:oddVBand="0" w:evenVBand="0" w:oddHBand="0" w:evenHBand="0" w:firstRowFirstColumn="0" w:firstRowLastColumn="0" w:lastRowFirstColumn="0" w:lastRowLastColumn="0"/>
            <w:tcW w:w="3114" w:type="dxa"/>
          </w:tcPr>
          <w:p w14:paraId="65255FA2" w14:textId="77777777" w:rsidR="001071E1" w:rsidRPr="00E67EEB" w:rsidRDefault="001071E1" w:rsidP="00D87B7D">
            <w:pPr>
              <w:pStyle w:val="Body"/>
              <w:rPr>
                <w:b w:val="0"/>
                <w:bCs w:val="0"/>
              </w:rPr>
            </w:pPr>
            <w:r w:rsidRPr="00FE5346">
              <w:rPr>
                <w:b w:val="0"/>
                <w:bCs w:val="0"/>
              </w:rPr>
              <w:t>Therapeutic respite and short-term recovery services</w:t>
            </w:r>
          </w:p>
        </w:tc>
        <w:tc>
          <w:tcPr>
            <w:tcW w:w="2126" w:type="dxa"/>
          </w:tcPr>
          <w:p w14:paraId="65D2AEA1" w14:textId="77777777" w:rsidR="001071E1" w:rsidRDefault="001071E1" w:rsidP="00D87B7D">
            <w:pPr>
              <w:pStyle w:val="Body"/>
              <w:jc w:val="center"/>
              <w:cnfStyle w:val="000000000000" w:firstRow="0" w:lastRow="0" w:firstColumn="0" w:lastColumn="0" w:oddVBand="0" w:evenVBand="0" w:oddHBand="0" w:evenHBand="0" w:firstRowFirstColumn="0" w:firstRowLastColumn="0" w:lastRowFirstColumn="0" w:lastRowLastColumn="0"/>
            </w:pPr>
            <w:r>
              <w:t>284</w:t>
            </w:r>
          </w:p>
        </w:tc>
        <w:tc>
          <w:tcPr>
            <w:tcW w:w="2126" w:type="dxa"/>
          </w:tcPr>
          <w:p w14:paraId="5E823C17" w14:textId="77777777" w:rsidR="001071E1" w:rsidRDefault="001071E1" w:rsidP="00D87B7D">
            <w:pPr>
              <w:pStyle w:val="Body"/>
              <w:jc w:val="center"/>
              <w:cnfStyle w:val="000000000000" w:firstRow="0" w:lastRow="0" w:firstColumn="0" w:lastColumn="0" w:oddVBand="0" w:evenVBand="0" w:oddHBand="0" w:evenHBand="0" w:firstRowFirstColumn="0" w:firstRowLastColumn="0" w:lastRowFirstColumn="0" w:lastRowLastColumn="0"/>
            </w:pPr>
            <w:r>
              <w:t>62</w:t>
            </w:r>
          </w:p>
        </w:tc>
        <w:tc>
          <w:tcPr>
            <w:tcW w:w="2268" w:type="dxa"/>
          </w:tcPr>
          <w:p w14:paraId="454823E2" w14:textId="77777777" w:rsidR="001071E1" w:rsidRDefault="001071E1" w:rsidP="00D87B7D">
            <w:pPr>
              <w:pStyle w:val="Body"/>
              <w:jc w:val="center"/>
              <w:cnfStyle w:val="000000000000" w:firstRow="0" w:lastRow="0" w:firstColumn="0" w:lastColumn="0" w:oddVBand="0" w:evenVBand="0" w:oddHBand="0" w:evenHBand="0" w:firstRowFirstColumn="0" w:firstRowLastColumn="0" w:lastRowFirstColumn="0" w:lastRowLastColumn="0"/>
            </w:pPr>
            <w:r>
              <w:t>346</w:t>
            </w:r>
          </w:p>
        </w:tc>
      </w:tr>
      <w:tr w:rsidR="001071E1" w14:paraId="71716D6C" w14:textId="77777777" w:rsidTr="00E32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82FD14" w14:textId="77777777" w:rsidR="001071E1" w:rsidRPr="00E67EEB" w:rsidRDefault="001071E1" w:rsidP="00D87B7D">
            <w:pPr>
              <w:pStyle w:val="Body"/>
              <w:rPr>
                <w:b w:val="0"/>
                <w:bCs w:val="0"/>
              </w:rPr>
            </w:pPr>
            <w:r w:rsidRPr="00FE5346">
              <w:rPr>
                <w:b w:val="0"/>
                <w:bCs w:val="0"/>
              </w:rPr>
              <w:t>Extended rehabilitation services</w:t>
            </w:r>
          </w:p>
        </w:tc>
        <w:tc>
          <w:tcPr>
            <w:tcW w:w="2126" w:type="dxa"/>
          </w:tcPr>
          <w:p w14:paraId="4F33A448" w14:textId="77777777" w:rsidR="001071E1" w:rsidRDefault="001071E1" w:rsidP="00D87B7D">
            <w:pPr>
              <w:pStyle w:val="Body"/>
              <w:jc w:val="center"/>
              <w:cnfStyle w:val="000000100000" w:firstRow="0" w:lastRow="0" w:firstColumn="0" w:lastColumn="0" w:oddVBand="0" w:evenVBand="0" w:oddHBand="1" w:evenHBand="0" w:firstRowFirstColumn="0" w:firstRowLastColumn="0" w:lastRowFirstColumn="0" w:lastRowLastColumn="0"/>
            </w:pPr>
            <w:r>
              <w:t>992</w:t>
            </w:r>
          </w:p>
        </w:tc>
        <w:tc>
          <w:tcPr>
            <w:tcW w:w="2126" w:type="dxa"/>
          </w:tcPr>
          <w:p w14:paraId="0B324AF5" w14:textId="77777777" w:rsidR="001071E1" w:rsidRDefault="001071E1" w:rsidP="00D87B7D">
            <w:pPr>
              <w:pStyle w:val="Body"/>
              <w:jc w:val="center"/>
              <w:cnfStyle w:val="000000100000" w:firstRow="0" w:lastRow="0" w:firstColumn="0" w:lastColumn="0" w:oddVBand="0" w:evenVBand="0" w:oddHBand="1" w:evenHBand="0" w:firstRowFirstColumn="0" w:firstRowLastColumn="0" w:lastRowFirstColumn="0" w:lastRowLastColumn="0"/>
            </w:pPr>
            <w:r>
              <w:t>3</w:t>
            </w:r>
          </w:p>
        </w:tc>
        <w:tc>
          <w:tcPr>
            <w:tcW w:w="2268" w:type="dxa"/>
          </w:tcPr>
          <w:p w14:paraId="23724297" w14:textId="77777777" w:rsidR="001071E1" w:rsidRDefault="001071E1" w:rsidP="00D87B7D">
            <w:pPr>
              <w:pStyle w:val="Body"/>
              <w:jc w:val="center"/>
              <w:cnfStyle w:val="000000100000" w:firstRow="0" w:lastRow="0" w:firstColumn="0" w:lastColumn="0" w:oddVBand="0" w:evenVBand="0" w:oddHBand="1" w:evenHBand="0" w:firstRowFirstColumn="0" w:firstRowLastColumn="0" w:lastRowFirstColumn="0" w:lastRowLastColumn="0"/>
            </w:pPr>
            <w:r>
              <w:t>995</w:t>
            </w:r>
          </w:p>
        </w:tc>
      </w:tr>
      <w:tr w:rsidR="001071E1" w14:paraId="2A906453" w14:textId="77777777" w:rsidTr="00E3204E">
        <w:tc>
          <w:tcPr>
            <w:cnfStyle w:val="001000000000" w:firstRow="0" w:lastRow="0" w:firstColumn="1" w:lastColumn="0" w:oddVBand="0" w:evenVBand="0" w:oddHBand="0" w:evenHBand="0" w:firstRowFirstColumn="0" w:firstRowLastColumn="0" w:lastRowFirstColumn="0" w:lastRowLastColumn="0"/>
            <w:tcW w:w="3114" w:type="dxa"/>
          </w:tcPr>
          <w:p w14:paraId="4AF8F5F6" w14:textId="77777777" w:rsidR="001071E1" w:rsidRPr="00E67EEB" w:rsidRDefault="001071E1" w:rsidP="00D87B7D">
            <w:pPr>
              <w:pStyle w:val="Body"/>
              <w:rPr>
                <w:b w:val="0"/>
                <w:bCs w:val="0"/>
              </w:rPr>
            </w:pPr>
            <w:r>
              <w:rPr>
                <w:b w:val="0"/>
                <w:bCs w:val="0"/>
              </w:rPr>
              <w:t>Total of all b</w:t>
            </w:r>
            <w:r w:rsidRPr="00FE5346">
              <w:rPr>
                <w:b w:val="0"/>
                <w:bCs w:val="0"/>
              </w:rPr>
              <w:t>ed-based, residential and crisis services*</w:t>
            </w:r>
          </w:p>
        </w:tc>
        <w:tc>
          <w:tcPr>
            <w:tcW w:w="2126" w:type="dxa"/>
          </w:tcPr>
          <w:p w14:paraId="4C00B522" w14:textId="77777777" w:rsidR="001071E1" w:rsidRDefault="001071E1" w:rsidP="00D87B7D">
            <w:pPr>
              <w:pStyle w:val="Body"/>
              <w:jc w:val="center"/>
              <w:cnfStyle w:val="000000000000" w:firstRow="0" w:lastRow="0" w:firstColumn="0" w:lastColumn="0" w:oddVBand="0" w:evenVBand="0" w:oddHBand="0" w:evenHBand="0" w:firstRowFirstColumn="0" w:firstRowLastColumn="0" w:lastRowFirstColumn="0" w:lastRowLastColumn="0"/>
            </w:pPr>
            <w:r>
              <w:t>2,490</w:t>
            </w:r>
          </w:p>
        </w:tc>
        <w:tc>
          <w:tcPr>
            <w:tcW w:w="2126" w:type="dxa"/>
          </w:tcPr>
          <w:p w14:paraId="5231C03A" w14:textId="77777777" w:rsidR="001071E1" w:rsidRDefault="001071E1" w:rsidP="00D87B7D">
            <w:pPr>
              <w:pStyle w:val="Body"/>
              <w:jc w:val="center"/>
              <w:cnfStyle w:val="000000000000" w:firstRow="0" w:lastRow="0" w:firstColumn="0" w:lastColumn="0" w:oddVBand="0" w:evenVBand="0" w:oddHBand="0" w:evenHBand="0" w:firstRowFirstColumn="0" w:firstRowLastColumn="0" w:lastRowFirstColumn="0" w:lastRowLastColumn="0"/>
            </w:pPr>
            <w:r>
              <w:t>284</w:t>
            </w:r>
          </w:p>
        </w:tc>
        <w:tc>
          <w:tcPr>
            <w:tcW w:w="2268" w:type="dxa"/>
          </w:tcPr>
          <w:p w14:paraId="59A859F8" w14:textId="77777777" w:rsidR="001071E1" w:rsidRDefault="001071E1" w:rsidP="00D87B7D">
            <w:pPr>
              <w:pStyle w:val="Body"/>
              <w:jc w:val="center"/>
              <w:cnfStyle w:val="000000000000" w:firstRow="0" w:lastRow="0" w:firstColumn="0" w:lastColumn="0" w:oddVBand="0" w:evenVBand="0" w:oddHBand="0" w:evenHBand="0" w:firstRowFirstColumn="0" w:firstRowLastColumn="0" w:lastRowFirstColumn="0" w:lastRowLastColumn="0"/>
            </w:pPr>
            <w:r>
              <w:t>2,774</w:t>
            </w:r>
          </w:p>
        </w:tc>
      </w:tr>
    </w:tbl>
    <w:p w14:paraId="006586D8" w14:textId="77777777" w:rsidR="001071E1" w:rsidRDefault="001071E1" w:rsidP="001071E1">
      <w:pPr>
        <w:pStyle w:val="Tablefigurenote"/>
        <w:rPr>
          <w:rFonts w:cs="Arial"/>
          <w:lang w:eastAsia="en-AU"/>
        </w:rPr>
      </w:pPr>
      <w:r w:rsidRPr="006014C4">
        <w:t xml:space="preserve">Note: *Excludes beds for </w:t>
      </w:r>
      <w:r>
        <w:t>s</w:t>
      </w:r>
      <w:r w:rsidRPr="006014C4">
        <w:t xml:space="preserve">tatewide services of 240 </w:t>
      </w:r>
      <w:r>
        <w:t xml:space="preserve">current </w:t>
      </w:r>
      <w:r w:rsidRPr="006014C4">
        <w:t xml:space="preserve">beds and 117 commenced beds. Includes 24 </w:t>
      </w:r>
      <w:r>
        <w:t>HITH</w:t>
      </w:r>
      <w:r w:rsidRPr="006014C4">
        <w:t xml:space="preserve"> beds that have been funded as a pilot</w:t>
      </w:r>
      <w:r>
        <w:t>,</w:t>
      </w:r>
      <w:r w:rsidRPr="006014C4">
        <w:t xml:space="preserve"> but </w:t>
      </w:r>
      <w:r>
        <w:t xml:space="preserve">are </w:t>
      </w:r>
      <w:r w:rsidRPr="006014C4">
        <w:t xml:space="preserve">not funded ongoing. </w:t>
      </w:r>
    </w:p>
    <w:p w14:paraId="51F2B2E8" w14:textId="0DEBCD91" w:rsidR="001071E1" w:rsidRDefault="001071E1" w:rsidP="001071E1">
      <w:pPr>
        <w:pStyle w:val="Tablefigurenote"/>
        <w:rPr>
          <w:rFonts w:cs="Arial"/>
          <w:lang w:eastAsia="en-AU"/>
        </w:rPr>
      </w:pPr>
      <w:r w:rsidRPr="006014C4">
        <w:t>** Excludes 57 beds for crisis hubs</w:t>
      </w:r>
      <w:r>
        <w:t xml:space="preserve">. Includes beds that will be operational by 2029 and 35 government-funded private beds (for public use) that will be operational </w:t>
      </w:r>
      <w:r w:rsidR="00854133">
        <w:t>from</w:t>
      </w:r>
      <w:r>
        <w:t xml:space="preserve"> 2023.</w:t>
      </w:r>
    </w:p>
    <w:bookmarkEnd w:id="57"/>
    <w:p w14:paraId="5113379B" w14:textId="07323A33" w:rsidR="72613D70" w:rsidRDefault="00E41610" w:rsidP="0041354F">
      <w:pPr>
        <w:pStyle w:val="Bodyaftertablefigure"/>
        <w:rPr>
          <w:lang w:eastAsia="en-AU"/>
        </w:rPr>
      </w:pPr>
      <w:r w:rsidRPr="00EB5298">
        <w:rPr>
          <w:lang w:eastAsia="en-AU"/>
        </w:rPr>
        <w:t>Across all regions, bed numbers are higher for extended rehabilitation and acute care, with fewer</w:t>
      </w:r>
      <w:r w:rsidR="001E7484" w:rsidRPr="00EB5298">
        <w:rPr>
          <w:lang w:eastAsia="en-AU"/>
        </w:rPr>
        <w:t xml:space="preserve"> </w:t>
      </w:r>
      <w:r w:rsidRPr="00EB5298">
        <w:rPr>
          <w:lang w:eastAsia="en-AU"/>
        </w:rPr>
        <w:t>beds</w:t>
      </w:r>
      <w:r w:rsidR="000B6613" w:rsidRPr="00EB5298">
        <w:rPr>
          <w:lang w:eastAsia="en-AU"/>
        </w:rPr>
        <w:t xml:space="preserve"> currently</w:t>
      </w:r>
      <w:r w:rsidRPr="00EB5298">
        <w:rPr>
          <w:lang w:eastAsia="en-AU"/>
        </w:rPr>
        <w:t xml:space="preserve"> available for therapeutic respite. Therapeutic respite and short-term recovery services are</w:t>
      </w:r>
      <w:r w:rsidR="001E7484" w:rsidRPr="00EB5298">
        <w:rPr>
          <w:lang w:eastAsia="en-AU"/>
        </w:rPr>
        <w:t xml:space="preserve"> </w:t>
      </w:r>
      <w:r w:rsidRPr="00EB5298">
        <w:rPr>
          <w:lang w:eastAsia="en-AU"/>
        </w:rPr>
        <w:t xml:space="preserve">currently entirely comprised </w:t>
      </w:r>
      <w:r w:rsidR="000B6613" w:rsidRPr="00EB5298">
        <w:rPr>
          <w:lang w:eastAsia="en-AU"/>
        </w:rPr>
        <w:t xml:space="preserve">of </w:t>
      </w:r>
      <w:r w:rsidRPr="00EB5298">
        <w:rPr>
          <w:lang w:eastAsia="en-AU"/>
        </w:rPr>
        <w:t>PARCs, while extended rehabilitation includes all SECUs, CCUs, and</w:t>
      </w:r>
      <w:r w:rsidR="001E7484" w:rsidRPr="00EB5298">
        <w:rPr>
          <w:lang w:eastAsia="en-AU"/>
        </w:rPr>
        <w:t xml:space="preserve"> </w:t>
      </w:r>
      <w:r w:rsidRPr="00EB5298">
        <w:rPr>
          <w:lang w:eastAsia="en-AU"/>
        </w:rPr>
        <w:t>aged persons mental health residential care. Acute treatment, care and support include</w:t>
      </w:r>
      <w:r w:rsidR="00A31312">
        <w:rPr>
          <w:lang w:eastAsia="en-AU"/>
        </w:rPr>
        <w:t>s</w:t>
      </w:r>
      <w:r w:rsidR="001E7484" w:rsidRPr="00EB5298">
        <w:rPr>
          <w:lang w:eastAsia="en-AU"/>
        </w:rPr>
        <w:t xml:space="preserve"> </w:t>
      </w:r>
      <w:r w:rsidRPr="00EB5298">
        <w:rPr>
          <w:lang w:eastAsia="en-AU"/>
        </w:rPr>
        <w:t>child, adolescent, adult and aged acute beds, Psychiatric Intensive Care Units (PICU) and</w:t>
      </w:r>
      <w:r w:rsidR="001E7484" w:rsidRPr="00EB5298">
        <w:rPr>
          <w:lang w:eastAsia="en-AU"/>
        </w:rPr>
        <w:t xml:space="preserve"> </w:t>
      </w:r>
      <w:r w:rsidRPr="00EB5298">
        <w:rPr>
          <w:lang w:eastAsia="en-AU"/>
        </w:rPr>
        <w:t xml:space="preserve">Psychiatric Assessment and Planning Units (PAPU). </w:t>
      </w:r>
    </w:p>
    <w:p w14:paraId="1453E640" w14:textId="1C5B26D0" w:rsidR="00CE3C9C" w:rsidRDefault="003715BE" w:rsidP="0060243D">
      <w:pPr>
        <w:pStyle w:val="Body"/>
      </w:pPr>
      <w:r>
        <w:t>The 2020</w:t>
      </w:r>
      <w:r w:rsidR="007B387C">
        <w:t>–</w:t>
      </w:r>
      <w:r>
        <w:t xml:space="preserve">21 </w:t>
      </w:r>
      <w:r w:rsidR="007B387C">
        <w:t xml:space="preserve">State </w:t>
      </w:r>
      <w:r>
        <w:t>Budget included $492.2 million to deliver 120 new mental health beds across four sites</w:t>
      </w:r>
      <w:r w:rsidR="00CE3C9C">
        <w:t xml:space="preserve">, including: </w:t>
      </w:r>
    </w:p>
    <w:p w14:paraId="7BE4CA1E" w14:textId="5C383A7E" w:rsidR="00CE3C9C" w:rsidRPr="0060243D" w:rsidRDefault="00404002" w:rsidP="0060243D">
      <w:pPr>
        <w:pStyle w:val="Bullet1"/>
      </w:pPr>
      <w:r w:rsidRPr="0060243D">
        <w:t xml:space="preserve">Barwon Health, </w:t>
      </w:r>
      <w:r w:rsidR="003715BE" w:rsidRPr="0060243D">
        <w:t>McKellar campus, North Geelong (16 new beds)</w:t>
      </w:r>
    </w:p>
    <w:p w14:paraId="50CA79C8" w14:textId="77777777" w:rsidR="00CE3C9C" w:rsidRPr="0060243D" w:rsidRDefault="003715BE" w:rsidP="0060243D">
      <w:pPr>
        <w:pStyle w:val="Bullet1"/>
      </w:pPr>
      <w:r w:rsidRPr="0060243D">
        <w:t>Northern Hospital, Epping (30 new beds)</w:t>
      </w:r>
    </w:p>
    <w:p w14:paraId="7AC43CDF" w14:textId="77777777" w:rsidR="00CE3C9C" w:rsidRPr="0060243D" w:rsidRDefault="003715BE" w:rsidP="0060243D">
      <w:pPr>
        <w:pStyle w:val="Bullet1"/>
      </w:pPr>
      <w:r w:rsidRPr="0060243D">
        <w:lastRenderedPageBreak/>
        <w:t xml:space="preserve">Sunshine Hospital, St Albans (52 new beds) </w:t>
      </w:r>
    </w:p>
    <w:p w14:paraId="73575329" w14:textId="0FDE270A" w:rsidR="00CE3C9C" w:rsidRPr="0060243D" w:rsidRDefault="007B387C" w:rsidP="0060243D">
      <w:pPr>
        <w:pStyle w:val="Bullet1"/>
      </w:pPr>
      <w:r>
        <w:t xml:space="preserve">The </w:t>
      </w:r>
      <w:r w:rsidR="003715BE" w:rsidRPr="0060243D">
        <w:t>Royal Melbourne Hospital, Melbourne (22 new beds)</w:t>
      </w:r>
      <w:r w:rsidR="00CE3C9C" w:rsidRPr="0060243D">
        <w:t>.</w:t>
      </w:r>
    </w:p>
    <w:p w14:paraId="48537599" w14:textId="690BA53B" w:rsidR="003715BE" w:rsidRDefault="007B387C" w:rsidP="0060243D">
      <w:pPr>
        <w:pStyle w:val="Bodyafterbullets"/>
      </w:pPr>
      <w:r>
        <w:t>I</w:t>
      </w:r>
      <w:r w:rsidR="00952EFB">
        <w:t xml:space="preserve">nvestment has also been committed to </w:t>
      </w:r>
      <w:r w:rsidR="003715BE">
        <w:t xml:space="preserve">support </w:t>
      </w:r>
      <w:r w:rsidR="00952EFB">
        <w:t xml:space="preserve">young </w:t>
      </w:r>
      <w:r w:rsidR="003715BE">
        <w:t>Victoria</w:t>
      </w:r>
      <w:r w:rsidR="00952EFB">
        <w:t xml:space="preserve">ns </w:t>
      </w:r>
      <w:r>
        <w:t xml:space="preserve">who </w:t>
      </w:r>
      <w:r w:rsidR="00952EFB">
        <w:t xml:space="preserve">require treatment, care and support in </w:t>
      </w:r>
      <w:r w:rsidR="008F7968">
        <w:t>an admitted setting. T</w:t>
      </w:r>
      <w:r w:rsidR="003715BE">
        <w:t>he 2021</w:t>
      </w:r>
      <w:r>
        <w:t>–</w:t>
      </w:r>
      <w:r w:rsidR="003715BE">
        <w:t xml:space="preserve">22 </w:t>
      </w:r>
      <w:r>
        <w:t xml:space="preserve">State </w:t>
      </w:r>
      <w:r w:rsidR="003715BE">
        <w:t>Budget invested $141 million to:</w:t>
      </w:r>
    </w:p>
    <w:p w14:paraId="44D3419A" w14:textId="49843BD6" w:rsidR="003715BE" w:rsidRPr="0060243D" w:rsidRDefault="003715BE" w:rsidP="0060243D">
      <w:pPr>
        <w:pStyle w:val="Bullet1"/>
      </w:pPr>
      <w:r w:rsidRPr="0060243D">
        <w:t xml:space="preserve">build five new Youth </w:t>
      </w:r>
      <w:r w:rsidR="007B387C">
        <w:t>PARC</w:t>
      </w:r>
      <w:r w:rsidRPr="0060243D">
        <w:t xml:space="preserve"> units across the state – four in rural and regional areas</w:t>
      </w:r>
      <w:r w:rsidR="008F7968" w:rsidRPr="0060243D">
        <w:t>,</w:t>
      </w:r>
      <w:r w:rsidRPr="0060243D">
        <w:t xml:space="preserve"> and one in Melbourne’s North-Eastern </w:t>
      </w:r>
      <w:r w:rsidR="007B387C">
        <w:t>M</w:t>
      </w:r>
      <w:r w:rsidRPr="0060243D">
        <w:t xml:space="preserve">etropolitan </w:t>
      </w:r>
      <w:r w:rsidR="007B387C">
        <w:t>R</w:t>
      </w:r>
      <w:r w:rsidRPr="0060243D">
        <w:t xml:space="preserve">egion </w:t>
      </w:r>
    </w:p>
    <w:p w14:paraId="16A4C0E6" w14:textId="545AC678" w:rsidR="00420697" w:rsidRPr="0060243D" w:rsidRDefault="003715BE" w:rsidP="0060243D">
      <w:pPr>
        <w:pStyle w:val="Bullet1"/>
      </w:pPr>
      <w:r w:rsidRPr="0060243D">
        <w:t xml:space="preserve">refurbish three existing units to create a more home-like environment and enable provision of a new model of care in Frankston, </w:t>
      </w:r>
      <w:r w:rsidR="00F430A2" w:rsidRPr="0060243D">
        <w:t>Dandenong</w:t>
      </w:r>
      <w:r w:rsidRPr="0060243D">
        <w:t xml:space="preserve"> and Bendigo.</w:t>
      </w:r>
    </w:p>
    <w:p w14:paraId="5192DC54" w14:textId="3DF3C39F" w:rsidR="00D76423" w:rsidRDefault="005176B3" w:rsidP="0060243D">
      <w:pPr>
        <w:pStyle w:val="Bodyafterbullets"/>
        <w:rPr>
          <w:b/>
          <w:i/>
          <w:szCs w:val="21"/>
        </w:rPr>
      </w:pPr>
      <w:r>
        <w:t xml:space="preserve">Other investments in mental health infrastructure that will improve the experience of consumers, </w:t>
      </w:r>
      <w:r w:rsidR="002D18D1">
        <w:t>carers</w:t>
      </w:r>
      <w:r>
        <w:t xml:space="preserve"> and workers</w:t>
      </w:r>
      <w:r w:rsidR="00975BC6">
        <w:t>,</w:t>
      </w:r>
      <w:r>
        <w:t xml:space="preserve"> since the release of the </w:t>
      </w:r>
      <w:r w:rsidR="009F7093">
        <w:t>RCVMHS</w:t>
      </w:r>
      <w:r>
        <w:t xml:space="preserve"> Final Report</w:t>
      </w:r>
      <w:r w:rsidR="007B387C">
        <w:t>,</w:t>
      </w:r>
      <w:r>
        <w:t xml:space="preserve"> include mental health </w:t>
      </w:r>
      <w:r w:rsidR="00401DBB">
        <w:t xml:space="preserve">facilities through the Mental Health and </w:t>
      </w:r>
      <w:r w:rsidR="00B94A97">
        <w:t>Alcohol and Other Drugs Facilit</w:t>
      </w:r>
      <w:r w:rsidR="001B47D8">
        <w:t>ies</w:t>
      </w:r>
      <w:r w:rsidR="00B94A97">
        <w:t xml:space="preserve"> Renewal Fund and </w:t>
      </w:r>
      <w:r w:rsidR="001B47D8">
        <w:t>the G</w:t>
      </w:r>
      <w:r w:rsidR="00B94A97">
        <w:t xml:space="preserve">ender safety </w:t>
      </w:r>
      <w:r>
        <w:t xml:space="preserve">intensive care areas </w:t>
      </w:r>
      <w:r w:rsidR="00B94A97">
        <w:t>project</w:t>
      </w:r>
      <w:r w:rsidR="001B47D8">
        <w:t>.</w:t>
      </w:r>
      <w:r>
        <w:t xml:space="preserve"> </w:t>
      </w:r>
    </w:p>
    <w:p w14:paraId="0B87C0C4" w14:textId="5830876E" w:rsidR="00B52B62" w:rsidRPr="002F062A" w:rsidRDefault="005564E5" w:rsidP="00CD746B">
      <w:pPr>
        <w:pStyle w:val="Caption"/>
        <w:rPr>
          <w:b/>
          <w:i w:val="0"/>
          <w:color w:val="auto"/>
          <w:sz w:val="21"/>
          <w:szCs w:val="21"/>
        </w:rPr>
      </w:pPr>
      <w:r w:rsidRPr="002F062A">
        <w:rPr>
          <w:b/>
          <w:i w:val="0"/>
          <w:color w:val="auto"/>
          <w:sz w:val="21"/>
          <w:szCs w:val="21"/>
        </w:rPr>
        <w:t xml:space="preserve">Case Study </w:t>
      </w:r>
      <w:r w:rsidR="12613845" w:rsidRPr="002F062A">
        <w:rPr>
          <w:b/>
          <w:i w:val="0"/>
          <w:color w:val="auto"/>
          <w:sz w:val="21"/>
          <w:szCs w:val="21"/>
        </w:rPr>
        <w:t>2</w:t>
      </w:r>
      <w:r w:rsidR="00B52B62" w:rsidRPr="002F062A">
        <w:rPr>
          <w:b/>
          <w:i w:val="0"/>
          <w:color w:val="auto"/>
          <w:sz w:val="21"/>
          <w:szCs w:val="21"/>
        </w:rPr>
        <w:t xml:space="preserve"> | </w:t>
      </w:r>
      <w:r w:rsidR="000F2832" w:rsidRPr="002F062A">
        <w:rPr>
          <w:b/>
          <w:i w:val="0"/>
          <w:color w:val="auto"/>
          <w:sz w:val="21"/>
          <w:szCs w:val="21"/>
        </w:rPr>
        <w:t xml:space="preserve">Barwon Health McKellar </w:t>
      </w:r>
      <w:r w:rsidR="006A7F5D" w:rsidRPr="002F062A">
        <w:rPr>
          <w:b/>
          <w:i w:val="0"/>
          <w:color w:val="auto"/>
          <w:sz w:val="21"/>
          <w:szCs w:val="21"/>
        </w:rPr>
        <w:t xml:space="preserve">Mental Health and Wellbeing </w:t>
      </w:r>
      <w:r w:rsidR="000F2832" w:rsidRPr="002F062A">
        <w:rPr>
          <w:b/>
          <w:i w:val="0"/>
          <w:color w:val="auto"/>
          <w:sz w:val="21"/>
          <w:szCs w:val="21"/>
        </w:rPr>
        <w:t xml:space="preserve">Centre </w:t>
      </w:r>
    </w:p>
    <w:tbl>
      <w:tblPr>
        <w:tblStyle w:val="TableGrid"/>
        <w:tblW w:w="0" w:type="auto"/>
        <w:tblLook w:val="04A0" w:firstRow="1" w:lastRow="0" w:firstColumn="1" w:lastColumn="0" w:noHBand="0" w:noVBand="1"/>
      </w:tblPr>
      <w:tblGrid>
        <w:gridCol w:w="9288"/>
      </w:tblGrid>
      <w:tr w:rsidR="0002521F" w:rsidRPr="001B47D8" w14:paraId="18803AF8" w14:textId="77777777">
        <w:tc>
          <w:tcPr>
            <w:tcW w:w="9288" w:type="dxa"/>
            <w:tcBorders>
              <w:top w:val="nil"/>
              <w:left w:val="nil"/>
              <w:bottom w:val="nil"/>
              <w:right w:val="nil"/>
            </w:tcBorders>
            <w:shd w:val="clear" w:color="auto" w:fill="F2F2F2" w:themeFill="background1" w:themeFillShade="F2"/>
          </w:tcPr>
          <w:p w14:paraId="0BF1475D" w14:textId="77777777" w:rsidR="002F062A" w:rsidRPr="00203BA9" w:rsidRDefault="002F062A" w:rsidP="002221A3">
            <w:pPr>
              <w:rPr>
                <w:rFonts w:cs="Arial"/>
                <w:szCs w:val="21"/>
              </w:rPr>
            </w:pPr>
            <w:r w:rsidRPr="00203BA9">
              <w:rPr>
                <w:rFonts w:cs="Arial"/>
                <w:szCs w:val="21"/>
              </w:rPr>
              <w:t xml:space="preserve">The Barwon Health McKellar Mental Health and Wellbeing Centre provides people aged over 50, from Geelong and beyond, with a suite of older adult acute mental health services. The newly established inpatient unit has 16 acute mental health beds, and it is co-located with community mental health team consulting suites.  </w:t>
            </w:r>
          </w:p>
          <w:p w14:paraId="424B8052" w14:textId="77777777" w:rsidR="002F062A" w:rsidRPr="00203BA9" w:rsidRDefault="002F062A" w:rsidP="002221A3">
            <w:pPr>
              <w:rPr>
                <w:rFonts w:cs="Arial"/>
                <w:szCs w:val="21"/>
              </w:rPr>
            </w:pPr>
            <w:r w:rsidRPr="00203BA9">
              <w:rPr>
                <w:rFonts w:cs="Arial"/>
                <w:szCs w:val="21"/>
              </w:rPr>
              <w:t>In November 2019, the Royal Commission into Victorians Mental Health System recommended an expansion in acute inpatient beds, responding to unmet system demand in the area. The Royal Commission highlighted the high levels of gender-based violence and non-therapeutic restrictive practices in current Victorian acute bed bases services. In response, a substantial codesign process was undertaken to meet the required design brief of the new bed-based service to ensure it both facilitates the delivery of an innovative and person-centred model of care and can support a reduction in gender-based violence and coercive practices, including seclusion.</w:t>
            </w:r>
          </w:p>
          <w:p w14:paraId="658692D8" w14:textId="77777777" w:rsidR="002F062A" w:rsidRPr="00203BA9" w:rsidRDefault="002F062A" w:rsidP="002221A3">
            <w:pPr>
              <w:rPr>
                <w:rFonts w:cs="Arial"/>
                <w:szCs w:val="21"/>
              </w:rPr>
            </w:pPr>
            <w:r w:rsidRPr="00203BA9">
              <w:rPr>
                <w:rFonts w:cs="Arial"/>
                <w:szCs w:val="21"/>
              </w:rPr>
              <w:t xml:space="preserve">The co-design methodology ensured development of a holistic model of care and a facility design that is both high-quality and fit for purpose. The model of care includes innovative approaches to individual and group therapy. It is underpinned by recovery-oriented and trauma-informed approaches, and supports staff to provide unique, individualised care for each and every person. </w:t>
            </w:r>
          </w:p>
          <w:p w14:paraId="76BC4620" w14:textId="6B01A423" w:rsidR="002F062A" w:rsidRPr="00203BA9" w:rsidRDefault="002F062A" w:rsidP="002221A3">
            <w:pPr>
              <w:rPr>
                <w:rFonts w:cs="Arial"/>
                <w:szCs w:val="21"/>
              </w:rPr>
            </w:pPr>
            <w:r w:rsidRPr="00203BA9">
              <w:rPr>
                <w:rFonts w:cs="Arial"/>
                <w:szCs w:val="21"/>
              </w:rPr>
              <w:t>The staffing profile comprises of psychiatrists, registrars and Hospital Medical Officers, Hospital Medical Officers, mental health nurses, peer workers, social workers and occupational therapists. The care team offer</w:t>
            </w:r>
            <w:r w:rsidR="00727B24">
              <w:rPr>
                <w:rFonts w:cs="Arial"/>
                <w:szCs w:val="21"/>
              </w:rPr>
              <w:t>:</w:t>
            </w:r>
            <w:r w:rsidRPr="00203BA9">
              <w:rPr>
                <w:rFonts w:cs="Arial"/>
                <w:szCs w:val="21"/>
              </w:rPr>
              <w:t xml:space="preserve"> </w:t>
            </w:r>
          </w:p>
          <w:p w14:paraId="2FDB3BC7" w14:textId="0B2F82E5" w:rsidR="002F062A" w:rsidRPr="00203BA9" w:rsidRDefault="002F062A" w:rsidP="008B21D7">
            <w:pPr>
              <w:pStyle w:val="ListParagraph"/>
              <w:numPr>
                <w:ilvl w:val="0"/>
                <w:numId w:val="43"/>
              </w:numPr>
              <w:spacing w:after="40"/>
              <w:ind w:left="426"/>
              <w:contextualSpacing w:val="0"/>
              <w:rPr>
                <w:rFonts w:cs="Arial"/>
                <w:szCs w:val="21"/>
              </w:rPr>
            </w:pPr>
            <w:r w:rsidRPr="00203BA9">
              <w:rPr>
                <w:rFonts w:cs="Arial"/>
                <w:szCs w:val="21"/>
              </w:rPr>
              <w:t xml:space="preserve">listening and counselling </w:t>
            </w:r>
          </w:p>
          <w:p w14:paraId="08910867" w14:textId="6958B548" w:rsidR="002F062A" w:rsidRPr="00203BA9" w:rsidRDefault="002F062A" w:rsidP="008B21D7">
            <w:pPr>
              <w:pStyle w:val="ListParagraph"/>
              <w:numPr>
                <w:ilvl w:val="0"/>
                <w:numId w:val="43"/>
              </w:numPr>
              <w:spacing w:after="40"/>
              <w:ind w:left="426"/>
              <w:contextualSpacing w:val="0"/>
              <w:rPr>
                <w:rFonts w:cs="Arial"/>
                <w:szCs w:val="21"/>
              </w:rPr>
            </w:pPr>
            <w:r w:rsidRPr="00203BA9">
              <w:rPr>
                <w:rFonts w:cs="Arial"/>
                <w:szCs w:val="21"/>
              </w:rPr>
              <w:t>medication review and supervision</w:t>
            </w:r>
          </w:p>
          <w:p w14:paraId="3EFC195B" w14:textId="3394AA5E" w:rsidR="002F062A" w:rsidRPr="00203BA9" w:rsidRDefault="002F062A" w:rsidP="005C7936">
            <w:pPr>
              <w:pStyle w:val="ListParagraph"/>
              <w:numPr>
                <w:ilvl w:val="0"/>
                <w:numId w:val="43"/>
              </w:numPr>
              <w:spacing w:after="40"/>
              <w:ind w:left="425" w:hanging="357"/>
              <w:contextualSpacing w:val="0"/>
              <w:rPr>
                <w:rFonts w:cs="Arial"/>
                <w:szCs w:val="21"/>
              </w:rPr>
            </w:pPr>
            <w:r w:rsidRPr="00203BA9">
              <w:rPr>
                <w:rFonts w:cs="Arial"/>
                <w:szCs w:val="21"/>
              </w:rPr>
              <w:t>physical health assessment and monitoring</w:t>
            </w:r>
          </w:p>
          <w:p w14:paraId="68658BE7" w14:textId="512D0F77" w:rsidR="002F062A" w:rsidRPr="00203BA9" w:rsidRDefault="002F062A" w:rsidP="008B21D7">
            <w:pPr>
              <w:pStyle w:val="ListParagraph"/>
              <w:numPr>
                <w:ilvl w:val="0"/>
                <w:numId w:val="43"/>
              </w:numPr>
              <w:spacing w:after="40"/>
              <w:ind w:left="426"/>
              <w:contextualSpacing w:val="0"/>
              <w:rPr>
                <w:rFonts w:cs="Arial"/>
                <w:szCs w:val="21"/>
              </w:rPr>
            </w:pPr>
            <w:r w:rsidRPr="00203BA9">
              <w:rPr>
                <w:rFonts w:cs="Arial"/>
                <w:szCs w:val="21"/>
              </w:rPr>
              <w:t xml:space="preserve">assistance linking with community financial and social support </w:t>
            </w:r>
          </w:p>
          <w:p w14:paraId="1AB50093" w14:textId="2C339021" w:rsidR="002F062A" w:rsidRPr="00203BA9" w:rsidRDefault="002F062A" w:rsidP="008B21D7">
            <w:pPr>
              <w:pStyle w:val="ListParagraph"/>
              <w:numPr>
                <w:ilvl w:val="0"/>
                <w:numId w:val="43"/>
              </w:numPr>
              <w:spacing w:after="40"/>
              <w:ind w:left="425" w:hanging="357"/>
              <w:contextualSpacing w:val="0"/>
              <w:rPr>
                <w:rFonts w:cs="Arial"/>
                <w:szCs w:val="21"/>
              </w:rPr>
            </w:pPr>
            <w:r w:rsidRPr="00203BA9">
              <w:rPr>
                <w:rFonts w:cs="Arial"/>
                <w:szCs w:val="21"/>
              </w:rPr>
              <w:t xml:space="preserve">assessment of occupational health and wellbeing </w:t>
            </w:r>
          </w:p>
          <w:p w14:paraId="2CE3D135" w14:textId="77777777" w:rsidR="002F062A" w:rsidRPr="00203BA9" w:rsidRDefault="002F062A" w:rsidP="008B21D7">
            <w:pPr>
              <w:pStyle w:val="ListParagraph"/>
              <w:numPr>
                <w:ilvl w:val="0"/>
                <w:numId w:val="43"/>
              </w:numPr>
              <w:spacing w:after="40"/>
              <w:ind w:left="426"/>
              <w:contextualSpacing w:val="0"/>
              <w:rPr>
                <w:rFonts w:cs="Arial"/>
                <w:szCs w:val="21"/>
              </w:rPr>
            </w:pPr>
            <w:r w:rsidRPr="00203BA9">
              <w:rPr>
                <w:rFonts w:cs="Arial"/>
                <w:szCs w:val="21"/>
              </w:rPr>
              <w:t xml:space="preserve">support to develop routines and coping strategies and </w:t>
            </w:r>
          </w:p>
          <w:p w14:paraId="3ADDB4DF" w14:textId="77777777" w:rsidR="002F062A" w:rsidRPr="00203BA9" w:rsidRDefault="002F062A" w:rsidP="00907AC2">
            <w:pPr>
              <w:pStyle w:val="ListParagraph"/>
              <w:numPr>
                <w:ilvl w:val="0"/>
                <w:numId w:val="43"/>
              </w:numPr>
              <w:ind w:left="425" w:hanging="357"/>
              <w:contextualSpacing w:val="0"/>
              <w:rPr>
                <w:rFonts w:cs="Arial"/>
                <w:szCs w:val="21"/>
              </w:rPr>
            </w:pPr>
            <w:r w:rsidRPr="00203BA9">
              <w:rPr>
                <w:rFonts w:cs="Arial"/>
                <w:szCs w:val="21"/>
              </w:rPr>
              <w:t>linkages with local community services.</w:t>
            </w:r>
          </w:p>
          <w:p w14:paraId="6670A7F3" w14:textId="77777777" w:rsidR="002F062A" w:rsidRPr="00203BA9" w:rsidRDefault="002F062A" w:rsidP="002221A3">
            <w:pPr>
              <w:rPr>
                <w:rFonts w:cs="Arial"/>
                <w:szCs w:val="21"/>
              </w:rPr>
            </w:pPr>
            <w:r w:rsidRPr="00203BA9">
              <w:rPr>
                <w:rFonts w:cs="Arial"/>
                <w:szCs w:val="21"/>
              </w:rPr>
              <w:t xml:space="preserve">Very significantly, the new unit does not have seclusion rooms. Instead, it has two gender segregated high-care areas (each with four beds) and two high-needs suites that can support people experiencing high distress. The high-needs suites have a bedroom, bathroom, individual lounge, and small courtyard, and provide a therapeutic alternative to seclusion rooms. Flexible use of areas as high-care wards and a robust staffing profile support the ward to operate without </w:t>
            </w:r>
            <w:r w:rsidRPr="00203BA9">
              <w:rPr>
                <w:rFonts w:cs="Arial"/>
                <w:szCs w:val="21"/>
              </w:rPr>
              <w:lastRenderedPageBreak/>
              <w:t>seclusion. The design of the high-care areas and suites were closely informed by engagement with national and international experts.</w:t>
            </w:r>
          </w:p>
          <w:p w14:paraId="0AE8066C" w14:textId="77777777" w:rsidR="002F062A" w:rsidRPr="00203BA9" w:rsidRDefault="002F062A" w:rsidP="002221A3">
            <w:pPr>
              <w:rPr>
                <w:rFonts w:cs="Arial"/>
                <w:szCs w:val="21"/>
              </w:rPr>
            </w:pPr>
            <w:r w:rsidRPr="00203BA9">
              <w:rPr>
                <w:rFonts w:cs="Arial"/>
                <w:szCs w:val="21"/>
              </w:rPr>
              <w:t>Additionally, there are two sensory modulation rooms, a de-escalation space, and a spiritual room available. These spaces allow consumers a range of options to either self-soothe or be supported one-on-one with a preferred staff member. There are additional senior nursing staff (titled reducing restrictive intervention nurses) built into the staffing profile to support capacity building of ward staff in managing deterioration, or to work one-on-one with consumers at risk of, or currently experiencing deterioration.</w:t>
            </w:r>
          </w:p>
          <w:p w14:paraId="19D4EC76" w14:textId="718FAFBB" w:rsidR="0002521F" w:rsidRPr="0041354F" w:rsidRDefault="002F062A" w:rsidP="00DA4FF4">
            <w:pPr>
              <w:pStyle w:val="Body"/>
              <w:rPr>
                <w:highlight w:val="yellow"/>
              </w:rPr>
            </w:pPr>
            <w:r w:rsidRPr="00203BA9">
              <w:rPr>
                <w:rFonts w:cs="Arial"/>
                <w:szCs w:val="21"/>
              </w:rPr>
              <w:t>The Barwon Health McKellar Mental Health and Wellbeing Centre represents best practice in mental health service co-design, resulting in a service facility which is innovative, contemporary, light-filled, and directly connected with nature. Each room has been carefully considered from the perspectives of those who will use it, ensuring that all will experience the unit as therapeutic.  Therapeutic spaces onsite allow for both inpatient and outpatient care, delivering greater continuity across the spectrum. The Centre provides for multiple welcoming spaces (all equipped with telehealth) and enables consumer engagement in a range of activities with family, friends, carers, and community supports during an inpatient admission.</w:t>
            </w:r>
            <w:r w:rsidR="00EC3869" w:rsidRPr="0041354F">
              <w:rPr>
                <w:highlight w:val="yellow"/>
              </w:rPr>
              <w:t xml:space="preserve"> </w:t>
            </w:r>
          </w:p>
        </w:tc>
      </w:tr>
    </w:tbl>
    <w:p w14:paraId="06379A21" w14:textId="77777777" w:rsidR="00845764" w:rsidRPr="0041354F" w:rsidRDefault="00845764">
      <w:pPr>
        <w:spacing w:after="0" w:line="240" w:lineRule="auto"/>
        <w:rPr>
          <w:b/>
          <w:bCs/>
          <w:szCs w:val="21"/>
          <w:highlight w:val="yellow"/>
        </w:rPr>
      </w:pPr>
    </w:p>
    <w:p w14:paraId="7BACE62B" w14:textId="02FD1F0F" w:rsidR="00C76E95" w:rsidRPr="00651001" w:rsidRDefault="009746CB" w:rsidP="00C76E95">
      <w:pPr>
        <w:rPr>
          <w:b/>
          <w:szCs w:val="21"/>
        </w:rPr>
      </w:pPr>
      <w:r w:rsidRPr="00651001">
        <w:rPr>
          <w:b/>
          <w:szCs w:val="21"/>
        </w:rPr>
        <w:t xml:space="preserve">Case Study </w:t>
      </w:r>
      <w:r w:rsidR="6FDFAFFA" w:rsidRPr="00651001">
        <w:rPr>
          <w:b/>
        </w:rPr>
        <w:t>3</w:t>
      </w:r>
      <w:r w:rsidRPr="00651001">
        <w:rPr>
          <w:b/>
          <w:szCs w:val="21"/>
        </w:rPr>
        <w:t xml:space="preserve"> </w:t>
      </w:r>
      <w:r w:rsidR="00C76E95" w:rsidRPr="00651001">
        <w:rPr>
          <w:b/>
          <w:szCs w:val="21"/>
        </w:rPr>
        <w:t>| Youth Prevention and Recovery Centres</w:t>
      </w:r>
      <w:r w:rsidR="001224BA" w:rsidRPr="00651001">
        <w:rPr>
          <w:b/>
          <w:szCs w:val="21"/>
        </w:rPr>
        <w:t xml:space="preserve"> (YPARCs)</w:t>
      </w:r>
    </w:p>
    <w:tbl>
      <w:tblPr>
        <w:tblStyle w:val="TableGrid"/>
        <w:tblW w:w="0" w:type="auto"/>
        <w:tblLook w:val="04A0" w:firstRow="1" w:lastRow="0" w:firstColumn="1" w:lastColumn="0" w:noHBand="0" w:noVBand="1"/>
      </w:tblPr>
      <w:tblGrid>
        <w:gridCol w:w="9288"/>
      </w:tblGrid>
      <w:tr w:rsidR="0093666E" w14:paraId="40F53865" w14:textId="77777777">
        <w:tc>
          <w:tcPr>
            <w:tcW w:w="9288" w:type="dxa"/>
            <w:tcBorders>
              <w:top w:val="nil"/>
              <w:left w:val="nil"/>
              <w:bottom w:val="nil"/>
              <w:right w:val="nil"/>
            </w:tcBorders>
            <w:shd w:val="clear" w:color="auto" w:fill="F2F2F2" w:themeFill="background1" w:themeFillShade="F2"/>
          </w:tcPr>
          <w:p w14:paraId="2024A2F8" w14:textId="77777777" w:rsidR="005C7936" w:rsidRPr="003E0FA2" w:rsidRDefault="005C7936" w:rsidP="005C7936">
            <w:pPr>
              <w:rPr>
                <w:rFonts w:cs="Arial"/>
                <w:szCs w:val="21"/>
              </w:rPr>
            </w:pPr>
            <w:r w:rsidRPr="003E0FA2">
              <w:rPr>
                <w:rFonts w:cs="Arial"/>
                <w:szCs w:val="21"/>
              </w:rPr>
              <w:t xml:space="preserve">In February 2023, YPARC Bendigo celebrated its 10th birthday, in providing specialist mental health care with a recovery focus for young people aged 16-25 years within the Loddon Campaspe Southern Mallee region requiring a ‘step-up’ from community supports or ‘step-down’ from acute mental health settings. YPARCs form one of the therapeutic respite and short-term recovery types of treatment, care, and support. </w:t>
            </w:r>
          </w:p>
          <w:p w14:paraId="388CD937" w14:textId="1AA7511D" w:rsidR="005C7936" w:rsidRPr="003E0FA2" w:rsidRDefault="005C7936" w:rsidP="005C7936">
            <w:pPr>
              <w:rPr>
                <w:rFonts w:cs="Arial"/>
                <w:szCs w:val="21"/>
              </w:rPr>
            </w:pPr>
            <w:r w:rsidRPr="003E0FA2">
              <w:rPr>
                <w:rFonts w:cs="Arial"/>
                <w:szCs w:val="21"/>
              </w:rPr>
              <w:t xml:space="preserve">YPARC Bendigo is led by Bendigo Health in partnership with Mind Australian offering a 10 bed sub-acute facility, providing 24 hours, 7 days a week services to young people requiring mental health support. The facility offers ten private bedrooms with ensuite bathrooms, a communal kitchen and dining area, breakout spaces, an art and recreation room, and a communal loungeroom.  The staffing on site is a compliment of a multidisciplinary team consisting of </w:t>
            </w:r>
            <w:r w:rsidR="009A786D">
              <w:rPr>
                <w:rFonts w:cs="Arial"/>
                <w:szCs w:val="21"/>
              </w:rPr>
              <w:t>p</w:t>
            </w:r>
            <w:r w:rsidRPr="003E0FA2">
              <w:rPr>
                <w:rFonts w:cs="Arial"/>
                <w:szCs w:val="21"/>
              </w:rPr>
              <w:t xml:space="preserve">sychiatry, </w:t>
            </w:r>
            <w:r w:rsidR="00554138">
              <w:rPr>
                <w:rFonts w:cs="Arial"/>
                <w:szCs w:val="21"/>
              </w:rPr>
              <w:t>m</w:t>
            </w:r>
            <w:r w:rsidRPr="003E0FA2">
              <w:rPr>
                <w:rFonts w:cs="Arial"/>
                <w:szCs w:val="21"/>
              </w:rPr>
              <w:t xml:space="preserve">ental </w:t>
            </w:r>
            <w:r w:rsidR="00554138">
              <w:rPr>
                <w:rFonts w:cs="Arial"/>
                <w:szCs w:val="21"/>
              </w:rPr>
              <w:t>h</w:t>
            </w:r>
            <w:r w:rsidRPr="003E0FA2">
              <w:rPr>
                <w:rFonts w:cs="Arial"/>
                <w:szCs w:val="21"/>
              </w:rPr>
              <w:t xml:space="preserve">ealth and </w:t>
            </w:r>
            <w:r w:rsidR="00554138">
              <w:rPr>
                <w:rFonts w:cs="Arial"/>
                <w:szCs w:val="21"/>
              </w:rPr>
              <w:t>w</w:t>
            </w:r>
            <w:r w:rsidRPr="003E0FA2">
              <w:rPr>
                <w:rFonts w:cs="Arial"/>
                <w:szCs w:val="21"/>
              </w:rPr>
              <w:t xml:space="preserve">ellbeing </w:t>
            </w:r>
            <w:r w:rsidR="00554138">
              <w:rPr>
                <w:rFonts w:cs="Arial"/>
                <w:szCs w:val="21"/>
              </w:rPr>
              <w:t>c</w:t>
            </w:r>
            <w:r w:rsidRPr="003E0FA2">
              <w:rPr>
                <w:rFonts w:cs="Arial"/>
                <w:szCs w:val="21"/>
              </w:rPr>
              <w:t xml:space="preserve">linicians, </w:t>
            </w:r>
            <w:r w:rsidR="00554138">
              <w:rPr>
                <w:rFonts w:cs="Arial"/>
                <w:szCs w:val="21"/>
              </w:rPr>
              <w:t>c</w:t>
            </w:r>
            <w:r w:rsidRPr="003E0FA2">
              <w:rPr>
                <w:rFonts w:cs="Arial"/>
                <w:szCs w:val="21"/>
              </w:rPr>
              <w:t xml:space="preserve">ommunity </w:t>
            </w:r>
            <w:r w:rsidR="00554138">
              <w:rPr>
                <w:rFonts w:cs="Arial"/>
                <w:szCs w:val="21"/>
              </w:rPr>
              <w:t>m</w:t>
            </w:r>
            <w:r w:rsidRPr="003E0FA2">
              <w:rPr>
                <w:rFonts w:cs="Arial"/>
                <w:szCs w:val="21"/>
              </w:rPr>
              <w:t xml:space="preserve">ental </w:t>
            </w:r>
            <w:r w:rsidR="00554138">
              <w:rPr>
                <w:rFonts w:cs="Arial"/>
                <w:szCs w:val="21"/>
              </w:rPr>
              <w:t>h</w:t>
            </w:r>
            <w:r w:rsidRPr="003E0FA2">
              <w:rPr>
                <w:rFonts w:cs="Arial"/>
                <w:szCs w:val="21"/>
              </w:rPr>
              <w:t xml:space="preserve">ealth </w:t>
            </w:r>
            <w:r w:rsidR="00554138">
              <w:rPr>
                <w:rFonts w:cs="Arial"/>
                <w:szCs w:val="21"/>
              </w:rPr>
              <w:t>p</w:t>
            </w:r>
            <w:r w:rsidRPr="003E0FA2">
              <w:rPr>
                <w:rFonts w:cs="Arial"/>
                <w:szCs w:val="21"/>
              </w:rPr>
              <w:t>ractitioners, with access to peer support workers available.</w:t>
            </w:r>
          </w:p>
          <w:p w14:paraId="0E75D3A6" w14:textId="3902B34C" w:rsidR="005C7936" w:rsidRPr="003E0FA2" w:rsidRDefault="005C7936" w:rsidP="005C7936">
            <w:pPr>
              <w:rPr>
                <w:rFonts w:cs="Arial"/>
                <w:szCs w:val="21"/>
              </w:rPr>
            </w:pPr>
            <w:r w:rsidRPr="003E0FA2">
              <w:rPr>
                <w:rFonts w:cs="Arial"/>
                <w:szCs w:val="21"/>
              </w:rPr>
              <w:t>During their stay, young people are encouraged to have the opportunity to participate in a psychosocial group program consisting of</w:t>
            </w:r>
            <w:r w:rsidR="00727B24">
              <w:rPr>
                <w:rFonts w:cs="Arial"/>
                <w:szCs w:val="21"/>
              </w:rPr>
              <w:t>:</w:t>
            </w:r>
            <w:r w:rsidRPr="003E0FA2">
              <w:rPr>
                <w:rFonts w:cs="Arial"/>
                <w:szCs w:val="21"/>
              </w:rPr>
              <w:t xml:space="preserve"> </w:t>
            </w:r>
          </w:p>
          <w:p w14:paraId="5945316A" w14:textId="6B1F6D7B" w:rsidR="005C7936" w:rsidRPr="003E0FA2" w:rsidRDefault="005C7936" w:rsidP="005C7936">
            <w:pPr>
              <w:pStyle w:val="ListParagraph"/>
              <w:numPr>
                <w:ilvl w:val="0"/>
                <w:numId w:val="44"/>
              </w:numPr>
              <w:spacing w:after="40"/>
              <w:ind w:left="425" w:hanging="357"/>
              <w:contextualSpacing w:val="0"/>
              <w:rPr>
                <w:rFonts w:cs="Arial"/>
                <w:szCs w:val="21"/>
              </w:rPr>
            </w:pPr>
            <w:r w:rsidRPr="003E0FA2">
              <w:rPr>
                <w:rFonts w:cs="Arial"/>
                <w:szCs w:val="21"/>
              </w:rPr>
              <w:t xml:space="preserve">psychoeducation groups, which includes topics such as activity scheduling, managing emotions, communicating assertively, nutrition, relaxation, cooking and art activities </w:t>
            </w:r>
          </w:p>
          <w:p w14:paraId="4E858C7E" w14:textId="509B2676" w:rsidR="005C7936" w:rsidRPr="003E0FA2" w:rsidRDefault="005C7936" w:rsidP="005C7936">
            <w:pPr>
              <w:pStyle w:val="ListParagraph"/>
              <w:numPr>
                <w:ilvl w:val="0"/>
                <w:numId w:val="44"/>
              </w:numPr>
              <w:spacing w:after="40"/>
              <w:ind w:left="425" w:hanging="357"/>
              <w:contextualSpacing w:val="0"/>
              <w:rPr>
                <w:rFonts w:cs="Arial"/>
                <w:szCs w:val="21"/>
              </w:rPr>
            </w:pPr>
            <w:r w:rsidRPr="003E0FA2">
              <w:rPr>
                <w:rFonts w:cs="Arial"/>
                <w:szCs w:val="21"/>
              </w:rPr>
              <w:t xml:space="preserve">practical life skills activities </w:t>
            </w:r>
          </w:p>
          <w:p w14:paraId="746BA792" w14:textId="77777777" w:rsidR="005C7936" w:rsidRPr="003E0FA2" w:rsidRDefault="005C7936" w:rsidP="005C7936">
            <w:pPr>
              <w:pStyle w:val="ListParagraph"/>
              <w:numPr>
                <w:ilvl w:val="0"/>
                <w:numId w:val="44"/>
              </w:numPr>
              <w:spacing w:after="40"/>
              <w:ind w:left="425" w:hanging="357"/>
              <w:contextualSpacing w:val="0"/>
              <w:rPr>
                <w:rFonts w:cs="Arial"/>
                <w:szCs w:val="21"/>
              </w:rPr>
            </w:pPr>
            <w:r w:rsidRPr="003E0FA2">
              <w:rPr>
                <w:rFonts w:cs="Arial"/>
                <w:szCs w:val="21"/>
              </w:rPr>
              <w:t xml:space="preserve">social outings and </w:t>
            </w:r>
          </w:p>
          <w:p w14:paraId="61087829" w14:textId="2FB8081D" w:rsidR="005C7936" w:rsidRPr="003E0FA2" w:rsidRDefault="005C7936" w:rsidP="005C7936">
            <w:pPr>
              <w:pStyle w:val="ListParagraph"/>
              <w:numPr>
                <w:ilvl w:val="0"/>
                <w:numId w:val="44"/>
              </w:numPr>
              <w:ind w:left="425" w:hanging="357"/>
              <w:contextualSpacing w:val="0"/>
              <w:rPr>
                <w:rFonts w:cs="Arial"/>
                <w:szCs w:val="21"/>
              </w:rPr>
            </w:pPr>
            <w:r w:rsidRPr="003E0FA2">
              <w:rPr>
                <w:rFonts w:cs="Arial"/>
                <w:szCs w:val="21"/>
              </w:rPr>
              <w:t>exercise programs</w:t>
            </w:r>
            <w:r w:rsidR="0074519E">
              <w:rPr>
                <w:rFonts w:cs="Arial"/>
                <w:szCs w:val="21"/>
              </w:rPr>
              <w:t>.</w:t>
            </w:r>
            <w:r w:rsidRPr="003E0FA2">
              <w:rPr>
                <w:rFonts w:cs="Arial"/>
                <w:szCs w:val="21"/>
              </w:rPr>
              <w:t xml:space="preserve"> </w:t>
            </w:r>
          </w:p>
          <w:p w14:paraId="1CF69AEF" w14:textId="77777777" w:rsidR="005C7936" w:rsidRPr="003E0FA2" w:rsidRDefault="005C7936" w:rsidP="005C7936">
            <w:pPr>
              <w:rPr>
                <w:rFonts w:cs="Arial"/>
                <w:szCs w:val="21"/>
              </w:rPr>
            </w:pPr>
            <w:r w:rsidRPr="003E0FA2">
              <w:rPr>
                <w:rFonts w:cs="Arial"/>
                <w:szCs w:val="21"/>
              </w:rPr>
              <w:t xml:space="preserve">The psychosocial group program seeks to promote recovery and rehabilitation in a therapeutic, home-like environment. Distinct from mental health inpatient units, the residents at Bendigo YPARC are encouraged to remain engaged with the community by continuing to attend places of employment and education, visit family and friends and participate in other social and personal activities. YPARC Bendigo also actively encourages residents to have visits on site from friends, family, and carers. </w:t>
            </w:r>
          </w:p>
          <w:p w14:paraId="3BA274BA" w14:textId="4C819372" w:rsidR="005C7936" w:rsidRPr="003E0FA2" w:rsidRDefault="005C7936" w:rsidP="005C7936">
            <w:pPr>
              <w:rPr>
                <w:rFonts w:cs="Arial"/>
                <w:szCs w:val="21"/>
              </w:rPr>
            </w:pPr>
            <w:r w:rsidRPr="003E0FA2">
              <w:rPr>
                <w:rFonts w:cs="Arial"/>
                <w:szCs w:val="21"/>
              </w:rPr>
              <w:t xml:space="preserve">Upon discharge from YPARC Bendigo, residents and carers are provided the opportunity to provide feedback on their experience of the service. When asked what they found to be the most </w:t>
            </w:r>
            <w:r w:rsidRPr="003E0FA2">
              <w:rPr>
                <w:rFonts w:cs="Arial"/>
                <w:szCs w:val="21"/>
              </w:rPr>
              <w:lastRenderedPageBreak/>
              <w:t>helpful aspect of the service, residents and cares have cited “the level of care that was shown to my son”, “being able to participate in groups and having access to staff members available to help and assisting me however possible” and “Having amazing support that was always open minded and treated me with respect as well as learning strategies in the group sessions”</w:t>
            </w:r>
            <w:r>
              <w:rPr>
                <w:rFonts w:cs="Arial"/>
                <w:szCs w:val="21"/>
              </w:rPr>
              <w:t>.</w:t>
            </w:r>
          </w:p>
          <w:p w14:paraId="5B82B8B7" w14:textId="240770DD" w:rsidR="0093666E" w:rsidRPr="005C7936" w:rsidRDefault="005C7936" w:rsidP="005C7936">
            <w:pPr>
              <w:rPr>
                <w:rFonts w:cs="Arial"/>
                <w:szCs w:val="21"/>
              </w:rPr>
            </w:pPr>
            <w:r w:rsidRPr="003E0FA2">
              <w:rPr>
                <w:rFonts w:cs="Arial"/>
                <w:szCs w:val="21"/>
              </w:rPr>
              <w:t>As part of the government’s commitment to system transformation and ensuring people requiring access to the Victorian Mental health service system provides therapeutic environments, Bendigo YPARC is currently undergoing a refurbishment. The upgrades will deliver purpose-built consultation rooms, a family loungeroom and garden, a sensory room and garden, private breakout spaces and loungerooms, designated exercise spaces, a production garden and upgrades to the bedrooms and ensuites and staff facilities.</w:t>
            </w:r>
          </w:p>
        </w:tc>
      </w:tr>
    </w:tbl>
    <w:p w14:paraId="7C6DA10D" w14:textId="77777777" w:rsidR="006C1785" w:rsidRDefault="006C1785" w:rsidP="006C1785">
      <w:pPr>
        <w:pStyle w:val="Heading2"/>
      </w:pPr>
      <w:bookmarkStart w:id="58" w:name="_Toc146717210"/>
      <w:r>
        <w:lastRenderedPageBreak/>
        <w:t xml:space="preserve">Assessing the quality of </w:t>
      </w:r>
      <w:r w:rsidR="00EE63A9">
        <w:t xml:space="preserve">current </w:t>
      </w:r>
      <w:r w:rsidR="00184822">
        <w:t>mental health and wellbeing assets</w:t>
      </w:r>
      <w:bookmarkEnd w:id="58"/>
    </w:p>
    <w:p w14:paraId="42D460CF" w14:textId="70ADFA83" w:rsidR="001B47D8" w:rsidRDefault="001A7670" w:rsidP="00120877">
      <w:pPr>
        <w:pStyle w:val="Body"/>
      </w:pPr>
      <w:bookmarkStart w:id="59" w:name="_bookmark0"/>
      <w:bookmarkEnd w:id="59"/>
      <w:r w:rsidRPr="000F1B6B">
        <w:t>Mental health and wellbeing services are delivered across a range of settings and facilities under a variety of different ownership arrangements. Future capital planning for Victoria’s transformed mental health system</w:t>
      </w:r>
      <w:r w:rsidR="00CD0019" w:rsidRPr="000F1B6B">
        <w:t xml:space="preserve"> need</w:t>
      </w:r>
      <w:r w:rsidR="00D7100C" w:rsidRPr="000F1B6B">
        <w:t>s</w:t>
      </w:r>
      <w:r w:rsidR="004225F1" w:rsidRPr="000F1B6B">
        <w:t xml:space="preserve"> to be informed by </w:t>
      </w:r>
      <w:r w:rsidRPr="000F1B6B">
        <w:t>the alignment between the existing infrastructure and the needs of the new service delivery system.</w:t>
      </w:r>
    </w:p>
    <w:p w14:paraId="6E040F8A" w14:textId="1FACCA2A" w:rsidR="001A7670" w:rsidRPr="000F1B6B" w:rsidRDefault="001A7670" w:rsidP="00120877">
      <w:pPr>
        <w:pStyle w:val="Body"/>
      </w:pPr>
      <w:r w:rsidRPr="000F1B6B">
        <w:t>This includes:</w:t>
      </w:r>
    </w:p>
    <w:p w14:paraId="2CD5126E" w14:textId="77777777" w:rsidR="001A7670" w:rsidRPr="000F1B6B" w:rsidRDefault="001A7670" w:rsidP="0060243D">
      <w:pPr>
        <w:pStyle w:val="Bullet1"/>
      </w:pPr>
      <w:r w:rsidRPr="000F1B6B">
        <w:t>ensuring a comprehensive understanding of the existing mental health and wellbeing asset portfolio</w:t>
      </w:r>
    </w:p>
    <w:p w14:paraId="0530C2BB" w14:textId="77777777" w:rsidR="001A7670" w:rsidRPr="000F1B6B" w:rsidRDefault="001A7670" w:rsidP="0060243D">
      <w:pPr>
        <w:pStyle w:val="Bullet1"/>
      </w:pPr>
      <w:r w:rsidRPr="000F1B6B">
        <w:t>assessing the capability of the existing infrastructure to provide a safe, therapeutic environment that can accommodate the proposed new models of care and service delivery settings</w:t>
      </w:r>
    </w:p>
    <w:p w14:paraId="3AAB3F53" w14:textId="2C15C84E" w:rsidR="001A7670" w:rsidRPr="00EF40E4" w:rsidRDefault="001A7670" w:rsidP="0060243D">
      <w:pPr>
        <w:pStyle w:val="Bullet1"/>
      </w:pPr>
      <w:r w:rsidRPr="000F1B6B">
        <w:t xml:space="preserve">developing a more strategic asset management process that ensures the most at-risk assets are identified and </w:t>
      </w:r>
      <w:r w:rsidR="4C1CA5E3">
        <w:t xml:space="preserve">strategies are put in place </w:t>
      </w:r>
      <w:r>
        <w:t>fo</w:t>
      </w:r>
      <w:r w:rsidRPr="00EF40E4">
        <w:t>r their management.</w:t>
      </w:r>
    </w:p>
    <w:p w14:paraId="56A92041" w14:textId="750A2DE2" w:rsidR="001A7670" w:rsidRPr="00EF40E4" w:rsidRDefault="00F05A1F" w:rsidP="0060243D">
      <w:pPr>
        <w:pStyle w:val="Bodyafterbullets"/>
      </w:pPr>
      <w:r>
        <w:t xml:space="preserve">To inform this Statewide </w:t>
      </w:r>
      <w:r w:rsidR="00826648">
        <w:t>Plan,</w:t>
      </w:r>
      <w:r>
        <w:t xml:space="preserve"> d</w:t>
      </w:r>
      <w:r w:rsidR="00993CAB">
        <w:t>etailed</w:t>
      </w:r>
      <w:r w:rsidR="001A7670" w:rsidRPr="00EF40E4">
        <w:t xml:space="preserve"> assessments of a cross-section of existing government-owned </w:t>
      </w:r>
      <w:r w:rsidR="00036CED">
        <w:t xml:space="preserve">facilities </w:t>
      </w:r>
      <w:r w:rsidR="001A7670" w:rsidRPr="00EF40E4">
        <w:t>that deliver acute treatment, care and support services, extended rehabilitation services</w:t>
      </w:r>
      <w:r w:rsidR="001B47D8">
        <w:t>,</w:t>
      </w:r>
      <w:r w:rsidR="001A7670" w:rsidRPr="00EF40E4">
        <w:t xml:space="preserve"> and therapeutic respite and short-term recovery services</w:t>
      </w:r>
      <w:r w:rsidR="00975BC6">
        <w:t>,</w:t>
      </w:r>
      <w:r w:rsidR="001A7670" w:rsidRPr="00EF40E4">
        <w:t xml:space="preserve"> were </w:t>
      </w:r>
      <w:r w:rsidR="007A1270">
        <w:t>undertaken</w:t>
      </w:r>
      <w:r w:rsidR="001A7670" w:rsidRPr="00DE567B">
        <w:t xml:space="preserve">. They include current </w:t>
      </w:r>
      <w:r w:rsidR="00FE7A5E">
        <w:t>therapeutic respite</w:t>
      </w:r>
      <w:r w:rsidR="00975BC6">
        <w:t>,</w:t>
      </w:r>
      <w:r w:rsidR="00FE7A5E">
        <w:t xml:space="preserve"> and short-term recovery </w:t>
      </w:r>
      <w:r w:rsidR="0052367B">
        <w:t>and</w:t>
      </w:r>
      <w:r w:rsidR="00CA5572">
        <w:t xml:space="preserve"> e</w:t>
      </w:r>
      <w:r w:rsidR="00FE7A5E">
        <w:t>xtended rehabilitation services</w:t>
      </w:r>
      <w:r w:rsidR="001B47D8">
        <w:t>,</w:t>
      </w:r>
      <w:r w:rsidR="00360232">
        <w:t xml:space="preserve"> </w:t>
      </w:r>
      <w:r w:rsidR="00CA5572">
        <w:t xml:space="preserve">such as </w:t>
      </w:r>
      <w:r w:rsidR="001A7670" w:rsidRPr="00EF40E4">
        <w:t xml:space="preserve">CCUs, PARCs, SECUs, </w:t>
      </w:r>
      <w:r w:rsidR="00D91B0F">
        <w:t>i</w:t>
      </w:r>
      <w:r w:rsidR="001A7670" w:rsidRPr="00EF40E4">
        <w:t xml:space="preserve">npatient </w:t>
      </w:r>
      <w:r w:rsidR="00D91B0F">
        <w:t>u</w:t>
      </w:r>
      <w:r w:rsidR="001A7670" w:rsidRPr="00EF40E4">
        <w:t>nits and community mental health centres</w:t>
      </w:r>
      <w:r w:rsidR="000D0D64">
        <w:t xml:space="preserve"> incorporated into larger </w:t>
      </w:r>
      <w:r w:rsidR="003A57BA">
        <w:t>public health services</w:t>
      </w:r>
      <w:r w:rsidR="002B69DE">
        <w:t>.</w:t>
      </w:r>
    </w:p>
    <w:p w14:paraId="0FEA6427" w14:textId="341ABD00" w:rsidR="00CD0019" w:rsidRPr="00EF40E4" w:rsidRDefault="001A7670" w:rsidP="000C4116">
      <w:pPr>
        <w:pStyle w:val="Body"/>
      </w:pPr>
      <w:r w:rsidRPr="00EF40E4">
        <w:t xml:space="preserve">Facilities were assessed using the new </w:t>
      </w:r>
      <w:r w:rsidRPr="0041354F">
        <w:rPr>
          <w:i/>
          <w:iCs/>
        </w:rPr>
        <w:t>Mental Health Facility Assessment Framework</w:t>
      </w:r>
      <w:r w:rsidRPr="00EF40E4">
        <w:t xml:space="preserve"> (the Assessment Framework)</w:t>
      </w:r>
      <w:r w:rsidR="00D91B0F">
        <w:t>,</w:t>
      </w:r>
      <w:r w:rsidRPr="00EF40E4">
        <w:t xml:space="preserve"> with reference to established asset management frameworks, guidelines, regulations, standards and codes.</w:t>
      </w:r>
    </w:p>
    <w:p w14:paraId="79A83E21" w14:textId="52D8F0D7" w:rsidR="00D91B0F" w:rsidRDefault="001A7670" w:rsidP="000C4116">
      <w:pPr>
        <w:pStyle w:val="Body"/>
      </w:pPr>
      <w:r w:rsidRPr="00EF40E4">
        <w:t>The Assessment Framework provides an objective, evidence-</w:t>
      </w:r>
      <w:r w:rsidR="002866A1">
        <w:t>informed</w:t>
      </w:r>
      <w:r w:rsidRPr="00EF40E4">
        <w:t xml:space="preserve"> and data-driven base for assessing the </w:t>
      </w:r>
      <w:r w:rsidR="00D91B0F">
        <w:t>use</w:t>
      </w:r>
      <w:r w:rsidR="00D91B0F" w:rsidRPr="00EF40E4">
        <w:t xml:space="preserve"> </w:t>
      </w:r>
      <w:r w:rsidRPr="00EF40E4">
        <w:t>and adequacy of existing settings and facilities, which draws on established frameworks and guidelines</w:t>
      </w:r>
      <w:r w:rsidR="00427B74" w:rsidRPr="00EF40E4">
        <w:rPr>
          <w:rStyle w:val="FootnoteReference"/>
        </w:rPr>
        <w:footnoteReference w:id="11"/>
      </w:r>
      <w:r w:rsidRPr="00EF40E4">
        <w:t>.</w:t>
      </w:r>
    </w:p>
    <w:p w14:paraId="569680A1" w14:textId="495119AB" w:rsidR="001A7670" w:rsidRPr="00EF40E4" w:rsidRDefault="001A7670" w:rsidP="000C4116">
      <w:pPr>
        <w:pStyle w:val="Body"/>
      </w:pPr>
      <w:r w:rsidRPr="00EF40E4">
        <w:t>The assessments of facilities consider five key factors</w:t>
      </w:r>
      <w:r w:rsidR="00D91B0F">
        <w:t>, including</w:t>
      </w:r>
      <w:r w:rsidRPr="00EF40E4">
        <w:t>:</w:t>
      </w:r>
    </w:p>
    <w:p w14:paraId="11D1BD18" w14:textId="4939CE10" w:rsidR="00232D81" w:rsidRPr="00EF40E4" w:rsidRDefault="00D91B0F" w:rsidP="00E044D6">
      <w:pPr>
        <w:pStyle w:val="Bullet1"/>
      </w:pPr>
      <w:r>
        <w:t>s</w:t>
      </w:r>
      <w:r w:rsidR="00232D81" w:rsidRPr="00EF40E4">
        <w:t>uitability for current use</w:t>
      </w:r>
      <w:r>
        <w:t xml:space="preserve"> –</w:t>
      </w:r>
      <w:r w:rsidR="00232D81" w:rsidRPr="00EF40E4">
        <w:t xml:space="preserve"> the capability of the facility to accommodate the model of care in a safe, therapeutic environment</w:t>
      </w:r>
    </w:p>
    <w:p w14:paraId="66D17B86" w14:textId="2F95FC2C" w:rsidR="001A7670" w:rsidRPr="00EF40E4" w:rsidRDefault="00D91B0F" w:rsidP="00E044D6">
      <w:pPr>
        <w:pStyle w:val="Bullet1"/>
      </w:pPr>
      <w:r>
        <w:lastRenderedPageBreak/>
        <w:t>b</w:t>
      </w:r>
      <w:r w:rsidR="001A7670" w:rsidRPr="00EF40E4">
        <w:t>uilding compliance</w:t>
      </w:r>
      <w:r>
        <w:t xml:space="preserve"> –</w:t>
      </w:r>
      <w:r w:rsidR="001A7670" w:rsidRPr="00EF40E4">
        <w:t xml:space="preserve"> compliance with the Building Code of Australia and Premises Standards for people with disability</w:t>
      </w:r>
    </w:p>
    <w:p w14:paraId="04B03B15" w14:textId="25DD6FFC" w:rsidR="001A7670" w:rsidRPr="00EF40E4" w:rsidRDefault="00D91B0F" w:rsidP="00E044D6">
      <w:pPr>
        <w:pStyle w:val="Bullet1"/>
      </w:pPr>
      <w:r>
        <w:t>e</w:t>
      </w:r>
      <w:r w:rsidR="001A7670" w:rsidRPr="00EF40E4">
        <w:t>xternal fabric</w:t>
      </w:r>
      <w:r>
        <w:t xml:space="preserve"> –</w:t>
      </w:r>
      <w:r w:rsidR="001A7670" w:rsidRPr="00EF40E4">
        <w:t xml:space="preserve"> the overall external fabrication, including condition of doors, walls, windows and roof coverings</w:t>
      </w:r>
    </w:p>
    <w:p w14:paraId="77D7427B" w14:textId="027FC6F9" w:rsidR="001A7670" w:rsidRPr="00EF40E4" w:rsidRDefault="00D91B0F" w:rsidP="00E044D6">
      <w:pPr>
        <w:pStyle w:val="Bullet1"/>
      </w:pPr>
      <w:r>
        <w:t>i</w:t>
      </w:r>
      <w:r w:rsidR="001A7670" w:rsidRPr="00EF40E4">
        <w:t>nternal fabric</w:t>
      </w:r>
      <w:r>
        <w:t xml:space="preserve"> –</w:t>
      </w:r>
      <w:r w:rsidR="001A7670" w:rsidRPr="00EF40E4">
        <w:t xml:space="preserve"> the overall internal fabrication, including the condition of doors, walls and ceiling</w:t>
      </w:r>
      <w:r>
        <w:t>s</w:t>
      </w:r>
      <w:r w:rsidR="001A7670" w:rsidRPr="00EF40E4">
        <w:t xml:space="preserve"> in communal areas, consumer bedrooms and consumer bathrooms</w:t>
      </w:r>
    </w:p>
    <w:p w14:paraId="629C1359" w14:textId="5F75E60A" w:rsidR="001A7670" w:rsidRPr="00EF40E4" w:rsidRDefault="00D91B0F" w:rsidP="00E044D6">
      <w:pPr>
        <w:pStyle w:val="Bullet1"/>
      </w:pPr>
      <w:r>
        <w:t>e</w:t>
      </w:r>
      <w:r w:rsidR="001A7670" w:rsidRPr="00EF40E4">
        <w:t>ngineering services</w:t>
      </w:r>
      <w:r>
        <w:t xml:space="preserve"> –</w:t>
      </w:r>
      <w:r w:rsidR="001A7670" w:rsidRPr="00EF40E4">
        <w:t xml:space="preserve"> the condition of electrical services, lighting, hydraulics, fire engineering,</w:t>
      </w:r>
      <w:r w:rsidR="00232D81" w:rsidRPr="00EF40E4">
        <w:t xml:space="preserve"> </w:t>
      </w:r>
      <w:r w:rsidR="001A7670" w:rsidRPr="00EF40E4">
        <w:t>ventilation and other building services.</w:t>
      </w:r>
    </w:p>
    <w:p w14:paraId="5B4221BB" w14:textId="7A986853" w:rsidR="00767A31" w:rsidRDefault="00AA4C4E" w:rsidP="0060243D">
      <w:pPr>
        <w:pStyle w:val="Bodyafterbullets"/>
      </w:pPr>
      <w:r w:rsidRPr="00D62707">
        <w:t xml:space="preserve">A cross-section of </w:t>
      </w:r>
      <w:r w:rsidR="00A52699" w:rsidRPr="00D62707">
        <w:t xml:space="preserve">asset assessments </w:t>
      </w:r>
      <w:r w:rsidRPr="00D62707">
        <w:t xml:space="preserve">have been </w:t>
      </w:r>
      <w:r w:rsidR="00377EFC" w:rsidRPr="00D62707">
        <w:t>completed</w:t>
      </w:r>
      <w:r w:rsidR="00433A18" w:rsidRPr="00D62707">
        <w:t xml:space="preserve"> at the time this report was finalised</w:t>
      </w:r>
      <w:r w:rsidR="000F1B6B">
        <w:t xml:space="preserve"> </w:t>
      </w:r>
      <w:r w:rsidR="00D91B0F">
        <w:t>and other</w:t>
      </w:r>
      <w:r w:rsidR="00D91B0F" w:rsidRPr="00D62707">
        <w:t xml:space="preserve"> </w:t>
      </w:r>
      <w:r w:rsidR="000F44EB" w:rsidRPr="00D62707">
        <w:t xml:space="preserve">asset </w:t>
      </w:r>
      <w:r w:rsidR="71059984">
        <w:t>assessment</w:t>
      </w:r>
      <w:r w:rsidR="31F56829">
        <w:t xml:space="preserve">s </w:t>
      </w:r>
      <w:r w:rsidR="00D91B0F">
        <w:t>will</w:t>
      </w:r>
      <w:r w:rsidR="31F56829">
        <w:t xml:space="preserve"> continue</w:t>
      </w:r>
      <w:r w:rsidR="000F44EB" w:rsidRPr="00D62707">
        <w:t xml:space="preserve"> </w:t>
      </w:r>
      <w:r w:rsidR="00902F1E" w:rsidRPr="00D62707">
        <w:t>in 2023</w:t>
      </w:r>
      <w:r w:rsidR="003252EC">
        <w:t xml:space="preserve">. This will </w:t>
      </w:r>
      <w:r w:rsidR="00902F1E" w:rsidRPr="00D62707">
        <w:t>ensur</w:t>
      </w:r>
      <w:r w:rsidR="003252EC">
        <w:t>e</w:t>
      </w:r>
      <w:r w:rsidR="00902F1E" w:rsidRPr="00D62707">
        <w:t xml:space="preserve"> that all </w:t>
      </w:r>
      <w:r w:rsidR="00F10A5B" w:rsidRPr="00D62707">
        <w:t>facilities delivering bed</w:t>
      </w:r>
      <w:r w:rsidR="0081661E" w:rsidRPr="00D62707">
        <w:t>-</w:t>
      </w:r>
      <w:r w:rsidR="00F10A5B" w:rsidRPr="00D62707">
        <w:t xml:space="preserve">based </w:t>
      </w:r>
      <w:r w:rsidR="24DBE53A">
        <w:t xml:space="preserve">care </w:t>
      </w:r>
      <w:r w:rsidR="0081661E" w:rsidRPr="00D62707">
        <w:t xml:space="preserve">for people with </w:t>
      </w:r>
      <w:r w:rsidR="004F30C4" w:rsidRPr="00D62707">
        <w:t xml:space="preserve">more </w:t>
      </w:r>
      <w:r w:rsidR="00A3328F" w:rsidRPr="00D62707">
        <w:t>s</w:t>
      </w:r>
      <w:r w:rsidR="00D62707" w:rsidRPr="00D62707">
        <w:t>evere mental illness will have been assessed</w:t>
      </w:r>
      <w:r w:rsidR="00767A31">
        <w:t>.</w:t>
      </w:r>
    </w:p>
    <w:p w14:paraId="18EBA22A" w14:textId="1A161977" w:rsidR="00C04705" w:rsidRDefault="0027256A" w:rsidP="000C4116">
      <w:pPr>
        <w:pStyle w:val="Body"/>
      </w:pPr>
      <w:r>
        <w:t xml:space="preserve">The </w:t>
      </w:r>
      <w:r w:rsidR="00747242">
        <w:t xml:space="preserve">asset assessments </w:t>
      </w:r>
      <w:r w:rsidR="003A631C">
        <w:t>will</w:t>
      </w:r>
      <w:r w:rsidR="00A025F8">
        <w:t xml:space="preserve"> guide priorities for </w:t>
      </w:r>
      <w:r w:rsidR="003F4C8C">
        <w:t>invest</w:t>
      </w:r>
      <w:r w:rsidR="00D31C3F">
        <w:t>ing</w:t>
      </w:r>
      <w:r w:rsidR="003F4C8C">
        <w:t xml:space="preserve"> </w:t>
      </w:r>
      <w:r w:rsidR="00C166C0">
        <w:t xml:space="preserve">in </w:t>
      </w:r>
      <w:r w:rsidR="00C3074C">
        <w:t xml:space="preserve">facility </w:t>
      </w:r>
      <w:r w:rsidR="00E25EDE">
        <w:t>upgrades</w:t>
      </w:r>
      <w:r w:rsidR="00282AFD">
        <w:t xml:space="preserve"> </w:t>
      </w:r>
      <w:r w:rsidR="004B5397">
        <w:t>and, along with service demand modelling</w:t>
      </w:r>
      <w:r w:rsidR="00C3074C">
        <w:t>,</w:t>
      </w:r>
      <w:r w:rsidR="00C06FC2">
        <w:t xml:space="preserve"> the</w:t>
      </w:r>
      <w:r w:rsidR="00C3074C">
        <w:t xml:space="preserve"> </w:t>
      </w:r>
      <w:r w:rsidR="009920EA">
        <w:t xml:space="preserve">replacement, expansion and </w:t>
      </w:r>
      <w:r w:rsidR="00F40B4C">
        <w:t>establish</w:t>
      </w:r>
      <w:r w:rsidR="00A34CB5">
        <w:t xml:space="preserve">ment of </w:t>
      </w:r>
      <w:r w:rsidR="00E12DE4">
        <w:t>new mental health facilities</w:t>
      </w:r>
      <w:r w:rsidR="00CA2FB3">
        <w:t>.</w:t>
      </w:r>
    </w:p>
    <w:p w14:paraId="2A1A220E" w14:textId="77777777" w:rsidR="0060243D" w:rsidRDefault="0060243D" w:rsidP="000C4116">
      <w:pPr>
        <w:pStyle w:val="Body"/>
      </w:pPr>
    </w:p>
    <w:p w14:paraId="155F3A66" w14:textId="74ED852E" w:rsidR="0060243D" w:rsidRPr="00B03E1C" w:rsidRDefault="0060243D" w:rsidP="000C4116">
      <w:pPr>
        <w:pStyle w:val="Body"/>
        <w:sectPr w:rsidR="0060243D" w:rsidRPr="00B03E1C" w:rsidSect="000A00AB">
          <w:pgSz w:w="11906" w:h="16838" w:code="9"/>
          <w:pgMar w:top="1418" w:right="1304" w:bottom="1134" w:left="1304" w:header="680" w:footer="851" w:gutter="0"/>
          <w:cols w:space="340"/>
          <w:titlePg/>
          <w:docGrid w:linePitch="360"/>
        </w:sectPr>
      </w:pPr>
    </w:p>
    <w:p w14:paraId="32E59FF1" w14:textId="667BD41B" w:rsidR="005837AE" w:rsidRDefault="00FD5249" w:rsidP="00E962C8">
      <w:pPr>
        <w:pStyle w:val="Heading1"/>
      </w:pPr>
      <w:bookmarkStart w:id="60" w:name="_Toc146717211"/>
      <w:r>
        <w:lastRenderedPageBreak/>
        <w:t xml:space="preserve">Future </w:t>
      </w:r>
      <w:r w:rsidR="00520EB3">
        <w:t>demand for mental health and wellbeing services</w:t>
      </w:r>
      <w:bookmarkEnd w:id="60"/>
    </w:p>
    <w:p w14:paraId="495F6B1D" w14:textId="7C3F3CC9" w:rsidR="00E40AB3" w:rsidRDefault="00E40AB3" w:rsidP="00E40AB3">
      <w:pPr>
        <w:pStyle w:val="Body"/>
      </w:pPr>
      <w:r>
        <w:t xml:space="preserve">The </w:t>
      </w:r>
      <w:r w:rsidR="009F7093">
        <w:t>RCVMHS</w:t>
      </w:r>
      <w:r>
        <w:t xml:space="preserve"> found there is inadequate capacity</w:t>
      </w:r>
      <w:r w:rsidR="00C76E95">
        <w:t xml:space="preserve"> in the current system to meet demand</w:t>
      </w:r>
      <w:r>
        <w:t xml:space="preserve">, </w:t>
      </w:r>
      <w:r w:rsidR="00910F47">
        <w:t>and the existing resources are not allocated</w:t>
      </w:r>
      <w:r>
        <w:t xml:space="preserve"> in the </w:t>
      </w:r>
      <w:r w:rsidR="00910F47">
        <w:t>most equitable or efficient way</w:t>
      </w:r>
      <w:r w:rsidR="002F04C7">
        <w:rPr>
          <w:rStyle w:val="FootnoteReference"/>
        </w:rPr>
        <w:footnoteReference w:id="12"/>
      </w:r>
      <w:r w:rsidR="00FF5550">
        <w:t>.</w:t>
      </w:r>
      <w:r>
        <w:t xml:space="preserve"> Victoria’s mental health and wellbeing system continues to experience high levels of demand, and that demand is estimated to continue to rise. </w:t>
      </w:r>
    </w:p>
    <w:p w14:paraId="5C1E308C" w14:textId="5D313B35" w:rsidR="004623F6" w:rsidRDefault="00E40AB3" w:rsidP="0056490C">
      <w:pPr>
        <w:pStyle w:val="Body"/>
      </w:pPr>
      <w:r>
        <w:t xml:space="preserve">Demand models provide an estimate of what </w:t>
      </w:r>
      <w:r w:rsidR="00900414">
        <w:t xml:space="preserve">needs </w:t>
      </w:r>
      <w:r>
        <w:t>can be expected in the future</w:t>
      </w:r>
      <w:r w:rsidR="00885037">
        <w:t>,</w:t>
      </w:r>
      <w:r>
        <w:t xml:space="preserve"> based on what is </w:t>
      </w:r>
      <w:r w:rsidR="00885037">
        <w:t xml:space="preserve">currently </w:t>
      </w:r>
      <w:r>
        <w:t xml:space="preserve">happening, </w:t>
      </w:r>
      <w:r w:rsidR="00EF7BCE">
        <w:t xml:space="preserve">using </w:t>
      </w:r>
      <w:r>
        <w:t>evidence from research, expert and local knowledge</w:t>
      </w:r>
      <w:r w:rsidR="00FF5550">
        <w:t>,</w:t>
      </w:r>
      <w:r>
        <w:t xml:space="preserve"> and data. All demand modelling is subject to</w:t>
      </w:r>
      <w:r w:rsidR="00DA09A3">
        <w:t xml:space="preserve"> a level of</w:t>
      </w:r>
      <w:r>
        <w:t xml:space="preserve"> uncertainty, particularly estimates </w:t>
      </w:r>
      <w:r w:rsidR="004623F6">
        <w:t xml:space="preserve">that project </w:t>
      </w:r>
      <w:r>
        <w:t xml:space="preserve">a long way into the future. </w:t>
      </w:r>
    </w:p>
    <w:p w14:paraId="4A85EE38" w14:textId="1D928AD3" w:rsidR="0056490C" w:rsidRDefault="5E77D2DC" w:rsidP="0056490C">
      <w:pPr>
        <w:pStyle w:val="Body"/>
      </w:pPr>
      <w:r>
        <w:t>Th</w:t>
      </w:r>
      <w:r w:rsidR="23A4210F">
        <w:t>ree</w:t>
      </w:r>
      <w:r w:rsidR="006D17F4">
        <w:t xml:space="preserve"> </w:t>
      </w:r>
      <w:r w:rsidR="007B5F3E">
        <w:t xml:space="preserve">demand </w:t>
      </w:r>
      <w:r w:rsidR="23A4210F">
        <w:t xml:space="preserve">models have been developed, which are outlined in more detail below. </w:t>
      </w:r>
      <w:r w:rsidR="00B56703">
        <w:t>Demand</w:t>
      </w:r>
      <w:r>
        <w:t xml:space="preserve"> </w:t>
      </w:r>
      <w:r w:rsidR="007B5F3E">
        <w:t xml:space="preserve">modelling has been </w:t>
      </w:r>
      <w:r w:rsidR="004B512A">
        <w:t xml:space="preserve">developed </w:t>
      </w:r>
      <w:r w:rsidR="6F415A73">
        <w:t xml:space="preserve">to </w:t>
      </w:r>
      <w:r w:rsidR="181C5C90">
        <w:t xml:space="preserve">reflect </w:t>
      </w:r>
      <w:r w:rsidR="004B512A">
        <w:t xml:space="preserve">the vision of </w:t>
      </w:r>
      <w:r>
        <w:t xml:space="preserve">a </w:t>
      </w:r>
      <w:r w:rsidR="004B512A">
        <w:t xml:space="preserve">transformed mental health and wellbeing system that places </w:t>
      </w:r>
      <w:r>
        <w:t xml:space="preserve">community </w:t>
      </w:r>
      <w:r w:rsidR="004B512A">
        <w:t xml:space="preserve">treatment, care and support as the foundation of the future system. </w:t>
      </w:r>
    </w:p>
    <w:p w14:paraId="4EEC19FF" w14:textId="19E4848A" w:rsidR="0056490C" w:rsidRDefault="00FF5550" w:rsidP="0056490C">
      <w:pPr>
        <w:pStyle w:val="Body"/>
      </w:pPr>
      <w:r>
        <w:t>For</w:t>
      </w:r>
      <w:r w:rsidR="002B29DC">
        <w:t xml:space="preserve"> this </w:t>
      </w:r>
      <w:r w:rsidR="006F2305">
        <w:t xml:space="preserve">future system, the demand modelling provides </w:t>
      </w:r>
      <w:r w:rsidR="5E77D2DC">
        <w:t>key</w:t>
      </w:r>
      <w:r w:rsidR="003D0C87">
        <w:t xml:space="preserve"> insights</w:t>
      </w:r>
      <w:r w:rsidR="00F42588">
        <w:t xml:space="preserve"> into </w:t>
      </w:r>
      <w:r w:rsidR="003D0C87" w:rsidDel="003172DD">
        <w:t xml:space="preserve">the </w:t>
      </w:r>
      <w:r w:rsidR="5E77D2DC">
        <w:t xml:space="preserve">ranges of </w:t>
      </w:r>
      <w:r w:rsidR="00C52F7A" w:rsidDel="003172DD">
        <w:t>demand</w:t>
      </w:r>
      <w:r w:rsidR="00770AE4" w:rsidDel="003172DD">
        <w:t xml:space="preserve"> </w:t>
      </w:r>
      <w:r w:rsidR="5E77D2DC">
        <w:t>that may be experienced a</w:t>
      </w:r>
      <w:r w:rsidR="6DE0C74E">
        <w:t>s the system is progressively</w:t>
      </w:r>
      <w:r w:rsidR="5E77D2DC">
        <w:t xml:space="preserve"> reformed. These indicate</w:t>
      </w:r>
      <w:r w:rsidR="00C52F7A">
        <w:t>:</w:t>
      </w:r>
    </w:p>
    <w:p w14:paraId="260F55C5" w14:textId="73CBADD6" w:rsidR="00722C8E" w:rsidRPr="0060243D" w:rsidRDefault="00A36CAD" w:rsidP="0060243D">
      <w:pPr>
        <w:pStyle w:val="Bullet1"/>
      </w:pPr>
      <w:r w:rsidRPr="0060243D">
        <w:t>T</w:t>
      </w:r>
      <w:r w:rsidR="00052AA6" w:rsidRPr="0060243D" w:rsidDel="00536E54">
        <w:t xml:space="preserve">he greatest </w:t>
      </w:r>
      <w:r w:rsidR="00052AA6" w:rsidRPr="0060243D">
        <w:t xml:space="preserve">proportionate increase in </w:t>
      </w:r>
      <w:r w:rsidR="00052AA6" w:rsidRPr="0060243D" w:rsidDel="00536E54">
        <w:t xml:space="preserve">estimated need is in community-based </w:t>
      </w:r>
      <w:r w:rsidR="03E9BF47" w:rsidRPr="0060243D">
        <w:t>treatment</w:t>
      </w:r>
      <w:r w:rsidR="00E0349A" w:rsidRPr="0060243D">
        <w:t>, care and support</w:t>
      </w:r>
      <w:r w:rsidR="02596E74" w:rsidRPr="0060243D">
        <w:t xml:space="preserve"> in all scenarios</w:t>
      </w:r>
      <w:r w:rsidR="03E9BF47" w:rsidRPr="0060243D">
        <w:t>. Bed</w:t>
      </w:r>
      <w:r w:rsidR="00052AA6" w:rsidRPr="0060243D" w:rsidDel="00536E54">
        <w:t xml:space="preserve">-based </w:t>
      </w:r>
      <w:r w:rsidR="03E9BF47" w:rsidRPr="0060243D">
        <w:t>treatment</w:t>
      </w:r>
      <w:r w:rsidR="00E0349A" w:rsidRPr="0060243D">
        <w:t>, care and support</w:t>
      </w:r>
      <w:r w:rsidR="00052AA6" w:rsidRPr="0060243D" w:rsidDel="00536E54">
        <w:t xml:space="preserve"> </w:t>
      </w:r>
      <w:r w:rsidR="03E9BF47" w:rsidRPr="0060243D">
        <w:t>still</w:t>
      </w:r>
      <w:r w:rsidR="00E0349A" w:rsidRPr="0060243D">
        <w:t xml:space="preserve"> require uplift</w:t>
      </w:r>
      <w:r w:rsidR="00FF5550">
        <w:t>,</w:t>
      </w:r>
      <w:r w:rsidR="00E0349A" w:rsidRPr="0060243D">
        <w:t xml:space="preserve"> but at a lower proportionat</w:t>
      </w:r>
      <w:r w:rsidR="00E236EF" w:rsidRPr="0060243D">
        <w:t>e rate</w:t>
      </w:r>
      <w:r w:rsidR="00052AA6" w:rsidRPr="0060243D">
        <w:t>.</w:t>
      </w:r>
      <w:r w:rsidR="000879A8" w:rsidRPr="0060243D">
        <w:t xml:space="preserve"> </w:t>
      </w:r>
    </w:p>
    <w:p w14:paraId="4D388FC8" w14:textId="6A9F1DE0" w:rsidR="00A36CAD" w:rsidRPr="0060243D" w:rsidRDefault="00A36CAD" w:rsidP="0060243D">
      <w:pPr>
        <w:pStyle w:val="Bullet1"/>
      </w:pPr>
      <w:r w:rsidRPr="0060243D">
        <w:t>Extended rehabilitation (currently CCU</w:t>
      </w:r>
      <w:r w:rsidR="2C416568" w:rsidRPr="0060243D">
        <w:t>, SECU and residential aged care</w:t>
      </w:r>
      <w:r w:rsidRPr="0060243D">
        <w:t>), and therapeutic respite and short-term recovery (</w:t>
      </w:r>
      <w:r w:rsidR="26517E9B" w:rsidRPr="0060243D">
        <w:t xml:space="preserve">currently </w:t>
      </w:r>
      <w:r w:rsidRPr="0060243D">
        <w:t>PARC)</w:t>
      </w:r>
      <w:r w:rsidR="00FF5550">
        <w:t>,</w:t>
      </w:r>
      <w:r w:rsidRPr="0060243D">
        <w:t xml:space="preserve"> face differing levels of estimated need</w:t>
      </w:r>
      <w:r w:rsidR="51EAE653" w:rsidRPr="0060243D">
        <w:t xml:space="preserve"> under these models</w:t>
      </w:r>
      <w:r w:rsidR="03E9BF47" w:rsidRPr="0060243D">
        <w:t xml:space="preserve">. </w:t>
      </w:r>
      <w:r w:rsidR="798B7BEE" w:rsidRPr="0060243D">
        <w:t>In Victoria, t</w:t>
      </w:r>
      <w:r w:rsidR="00F709E1" w:rsidRPr="0060243D">
        <w:t>herapeutic respite and short-term recovery</w:t>
      </w:r>
      <w:r w:rsidRPr="0060243D">
        <w:t xml:space="preserve"> </w:t>
      </w:r>
      <w:r w:rsidR="6ED72EAD" w:rsidRPr="0060243D">
        <w:t>ha</w:t>
      </w:r>
      <w:r w:rsidR="0489E229" w:rsidRPr="0060243D">
        <w:t>s</w:t>
      </w:r>
      <w:r w:rsidR="6ED72EAD" w:rsidRPr="0060243D">
        <w:t xml:space="preserve"> been the preferred model of care</w:t>
      </w:r>
      <w:r w:rsidR="050DC61B" w:rsidRPr="0060243D">
        <w:t xml:space="preserve"> for rehabilitation and recovery treatment, care and support.</w:t>
      </w:r>
      <w:r w:rsidR="6ED72EAD" w:rsidRPr="0060243D">
        <w:t xml:space="preserve"> </w:t>
      </w:r>
    </w:p>
    <w:p w14:paraId="53081CA6" w14:textId="3C9E0510" w:rsidR="00722C8E" w:rsidRPr="0060243D" w:rsidRDefault="00FF5550" w:rsidP="0060243D">
      <w:pPr>
        <w:pStyle w:val="Bullet1"/>
      </w:pPr>
      <w:r>
        <w:t>Area Services</w:t>
      </w:r>
      <w:r w:rsidRPr="0060243D">
        <w:t xml:space="preserve"> </w:t>
      </w:r>
      <w:r w:rsidR="004062B8" w:rsidRPr="0060243D">
        <w:t xml:space="preserve">are estimated to have greater demand than Local </w:t>
      </w:r>
      <w:r w:rsidR="7708D677" w:rsidRPr="0060243D">
        <w:t xml:space="preserve">Services, </w:t>
      </w:r>
      <w:r>
        <w:t>because</w:t>
      </w:r>
      <w:r w:rsidR="097C9BBE" w:rsidRPr="0060243D">
        <w:t xml:space="preserve"> they provide a greater intensity of treatment, care</w:t>
      </w:r>
      <w:r w:rsidR="004062B8" w:rsidRPr="0060243D" w:rsidDel="00C160BE">
        <w:t xml:space="preserve"> and </w:t>
      </w:r>
      <w:r w:rsidR="097C9BBE" w:rsidRPr="0060243D">
        <w:t>support</w:t>
      </w:r>
      <w:r>
        <w:t>,</w:t>
      </w:r>
      <w:r w:rsidR="097C9BBE" w:rsidRPr="0060243D">
        <w:t xml:space="preserve"> and</w:t>
      </w:r>
      <w:r w:rsidR="004062B8" w:rsidRPr="0060243D">
        <w:t xml:space="preserve"> will deliver services for the Infant, Child and Youth (including through Infant, Child and Family Health and Wellbeing Hubs) cohort</w:t>
      </w:r>
      <w:r w:rsidR="00722C8E" w:rsidRPr="0060243D">
        <w:t xml:space="preserve">. </w:t>
      </w:r>
    </w:p>
    <w:p w14:paraId="3431E0C7" w14:textId="687430DA" w:rsidR="004C11A0" w:rsidRPr="0060243D" w:rsidRDefault="004C11A0" w:rsidP="0060243D">
      <w:pPr>
        <w:pStyle w:val="Bullet1"/>
      </w:pPr>
      <w:r w:rsidRPr="0060243D">
        <w:t>In the youth system (12</w:t>
      </w:r>
      <w:r w:rsidR="00FF5550">
        <w:t>–</w:t>
      </w:r>
      <w:r w:rsidRPr="0060243D">
        <w:t xml:space="preserve">25 years), the role of Youth Local Mental Health and Wellbeing Services will </w:t>
      </w:r>
      <w:bookmarkStart w:id="61" w:name="_Int_NxGk57l0"/>
      <w:r w:rsidR="00FF5550">
        <w:t>mainly</w:t>
      </w:r>
      <w:r w:rsidR="00FF5550" w:rsidRPr="0060243D">
        <w:t xml:space="preserve"> </w:t>
      </w:r>
      <w:r w:rsidRPr="0060243D">
        <w:t>be</w:t>
      </w:r>
      <w:bookmarkEnd w:id="61"/>
      <w:r w:rsidRPr="0060243D">
        <w:t xml:space="preserve"> </w:t>
      </w:r>
      <w:r w:rsidR="00FF5550">
        <w:t>carried out</w:t>
      </w:r>
      <w:r w:rsidR="00FF5550" w:rsidRPr="0060243D">
        <w:t xml:space="preserve"> </w:t>
      </w:r>
      <w:r w:rsidRPr="0060243D">
        <w:t xml:space="preserve">by the network of headspace services across Victoria. The department is working in partnership with the Commonwealth Government to support the expansion and enhancement of headspace centres across the </w:t>
      </w:r>
      <w:r w:rsidR="00FF5550">
        <w:t>s</w:t>
      </w:r>
      <w:r w:rsidRPr="0060243D">
        <w:t>tate. This work is also focused on strengthening partnerships, clinical in-reach, and step</w:t>
      </w:r>
      <w:r w:rsidR="00FF5550">
        <w:t>-</w:t>
      </w:r>
      <w:r w:rsidRPr="0060243D">
        <w:t xml:space="preserve">up and step-down referral pathways between headspace centres and Infant, Child and Youth </w:t>
      </w:r>
      <w:r w:rsidR="00FF5550">
        <w:t xml:space="preserve">Area </w:t>
      </w:r>
      <w:r w:rsidR="00BA3564" w:rsidRPr="0060243D">
        <w:t xml:space="preserve">Mental Health and Wellbeing </w:t>
      </w:r>
      <w:r w:rsidR="00FF5550">
        <w:t>Services</w:t>
      </w:r>
      <w:r w:rsidR="00383579" w:rsidRPr="0060243D">
        <w:t>.</w:t>
      </w:r>
    </w:p>
    <w:p w14:paraId="1E6E4F5A" w14:textId="71BFC421" w:rsidR="31881B4F" w:rsidRPr="0060243D" w:rsidRDefault="00722C8E" w:rsidP="0060243D">
      <w:pPr>
        <w:pStyle w:val="Bullet1"/>
      </w:pPr>
      <w:r w:rsidRPr="0060243D">
        <w:t>Specialist community-based services have a large, estimated need</w:t>
      </w:r>
      <w:r w:rsidR="096FF7A7" w:rsidRPr="0060243D">
        <w:t xml:space="preserve"> under all scenarios</w:t>
      </w:r>
      <w:r w:rsidR="460B58E0" w:rsidRPr="0060243D">
        <w:t>. However, education</w:t>
      </w:r>
      <w:r w:rsidRPr="0060243D">
        <w:t xml:space="preserve"> peer </w:t>
      </w:r>
      <w:r w:rsidR="006877E2" w:rsidRPr="0060243D">
        <w:t>supports,</w:t>
      </w:r>
      <w:r w:rsidRPr="0060243D">
        <w:t xml:space="preserve"> and self-help and </w:t>
      </w:r>
      <w:r w:rsidR="460B58E0" w:rsidRPr="0060243D">
        <w:t>wellbeing</w:t>
      </w:r>
      <w:r w:rsidRPr="0060243D">
        <w:t xml:space="preserve"> supports</w:t>
      </w:r>
      <w:r w:rsidR="00FF5550">
        <w:t>,</w:t>
      </w:r>
      <w:r w:rsidRPr="0060243D">
        <w:t xml:space="preserve"> are the service categories </w:t>
      </w:r>
      <w:r w:rsidR="460B58E0" w:rsidRPr="0060243D">
        <w:t>estimated to have</w:t>
      </w:r>
      <w:r w:rsidRPr="0060243D">
        <w:t xml:space="preserve"> the greatest relative need, </w:t>
      </w:r>
      <w:r w:rsidR="19F88A9D" w:rsidRPr="0060243D">
        <w:t xml:space="preserve">compared to </w:t>
      </w:r>
      <w:r w:rsidRPr="0060243D">
        <w:t>current service provision</w:t>
      </w:r>
      <w:r w:rsidR="00D26FEA" w:rsidRPr="0060243D">
        <w:t>.</w:t>
      </w:r>
    </w:p>
    <w:p w14:paraId="22733B2D" w14:textId="4E9FDB75" w:rsidR="00FF5550" w:rsidRDefault="65650E21" w:rsidP="0060243D">
      <w:pPr>
        <w:pStyle w:val="Bodyafterbullets"/>
      </w:pPr>
      <w:r w:rsidRPr="6D8B1442">
        <w:t>It is important to note that under all demand scenarios, model of care change</w:t>
      </w:r>
      <w:r w:rsidR="00BA3564">
        <w:t>s</w:t>
      </w:r>
      <w:r w:rsidRPr="6D8B1442">
        <w:t xml:space="preserve"> will support a transformed mental health and wellbeing system.</w:t>
      </w:r>
    </w:p>
    <w:p w14:paraId="1282E4B9" w14:textId="36AF2315" w:rsidR="31881B4F" w:rsidRDefault="1CD37C65" w:rsidP="0060243D">
      <w:pPr>
        <w:pStyle w:val="Bodyafterbullets"/>
      </w:pPr>
      <w:r w:rsidRPr="6D8B1442">
        <w:t>T</w:t>
      </w:r>
      <w:r w:rsidR="3EDC7925" w:rsidRPr="6D8B1442">
        <w:t>his includes</w:t>
      </w:r>
      <w:r w:rsidR="00FF5550">
        <w:t>:</w:t>
      </w:r>
    </w:p>
    <w:p w14:paraId="7422F147" w14:textId="4144F197" w:rsidR="31881B4F" w:rsidRDefault="00FF5550" w:rsidP="005448CA">
      <w:pPr>
        <w:pStyle w:val="Bullet1"/>
      </w:pPr>
      <w:r>
        <w:t>o</w:t>
      </w:r>
      <w:r w:rsidR="769CBB8F">
        <w:t>pportunities to d</w:t>
      </w:r>
      <w:r w:rsidR="5E5CAD60">
        <w:t>iver</w:t>
      </w:r>
      <w:r w:rsidR="5F2D4244">
        <w:t>t care</w:t>
      </w:r>
      <w:r w:rsidR="65650E21">
        <w:t xml:space="preserve"> to lower acuity settings</w:t>
      </w:r>
      <w:r>
        <w:t>,</w:t>
      </w:r>
      <w:r w:rsidR="65650E21">
        <w:t xml:space="preserve"> </w:t>
      </w:r>
      <w:r>
        <w:t xml:space="preserve">with </w:t>
      </w:r>
      <w:r w:rsidR="65650E21">
        <w:t>a proportion of acute care being delivered under new or reformed models of care</w:t>
      </w:r>
      <w:r>
        <w:t>,</w:t>
      </w:r>
      <w:r w:rsidR="65650E21">
        <w:t xml:space="preserve"> including </w:t>
      </w:r>
      <w:r>
        <w:t>HITH</w:t>
      </w:r>
      <w:r w:rsidR="65650E21">
        <w:t xml:space="preserve">, intensive community and </w:t>
      </w:r>
      <w:r w:rsidR="65650E21">
        <w:lastRenderedPageBreak/>
        <w:t>therapeutic respite</w:t>
      </w:r>
      <w:r>
        <w:t>,</w:t>
      </w:r>
      <w:r w:rsidR="65650E21">
        <w:t xml:space="preserve"> and short-term recovery services (currently PARC</w:t>
      </w:r>
      <w:r w:rsidR="5E5CAD60">
        <w:t>)</w:t>
      </w:r>
      <w:r w:rsidR="558A0ACD">
        <w:t>, with these assumptions already built in</w:t>
      </w:r>
      <w:r>
        <w:t>to</w:t>
      </w:r>
      <w:r w:rsidR="558A0ACD">
        <w:t xml:space="preserve"> the</w:t>
      </w:r>
      <w:r w:rsidR="0037302B">
        <w:t xml:space="preserve"> adjusted N</w:t>
      </w:r>
      <w:r w:rsidR="00A608C4">
        <w:t>MHSP (</w:t>
      </w:r>
      <w:r w:rsidR="558A0ACD">
        <w:t>reformed system</w:t>
      </w:r>
      <w:r w:rsidR="00A608C4">
        <w:t>)</w:t>
      </w:r>
      <w:r w:rsidR="558A0ACD">
        <w:t xml:space="preserve"> </w:t>
      </w:r>
      <w:r w:rsidR="00C76EFC" w:rsidRPr="00736D22">
        <w:t xml:space="preserve">model </w:t>
      </w:r>
      <w:r w:rsidR="558A0ACD">
        <w:t>scenario</w:t>
      </w:r>
    </w:p>
    <w:p w14:paraId="430E9385" w14:textId="583A6746" w:rsidR="31881B4F" w:rsidRPr="0060243D" w:rsidRDefault="00FF5550" w:rsidP="00FF5550">
      <w:pPr>
        <w:pStyle w:val="Bullet1"/>
      </w:pPr>
      <w:r>
        <w:t>r</w:t>
      </w:r>
      <w:r w:rsidR="0D141001" w:rsidRPr="0060243D">
        <w:t>edesigned community-based care</w:t>
      </w:r>
      <w:r>
        <w:t>,</w:t>
      </w:r>
      <w:r w:rsidR="0D141001" w:rsidRPr="0060243D">
        <w:t xml:space="preserve"> which incorporates a </w:t>
      </w:r>
      <w:r w:rsidR="634386CC" w:rsidRPr="0060243D">
        <w:t>broader range of supports</w:t>
      </w:r>
      <w:r>
        <w:t>,</w:t>
      </w:r>
      <w:r w:rsidR="634386CC" w:rsidRPr="0060243D">
        <w:t xml:space="preserve"> </w:t>
      </w:r>
      <w:r w:rsidR="00B56703" w:rsidRPr="0060243D">
        <w:t>including</w:t>
      </w:r>
      <w:r w:rsidR="0D141001" w:rsidRPr="0060243D">
        <w:t xml:space="preserve"> education, peer support, self-help and wellbeing supports </w:t>
      </w:r>
    </w:p>
    <w:p w14:paraId="6E96AA2C" w14:textId="64FF8AAA" w:rsidR="31881B4F" w:rsidRPr="0060243D" w:rsidRDefault="00FF5550" w:rsidP="00FF5550">
      <w:pPr>
        <w:pStyle w:val="Bullet1"/>
      </w:pPr>
      <w:r>
        <w:t>t</w:t>
      </w:r>
      <w:r w:rsidR="65650E21" w:rsidRPr="0060243D">
        <w:t xml:space="preserve">he introduction of extended stay rehabilitation places through supported housing models </w:t>
      </w:r>
    </w:p>
    <w:p w14:paraId="5DAD7AD2" w14:textId="7B000117" w:rsidR="31881B4F" w:rsidRPr="0060243D" w:rsidRDefault="00FF5550" w:rsidP="00FF5550">
      <w:pPr>
        <w:pStyle w:val="Bullet1"/>
      </w:pPr>
      <w:r>
        <w:t>n</w:t>
      </w:r>
      <w:r w:rsidR="65650E21" w:rsidRPr="0060243D">
        <w:t>ew models of care</w:t>
      </w:r>
      <w:r w:rsidR="7C3F8AD8" w:rsidRPr="0060243D">
        <w:t xml:space="preserve"> for </w:t>
      </w:r>
      <w:r w:rsidR="7D09C8FB" w:rsidRPr="0060243D">
        <w:t>future</w:t>
      </w:r>
      <w:r w:rsidR="7C3F8AD8" w:rsidRPr="0060243D">
        <w:t xml:space="preserve"> bed</w:t>
      </w:r>
      <w:r>
        <w:t>-</w:t>
      </w:r>
      <w:r w:rsidR="7C3F8AD8" w:rsidRPr="0060243D">
        <w:t>based acute and rehabilitation services</w:t>
      </w:r>
      <w:r>
        <w:t>,</w:t>
      </w:r>
      <w:r w:rsidR="7C3F8AD8" w:rsidRPr="0060243D">
        <w:t xml:space="preserve"> in line with the vision of the </w:t>
      </w:r>
      <w:r w:rsidR="009F7093">
        <w:t>RCVMHS</w:t>
      </w:r>
      <w:r w:rsidR="7C3F8AD8" w:rsidRPr="0060243D">
        <w:t xml:space="preserve">. </w:t>
      </w:r>
    </w:p>
    <w:p w14:paraId="2255EA76" w14:textId="3BF8C7F6" w:rsidR="31881B4F" w:rsidRDefault="0C194798" w:rsidP="0060243D">
      <w:pPr>
        <w:pStyle w:val="Bodyafterbullets"/>
      </w:pPr>
      <w:r w:rsidRPr="6D8B1442">
        <w:t>The next phase of reform will have a stro</w:t>
      </w:r>
      <w:r w:rsidR="16DAB875" w:rsidRPr="6D8B1442">
        <w:t xml:space="preserve">ng </w:t>
      </w:r>
      <w:r w:rsidRPr="6D8B1442">
        <w:t xml:space="preserve">focus on </w:t>
      </w:r>
      <w:r w:rsidR="50A6E2C3" w:rsidRPr="6D8B1442">
        <w:t>co-</w:t>
      </w:r>
      <w:r w:rsidRPr="6D8B1442">
        <w:t xml:space="preserve">designing and implementing these changes to models of care. </w:t>
      </w:r>
    </w:p>
    <w:p w14:paraId="414B728F" w14:textId="77777777" w:rsidR="006225FD" w:rsidRDefault="006225FD" w:rsidP="006225FD">
      <w:pPr>
        <w:pStyle w:val="Heading2"/>
      </w:pPr>
      <w:bookmarkStart w:id="62" w:name="_Toc134002708"/>
      <w:bookmarkStart w:id="63" w:name="_Toc146717212"/>
      <w:r>
        <w:t>Modelling demand for mental health and wellbeing services</w:t>
      </w:r>
      <w:bookmarkEnd w:id="62"/>
      <w:bookmarkEnd w:id="63"/>
    </w:p>
    <w:p w14:paraId="1033BF37" w14:textId="1F977C42" w:rsidR="006225FD" w:rsidRDefault="006225FD" w:rsidP="006225FD">
      <w:pPr>
        <w:pStyle w:val="Body"/>
      </w:pPr>
      <w:r>
        <w:t xml:space="preserve">The </w:t>
      </w:r>
      <w:r w:rsidR="009F7093">
        <w:t>RCVMHS</w:t>
      </w:r>
      <w:r>
        <w:t xml:space="preserve"> outlined three different approaches to modelling demand</w:t>
      </w:r>
      <w:r w:rsidR="00FF5550">
        <w:t>, which are the</w:t>
      </w:r>
      <w:r>
        <w:t>:</w:t>
      </w:r>
    </w:p>
    <w:p w14:paraId="2C3B6970" w14:textId="7D053F23" w:rsidR="006225FD" w:rsidRPr="0060243D" w:rsidRDefault="00FF5550" w:rsidP="0060243D">
      <w:pPr>
        <w:pStyle w:val="Bullet1"/>
      </w:pPr>
      <w:r>
        <w:t>p</w:t>
      </w:r>
      <w:r w:rsidR="006225FD" w:rsidRPr="0060243D">
        <w:t>opulation-based approach</w:t>
      </w:r>
      <w:r>
        <w:t xml:space="preserve"> – u</w:t>
      </w:r>
      <w:r w:rsidR="2FFCB463" w:rsidRPr="0060243D">
        <w:t>ses</w:t>
      </w:r>
      <w:r w:rsidR="006225FD" w:rsidRPr="0060243D">
        <w:t xml:space="preserve"> the current and future population projections</w:t>
      </w:r>
      <w:r w:rsidR="00975BC6">
        <w:t>,</w:t>
      </w:r>
      <w:r w:rsidR="006225FD" w:rsidRPr="0060243D">
        <w:t xml:space="preserve"> and data about prevalence to estimate future demand</w:t>
      </w:r>
    </w:p>
    <w:p w14:paraId="7E48B9F6" w14:textId="79A69410" w:rsidR="006225FD" w:rsidRPr="0060243D" w:rsidRDefault="00FF5550" w:rsidP="0060243D">
      <w:pPr>
        <w:pStyle w:val="Bullet1"/>
      </w:pPr>
      <w:r>
        <w:t>h</w:t>
      </w:r>
      <w:r w:rsidR="006225FD" w:rsidRPr="0060243D">
        <w:t>istorical service use approach</w:t>
      </w:r>
      <w:r w:rsidR="00975BC6">
        <w:t xml:space="preserve"> – u</w:t>
      </w:r>
      <w:r w:rsidR="006225FD" w:rsidRPr="0060243D">
        <w:t>ses historical service use data and methodologies for modelling and forecasting expected future demand</w:t>
      </w:r>
    </w:p>
    <w:p w14:paraId="47130F1F" w14:textId="7AD98460" w:rsidR="006225FD" w:rsidRPr="0060243D" w:rsidRDefault="00FF5550" w:rsidP="0060243D">
      <w:pPr>
        <w:pStyle w:val="Bullet1"/>
      </w:pPr>
      <w:r>
        <w:t>b</w:t>
      </w:r>
      <w:r w:rsidR="006225FD" w:rsidRPr="0060243D">
        <w:t>enchmark approach</w:t>
      </w:r>
      <w:r w:rsidR="00975BC6">
        <w:t xml:space="preserve"> – u</w:t>
      </w:r>
      <w:r w:rsidR="006225FD" w:rsidRPr="0060243D">
        <w:t xml:space="preserve">ses data from other jurisdictions or an evidence-informed optimum to estimate current and future demand. </w:t>
      </w:r>
    </w:p>
    <w:p w14:paraId="413802BC" w14:textId="5C8B296A" w:rsidR="006225FD" w:rsidRDefault="006225FD" w:rsidP="0060243D">
      <w:pPr>
        <w:pStyle w:val="Bodyafterbullets"/>
      </w:pPr>
      <w:r>
        <w:t xml:space="preserve">The </w:t>
      </w:r>
      <w:r w:rsidR="009F7093">
        <w:t>RCVMHS</w:t>
      </w:r>
      <w:r>
        <w:t xml:space="preserve"> recommended the use of a substantially adjusted version of the </w:t>
      </w:r>
      <w:r w:rsidR="00975BC6">
        <w:t>NMHSPF</w:t>
      </w:r>
      <w:r>
        <w:t>, a population-based approach to demand modelling</w:t>
      </w:r>
      <w:r w:rsidR="00365898">
        <w:t>,</w:t>
      </w:r>
      <w:r>
        <w:t xml:space="preserve"> to guide the development of the Statewide Plan. </w:t>
      </w:r>
    </w:p>
    <w:p w14:paraId="7104D31F" w14:textId="264C4836" w:rsidR="006225FD" w:rsidRDefault="006225FD" w:rsidP="006225FD">
      <w:pPr>
        <w:pStyle w:val="Body"/>
      </w:pPr>
      <w:r>
        <w:t xml:space="preserve">Estimating demand is </w:t>
      </w:r>
      <w:r w:rsidR="008E53F3">
        <w:t>a valuable</w:t>
      </w:r>
      <w:r>
        <w:t xml:space="preserve"> tool to support decision-makers to make investment decisions about the need for services. It guides planning the future delivery of services and provides some understanding of the extent to which needs in the community will be met. Demand models support the provision of advice to </w:t>
      </w:r>
      <w:r w:rsidR="00FE4605">
        <w:t>governments and</w:t>
      </w:r>
      <w:r>
        <w:t xml:space="preserve"> provide the tools to work with system stakeholders to consider options and inform decision-making. </w:t>
      </w:r>
    </w:p>
    <w:p w14:paraId="444C3461" w14:textId="5FE71338" w:rsidR="006225FD" w:rsidRDefault="007A6B32" w:rsidP="006225FD">
      <w:pPr>
        <w:pStyle w:val="Body"/>
      </w:pPr>
      <w:r>
        <w:t>Th</w:t>
      </w:r>
      <w:r w:rsidR="00DA0A43">
        <w:t>e</w:t>
      </w:r>
      <w:r>
        <w:t xml:space="preserve"> Statewide Plan </w:t>
      </w:r>
      <w:r w:rsidR="16FE9E6E">
        <w:t xml:space="preserve">has </w:t>
      </w:r>
      <w:r w:rsidR="513E5B2A">
        <w:t xml:space="preserve">developed </w:t>
      </w:r>
      <w:r w:rsidR="005B7533">
        <w:t>three</w:t>
      </w:r>
      <w:r w:rsidR="16FE9E6E">
        <w:t xml:space="preserve"> scenarios </w:t>
      </w:r>
      <w:r w:rsidR="005B7533">
        <w:t xml:space="preserve">for </w:t>
      </w:r>
      <w:r w:rsidR="71084691">
        <w:t xml:space="preserve">estimating </w:t>
      </w:r>
      <w:r w:rsidR="566D8009">
        <w:t>demand</w:t>
      </w:r>
      <w:r w:rsidR="008B6450">
        <w:t>,</w:t>
      </w:r>
      <w:r w:rsidR="008C4B9A">
        <w:t xml:space="preserve"> </w:t>
      </w:r>
      <w:r w:rsidR="60862704">
        <w:t xml:space="preserve">given the intent of the </w:t>
      </w:r>
      <w:r w:rsidR="009F7093">
        <w:t>RCVMHS</w:t>
      </w:r>
      <w:r w:rsidR="00442334">
        <w:t>’s</w:t>
      </w:r>
      <w:r w:rsidR="60862704">
        <w:t xml:space="preserve"> recommendations to transform </w:t>
      </w:r>
      <w:r w:rsidR="0071015E">
        <w:t>the mental health and wellbeing</w:t>
      </w:r>
      <w:r w:rsidR="7E040168">
        <w:t xml:space="preserve"> system over ten years</w:t>
      </w:r>
      <w:r w:rsidR="219D7AF2">
        <w:t>.</w:t>
      </w:r>
      <w:r>
        <w:t xml:space="preserve"> </w:t>
      </w:r>
    </w:p>
    <w:p w14:paraId="0A372F02" w14:textId="29E487F6" w:rsidR="004C2FCD" w:rsidRDefault="00036FCA" w:rsidP="00036FCA">
      <w:pPr>
        <w:pStyle w:val="Body"/>
      </w:pPr>
      <w:r>
        <w:t xml:space="preserve">The three demand modelling </w:t>
      </w:r>
      <w:r w:rsidR="00442334">
        <w:t>scenarios</w:t>
      </w:r>
      <w:r>
        <w:t xml:space="preserve"> provide outputs as a range and illustrate variance between these scenarios. </w:t>
      </w:r>
      <w:r w:rsidR="4DC1C02A">
        <w:t>Illustrating</w:t>
      </w:r>
      <w:r w:rsidR="0001469D">
        <w:t xml:space="preserve"> the </w:t>
      </w:r>
      <w:r>
        <w:t xml:space="preserve">modelling outputs as a range recognises that demand modelling is subject to uncertainty, particularly over longer time periods. </w:t>
      </w:r>
      <w:r w:rsidR="004C2FCD">
        <w:t xml:space="preserve">The three scenarios are briefly described below. </w:t>
      </w:r>
    </w:p>
    <w:p w14:paraId="3A824EF2" w14:textId="7CC35CE0" w:rsidR="006225FD" w:rsidRPr="00040D5E" w:rsidRDefault="00A00CCF" w:rsidP="00E044D6">
      <w:pPr>
        <w:pStyle w:val="Heading3"/>
      </w:pPr>
      <w:r>
        <w:t>Current gover</w:t>
      </w:r>
      <w:r w:rsidR="007B373E">
        <w:t xml:space="preserve">nment </w:t>
      </w:r>
      <w:r w:rsidR="00003328">
        <w:t>policy setting (</w:t>
      </w:r>
      <w:r w:rsidR="0004284C">
        <w:t xml:space="preserve">base case) </w:t>
      </w:r>
      <w:r w:rsidR="002E7BF6">
        <w:t>model</w:t>
      </w:r>
    </w:p>
    <w:p w14:paraId="6B3D17A6" w14:textId="31E7D888" w:rsidR="008B6450" w:rsidRDefault="006225FD" w:rsidP="006225FD">
      <w:pPr>
        <w:pStyle w:val="Body"/>
      </w:pPr>
      <w:r>
        <w:t xml:space="preserve">The </w:t>
      </w:r>
      <w:r w:rsidR="43CBA037">
        <w:t>current government policy setting (base case)</w:t>
      </w:r>
      <w:r>
        <w:t xml:space="preserve"> model </w:t>
      </w:r>
      <w:r w:rsidR="00040D5E">
        <w:t>estimates</w:t>
      </w:r>
      <w:r>
        <w:t xml:space="preserve"> demand based on the current level of service provision</w:t>
      </w:r>
      <w:r w:rsidR="008B6450">
        <w:t xml:space="preserve"> and</w:t>
      </w:r>
      <w:r w:rsidR="79ECBFE3">
        <w:t xml:space="preserve"> current service indicators</w:t>
      </w:r>
      <w:r w:rsidR="008B6450">
        <w:t>,</w:t>
      </w:r>
      <w:r w:rsidR="77B39A8D">
        <w:t xml:space="preserve"> such as length of stay</w:t>
      </w:r>
      <w:r w:rsidR="008B6450">
        <w:t>. It</w:t>
      </w:r>
      <w:r w:rsidR="79ECBFE3">
        <w:t xml:space="preserve"> </w:t>
      </w:r>
      <w:r w:rsidR="3A850597">
        <w:t xml:space="preserve">reflects the </w:t>
      </w:r>
      <w:r w:rsidR="00AB1769">
        <w:t xml:space="preserve">additional </w:t>
      </w:r>
      <w:r>
        <w:t>investment</w:t>
      </w:r>
      <w:r w:rsidR="00B87B50">
        <w:t xml:space="preserve"> towards mental health initiatives </w:t>
      </w:r>
      <w:r w:rsidR="0D0DE149">
        <w:t xml:space="preserve">since the </w:t>
      </w:r>
      <w:r w:rsidR="009F7093">
        <w:t>RCVMHS</w:t>
      </w:r>
      <w:r w:rsidR="46B8AD67">
        <w:t xml:space="preserve"> </w:t>
      </w:r>
      <w:r>
        <w:t>made by the Victorian Government</w:t>
      </w:r>
      <w:r w:rsidR="009A395C">
        <w:t>.</w:t>
      </w:r>
    </w:p>
    <w:p w14:paraId="270ABF36" w14:textId="765F94DC" w:rsidR="008B6450" w:rsidRDefault="006225FD" w:rsidP="006225FD">
      <w:pPr>
        <w:pStyle w:val="Body"/>
      </w:pPr>
      <w:r>
        <w:t>This additional investment</w:t>
      </w:r>
      <w:r w:rsidR="0FAB3029">
        <w:t xml:space="preserve"> </w:t>
      </w:r>
      <w:r w:rsidR="1D685130">
        <w:t>is increasing</w:t>
      </w:r>
      <w:r w:rsidR="00AB1769">
        <w:t xml:space="preserve"> </w:t>
      </w:r>
      <w:r>
        <w:t>the capacity of the system over the next five years</w:t>
      </w:r>
      <w:r w:rsidR="00F82F9D">
        <w:t xml:space="preserve"> and </w:t>
      </w:r>
      <w:r w:rsidR="00F82F9D" w:rsidRPr="00542566">
        <w:t>is designed to reform the system</w:t>
      </w:r>
      <w:r w:rsidR="008B6450">
        <w:t>,</w:t>
      </w:r>
      <w:r w:rsidR="00F82F9D" w:rsidRPr="00542566">
        <w:t xml:space="preserve"> in line with the recommendations of the </w:t>
      </w:r>
      <w:r w:rsidR="009F7093">
        <w:t>RCVMHS</w:t>
      </w:r>
      <w:r>
        <w:t xml:space="preserve">. </w:t>
      </w:r>
      <w:r w:rsidR="66DA3B2C">
        <w:t xml:space="preserve">The </w:t>
      </w:r>
      <w:r w:rsidR="4994B7D4">
        <w:t>current government policy setting (base case)</w:t>
      </w:r>
      <w:r w:rsidR="731543C3">
        <w:t xml:space="preserve"> model</w:t>
      </w:r>
      <w:r w:rsidR="37EA87CE">
        <w:t xml:space="preserve"> assumes</w:t>
      </w:r>
      <w:r w:rsidR="731543C3">
        <w:t xml:space="preserve"> </w:t>
      </w:r>
      <w:r w:rsidR="008B6450">
        <w:t xml:space="preserve">that </w:t>
      </w:r>
      <w:r>
        <w:t>growth in demand</w:t>
      </w:r>
      <w:r w:rsidR="2326CEB2">
        <w:t xml:space="preserve">, after the current investments, </w:t>
      </w:r>
      <w:r w:rsidR="008B6450">
        <w:t>will</w:t>
      </w:r>
      <w:r w:rsidR="007F469B">
        <w:t xml:space="preserve"> </w:t>
      </w:r>
      <w:r w:rsidR="64C29E55">
        <w:t>align</w:t>
      </w:r>
      <w:r>
        <w:t xml:space="preserve"> with </w:t>
      </w:r>
      <w:r w:rsidR="007F469B">
        <w:t xml:space="preserve">Victoria’s </w:t>
      </w:r>
      <w:r>
        <w:t>population growth</w:t>
      </w:r>
      <w:r w:rsidR="008B6450">
        <w:t>,</w:t>
      </w:r>
      <w:r w:rsidR="007F469B">
        <w:t xml:space="preserve"> based on the Victoria in Future</w:t>
      </w:r>
      <w:r w:rsidR="00D87ADF">
        <w:t xml:space="preserve"> </w:t>
      </w:r>
      <w:r w:rsidR="00C4146E">
        <w:t xml:space="preserve">2019 </w:t>
      </w:r>
      <w:r w:rsidR="00D87ADF">
        <w:t>projections</w:t>
      </w:r>
      <w:r w:rsidR="00CD78D0">
        <w:t>.</w:t>
      </w:r>
    </w:p>
    <w:p w14:paraId="341B6E5C" w14:textId="4D460166" w:rsidR="006225FD" w:rsidRDefault="00CD78D0" w:rsidP="006225FD">
      <w:pPr>
        <w:pStyle w:val="Body"/>
      </w:pPr>
      <w:r>
        <w:t xml:space="preserve">Future </w:t>
      </w:r>
      <w:r w:rsidR="008B6450">
        <w:t xml:space="preserve">updates </w:t>
      </w:r>
      <w:r>
        <w:t xml:space="preserve">to the </w:t>
      </w:r>
      <w:r w:rsidR="4994B7D4">
        <w:t>current government policy setting (base case)</w:t>
      </w:r>
      <w:r>
        <w:t xml:space="preserve"> model </w:t>
      </w:r>
      <w:r w:rsidR="00613B53">
        <w:t>will include updated estimates based on the most up</w:t>
      </w:r>
      <w:r w:rsidR="008B6450">
        <w:t>-</w:t>
      </w:r>
      <w:r w:rsidR="00613B53">
        <w:t>to</w:t>
      </w:r>
      <w:r w:rsidR="008B6450">
        <w:t>-</w:t>
      </w:r>
      <w:r w:rsidR="00613B53">
        <w:t>date version of the</w:t>
      </w:r>
      <w:r w:rsidR="007F50DF">
        <w:t xml:space="preserve"> Victoria in Future </w:t>
      </w:r>
      <w:r w:rsidR="155CE9C8">
        <w:t xml:space="preserve">population </w:t>
      </w:r>
      <w:r w:rsidR="007F50DF">
        <w:t>projections</w:t>
      </w:r>
      <w:r w:rsidR="006225FD">
        <w:t>.</w:t>
      </w:r>
    </w:p>
    <w:p w14:paraId="1B658E19" w14:textId="328210D9" w:rsidR="006225FD" w:rsidRPr="00040D5E" w:rsidRDefault="007F0492" w:rsidP="00E044D6">
      <w:pPr>
        <w:pStyle w:val="Heading3"/>
      </w:pPr>
      <w:r>
        <w:lastRenderedPageBreak/>
        <w:t>Adjusted NMHSPF (</w:t>
      </w:r>
      <w:r w:rsidR="00FF24FF">
        <w:t>r</w:t>
      </w:r>
      <w:r w:rsidR="00AF32C2">
        <w:t xml:space="preserve">eformed </w:t>
      </w:r>
      <w:r w:rsidR="00A62D56">
        <w:t>system</w:t>
      </w:r>
      <w:r w:rsidR="00FF24FF">
        <w:t>)</w:t>
      </w:r>
      <w:r w:rsidR="00A62D56">
        <w:t xml:space="preserve"> model </w:t>
      </w:r>
    </w:p>
    <w:p w14:paraId="75E2FA0C" w14:textId="04FC30F7" w:rsidR="008B6450" w:rsidRDefault="006225FD" w:rsidP="006225FD">
      <w:pPr>
        <w:pStyle w:val="Body"/>
      </w:pPr>
      <w:r>
        <w:t xml:space="preserve">The adjustments </w:t>
      </w:r>
      <w:r w:rsidR="001511E3">
        <w:t xml:space="preserve">in the adjusted NMHSP (reformed system) model </w:t>
      </w:r>
      <w:r>
        <w:t xml:space="preserve">reflect the </w:t>
      </w:r>
      <w:r w:rsidR="009F7093">
        <w:t>RCVMHS</w:t>
      </w:r>
      <w:r w:rsidR="00B834C4">
        <w:t>’s</w:t>
      </w:r>
      <w:r w:rsidR="45A845CB">
        <w:t xml:space="preserve"> vision for a </w:t>
      </w:r>
      <w:r w:rsidR="3F9AF41F">
        <w:t xml:space="preserve">transformed </w:t>
      </w:r>
      <w:r>
        <w:t>mental health and wellbeing system in Victoria</w:t>
      </w:r>
      <w:r w:rsidR="008B6450">
        <w:t>. It</w:t>
      </w:r>
      <w:r>
        <w:t xml:space="preserve"> </w:t>
      </w:r>
      <w:r w:rsidR="62CD6582">
        <w:t>embed</w:t>
      </w:r>
      <w:r w:rsidR="008B6450">
        <w:t>s</w:t>
      </w:r>
      <w:r>
        <w:t xml:space="preserve"> </w:t>
      </w:r>
      <w:r w:rsidR="018E13D1">
        <w:t>anticipated</w:t>
      </w:r>
      <w:r w:rsidR="53D77A1D">
        <w:t xml:space="preserve"> </w:t>
      </w:r>
      <w:r>
        <w:t xml:space="preserve">expected improvements in treatment, care and support, </w:t>
      </w:r>
      <w:r w:rsidRPr="00AD7DC2">
        <w:t>including new models of care and a substantial shift to care in the community and people’s homes.</w:t>
      </w:r>
    </w:p>
    <w:p w14:paraId="4C9F6F3C" w14:textId="4EF21174" w:rsidR="0008303F" w:rsidRPr="00AD7DC2" w:rsidRDefault="58368281" w:rsidP="006225FD">
      <w:pPr>
        <w:pStyle w:val="Body"/>
      </w:pPr>
      <w:r>
        <w:t>Th</w:t>
      </w:r>
      <w:r w:rsidR="0010C5A5">
        <w:t xml:space="preserve">ese </w:t>
      </w:r>
      <w:r w:rsidR="272E773A">
        <w:t>adjustments</w:t>
      </w:r>
      <w:r w:rsidR="7C650D8C">
        <w:t xml:space="preserve"> are consistent with the features of the future system </w:t>
      </w:r>
      <w:r w:rsidR="7C650D8C" w:rsidRPr="001B6FE2">
        <w:t xml:space="preserve">described in </w:t>
      </w:r>
      <w:r w:rsidR="001B6FE2" w:rsidRPr="001B6FE2">
        <w:t>Table 1</w:t>
      </w:r>
      <w:r w:rsidR="001B6FE2">
        <w:t xml:space="preserve"> – The journey to a transformed mental health and wellbeing </w:t>
      </w:r>
      <w:r w:rsidR="00FE4605">
        <w:t>system.</w:t>
      </w:r>
      <w:r w:rsidR="7C650D8C">
        <w:t xml:space="preserve"> </w:t>
      </w:r>
      <w:r w:rsidR="673322EE">
        <w:t>Th</w:t>
      </w:r>
      <w:r w:rsidR="2AD6C325">
        <w:t>is</w:t>
      </w:r>
      <w:r w:rsidR="00EB56F3" w:rsidRPr="00AD7DC2">
        <w:t xml:space="preserve"> includes modelling the impact of diverting </w:t>
      </w:r>
      <w:r w:rsidR="000972C0" w:rsidRPr="00AD7DC2">
        <w:t xml:space="preserve">people from bed-based services </w:t>
      </w:r>
      <w:r w:rsidR="000972C0" w:rsidRPr="00AD7DC2" w:rsidDel="00FD346C">
        <w:t xml:space="preserve">by providing more </w:t>
      </w:r>
      <w:r w:rsidR="004256F7" w:rsidRPr="00AD7DC2">
        <w:t xml:space="preserve">intensive </w:t>
      </w:r>
      <w:r w:rsidR="000972C0" w:rsidRPr="00AD7DC2">
        <w:t xml:space="preserve">services in the community </w:t>
      </w:r>
      <w:r w:rsidR="005F633D" w:rsidRPr="00AD7DC2">
        <w:t xml:space="preserve">as well as </w:t>
      </w:r>
      <w:r w:rsidR="6B6F9613">
        <w:t>innovative</w:t>
      </w:r>
      <w:r w:rsidR="005F633D" w:rsidRPr="00AD7DC2">
        <w:t xml:space="preserve"> models like </w:t>
      </w:r>
      <w:r w:rsidR="008B6450">
        <w:t>HITH</w:t>
      </w:r>
      <w:r w:rsidR="005F633D" w:rsidRPr="00AD7DC2">
        <w:t xml:space="preserve">. </w:t>
      </w:r>
    </w:p>
    <w:p w14:paraId="547967BA" w14:textId="5F1C57B1" w:rsidR="00C75B6A" w:rsidRPr="00AD7DC2" w:rsidRDefault="00C75B6A" w:rsidP="00C75B6A">
      <w:pPr>
        <w:pStyle w:val="Body"/>
      </w:pPr>
      <w:r w:rsidRPr="00AD7DC2">
        <w:t>Th</w:t>
      </w:r>
      <w:r w:rsidR="0092293D" w:rsidRPr="00AD7DC2">
        <w:t>is</w:t>
      </w:r>
      <w:r w:rsidRPr="00AD7DC2">
        <w:t xml:space="preserve"> scenario </w:t>
      </w:r>
      <w:r w:rsidR="0092293D" w:rsidRPr="00AD7DC2">
        <w:t xml:space="preserve">aims to </w:t>
      </w:r>
      <w:r w:rsidR="25F854BC">
        <w:t xml:space="preserve">reflect the </w:t>
      </w:r>
      <w:r w:rsidR="2CC622C6">
        <w:t>long</w:t>
      </w:r>
      <w:r w:rsidR="00301AD6">
        <w:t>-</w:t>
      </w:r>
      <w:r w:rsidR="2CC622C6">
        <w:t xml:space="preserve">term </w:t>
      </w:r>
      <w:r w:rsidR="25F854BC">
        <w:t xml:space="preserve">intent of the reform </w:t>
      </w:r>
      <w:r w:rsidR="452CA1E2">
        <w:t xml:space="preserve">and optimal treatment, care and support </w:t>
      </w:r>
      <w:r w:rsidR="4AF08E22">
        <w:t>pathways</w:t>
      </w:r>
      <w:r w:rsidR="452CA1E2">
        <w:t xml:space="preserve"> and services</w:t>
      </w:r>
      <w:r w:rsidRPr="00AD7DC2">
        <w:t>, in particular</w:t>
      </w:r>
      <w:r w:rsidR="008B6450">
        <w:t>,</w:t>
      </w:r>
      <w:r w:rsidRPr="00AD7DC2">
        <w:t xml:space="preserve"> through:</w:t>
      </w:r>
    </w:p>
    <w:p w14:paraId="633398AA" w14:textId="77777777" w:rsidR="005D21C4" w:rsidRPr="0060243D" w:rsidRDefault="005D21C4" w:rsidP="0060243D">
      <w:pPr>
        <w:pStyle w:val="Bullet1"/>
      </w:pPr>
      <w:r w:rsidRPr="0060243D">
        <w:t xml:space="preserve">increased availability of community-based services </w:t>
      </w:r>
    </w:p>
    <w:p w14:paraId="2365B67E" w14:textId="59F7E6F8" w:rsidR="000917FC" w:rsidRPr="0060243D" w:rsidRDefault="660FB344" w:rsidP="0060243D">
      <w:pPr>
        <w:pStyle w:val="Bullet1"/>
      </w:pPr>
      <w:r w:rsidRPr="0060243D">
        <w:t>diversions from acute beds to home</w:t>
      </w:r>
      <w:r w:rsidR="658EA1FC" w:rsidRPr="0060243D">
        <w:t>-</w:t>
      </w:r>
      <w:r w:rsidRPr="0060243D">
        <w:t>based, therapeutic respite and short-term recovery, and other intensive community models</w:t>
      </w:r>
      <w:r w:rsidR="008B6450">
        <w:t>,</w:t>
      </w:r>
      <w:r w:rsidR="2F287331" w:rsidRPr="0060243D">
        <w:t xml:space="preserve"> including</w:t>
      </w:r>
      <w:r w:rsidR="72EADD89" w:rsidRPr="0060243D">
        <w:t xml:space="preserve"> up to </w:t>
      </w:r>
      <w:r w:rsidR="57DF076B" w:rsidRPr="0060243D">
        <w:t>3</w:t>
      </w:r>
      <w:r w:rsidR="3F2224B5" w:rsidRPr="0060243D">
        <w:t xml:space="preserve">0 per </w:t>
      </w:r>
      <w:r w:rsidR="5BD28A1C" w:rsidRPr="0060243D">
        <w:t>cent of estimated acute demand for youth</w:t>
      </w:r>
      <w:r w:rsidR="43098D26" w:rsidRPr="0060243D">
        <w:t xml:space="preserve"> and adults</w:t>
      </w:r>
      <w:r w:rsidR="008B6450">
        <w:t>,</w:t>
      </w:r>
      <w:r w:rsidR="43098D26" w:rsidRPr="0060243D">
        <w:t xml:space="preserve"> and </w:t>
      </w:r>
      <w:r w:rsidR="54B4F7A0" w:rsidRPr="0060243D">
        <w:t>15 per cent for older people</w:t>
      </w:r>
      <w:r w:rsidR="000917FC" w:rsidRPr="0060243D">
        <w:t xml:space="preserve"> </w:t>
      </w:r>
    </w:p>
    <w:p w14:paraId="537E0484" w14:textId="469F824B" w:rsidR="00C75B6A" w:rsidRPr="0060243D" w:rsidRDefault="00C75B6A" w:rsidP="0060243D">
      <w:pPr>
        <w:pStyle w:val="Bullet1"/>
      </w:pPr>
      <w:r w:rsidRPr="0060243D">
        <w:t>diversions to less</w:t>
      </w:r>
      <w:r w:rsidR="008B6450">
        <w:t>-</w:t>
      </w:r>
      <w:r w:rsidRPr="0060243D">
        <w:t>intense extended residential and rehabilitation options, including diver</w:t>
      </w:r>
      <w:r w:rsidR="00EC0B7E" w:rsidRPr="0060243D">
        <w:t>ting people</w:t>
      </w:r>
      <w:r w:rsidRPr="0060243D">
        <w:t xml:space="preserve"> </w:t>
      </w:r>
      <w:r w:rsidR="6399D489" w:rsidRPr="0060243D">
        <w:t>with the shortest stays (approximately</w:t>
      </w:r>
      <w:r w:rsidR="000917FC" w:rsidRPr="0060243D">
        <w:t xml:space="preserve"> </w:t>
      </w:r>
      <w:r w:rsidR="008B6450">
        <w:t>eight</w:t>
      </w:r>
      <w:r w:rsidR="6399D489" w:rsidRPr="0060243D">
        <w:t xml:space="preserve"> per cent) in</w:t>
      </w:r>
      <w:r w:rsidRPr="0060243D">
        <w:t xml:space="preserve"> extended </w:t>
      </w:r>
      <w:r w:rsidR="00F51C70" w:rsidRPr="0060243D">
        <w:t>rehabilit</w:t>
      </w:r>
      <w:r w:rsidR="008F773E" w:rsidRPr="0060243D">
        <w:t>ation services</w:t>
      </w:r>
      <w:r w:rsidRPr="0060243D">
        <w:t xml:space="preserve"> to </w:t>
      </w:r>
      <w:r w:rsidR="008F773E" w:rsidRPr="0060243D">
        <w:t>short-term recovery services</w:t>
      </w:r>
      <w:r w:rsidR="001B5E36" w:rsidRPr="0060243D">
        <w:t>,</w:t>
      </w:r>
      <w:r w:rsidR="008F773E" w:rsidRPr="0060243D">
        <w:t xml:space="preserve"> </w:t>
      </w:r>
      <w:r w:rsidR="00EC0B7E" w:rsidRPr="0060243D">
        <w:t xml:space="preserve">like </w:t>
      </w:r>
      <w:r w:rsidR="009E0A4C">
        <w:t>PARC</w:t>
      </w:r>
      <w:r w:rsidRPr="0060243D">
        <w:t xml:space="preserve"> services</w:t>
      </w:r>
      <w:r w:rsidR="00215FA3" w:rsidRPr="0060243D">
        <w:t>,</w:t>
      </w:r>
      <w:r w:rsidR="001B5E36" w:rsidRPr="0060243D">
        <w:t xml:space="preserve"> and</w:t>
      </w:r>
      <w:r w:rsidRPr="0060243D">
        <w:t xml:space="preserve"> </w:t>
      </w:r>
      <w:r w:rsidR="00C5D631" w:rsidRPr="0060243D">
        <w:t xml:space="preserve">those with the longest stays (approximately </w:t>
      </w:r>
      <w:r w:rsidR="001E2B4B" w:rsidRPr="0060243D">
        <w:t>50</w:t>
      </w:r>
      <w:r w:rsidR="00C5D631" w:rsidRPr="0060243D">
        <w:t xml:space="preserve"> per cent) </w:t>
      </w:r>
      <w:r w:rsidR="7C3E0506" w:rsidRPr="0060243D">
        <w:t>into</w:t>
      </w:r>
      <w:r w:rsidR="660FB344" w:rsidRPr="0060243D">
        <w:t xml:space="preserve"> </w:t>
      </w:r>
      <w:r w:rsidRPr="0060243D">
        <w:t>community</w:t>
      </w:r>
      <w:r w:rsidR="001B5E36" w:rsidRPr="0060243D">
        <w:t>-based services</w:t>
      </w:r>
      <w:r w:rsidR="58CAB180" w:rsidRPr="0060243D">
        <w:t xml:space="preserve"> </w:t>
      </w:r>
      <w:r w:rsidR="523354BC" w:rsidRPr="0060243D">
        <w:t xml:space="preserve">with housing supports </w:t>
      </w:r>
      <w:r w:rsidR="58CAB180" w:rsidRPr="0060243D">
        <w:t>where appropriate</w:t>
      </w:r>
    </w:p>
    <w:p w14:paraId="4E7BB57F" w14:textId="1A841A00" w:rsidR="00C75B6A" w:rsidRPr="0060243D" w:rsidRDefault="005D21C4" w:rsidP="0060243D">
      <w:pPr>
        <w:pStyle w:val="Bullet1"/>
      </w:pPr>
      <w:r w:rsidRPr="0060243D">
        <w:t xml:space="preserve">increased use of </w:t>
      </w:r>
      <w:r w:rsidR="00C75B6A" w:rsidRPr="0060243D">
        <w:t xml:space="preserve">telehealth and other </w:t>
      </w:r>
      <w:r w:rsidRPr="0060243D">
        <w:t xml:space="preserve">virtual </w:t>
      </w:r>
      <w:r w:rsidR="00C75B6A" w:rsidRPr="0060243D">
        <w:t xml:space="preserve">models, enabling more consumers to be cared for in the community. </w:t>
      </w:r>
    </w:p>
    <w:p w14:paraId="04BC69D2" w14:textId="7C3DE049" w:rsidR="00C75B6A" w:rsidRDefault="00C75B6A" w:rsidP="0060243D">
      <w:pPr>
        <w:pStyle w:val="Bodyafterbullets"/>
      </w:pPr>
      <w:r>
        <w:t xml:space="preserve">This </w:t>
      </w:r>
      <w:r w:rsidR="000B00BA">
        <w:t xml:space="preserve">adjusted NMHSP (reformed system) </w:t>
      </w:r>
      <w:r>
        <w:t xml:space="preserve">model </w:t>
      </w:r>
      <w:r w:rsidR="41F2194A">
        <w:t>has also taken</w:t>
      </w:r>
      <w:r>
        <w:t xml:space="preserve"> into account the specific typologies </w:t>
      </w:r>
      <w:r w:rsidR="199E9D26">
        <w:t xml:space="preserve">for Victoria </w:t>
      </w:r>
      <w:r>
        <w:t>outlined in this report, and the evolving and reforming service system.</w:t>
      </w:r>
    </w:p>
    <w:p w14:paraId="49B3E3B2" w14:textId="4FF14D32" w:rsidR="006225FD" w:rsidRPr="00040D5E" w:rsidRDefault="00975BC6" w:rsidP="00E044D6">
      <w:pPr>
        <w:pStyle w:val="Heading3"/>
      </w:pPr>
      <w:r>
        <w:t>NMHSPF</w:t>
      </w:r>
      <w:r w:rsidR="006225FD" w:rsidRPr="00040D5E">
        <w:t xml:space="preserve"> </w:t>
      </w:r>
      <w:r w:rsidR="008B6450">
        <w:t>m</w:t>
      </w:r>
      <w:r w:rsidR="006225FD" w:rsidRPr="00040D5E">
        <w:t>odel</w:t>
      </w:r>
    </w:p>
    <w:p w14:paraId="1533096B" w14:textId="36519117" w:rsidR="006225FD" w:rsidRDefault="54DB3867" w:rsidP="006225FD">
      <w:pPr>
        <w:pStyle w:val="Body"/>
      </w:pPr>
      <w:r>
        <w:t>Th</w:t>
      </w:r>
      <w:r w:rsidR="461D5CFB">
        <w:t>e</w:t>
      </w:r>
      <w:r w:rsidR="5739F28D">
        <w:t xml:space="preserve"> NMHSPF </w:t>
      </w:r>
      <w:r w:rsidR="006225FD">
        <w:t xml:space="preserve">model reflects the demand estimates of the </w:t>
      </w:r>
      <w:r w:rsidR="00254A00">
        <w:t>NMHSPF</w:t>
      </w:r>
      <w:r w:rsidR="006225FD">
        <w:t xml:space="preserve">, including its models of care. The </w:t>
      </w:r>
      <w:r w:rsidR="00254A00">
        <w:t>NMHSPF</w:t>
      </w:r>
      <w:r w:rsidR="006225FD">
        <w:t xml:space="preserve"> is an evidence-based tool designed to estimate a population’s demand for mental health and wellbeing services across the full spectrum of services.</w:t>
      </w:r>
    </w:p>
    <w:p w14:paraId="28024A5C" w14:textId="797962AE" w:rsidR="009E0A4C" w:rsidRDefault="006225FD" w:rsidP="006225FD">
      <w:pPr>
        <w:pStyle w:val="Body"/>
      </w:pPr>
      <w:r>
        <w:t xml:space="preserve">The model has not been adjusted to the specific characteristics of the Victorian mental health and wellbeing </w:t>
      </w:r>
      <w:r w:rsidRPr="00AD7DC2">
        <w:t>system</w:t>
      </w:r>
      <w:r w:rsidR="009E0A4C">
        <w:t>,</w:t>
      </w:r>
      <w:r w:rsidRPr="00AD7DC2">
        <w:t xml:space="preserve"> or </w:t>
      </w:r>
      <w:r w:rsidR="009E0A4C">
        <w:t xml:space="preserve">the </w:t>
      </w:r>
      <w:r w:rsidRPr="00AD7DC2">
        <w:t xml:space="preserve">reform agenda set out by the </w:t>
      </w:r>
      <w:r w:rsidR="009F7093">
        <w:t>RCVMHS</w:t>
      </w:r>
      <w:r w:rsidRPr="00AD7DC2">
        <w:t>.</w:t>
      </w:r>
      <w:r w:rsidR="00A6207E" w:rsidRPr="00AD7DC2">
        <w:t xml:space="preserve"> </w:t>
      </w:r>
      <w:r w:rsidR="2B584078">
        <w:t xml:space="preserve">For instance, </w:t>
      </w:r>
      <w:r w:rsidR="24357F61">
        <w:t>this</w:t>
      </w:r>
      <w:r w:rsidR="00A6207E" w:rsidRPr="00AD7DC2">
        <w:t xml:space="preserve"> includes having a greater emphasis on extended rehabilitation services over therapeutic respite and short-term recovery services</w:t>
      </w:r>
      <w:r w:rsidR="009E0A4C">
        <w:t>,</w:t>
      </w:r>
      <w:r w:rsidR="243FD67D">
        <w:t xml:space="preserve"> which ha</w:t>
      </w:r>
      <w:r w:rsidR="009E0A4C">
        <w:t>s</w:t>
      </w:r>
      <w:r w:rsidR="243FD67D">
        <w:t xml:space="preserve"> been a preferred model in Victoria</w:t>
      </w:r>
      <w:r w:rsidR="00A6207E" w:rsidRPr="00AD7DC2">
        <w:t>.</w:t>
      </w:r>
    </w:p>
    <w:p w14:paraId="23A51E46" w14:textId="1B271521" w:rsidR="003370E8" w:rsidDel="000C037C" w:rsidRDefault="004421D1" w:rsidP="006225FD">
      <w:pPr>
        <w:pStyle w:val="Body"/>
      </w:pPr>
      <w:r>
        <w:t>The NMHSPF</w:t>
      </w:r>
      <w:r w:rsidR="006225FD" w:rsidRPr="00AD7DC2">
        <w:t xml:space="preserve"> is recognised </w:t>
      </w:r>
      <w:r w:rsidR="3332EC80">
        <w:t xml:space="preserve">nationally </w:t>
      </w:r>
      <w:r w:rsidR="006225FD" w:rsidRPr="00AD7DC2">
        <w:t>as an aspirational</w:t>
      </w:r>
      <w:r w:rsidR="006225FD">
        <w:t xml:space="preserve"> approach to demand modelling.</w:t>
      </w:r>
      <w:r w:rsidR="002C12D6">
        <w:t xml:space="preserve"> </w:t>
      </w:r>
      <w:r w:rsidR="00C37301">
        <w:t xml:space="preserve">The estimated community-based mental health and wellbeing services far exceed </w:t>
      </w:r>
      <w:r w:rsidR="000558C7">
        <w:t>the level of treatment, care and support provided in any jurisdiction</w:t>
      </w:r>
      <w:r w:rsidR="009E0A4C">
        <w:t>,</w:t>
      </w:r>
      <w:r w:rsidR="000558C7">
        <w:t xml:space="preserve"> </w:t>
      </w:r>
      <w:r w:rsidR="2B584078">
        <w:t xml:space="preserve">locally or </w:t>
      </w:r>
      <w:r w:rsidR="000558C7">
        <w:t xml:space="preserve">globally. </w:t>
      </w:r>
    </w:p>
    <w:p w14:paraId="6D6F4214" w14:textId="032736E1" w:rsidR="00E40AB3" w:rsidRDefault="00E40AB3" w:rsidP="00792C28">
      <w:pPr>
        <w:pStyle w:val="Heading2"/>
      </w:pPr>
      <w:bookmarkStart w:id="64" w:name="_Toc134002709"/>
      <w:bookmarkStart w:id="65" w:name="_Toc146717213"/>
      <w:r>
        <w:lastRenderedPageBreak/>
        <w:t xml:space="preserve">Statewide future demand </w:t>
      </w:r>
      <w:r w:rsidR="00A91DE3">
        <w:t>has been</w:t>
      </w:r>
      <w:r>
        <w:t xml:space="preserve"> estimated to 2036</w:t>
      </w:r>
      <w:bookmarkEnd w:id="64"/>
      <w:r w:rsidR="009E0A4C">
        <w:t>–</w:t>
      </w:r>
      <w:r>
        <w:t>37</w:t>
      </w:r>
      <w:bookmarkEnd w:id="65"/>
    </w:p>
    <w:p w14:paraId="4DB7862D" w14:textId="78F736EC" w:rsidR="00684F47" w:rsidRDefault="00A817F3" w:rsidP="00235169">
      <w:pPr>
        <w:pStyle w:val="Heading3"/>
      </w:pPr>
      <w:r>
        <w:t xml:space="preserve">Demand for community-based mental health and wellbeing </w:t>
      </w:r>
      <w:r w:rsidR="009A4AAA">
        <w:t>treatment, care and support</w:t>
      </w:r>
    </w:p>
    <w:p w14:paraId="7DE6F83F" w14:textId="7A0FDC0E" w:rsidR="00E40AB3" w:rsidRDefault="2FE91FF2" w:rsidP="00C87636">
      <w:pPr>
        <w:pStyle w:val="Body"/>
      </w:pPr>
      <w:r>
        <w:t xml:space="preserve">The demand modelling scenarios </w:t>
      </w:r>
      <w:r w:rsidR="00FC6D43">
        <w:t xml:space="preserve">estimate that demand for community-based mental health and wellbeing </w:t>
      </w:r>
      <w:r w:rsidR="000D3A73">
        <w:t>treatment, care and support</w:t>
      </w:r>
      <w:r w:rsidR="00FC6D43">
        <w:t xml:space="preserve"> </w:t>
      </w:r>
      <w:r w:rsidR="00036FCA">
        <w:t xml:space="preserve">(combined </w:t>
      </w:r>
      <w:r w:rsidR="009E0A4C">
        <w:t>Area Services</w:t>
      </w:r>
      <w:r w:rsidR="009E0A4C" w:rsidDel="000D3A73">
        <w:t xml:space="preserve"> </w:t>
      </w:r>
      <w:r w:rsidR="00036FCA" w:rsidDel="000D3A73">
        <w:t xml:space="preserve">and </w:t>
      </w:r>
      <w:r w:rsidR="000D3A73">
        <w:t>L</w:t>
      </w:r>
      <w:r w:rsidR="00036FCA">
        <w:t xml:space="preserve">ocal </w:t>
      </w:r>
      <w:r w:rsidR="000D3A73">
        <w:t>Services</w:t>
      </w:r>
      <w:r w:rsidR="00036FCA">
        <w:t>)</w:t>
      </w:r>
      <w:r w:rsidR="009E0A4C">
        <w:t>,</w:t>
      </w:r>
      <w:r w:rsidR="00FC6D43">
        <w:t xml:space="preserve"> will </w:t>
      </w:r>
      <w:r w:rsidR="00467616">
        <w:t xml:space="preserve">range </w:t>
      </w:r>
      <w:r w:rsidR="00FC6D43">
        <w:t xml:space="preserve">between </w:t>
      </w:r>
      <w:r w:rsidR="00E40AB3" w:rsidRPr="00D64FB0">
        <w:t>3.</w:t>
      </w:r>
      <w:r w:rsidR="008813BE">
        <w:t>0</w:t>
      </w:r>
      <w:r w:rsidR="00257998">
        <w:t>4</w:t>
      </w:r>
      <w:r w:rsidR="00E40AB3" w:rsidRPr="00D64FB0">
        <w:t xml:space="preserve"> million </w:t>
      </w:r>
      <w:r w:rsidR="00FC6D43" w:rsidRPr="00D64FB0">
        <w:t xml:space="preserve">and </w:t>
      </w:r>
      <w:r w:rsidR="00E40AB3" w:rsidRPr="00D64FB0">
        <w:t>8.9</w:t>
      </w:r>
      <w:r w:rsidR="00E40AB3">
        <w:t xml:space="preserve"> million hours</w:t>
      </w:r>
      <w:r w:rsidR="00FC6D43">
        <w:t xml:space="preserve"> in 2036</w:t>
      </w:r>
      <w:r w:rsidR="009E0A4C">
        <w:t>–</w:t>
      </w:r>
      <w:r w:rsidR="00FC6D43">
        <w:t>37</w:t>
      </w:r>
      <w:r w:rsidR="007873C7">
        <w:t xml:space="preserve">. </w:t>
      </w:r>
    </w:p>
    <w:p w14:paraId="0FE94C99" w14:textId="6D54A7DE" w:rsidR="007873C7" w:rsidRDefault="007873C7" w:rsidP="007873C7">
      <w:pPr>
        <w:pStyle w:val="Body"/>
      </w:pPr>
      <w:r>
        <w:t>The challenge in meeting the need for community-based mental health and wellbeing services is well</w:t>
      </w:r>
      <w:r w:rsidR="00E64338">
        <w:t xml:space="preserve"> </w:t>
      </w:r>
      <w:r>
        <w:t xml:space="preserve">known. The </w:t>
      </w:r>
      <w:r w:rsidR="009F7093">
        <w:t>RCVMHS</w:t>
      </w:r>
      <w:r>
        <w:t xml:space="preserve"> identified that </w:t>
      </w:r>
      <w:r w:rsidR="00E64338">
        <w:t xml:space="preserve">historically, </w:t>
      </w:r>
      <w:r>
        <w:t>Victoria’s mental health system</w:t>
      </w:r>
      <w:r w:rsidR="00377FD7">
        <w:t xml:space="preserve"> </w:t>
      </w:r>
      <w:r>
        <w:t>responded to less than one third of the estimated demand for community mental health services in 2019</w:t>
      </w:r>
      <w:r w:rsidR="00E64338">
        <w:t>–</w:t>
      </w:r>
      <w:r>
        <w:t xml:space="preserve">20. </w:t>
      </w:r>
    </w:p>
    <w:p w14:paraId="719A0A98" w14:textId="2300A977" w:rsidR="00364AAB" w:rsidRDefault="41612368" w:rsidP="007873C7">
      <w:pPr>
        <w:pStyle w:val="Body"/>
      </w:pPr>
      <w:r>
        <w:t>In 2021</w:t>
      </w:r>
      <w:r w:rsidR="00E64338">
        <w:t>–</w:t>
      </w:r>
      <w:r>
        <w:t xml:space="preserve">22, </w:t>
      </w:r>
      <w:r w:rsidR="007873C7">
        <w:t xml:space="preserve">Victorian mental health services </w:t>
      </w:r>
      <w:r w:rsidR="00865D3B">
        <w:t xml:space="preserve">delivered </w:t>
      </w:r>
      <w:r w:rsidR="007873C7">
        <w:t xml:space="preserve">approximately </w:t>
      </w:r>
      <w:r w:rsidR="007873C7" w:rsidRPr="00C37495">
        <w:t>1.</w:t>
      </w:r>
      <w:r w:rsidR="00C37495" w:rsidRPr="00C37495">
        <w:t>31</w:t>
      </w:r>
      <w:r w:rsidR="007873C7" w:rsidRPr="00C37495">
        <w:t xml:space="preserve"> million hours</w:t>
      </w:r>
      <w:r w:rsidR="007873C7">
        <w:t xml:space="preserve"> of community-based mental health services</w:t>
      </w:r>
      <w:r w:rsidR="00454CC3">
        <w:rPr>
          <w:rStyle w:val="FootnoteReference"/>
        </w:rPr>
        <w:footnoteReference w:id="13"/>
      </w:r>
      <w:r w:rsidR="007873C7">
        <w:t xml:space="preserve">. </w:t>
      </w:r>
      <w:r w:rsidR="007873C7" w:rsidRPr="00806352">
        <w:t>To meet</w:t>
      </w:r>
      <w:r w:rsidR="061F9B08" w:rsidRPr="00806352">
        <w:t xml:space="preserve"> </w:t>
      </w:r>
      <w:r w:rsidR="25622786" w:rsidRPr="00806352">
        <w:t>th</w:t>
      </w:r>
      <w:r w:rsidR="00E64338">
        <w:t>e</w:t>
      </w:r>
      <w:r w:rsidR="007873C7" w:rsidRPr="00806352">
        <w:t xml:space="preserve"> estimated future demand </w:t>
      </w:r>
      <w:r w:rsidR="753FFD3C" w:rsidRPr="00806352">
        <w:t>growth</w:t>
      </w:r>
      <w:r w:rsidR="00E64338">
        <w:t>,</w:t>
      </w:r>
      <w:r w:rsidR="753FFD3C" w:rsidRPr="00806352">
        <w:t xml:space="preserve"> </w:t>
      </w:r>
      <w:r w:rsidR="00F46EF5" w:rsidRPr="00806352">
        <w:t xml:space="preserve">an increase </w:t>
      </w:r>
      <w:r w:rsidR="00480478" w:rsidRPr="00806352">
        <w:t>i</w:t>
      </w:r>
      <w:r w:rsidR="007873C7" w:rsidRPr="00806352">
        <w:t xml:space="preserve">n community-based </w:t>
      </w:r>
      <w:r w:rsidR="00767895" w:rsidRPr="00806352">
        <w:t xml:space="preserve">treatment, care and support </w:t>
      </w:r>
      <w:r w:rsidR="007873C7" w:rsidRPr="00806352">
        <w:t xml:space="preserve">hours across all age </w:t>
      </w:r>
      <w:r w:rsidR="0019494E" w:rsidRPr="00806352">
        <w:t>cohorts</w:t>
      </w:r>
      <w:r w:rsidR="007873C7" w:rsidRPr="00806352">
        <w:t xml:space="preserve"> will be required</w:t>
      </w:r>
      <w:r w:rsidR="74EB62DF" w:rsidRPr="00806352">
        <w:t>.</w:t>
      </w:r>
      <w:r w:rsidR="47FAC648">
        <w:t xml:space="preserve"> </w:t>
      </w:r>
    </w:p>
    <w:p w14:paraId="393603E3" w14:textId="1687FD5F" w:rsidR="00E40AB3" w:rsidRDefault="35E4D298" w:rsidP="00770A26">
      <w:pPr>
        <w:pStyle w:val="Body"/>
      </w:pPr>
      <w:r>
        <w:t>T</w:t>
      </w:r>
      <w:r w:rsidR="39502D3F">
        <w:t>he</w:t>
      </w:r>
      <w:r w:rsidR="0019494E">
        <w:t xml:space="preserve"> demand modelling scenarios suggest </w:t>
      </w:r>
      <w:r w:rsidR="00E64338">
        <w:t xml:space="preserve">that </w:t>
      </w:r>
      <w:r w:rsidR="0019494E">
        <w:t>t</w:t>
      </w:r>
      <w:r w:rsidR="00707D79">
        <w:t xml:space="preserve">he </w:t>
      </w:r>
      <w:r w:rsidR="00C93AFE">
        <w:t>greatest</w:t>
      </w:r>
      <w:r w:rsidR="0031352F">
        <w:t xml:space="preserve"> need for community-based </w:t>
      </w:r>
      <w:r w:rsidR="00C87BD0">
        <w:t xml:space="preserve">mental </w:t>
      </w:r>
      <w:r w:rsidR="002D4FDA">
        <w:t>health services will be for older adults and young people</w:t>
      </w:r>
      <w:r w:rsidR="001F3C4C">
        <w:t xml:space="preserve">, who </w:t>
      </w:r>
      <w:r w:rsidR="0019494E">
        <w:t xml:space="preserve">currently </w:t>
      </w:r>
      <w:r w:rsidR="001F3C4C">
        <w:t xml:space="preserve">access care at </w:t>
      </w:r>
      <w:r w:rsidR="00471E68">
        <w:t xml:space="preserve">a much </w:t>
      </w:r>
      <w:r w:rsidR="008106FD">
        <w:t xml:space="preserve">lower proportionate </w:t>
      </w:r>
      <w:r w:rsidR="004C0711">
        <w:t xml:space="preserve">rates within the current </w:t>
      </w:r>
      <w:r w:rsidR="00BC7AEB">
        <w:t>service system.</w:t>
      </w:r>
      <w:r w:rsidR="007B62B7">
        <w:t xml:space="preserve"> </w:t>
      </w:r>
    </w:p>
    <w:p w14:paraId="1416FF09" w14:textId="56A54C68" w:rsidR="006E1581" w:rsidRPr="00C9669D" w:rsidRDefault="48941F5C" w:rsidP="00C9669D">
      <w:pPr>
        <w:pStyle w:val="Heading3"/>
      </w:pPr>
      <w:r>
        <w:t>Estimated d</w:t>
      </w:r>
      <w:r w:rsidR="006E1581">
        <w:t>emand for bed</w:t>
      </w:r>
      <w:r w:rsidR="00C9669D">
        <w:t xml:space="preserve">-based, residential and crisis </w:t>
      </w:r>
      <w:r w:rsidR="0033405F">
        <w:t>treatment, care and support</w:t>
      </w:r>
    </w:p>
    <w:p w14:paraId="69174EC4" w14:textId="0A181EA3" w:rsidR="00E40AB3" w:rsidRPr="009A0909" w:rsidRDefault="25A47055" w:rsidP="0060243D">
      <w:pPr>
        <w:pStyle w:val="Body"/>
      </w:pPr>
      <w:r w:rsidRPr="009A0909">
        <w:t>Under the three demand</w:t>
      </w:r>
      <w:r w:rsidR="009C4941">
        <w:t>-</w:t>
      </w:r>
      <w:r w:rsidR="00FF0795" w:rsidRPr="009A0909">
        <w:t>modelling</w:t>
      </w:r>
      <w:r w:rsidRPr="009A0909">
        <w:t xml:space="preserve"> scenarios, </w:t>
      </w:r>
      <w:r w:rsidR="00E40AB3" w:rsidRPr="009A0909">
        <w:t xml:space="preserve">demand for bed-based, residential and crisis </w:t>
      </w:r>
      <w:r w:rsidR="0033405F">
        <w:t>treatment, care and support</w:t>
      </w:r>
      <w:r w:rsidR="001D4C6B">
        <w:t xml:space="preserve"> </w:t>
      </w:r>
      <w:r w:rsidR="00B322FD">
        <w:t xml:space="preserve">will </w:t>
      </w:r>
      <w:r w:rsidR="394AD2B9">
        <w:t>increase</w:t>
      </w:r>
      <w:r w:rsidR="00E40AB3" w:rsidRPr="009A0909">
        <w:t xml:space="preserve"> by 2036</w:t>
      </w:r>
      <w:r w:rsidR="00E64338">
        <w:t>–</w:t>
      </w:r>
      <w:r w:rsidR="00E40AB3" w:rsidRPr="009A0909">
        <w:t>37</w:t>
      </w:r>
      <w:r w:rsidR="00E64338">
        <w:t>,</w:t>
      </w:r>
      <w:r w:rsidR="00E40AB3" w:rsidRPr="009A0909">
        <w:t xml:space="preserve"> </w:t>
      </w:r>
      <w:r w:rsidR="00C87636" w:rsidRPr="009A0909">
        <w:t>rang</w:t>
      </w:r>
      <w:r w:rsidR="00E64338">
        <w:t>ing</w:t>
      </w:r>
      <w:r w:rsidR="00C87636" w:rsidRPr="009A0909">
        <w:t xml:space="preserve"> from </w:t>
      </w:r>
      <w:r w:rsidR="00E40AB3" w:rsidRPr="009A0909">
        <w:t>a total of 3,371 beds to 4,464 beds</w:t>
      </w:r>
      <w:r w:rsidR="00CB7374" w:rsidRPr="009A0909">
        <w:t xml:space="preserve"> across all bed types</w:t>
      </w:r>
      <w:r w:rsidR="00E40AB3" w:rsidRPr="009A0909">
        <w:t xml:space="preserve">. </w:t>
      </w:r>
    </w:p>
    <w:p w14:paraId="3A3F158E" w14:textId="71A4E1E4" w:rsidR="00E40AB3" w:rsidRPr="009A0909" w:rsidRDefault="00722EFA" w:rsidP="0060243D">
      <w:pPr>
        <w:pStyle w:val="Body"/>
      </w:pPr>
      <w:r w:rsidRPr="6D8B1442">
        <w:rPr>
          <w:rFonts w:cs="Arial"/>
          <w:lang w:eastAsia="en-AU"/>
        </w:rPr>
        <w:t xml:space="preserve">It is important to highlight that the composition of total beds varies across scenarios, reflecting the system model they each represent. </w:t>
      </w:r>
      <w:r w:rsidRPr="00F0091A">
        <w:rPr>
          <w:rFonts w:cs="Arial"/>
          <w:lang w:eastAsia="en-AU"/>
        </w:rPr>
        <w:t xml:space="preserve">The </w:t>
      </w:r>
      <w:r w:rsidR="00463990">
        <w:t xml:space="preserve">adjusted NMHSP (reformed system) model </w:t>
      </w:r>
      <w:r w:rsidRPr="6D8B1442">
        <w:rPr>
          <w:rFonts w:cs="Arial"/>
          <w:lang w:eastAsia="en-AU"/>
        </w:rPr>
        <w:t>shifts care to lower</w:t>
      </w:r>
      <w:r w:rsidR="00BA3564">
        <w:rPr>
          <w:rFonts w:cs="Arial"/>
          <w:lang w:eastAsia="en-AU"/>
        </w:rPr>
        <w:t>-</w:t>
      </w:r>
      <w:r w:rsidRPr="6D8B1442">
        <w:rPr>
          <w:rFonts w:cs="Arial"/>
          <w:lang w:eastAsia="en-AU"/>
        </w:rPr>
        <w:t xml:space="preserve">acuity settings, with a higher proportion of therapeutic respite and short-term recovery beds, and a lower proportion of acute beds (including 10 per cent of total beds estimated to be delivered via </w:t>
      </w:r>
      <w:r w:rsidR="00E64338">
        <w:rPr>
          <w:rFonts w:cs="Arial"/>
          <w:lang w:eastAsia="en-AU"/>
        </w:rPr>
        <w:t>HITH</w:t>
      </w:r>
      <w:r w:rsidRPr="6D8B1442">
        <w:rPr>
          <w:rFonts w:cs="Arial"/>
          <w:lang w:eastAsia="en-AU"/>
        </w:rPr>
        <w:t xml:space="preserve"> models).</w:t>
      </w:r>
    </w:p>
    <w:p w14:paraId="65B68A03" w14:textId="51C1C002" w:rsidR="00343648" w:rsidRPr="009A0909" w:rsidRDefault="00CD6A8E" w:rsidP="0060243D">
      <w:pPr>
        <w:pStyle w:val="Body"/>
      </w:pPr>
      <w:r>
        <w:t xml:space="preserve">As reflected in </w:t>
      </w:r>
      <w:r w:rsidR="001B6FE2">
        <w:t>table 12</w:t>
      </w:r>
      <w:r w:rsidRPr="00BB3C20">
        <w:t>,</w:t>
      </w:r>
      <w:r>
        <w:t xml:space="preserve"> </w:t>
      </w:r>
      <w:r w:rsidR="00064F57">
        <w:t>under current funding</w:t>
      </w:r>
      <w:r w:rsidR="00894683">
        <w:t xml:space="preserve"> and planning</w:t>
      </w:r>
      <w:r w:rsidR="00D57B43">
        <w:t>,</w:t>
      </w:r>
      <w:r w:rsidR="00064F57">
        <w:t xml:space="preserve"> </w:t>
      </w:r>
      <w:r>
        <w:t>t</w:t>
      </w:r>
      <w:r w:rsidR="00343648" w:rsidRPr="009A0909">
        <w:t>he Victorian mental health</w:t>
      </w:r>
      <w:r w:rsidR="00D57B43">
        <w:t xml:space="preserve"> and wellbeing</w:t>
      </w:r>
      <w:r w:rsidR="00343648" w:rsidRPr="009A0909">
        <w:t xml:space="preserve"> system </w:t>
      </w:r>
      <w:r w:rsidR="00D57B43">
        <w:t>will have</w:t>
      </w:r>
      <w:r w:rsidR="00343648" w:rsidRPr="009A0909">
        <w:t xml:space="preserve"> 2,774 mental health beds</w:t>
      </w:r>
      <w:r>
        <w:t xml:space="preserve"> (across all bed types)</w:t>
      </w:r>
      <w:r w:rsidR="00894683">
        <w:t xml:space="preserve"> by the end of 2029</w:t>
      </w:r>
      <w:r w:rsidR="00343648" w:rsidRPr="009A0909">
        <w:t xml:space="preserve">. </w:t>
      </w:r>
      <w:r w:rsidR="39BBDDE4" w:rsidRPr="009A0909">
        <w:t xml:space="preserve">These demand modelling scenarios </w:t>
      </w:r>
      <w:r w:rsidR="4DE14382" w:rsidRPr="009A0909">
        <w:t xml:space="preserve">suggest that future demand equates to a </w:t>
      </w:r>
      <w:r w:rsidR="00343648" w:rsidRPr="009A0909">
        <w:t xml:space="preserve">further 597 to </w:t>
      </w:r>
      <w:r w:rsidR="00782EEE" w:rsidRPr="009A0909">
        <w:t>1,690</w:t>
      </w:r>
      <w:r w:rsidR="00831659" w:rsidRPr="009A0909">
        <w:t xml:space="preserve"> </w:t>
      </w:r>
      <w:r w:rsidR="00343648" w:rsidRPr="009A0909">
        <w:t>beds across the state by 2036</w:t>
      </w:r>
      <w:r w:rsidR="00BA3564">
        <w:t>–</w:t>
      </w:r>
      <w:r w:rsidR="00343648" w:rsidRPr="009A0909">
        <w:t>37.</w:t>
      </w:r>
    </w:p>
    <w:p w14:paraId="03FEBD51" w14:textId="47D7DB04" w:rsidR="00E02DF6" w:rsidRPr="009A0909" w:rsidRDefault="5EB8CA01" w:rsidP="0060243D">
      <w:pPr>
        <w:pStyle w:val="Body"/>
      </w:pPr>
      <w:r w:rsidRPr="009A0909">
        <w:t>These demand modelling scenarios suggest that</w:t>
      </w:r>
      <w:r w:rsidR="00E02DF6" w:rsidRPr="009A0909">
        <w:t xml:space="preserve"> by 2036</w:t>
      </w:r>
      <w:r w:rsidR="00BA3564">
        <w:t>–</w:t>
      </w:r>
      <w:r w:rsidR="00E02DF6" w:rsidRPr="009A0909">
        <w:t xml:space="preserve">37, </w:t>
      </w:r>
      <w:r w:rsidR="00EF6011" w:rsidRPr="009A0909">
        <w:t xml:space="preserve">there will </w:t>
      </w:r>
      <w:r w:rsidR="05D364D5" w:rsidRPr="009A0909">
        <w:t xml:space="preserve">be </w:t>
      </w:r>
      <w:r w:rsidR="00BB1023">
        <w:t xml:space="preserve">range of </w:t>
      </w:r>
      <w:r w:rsidR="05D364D5" w:rsidRPr="009A0909">
        <w:t xml:space="preserve">demand that equates to </w:t>
      </w:r>
      <w:r w:rsidR="00DE5B7A" w:rsidRPr="009A0909">
        <w:t>between</w:t>
      </w:r>
      <w:r w:rsidR="00E02DF6" w:rsidRPr="009A0909">
        <w:t>:</w:t>
      </w:r>
    </w:p>
    <w:p w14:paraId="70C3DECB" w14:textId="389D8C33" w:rsidR="00E02DF6" w:rsidRPr="0060243D" w:rsidRDefault="007A32D2" w:rsidP="0060243D">
      <w:pPr>
        <w:pStyle w:val="Bullet1"/>
      </w:pPr>
      <w:r w:rsidRPr="0060243D">
        <w:t xml:space="preserve">1,605 and </w:t>
      </w:r>
      <w:r w:rsidR="00E02DF6" w:rsidRPr="0060243D">
        <w:t xml:space="preserve">2,265 </w:t>
      </w:r>
      <w:r w:rsidR="00BA3564">
        <w:t>a</w:t>
      </w:r>
      <w:r w:rsidR="00E02DF6" w:rsidRPr="0060243D">
        <w:t>c</w:t>
      </w:r>
      <w:r w:rsidR="00343648" w:rsidRPr="0060243D">
        <w:t xml:space="preserve">ute treatment, care and support services </w:t>
      </w:r>
      <w:r w:rsidR="00F923E2" w:rsidRPr="0060243D">
        <w:t>beds</w:t>
      </w:r>
      <w:r w:rsidR="00BC495D" w:rsidRPr="0060243D">
        <w:t xml:space="preserve"> </w:t>
      </w:r>
    </w:p>
    <w:p w14:paraId="0CD3AD1C" w14:textId="39CB8372" w:rsidR="00530BB4" w:rsidRPr="0060243D" w:rsidRDefault="00530BB4" w:rsidP="0060243D">
      <w:pPr>
        <w:pStyle w:val="Bullet1"/>
      </w:pPr>
      <w:r w:rsidRPr="0060243D">
        <w:t>1</w:t>
      </w:r>
      <w:r w:rsidR="00D7653D" w:rsidRPr="0060243D">
        <w:t>22</w:t>
      </w:r>
      <w:r w:rsidRPr="0060243D">
        <w:t xml:space="preserve"> and 618</w:t>
      </w:r>
      <w:r w:rsidR="00F923E2" w:rsidRPr="0060243D">
        <w:t xml:space="preserve"> </w:t>
      </w:r>
      <w:r w:rsidR="00BA3564">
        <w:t>t</w:t>
      </w:r>
      <w:r w:rsidRPr="0060243D">
        <w:t>herapeutic respite and short-term recovery beds</w:t>
      </w:r>
    </w:p>
    <w:p w14:paraId="1A2B5906" w14:textId="71830F18" w:rsidR="00F02CA2" w:rsidRPr="0060243D" w:rsidRDefault="00F02CA2" w:rsidP="0060243D">
      <w:pPr>
        <w:pStyle w:val="Bullet1"/>
      </w:pPr>
      <w:r w:rsidRPr="0060243D">
        <w:t>1</w:t>
      </w:r>
      <w:r w:rsidR="00B74F01" w:rsidRPr="0060243D">
        <w:t>,</w:t>
      </w:r>
      <w:r w:rsidRPr="0060243D">
        <w:t>360 and 2</w:t>
      </w:r>
      <w:r w:rsidR="00B74F01" w:rsidRPr="0060243D">
        <w:t>,</w:t>
      </w:r>
      <w:r w:rsidRPr="0060243D">
        <w:t>045</w:t>
      </w:r>
      <w:r w:rsidR="00343648" w:rsidRPr="0060243D">
        <w:t xml:space="preserve"> </w:t>
      </w:r>
      <w:r w:rsidR="00BA3564">
        <w:t>e</w:t>
      </w:r>
      <w:r w:rsidR="00343648" w:rsidRPr="0060243D">
        <w:t>xtended rehabilitation</w:t>
      </w:r>
      <w:r w:rsidR="00777039" w:rsidRPr="0060243D">
        <w:t xml:space="preserve"> beds</w:t>
      </w:r>
      <w:r w:rsidR="00BA3564">
        <w:t>.</w:t>
      </w:r>
      <w:r w:rsidR="00777039" w:rsidRPr="0060243D">
        <w:t xml:space="preserve"> </w:t>
      </w:r>
    </w:p>
    <w:p w14:paraId="38B374AF" w14:textId="72A70F54" w:rsidR="00F65212" w:rsidRDefault="00F65212" w:rsidP="0060243D">
      <w:pPr>
        <w:pStyle w:val="Bodyafterbullets"/>
      </w:pPr>
      <w:r>
        <w:lastRenderedPageBreak/>
        <w:t xml:space="preserve">The </w:t>
      </w:r>
      <w:r w:rsidR="003819E3">
        <w:t xml:space="preserve">forecasted scenarios </w:t>
      </w:r>
      <w:r w:rsidR="00F13862">
        <w:t xml:space="preserve">indicate </w:t>
      </w:r>
      <w:r w:rsidR="00A909AF">
        <w:t xml:space="preserve">support for the </w:t>
      </w:r>
      <w:r w:rsidR="000E10E2">
        <w:t>streaming of beds across the age cohort</w:t>
      </w:r>
      <w:r w:rsidR="001073A0">
        <w:t>s</w:t>
      </w:r>
      <w:r w:rsidR="00D23B0E">
        <w:t xml:space="preserve">. This </w:t>
      </w:r>
      <w:r w:rsidR="000E04A8">
        <w:t>supports further design work to occur on the development of a youth</w:t>
      </w:r>
      <w:r w:rsidR="00BA3564">
        <w:t>-</w:t>
      </w:r>
      <w:r w:rsidR="000E04A8">
        <w:t xml:space="preserve">specific stream of </w:t>
      </w:r>
      <w:r w:rsidR="003A49BE">
        <w:t>acute beds across the various service types.</w:t>
      </w:r>
    </w:p>
    <w:p w14:paraId="0E03FA5C" w14:textId="49A8642D" w:rsidR="00B966D0" w:rsidRPr="00B966D0" w:rsidRDefault="00B966D0" w:rsidP="0060243D">
      <w:pPr>
        <w:pStyle w:val="Bodyafterbullets"/>
        <w:rPr>
          <w:rFonts w:eastAsia="Times New Roman"/>
          <w:b/>
        </w:rPr>
      </w:pPr>
      <w:r w:rsidRPr="00B966D0">
        <w:rPr>
          <w:rFonts w:eastAsia="Times New Roman"/>
          <w:b/>
        </w:rPr>
        <w:t>Acute treatment, care and support bed-based services</w:t>
      </w:r>
    </w:p>
    <w:p w14:paraId="3B9150B1" w14:textId="59FF3D39" w:rsidR="00BA3564" w:rsidRDefault="00B966D0" w:rsidP="0060243D">
      <w:pPr>
        <w:pStyle w:val="Body"/>
      </w:pPr>
      <w:bookmarkStart w:id="66" w:name="_Ref134014758"/>
      <w:r>
        <w:t>The</w:t>
      </w:r>
      <w:r w:rsidR="00A95C3F" w:rsidRPr="0060243D">
        <w:t xml:space="preserve"> range of estimated demand</w:t>
      </w:r>
      <w:r w:rsidR="0092389C" w:rsidRPr="0060243D">
        <w:t xml:space="preserve"> for</w:t>
      </w:r>
      <w:r w:rsidR="00A95C3F" w:rsidRPr="0060243D">
        <w:t xml:space="preserve"> acute treatment</w:t>
      </w:r>
      <w:r w:rsidR="00BA3564">
        <w:t>,</w:t>
      </w:r>
      <w:r w:rsidR="00A95C3F" w:rsidRPr="0060243D">
        <w:t xml:space="preserve"> care and support bed</w:t>
      </w:r>
      <w:r w:rsidR="7E79CDAF" w:rsidRPr="0060243D">
        <w:t>-</w:t>
      </w:r>
      <w:r w:rsidR="00A95C3F" w:rsidRPr="0060243D">
        <w:t>based services</w:t>
      </w:r>
      <w:r w:rsidR="0090117A" w:rsidRPr="0060243D">
        <w:t xml:space="preserve"> </w:t>
      </w:r>
      <w:r w:rsidR="00BA3564">
        <w:t xml:space="preserve">of </w:t>
      </w:r>
      <w:r w:rsidR="0090117A" w:rsidRPr="0060243D">
        <w:t>between 1</w:t>
      </w:r>
      <w:r w:rsidR="00E21A2D" w:rsidRPr="0060243D">
        <w:t>,</w:t>
      </w:r>
      <w:r w:rsidR="0090117A" w:rsidRPr="0060243D">
        <w:t>6</w:t>
      </w:r>
      <w:r w:rsidR="00F0091A" w:rsidRPr="0060243D">
        <w:t>05</w:t>
      </w:r>
      <w:r w:rsidR="007253E8" w:rsidRPr="0060243D">
        <w:t xml:space="preserve"> </w:t>
      </w:r>
      <w:r w:rsidR="00BA3564">
        <w:t>and</w:t>
      </w:r>
      <w:r w:rsidR="007253E8" w:rsidRPr="0060243D">
        <w:t xml:space="preserve"> </w:t>
      </w:r>
      <w:r w:rsidR="00453FEA" w:rsidRPr="0060243D">
        <w:t>2,2</w:t>
      </w:r>
      <w:r w:rsidR="00E21A2D" w:rsidRPr="0060243D">
        <w:t>65</w:t>
      </w:r>
      <w:r w:rsidR="004312CF" w:rsidRPr="0060243D">
        <w:t xml:space="preserve"> beds </w:t>
      </w:r>
      <w:r w:rsidR="00F533E8" w:rsidRPr="0060243D">
        <w:t>in 2036</w:t>
      </w:r>
      <w:r w:rsidR="00BA3564">
        <w:t>–</w:t>
      </w:r>
      <w:r w:rsidR="00F533E8" w:rsidRPr="0060243D">
        <w:t>37</w:t>
      </w:r>
      <w:r w:rsidR="00A95C3F" w:rsidRPr="0060243D">
        <w:t xml:space="preserve">. </w:t>
      </w:r>
      <w:r w:rsidR="0092389C" w:rsidRPr="0060243D">
        <w:t>With</w:t>
      </w:r>
      <w:r w:rsidR="00800B91" w:rsidRPr="0060243D">
        <w:t xml:space="preserve"> model of care changes </w:t>
      </w:r>
      <w:r w:rsidR="1459FBAC" w:rsidRPr="0060243D">
        <w:t>considered</w:t>
      </w:r>
      <w:r w:rsidR="00800B91" w:rsidRPr="0060243D">
        <w:t xml:space="preserve">, there is </w:t>
      </w:r>
      <w:r w:rsidR="00BA3564">
        <w:t xml:space="preserve">a </w:t>
      </w:r>
      <w:r w:rsidR="13B8F497" w:rsidRPr="0060243D">
        <w:t xml:space="preserve">smaller </w:t>
      </w:r>
      <w:r w:rsidR="00800B91" w:rsidRPr="0060243D">
        <w:t xml:space="preserve">difference in projected demand for bed-based services between the </w:t>
      </w:r>
      <w:r w:rsidR="00463990">
        <w:t xml:space="preserve">adjusted NMHSP (reformed system) model </w:t>
      </w:r>
      <w:r w:rsidR="00800B91" w:rsidRPr="0060243D">
        <w:t xml:space="preserve">and the </w:t>
      </w:r>
      <w:r w:rsidR="00F80C3A" w:rsidRPr="0060243D">
        <w:t>current government policy settings (base case)</w:t>
      </w:r>
      <w:r w:rsidR="00800B91" w:rsidRPr="0060243D">
        <w:t xml:space="preserve"> model by 2036</w:t>
      </w:r>
      <w:r w:rsidR="00BA3564">
        <w:t>–</w:t>
      </w:r>
      <w:r w:rsidR="00800B91" w:rsidRPr="0060243D">
        <w:t>37.</w:t>
      </w:r>
    </w:p>
    <w:p w14:paraId="2F68CF57" w14:textId="6126018F" w:rsidR="00B8339E" w:rsidRDefault="00800B91" w:rsidP="005B258F">
      <w:pPr>
        <w:pStyle w:val="Body"/>
      </w:pPr>
      <w:r w:rsidRPr="0060243D">
        <w:t>The NMHSPF model projects a higher rate of demand for acute beds, as it assumes admissions continue at national average rates, without any diversions to community and lower</w:t>
      </w:r>
      <w:r w:rsidR="00BA3564">
        <w:t>-</w:t>
      </w:r>
      <w:r w:rsidRPr="0060243D">
        <w:t>acuity models</w:t>
      </w:r>
      <w:r w:rsidR="0092389C" w:rsidRPr="0060243D">
        <w:t xml:space="preserve">. </w:t>
      </w:r>
      <w:bookmarkEnd w:id="66"/>
    </w:p>
    <w:p w14:paraId="77DAD18A" w14:textId="0937272B" w:rsidR="00B966D0" w:rsidRDefault="00B966D0" w:rsidP="00B966D0">
      <w:pPr>
        <w:pStyle w:val="Figurecaption"/>
      </w:pPr>
      <w:bookmarkStart w:id="67" w:name="_Ref134014759"/>
      <w:r w:rsidRPr="003F7E0A">
        <w:t>Therapeutic respite and short-term recovery beds</w:t>
      </w:r>
    </w:p>
    <w:p w14:paraId="5E02FDDF" w14:textId="4D740B1A" w:rsidR="00B8339E" w:rsidRDefault="00B966D0" w:rsidP="00BA3564">
      <w:pPr>
        <w:pStyle w:val="Bodyaftertablefigure"/>
      </w:pPr>
      <w:r>
        <w:t>The</w:t>
      </w:r>
      <w:r w:rsidR="0092389C" w:rsidRPr="0060243D">
        <w:t xml:space="preserve"> range of estimated demand</w:t>
      </w:r>
      <w:r w:rsidR="00711596" w:rsidRPr="0060243D">
        <w:t xml:space="preserve"> </w:t>
      </w:r>
      <w:r w:rsidR="003879E3" w:rsidRPr="0060243D">
        <w:t xml:space="preserve">for </w:t>
      </w:r>
      <w:r w:rsidR="001B4E72" w:rsidRPr="0060243D">
        <w:t>t</w:t>
      </w:r>
      <w:r w:rsidR="003879E3" w:rsidRPr="0060243D">
        <w:t xml:space="preserve">herapeutic respite and </w:t>
      </w:r>
      <w:r w:rsidR="00D273B5" w:rsidRPr="0060243D">
        <w:t>short-term</w:t>
      </w:r>
      <w:r w:rsidR="003879E3" w:rsidRPr="0060243D">
        <w:t xml:space="preserve"> recovery beds</w:t>
      </w:r>
      <w:r w:rsidR="007F4337" w:rsidRPr="0060243D">
        <w:t xml:space="preserve"> </w:t>
      </w:r>
      <w:r w:rsidR="00BA3564">
        <w:t>of</w:t>
      </w:r>
      <w:r w:rsidR="007F4337" w:rsidRPr="0060243D">
        <w:t xml:space="preserve"> between 12</w:t>
      </w:r>
      <w:r w:rsidR="00F0091A" w:rsidRPr="0060243D">
        <w:t>2</w:t>
      </w:r>
      <w:r w:rsidR="00425811" w:rsidRPr="0060243D">
        <w:t xml:space="preserve"> </w:t>
      </w:r>
      <w:r w:rsidR="00BA3564">
        <w:t>and</w:t>
      </w:r>
      <w:r w:rsidR="00425811" w:rsidRPr="0060243D">
        <w:t xml:space="preserve"> </w:t>
      </w:r>
      <w:r w:rsidR="00C850F5" w:rsidRPr="0060243D">
        <w:t>6</w:t>
      </w:r>
      <w:r w:rsidR="00A87B0B" w:rsidRPr="0060243D">
        <w:t>1</w:t>
      </w:r>
      <w:r w:rsidR="00E21A2D" w:rsidRPr="0060243D">
        <w:t>8</w:t>
      </w:r>
      <w:r w:rsidR="00156EC0" w:rsidRPr="0060243D">
        <w:t xml:space="preserve"> beds </w:t>
      </w:r>
      <w:r w:rsidR="00A275B3" w:rsidRPr="0060243D">
        <w:t>in 2036</w:t>
      </w:r>
      <w:r w:rsidR="00BA3564">
        <w:t>–</w:t>
      </w:r>
      <w:r w:rsidR="00A275B3" w:rsidRPr="0060243D">
        <w:t>37</w:t>
      </w:r>
      <w:r w:rsidR="003879E3" w:rsidRPr="0060243D">
        <w:t xml:space="preserve">. </w:t>
      </w:r>
      <w:r w:rsidR="00711596" w:rsidRPr="0060243D">
        <w:t>The NMHSPF assumes much lower demand for bed</w:t>
      </w:r>
      <w:r w:rsidR="00FF68E2">
        <w:t>-</w:t>
      </w:r>
      <w:r w:rsidR="00711596" w:rsidRPr="0060243D">
        <w:t xml:space="preserve">based therapeutic respite care and reflects a reliance on more extended rehabilitative models. </w:t>
      </w:r>
      <w:r w:rsidR="553905E0" w:rsidRPr="0060243D">
        <w:t>Currently</w:t>
      </w:r>
      <w:r w:rsidR="00FF68E2">
        <w:t>,</w:t>
      </w:r>
      <w:r w:rsidR="553905E0" w:rsidRPr="0060243D">
        <w:t xml:space="preserve"> </w:t>
      </w:r>
      <w:r w:rsidR="00711596" w:rsidRPr="0060243D">
        <w:t>PARCs</w:t>
      </w:r>
      <w:r w:rsidR="553905E0" w:rsidRPr="0060243D">
        <w:t xml:space="preserve"> </w:t>
      </w:r>
      <w:r w:rsidR="41E6D2C9" w:rsidRPr="0060243D">
        <w:t>are</w:t>
      </w:r>
      <w:r w:rsidR="00711596" w:rsidRPr="0060243D">
        <w:t xml:space="preserve"> the dominant rehabilitative model in Victoria</w:t>
      </w:r>
      <w:r w:rsidR="00FF68E2">
        <w:t>. This</w:t>
      </w:r>
      <w:r w:rsidR="001121AA" w:rsidRPr="0060243D">
        <w:t xml:space="preserve"> is </w:t>
      </w:r>
      <w:r w:rsidR="0078081A" w:rsidRPr="0060243D">
        <w:t xml:space="preserve">represented </w:t>
      </w:r>
      <w:r w:rsidR="003F2472" w:rsidRPr="0060243D">
        <w:t xml:space="preserve">in </w:t>
      </w:r>
      <w:r w:rsidR="00CE5716">
        <w:t>the</w:t>
      </w:r>
      <w:r w:rsidR="00711596" w:rsidRPr="0060243D">
        <w:t xml:space="preserve"> </w:t>
      </w:r>
      <w:r w:rsidR="00463990">
        <w:t xml:space="preserve">adjusted NMHSP (reformed system) model </w:t>
      </w:r>
      <w:r w:rsidR="00B94E7A" w:rsidRPr="0060243D">
        <w:t>to support</w:t>
      </w:r>
      <w:r w:rsidR="00711596" w:rsidRPr="0060243D">
        <w:t xml:space="preserve"> diversions from acute</w:t>
      </w:r>
      <w:r w:rsidR="00B94E7A" w:rsidRPr="0060243D">
        <w:t xml:space="preserve"> settings</w:t>
      </w:r>
      <w:r w:rsidR="001B4E72" w:rsidRPr="0060243D">
        <w:t>.</w:t>
      </w:r>
    </w:p>
    <w:bookmarkEnd w:id="67"/>
    <w:p w14:paraId="5C89FAF0" w14:textId="71C70B50" w:rsidR="00203418" w:rsidRPr="00B966D0" w:rsidRDefault="00B966D0" w:rsidP="00203418">
      <w:pPr>
        <w:rPr>
          <w:b/>
        </w:rPr>
      </w:pPr>
      <w:r>
        <w:rPr>
          <w:b/>
        </w:rPr>
        <w:t>E</w:t>
      </w:r>
      <w:r w:rsidRPr="00B966D0">
        <w:rPr>
          <w:b/>
        </w:rPr>
        <w:t>xtended rehabilitation beds</w:t>
      </w:r>
    </w:p>
    <w:p w14:paraId="5ED9825A" w14:textId="58D6322F" w:rsidR="00544F74" w:rsidRPr="00544F74" w:rsidRDefault="00B966D0" w:rsidP="00216EED">
      <w:pPr>
        <w:pStyle w:val="Bodyaftertablefigure"/>
      </w:pPr>
      <w:bookmarkStart w:id="68" w:name="_Ref134014760"/>
      <w:r>
        <w:t>The</w:t>
      </w:r>
      <w:r w:rsidR="00F20CB8">
        <w:t xml:space="preserve"> range of</w:t>
      </w:r>
      <w:r w:rsidR="00F20CB8" w:rsidRPr="009A0909">
        <w:t xml:space="preserve"> estimated demand</w:t>
      </w:r>
      <w:r w:rsidR="00206233" w:rsidRPr="00F83219">
        <w:t xml:space="preserve"> </w:t>
      </w:r>
      <w:r w:rsidR="006B1DF0">
        <w:t xml:space="preserve">for extended rehabilitation beds </w:t>
      </w:r>
      <w:r w:rsidR="00FF68E2">
        <w:t>of</w:t>
      </w:r>
      <w:r w:rsidR="006B1DF0">
        <w:t xml:space="preserve"> between </w:t>
      </w:r>
      <w:r w:rsidR="00FB0790">
        <w:t>1</w:t>
      </w:r>
      <w:r w:rsidR="00E21A2D">
        <w:t>,</w:t>
      </w:r>
      <w:r w:rsidR="00FB0790">
        <w:t>3</w:t>
      </w:r>
      <w:r w:rsidR="00E21A2D">
        <w:t>6</w:t>
      </w:r>
      <w:r w:rsidR="00FB0790">
        <w:t>0</w:t>
      </w:r>
      <w:r w:rsidR="00C835ED">
        <w:t xml:space="preserve"> and 2</w:t>
      </w:r>
      <w:r w:rsidR="00E21A2D">
        <w:t>,</w:t>
      </w:r>
      <w:r w:rsidR="00C835ED">
        <w:t xml:space="preserve">045 </w:t>
      </w:r>
      <w:r w:rsidR="00CA696B">
        <w:t xml:space="preserve">beds in </w:t>
      </w:r>
      <w:r w:rsidR="00E21A2D">
        <w:t>2036</w:t>
      </w:r>
      <w:r w:rsidR="00FF68E2">
        <w:t>–</w:t>
      </w:r>
      <w:r w:rsidR="00E21A2D">
        <w:t>37</w:t>
      </w:r>
      <w:r w:rsidR="006B1DF0">
        <w:t xml:space="preserve">. </w:t>
      </w:r>
      <w:r w:rsidR="00206233" w:rsidRPr="00B8339E">
        <w:t xml:space="preserve">The </w:t>
      </w:r>
      <w:r w:rsidR="00463990">
        <w:t xml:space="preserve">adjusted NMHSP (reformed system) model </w:t>
      </w:r>
      <w:r w:rsidR="00206233" w:rsidRPr="00B8339E">
        <w:t>and NMHSPF model demand reflect expected demand for extended rehabilitation beds and places to rise significantly</w:t>
      </w:r>
      <w:r w:rsidR="00FF68E2">
        <w:t>,</w:t>
      </w:r>
      <w:r w:rsidR="00206233" w:rsidRPr="00B8339E">
        <w:t xml:space="preserve"> in line with a shift towards a higher proportion of care</w:t>
      </w:r>
      <w:r w:rsidR="00206233">
        <w:t xml:space="preserve"> </w:t>
      </w:r>
      <w:r w:rsidR="00206233" w:rsidRPr="00B8339E">
        <w:t>being delivered in the community.</w:t>
      </w:r>
      <w:r w:rsidR="00F20CB8" w:rsidRPr="00B8339E">
        <w:t xml:space="preserve"> </w:t>
      </w:r>
      <w:r w:rsidR="00206233" w:rsidRPr="00B8339E">
        <w:t xml:space="preserve">In the </w:t>
      </w:r>
      <w:r w:rsidR="00463990">
        <w:t xml:space="preserve">adjusted NMHSP (reformed system) model </w:t>
      </w:r>
      <w:r w:rsidR="00206233" w:rsidRPr="00B8339E">
        <w:t>this demand is assumed to include new service types</w:t>
      </w:r>
      <w:r w:rsidR="00FF68E2">
        <w:t>,</w:t>
      </w:r>
      <w:r w:rsidR="00206233" w:rsidRPr="00B8339E">
        <w:t xml:space="preserve"> including supported housing. </w:t>
      </w:r>
    </w:p>
    <w:bookmarkEnd w:id="68"/>
    <w:p w14:paraId="2DAC478B" w14:textId="5C53F73C" w:rsidR="00B03C72" w:rsidRPr="00B03C72" w:rsidRDefault="00B03C72" w:rsidP="00B03C72"/>
    <w:p w14:paraId="7A0D6EC6" w14:textId="77777777" w:rsidR="001E472E" w:rsidRDefault="001E472E" w:rsidP="00D12B5C">
      <w:pPr>
        <w:pStyle w:val="Heading1"/>
        <w:sectPr w:rsidR="001E472E" w:rsidSect="000A00AB">
          <w:headerReference w:type="even" r:id="rId21"/>
          <w:headerReference w:type="default" r:id="rId22"/>
          <w:footerReference w:type="even" r:id="rId23"/>
          <w:footerReference w:type="default" r:id="rId24"/>
          <w:headerReference w:type="first" r:id="rId25"/>
          <w:pgSz w:w="11906" w:h="16838" w:code="9"/>
          <w:pgMar w:top="1418" w:right="1304" w:bottom="1134" w:left="1304" w:header="680" w:footer="851" w:gutter="0"/>
          <w:cols w:space="340"/>
          <w:titlePg/>
          <w:docGrid w:linePitch="360"/>
        </w:sectPr>
      </w:pPr>
    </w:p>
    <w:p w14:paraId="43FD7769" w14:textId="0D243EEC" w:rsidR="005837AE" w:rsidRDefault="00CA18FA" w:rsidP="00E962C8">
      <w:pPr>
        <w:pStyle w:val="Heading1"/>
      </w:pPr>
      <w:bookmarkStart w:id="69" w:name="_Toc146717214"/>
      <w:r>
        <w:lastRenderedPageBreak/>
        <w:t xml:space="preserve">Directions for the </w:t>
      </w:r>
      <w:r w:rsidR="005837AE">
        <w:t>future system</w:t>
      </w:r>
      <w:bookmarkEnd w:id="69"/>
      <w:r w:rsidR="005837AE">
        <w:t xml:space="preserve"> </w:t>
      </w:r>
    </w:p>
    <w:p w14:paraId="2C022111" w14:textId="1C6ADBDD" w:rsidR="007E5E13" w:rsidRDefault="001A78FD" w:rsidP="005A79E2">
      <w:pPr>
        <w:pStyle w:val="Body"/>
      </w:pPr>
      <w:r>
        <w:t xml:space="preserve">This Statewide Plan </w:t>
      </w:r>
      <w:r w:rsidR="002F3D4D">
        <w:t xml:space="preserve">is just the first step in planning </w:t>
      </w:r>
      <w:r w:rsidR="007E5E13">
        <w:t xml:space="preserve">Victoria’s </w:t>
      </w:r>
      <w:r w:rsidR="002F3D4D">
        <w:t xml:space="preserve">future mental health and wellbeing system. </w:t>
      </w:r>
      <w:r w:rsidR="007E5E13">
        <w:t>I</w:t>
      </w:r>
      <w:r w:rsidR="00276564">
        <w:t>t provides</w:t>
      </w:r>
      <w:r w:rsidR="00FF0795">
        <w:t xml:space="preserve"> </w:t>
      </w:r>
      <w:r w:rsidR="00C31E01">
        <w:t xml:space="preserve">initial </w:t>
      </w:r>
      <w:r w:rsidR="000C50EE">
        <w:t xml:space="preserve">system </w:t>
      </w:r>
      <w:r w:rsidR="00276564">
        <w:t xml:space="preserve">directions </w:t>
      </w:r>
      <w:r w:rsidR="00C31E01">
        <w:t xml:space="preserve">to guide efforts in </w:t>
      </w:r>
      <w:r w:rsidR="00AF1554">
        <w:t xml:space="preserve">the </w:t>
      </w:r>
      <w:r w:rsidR="00527B08">
        <w:t>short</w:t>
      </w:r>
      <w:r w:rsidR="2230E212">
        <w:t xml:space="preserve"> to medium</w:t>
      </w:r>
      <w:r w:rsidR="00527B08">
        <w:t>-term.</w:t>
      </w:r>
    </w:p>
    <w:p w14:paraId="0138511B" w14:textId="6BF205FD" w:rsidR="005A79E2" w:rsidRDefault="00527B08" w:rsidP="005A79E2">
      <w:pPr>
        <w:pStyle w:val="Body"/>
      </w:pPr>
      <w:r>
        <w:t>These directions include</w:t>
      </w:r>
      <w:r w:rsidR="007E5E13">
        <w:t xml:space="preserve"> to</w:t>
      </w:r>
      <w:r>
        <w:t xml:space="preserve">: </w:t>
      </w:r>
    </w:p>
    <w:p w14:paraId="7E663F46" w14:textId="08418F9C" w:rsidR="000400C0" w:rsidRPr="0060243D" w:rsidRDefault="006C6848" w:rsidP="0060243D">
      <w:pPr>
        <w:pStyle w:val="Bullet1"/>
      </w:pPr>
      <w:r w:rsidRPr="0060243D">
        <w:t>r</w:t>
      </w:r>
      <w:r w:rsidR="000400C0" w:rsidRPr="0060243D">
        <w:t xml:space="preserve">eorient the system to ensure community-based mental health and wellbeing </w:t>
      </w:r>
      <w:r w:rsidR="009E550A" w:rsidRPr="0060243D">
        <w:t>services</w:t>
      </w:r>
      <w:r w:rsidR="000400C0" w:rsidRPr="0060243D">
        <w:t xml:space="preserve"> are at the </w:t>
      </w:r>
      <w:r w:rsidR="009E550A" w:rsidRPr="0060243D">
        <w:t>centre</w:t>
      </w:r>
      <w:r w:rsidR="00837806" w:rsidRPr="0060243D">
        <w:t xml:space="preserve"> </w:t>
      </w:r>
    </w:p>
    <w:p w14:paraId="33966B1F" w14:textId="73056544" w:rsidR="000400C0" w:rsidRPr="0060243D" w:rsidRDefault="006C6848" w:rsidP="0060243D">
      <w:pPr>
        <w:pStyle w:val="Bullet1"/>
      </w:pPr>
      <w:r w:rsidRPr="0060243D">
        <w:t>i</w:t>
      </w:r>
      <w:r w:rsidR="000400C0" w:rsidRPr="0060243D">
        <w:t>mprove the availability of a range of bed types that respond to needs in each region</w:t>
      </w:r>
    </w:p>
    <w:p w14:paraId="6EBE0963" w14:textId="2C465D8F" w:rsidR="000400C0" w:rsidRPr="0060243D" w:rsidRDefault="71FFE42C" w:rsidP="0060243D">
      <w:pPr>
        <w:pStyle w:val="Bullet1"/>
      </w:pPr>
      <w:r w:rsidRPr="0060243D">
        <w:t xml:space="preserve">embed evidence-based principles to guide prioritisation of future investment </w:t>
      </w:r>
    </w:p>
    <w:p w14:paraId="2C98667F" w14:textId="2EE805FB" w:rsidR="000400C0" w:rsidRPr="0060243D" w:rsidRDefault="006C6848" w:rsidP="0060243D">
      <w:pPr>
        <w:pStyle w:val="Bullet1"/>
      </w:pPr>
      <w:r w:rsidRPr="0060243D">
        <w:t>e</w:t>
      </w:r>
      <w:r w:rsidR="000400C0" w:rsidRPr="0060243D">
        <w:t>stablish new care settings to guide future capital investment</w:t>
      </w:r>
    </w:p>
    <w:p w14:paraId="3B040DFA" w14:textId="3EDCA23D" w:rsidR="00FB5DF6" w:rsidRPr="0060243D" w:rsidRDefault="006C6848" w:rsidP="0060243D">
      <w:pPr>
        <w:pStyle w:val="Bullet1"/>
      </w:pPr>
      <w:r w:rsidRPr="0060243D">
        <w:t>e</w:t>
      </w:r>
      <w:r w:rsidR="000400C0" w:rsidRPr="0060243D">
        <w:t xml:space="preserve">nsure </w:t>
      </w:r>
      <w:r w:rsidR="007E5E13">
        <w:t xml:space="preserve">that </w:t>
      </w:r>
      <w:r w:rsidR="000400C0" w:rsidRPr="0060243D">
        <w:t>best</w:t>
      </w:r>
      <w:r w:rsidR="007E5E13">
        <w:t>-</w:t>
      </w:r>
      <w:r w:rsidR="000400C0" w:rsidRPr="0060243D">
        <w:t>practice therapeutic design principles underpin architectural decision-making.</w:t>
      </w:r>
    </w:p>
    <w:p w14:paraId="3F75A424" w14:textId="3148C438" w:rsidR="002903E5" w:rsidRDefault="002903E5" w:rsidP="008C45EB">
      <w:pPr>
        <w:pStyle w:val="Heading2"/>
        <w:rPr>
          <w:rFonts w:eastAsia="MS Gothic"/>
        </w:rPr>
      </w:pPr>
      <w:bookmarkStart w:id="70" w:name="_Toc134002712"/>
      <w:bookmarkStart w:id="71" w:name="_Toc146717215"/>
      <w:r w:rsidRPr="002903E5">
        <w:rPr>
          <w:rFonts w:eastAsia="MS Gothic"/>
        </w:rPr>
        <w:t xml:space="preserve">Community-based mental health and wellbeing </w:t>
      </w:r>
      <w:r w:rsidR="00026A65">
        <w:rPr>
          <w:rFonts w:eastAsia="MS Gothic"/>
        </w:rPr>
        <w:t>treatment, care and support</w:t>
      </w:r>
      <w:r w:rsidRPr="002903E5">
        <w:rPr>
          <w:rFonts w:eastAsia="MS Gothic"/>
        </w:rPr>
        <w:t xml:space="preserve"> at the centre of the system</w:t>
      </w:r>
      <w:bookmarkEnd w:id="70"/>
      <w:bookmarkEnd w:id="71"/>
    </w:p>
    <w:p w14:paraId="0B1A5E31" w14:textId="7D620AF8" w:rsidR="00832732" w:rsidRDefault="006E4F17" w:rsidP="00832732">
      <w:pPr>
        <w:pStyle w:val="Body"/>
      </w:pPr>
      <w:r>
        <w:t>E</w:t>
      </w:r>
      <w:r w:rsidR="3FC7F990">
        <w:t>xpan</w:t>
      </w:r>
      <w:r w:rsidR="775A4B87">
        <w:t>ding</w:t>
      </w:r>
      <w:r w:rsidR="00832732">
        <w:t xml:space="preserve"> community-based mental health and wellbeing </w:t>
      </w:r>
      <w:r w:rsidR="00FE070A">
        <w:t>treatment, care and support</w:t>
      </w:r>
      <w:r w:rsidR="00832732">
        <w:t xml:space="preserve"> </w:t>
      </w:r>
      <w:r w:rsidR="00F50FEC">
        <w:t>is</w:t>
      </w:r>
      <w:r w:rsidR="00832732">
        <w:t xml:space="preserve"> </w:t>
      </w:r>
      <w:r w:rsidR="00542E39">
        <w:t xml:space="preserve">a </w:t>
      </w:r>
      <w:r w:rsidR="00832732">
        <w:t xml:space="preserve">key priority </w:t>
      </w:r>
      <w:r w:rsidR="00795F43">
        <w:t>underpinning</w:t>
      </w:r>
      <w:r w:rsidR="12E11A41">
        <w:t xml:space="preserve"> a transformed future mental health and wellbeing system</w:t>
      </w:r>
      <w:r w:rsidR="00832732">
        <w:t xml:space="preserve">. </w:t>
      </w:r>
    </w:p>
    <w:p w14:paraId="5583FC62" w14:textId="039EB651" w:rsidR="00CF0649" w:rsidRDefault="00141924" w:rsidP="00832732">
      <w:pPr>
        <w:pStyle w:val="Body"/>
      </w:pPr>
      <w:r>
        <w:t xml:space="preserve">As well as growing the availability of community-based </w:t>
      </w:r>
      <w:r w:rsidR="00796963">
        <w:t>treatment, care and support</w:t>
      </w:r>
      <w:r>
        <w:t>, planning will consider the availability and quality of existing infrastructure</w:t>
      </w:r>
      <w:r w:rsidR="00790E3A">
        <w:t xml:space="preserve">. This includes ensuring existing and future infrastructure support therapeutic </w:t>
      </w:r>
      <w:r w:rsidR="001F18ED">
        <w:t>best</w:t>
      </w:r>
      <w:r w:rsidR="007E5E13">
        <w:t>-</w:t>
      </w:r>
      <w:r w:rsidR="001F18ED">
        <w:t xml:space="preserve">practice </w:t>
      </w:r>
      <w:r w:rsidR="00790E3A">
        <w:t>models of care.</w:t>
      </w:r>
      <w:r w:rsidR="00832732">
        <w:t xml:space="preserve"> </w:t>
      </w:r>
    </w:p>
    <w:p w14:paraId="3894D720" w14:textId="7AC4E41D" w:rsidR="00832732" w:rsidRDefault="00832732" w:rsidP="00832732">
      <w:pPr>
        <w:pStyle w:val="Body"/>
      </w:pPr>
      <w:r>
        <w:t xml:space="preserve">Future planning for community-based </w:t>
      </w:r>
      <w:r w:rsidR="00796963">
        <w:t>treatment, care and support</w:t>
      </w:r>
      <w:r>
        <w:t xml:space="preserve"> will </w:t>
      </w:r>
      <w:r w:rsidR="00790E3A">
        <w:t xml:space="preserve">also </w:t>
      </w:r>
      <w:r>
        <w:t xml:space="preserve">need to consider requirements to develop contemporary settings that </w:t>
      </w:r>
      <w:r w:rsidR="00317525">
        <w:t xml:space="preserve">support and enable </w:t>
      </w:r>
      <w:r>
        <w:t xml:space="preserve">new models of care. </w:t>
      </w:r>
      <w:r w:rsidR="004623C6">
        <w:t>This should, at a minimum, consider th</w:t>
      </w:r>
      <w:r w:rsidR="00655941">
        <w:t xml:space="preserve">erapeutic design principles discussed in </w:t>
      </w:r>
      <w:r w:rsidR="004623C6">
        <w:t xml:space="preserve">the </w:t>
      </w:r>
      <w:r w:rsidR="00655941">
        <w:t xml:space="preserve">following section. </w:t>
      </w:r>
    </w:p>
    <w:p w14:paraId="7ADF4189" w14:textId="387DFB23" w:rsidR="00317525" w:rsidRDefault="00317525" w:rsidP="00317525">
      <w:pPr>
        <w:pStyle w:val="Heading2"/>
        <w:rPr>
          <w:rFonts w:eastAsia="MS Gothic"/>
        </w:rPr>
      </w:pPr>
      <w:bookmarkStart w:id="72" w:name="_Toc134002713"/>
      <w:bookmarkStart w:id="73" w:name="_Toc146717216"/>
      <w:r w:rsidRPr="00317525">
        <w:rPr>
          <w:rFonts w:eastAsia="MS Gothic"/>
        </w:rPr>
        <w:t>Improving the availability of a range of bed types in different areas</w:t>
      </w:r>
      <w:bookmarkEnd w:id="72"/>
      <w:bookmarkEnd w:id="73"/>
    </w:p>
    <w:p w14:paraId="7188229C" w14:textId="4A44B8D7" w:rsidR="006E0E5F" w:rsidRDefault="008314EB" w:rsidP="00832732">
      <w:pPr>
        <w:pStyle w:val="Body"/>
      </w:pPr>
      <w:r>
        <w:t xml:space="preserve">The Victorian Government will ensure that people have access to a range of therapeutic bed-based </w:t>
      </w:r>
      <w:r w:rsidR="00796963">
        <w:t xml:space="preserve">treatment, care and </w:t>
      </w:r>
      <w:r w:rsidR="1FFDD799">
        <w:t>support</w:t>
      </w:r>
      <w:r>
        <w:t>, regardless of where they li</w:t>
      </w:r>
      <w:r w:rsidR="007E3820">
        <w:t>ve</w:t>
      </w:r>
      <w:r>
        <w:t xml:space="preserve">. </w:t>
      </w:r>
      <w:r w:rsidR="00976B67">
        <w:t>This includes availability of e</w:t>
      </w:r>
      <w:r w:rsidR="00832732">
        <w:t>xtended rehabilitation services</w:t>
      </w:r>
      <w:r w:rsidR="007E5E13">
        <w:t>,</w:t>
      </w:r>
      <w:r w:rsidR="00832732">
        <w:t xml:space="preserve"> and therapeutic respite and short-term recovery services</w:t>
      </w:r>
      <w:r w:rsidR="000E17AF">
        <w:t xml:space="preserve">. </w:t>
      </w:r>
    </w:p>
    <w:p w14:paraId="6B17991C" w14:textId="0A55EA14" w:rsidR="00D37839" w:rsidRDefault="68E3B125" w:rsidP="00832732">
      <w:pPr>
        <w:pStyle w:val="Body"/>
      </w:pPr>
      <w:r>
        <w:t xml:space="preserve">Demand </w:t>
      </w:r>
      <w:r w:rsidR="006E0E5F">
        <w:t xml:space="preserve">for </w:t>
      </w:r>
      <w:r w:rsidR="007E5E13">
        <w:t xml:space="preserve">extra </w:t>
      </w:r>
      <w:r w:rsidR="006E0E5F">
        <w:t xml:space="preserve">beds will differ by region. Regional planning processes will consider the relative availability of different bed types in each </w:t>
      </w:r>
      <w:r w:rsidR="00FE4605">
        <w:t>area and</w:t>
      </w:r>
      <w:r w:rsidR="006E0E5F">
        <w:t xml:space="preserve"> identify </w:t>
      </w:r>
      <w:r w:rsidR="0D110245">
        <w:t>anticipated demand</w:t>
      </w:r>
      <w:r w:rsidR="7C44D6AC">
        <w:t xml:space="preserve"> and future investment priorities</w:t>
      </w:r>
      <w:r w:rsidR="0026228F">
        <w:t xml:space="preserve">. </w:t>
      </w:r>
    </w:p>
    <w:p w14:paraId="648EE40B" w14:textId="3F3B0DE7" w:rsidR="00832732" w:rsidRDefault="1C50EBEE" w:rsidP="00832732">
      <w:pPr>
        <w:pStyle w:val="Body"/>
      </w:pPr>
      <w:r>
        <w:t>Growth in</w:t>
      </w:r>
      <w:r w:rsidR="00832732">
        <w:t xml:space="preserve"> therapeutic respite and short-term recovery beds </w:t>
      </w:r>
      <w:r w:rsidR="00D75B61">
        <w:t xml:space="preserve">aligns with </w:t>
      </w:r>
      <w:r w:rsidR="00832732">
        <w:t xml:space="preserve">the </w:t>
      </w:r>
      <w:r w:rsidR="009F7093">
        <w:t>RCVMHS</w:t>
      </w:r>
      <w:r w:rsidR="00832732">
        <w:t xml:space="preserve">’s </w:t>
      </w:r>
      <w:r w:rsidR="00346685">
        <w:t>recommendations. The</w:t>
      </w:r>
      <w:r w:rsidR="00D75B61">
        <w:t xml:space="preserve"> </w:t>
      </w:r>
      <w:r w:rsidR="009F7093">
        <w:t>RCVMHS</w:t>
      </w:r>
      <w:r w:rsidR="00D75B61">
        <w:t xml:space="preserve"> identified the need to develop </w:t>
      </w:r>
      <w:r w:rsidR="00832732">
        <w:t xml:space="preserve">new adult residential respite and crisis </w:t>
      </w:r>
      <w:r w:rsidR="00FE4605">
        <w:t>services and</w:t>
      </w:r>
      <w:r w:rsidR="00D75B61">
        <w:t xml:space="preserve"> expanded</w:t>
      </w:r>
      <w:r w:rsidR="00832732">
        <w:t xml:space="preserve"> short-term supported residential care </w:t>
      </w:r>
      <w:r w:rsidR="00D75B61">
        <w:t>options. This include</w:t>
      </w:r>
      <w:r w:rsidR="004F1B40">
        <w:t xml:space="preserve">d </w:t>
      </w:r>
      <w:r w:rsidR="00832732">
        <w:t>expan</w:t>
      </w:r>
      <w:r w:rsidR="004F1B40">
        <w:t xml:space="preserve">ding the number </w:t>
      </w:r>
      <w:r w:rsidR="00832732">
        <w:t xml:space="preserve">of adult and youth </w:t>
      </w:r>
      <w:r w:rsidR="4A89743D">
        <w:t>P</w:t>
      </w:r>
      <w:r w:rsidR="615D340D">
        <w:t>ARCs</w:t>
      </w:r>
      <w:r w:rsidR="3DDD3D6E">
        <w:t xml:space="preserve">. </w:t>
      </w:r>
    </w:p>
    <w:p w14:paraId="58CF5C13" w14:textId="4E697790" w:rsidR="00832732" w:rsidRDefault="004F1B40" w:rsidP="00832732">
      <w:pPr>
        <w:pStyle w:val="Body"/>
      </w:pPr>
      <w:r>
        <w:t xml:space="preserve">Future planning processes will also consider the availability of </w:t>
      </w:r>
      <w:r w:rsidR="00451F37">
        <w:t xml:space="preserve">mental health and wellbeing crisis and </w:t>
      </w:r>
      <w:r w:rsidR="00832732">
        <w:t xml:space="preserve">suicide postvention and follow-up </w:t>
      </w:r>
      <w:r w:rsidR="004F79B8">
        <w:t>treatment, care and support</w:t>
      </w:r>
      <w:r w:rsidR="00832732">
        <w:t xml:space="preserve">. Several initiatives are underway across </w:t>
      </w:r>
      <w:r w:rsidR="00451F37">
        <w:t>Victoria</w:t>
      </w:r>
      <w:r w:rsidR="007E5E13">
        <w:t>, which</w:t>
      </w:r>
      <w:r w:rsidR="00832732">
        <w:t xml:space="preserve"> should be examined further and </w:t>
      </w:r>
      <w:r w:rsidR="00451F37">
        <w:t>will be considered as part of the next</w:t>
      </w:r>
      <w:r w:rsidR="00832732">
        <w:t xml:space="preserve"> Statewide Plan. </w:t>
      </w:r>
      <w:r w:rsidR="3FC7F990">
        <w:t xml:space="preserve">Of note, 57 </w:t>
      </w:r>
      <w:r w:rsidR="757C9270">
        <w:t>assessment and treatment spaces</w:t>
      </w:r>
      <w:r w:rsidR="00832732">
        <w:t xml:space="preserve"> have commenced to establish mental health and </w:t>
      </w:r>
      <w:r w:rsidR="007E5E13">
        <w:t>AOD</w:t>
      </w:r>
      <w:r w:rsidR="00451F37">
        <w:t xml:space="preserve"> </w:t>
      </w:r>
      <w:r w:rsidR="00832732">
        <w:t>hubs in emergency departments.</w:t>
      </w:r>
    </w:p>
    <w:p w14:paraId="78ADA7ED" w14:textId="1D9B36F9" w:rsidR="004B42E5" w:rsidRDefault="50A2DA88" w:rsidP="000C19AD">
      <w:pPr>
        <w:pStyle w:val="Heading2"/>
      </w:pPr>
      <w:bookmarkStart w:id="74" w:name="_Toc146717217"/>
      <w:r>
        <w:lastRenderedPageBreak/>
        <w:t>Principles to guide prioritisation of investment</w:t>
      </w:r>
      <w:bookmarkEnd w:id="74"/>
    </w:p>
    <w:p w14:paraId="6798FDDD" w14:textId="15BBFD38" w:rsidR="004B42E5" w:rsidRDefault="50A2DA88" w:rsidP="124D27B9">
      <w:pPr>
        <w:pStyle w:val="Body"/>
      </w:pPr>
      <w:r>
        <w:t>Prioritisation of potential future investment and effort will be informed by the principles and the underpinning evidence related to each principle. The principles have been tested and refined through extensive consultation with people with lived and living experience, the mental health and wellbeing workforce, mental health and wellbeing service providers</w:t>
      </w:r>
      <w:r w:rsidR="007E5E13">
        <w:t>,</w:t>
      </w:r>
      <w:r>
        <w:t xml:space="preserve"> and PHNs.</w:t>
      </w:r>
    </w:p>
    <w:p w14:paraId="64C00BE4" w14:textId="77777777" w:rsidR="00D4089A" w:rsidRPr="00C64E06" w:rsidRDefault="00D4089A" w:rsidP="00D4089A">
      <w:pPr>
        <w:pStyle w:val="Heading3"/>
      </w:pPr>
      <w:r w:rsidRPr="00C64E06">
        <w:t>Design principles for mental health care settings</w:t>
      </w:r>
    </w:p>
    <w:p w14:paraId="36950FBB" w14:textId="77777777" w:rsidR="00D4089A" w:rsidRDefault="00D4089A" w:rsidP="00D4089A">
      <w:pPr>
        <w:pStyle w:val="Bullet1"/>
        <w:numPr>
          <w:ilvl w:val="0"/>
          <w:numId w:val="0"/>
        </w:numPr>
      </w:pPr>
      <w:r>
        <w:t>The design principles for normalising the environment are that:</w:t>
      </w:r>
    </w:p>
    <w:p w14:paraId="0F8953FA" w14:textId="77777777" w:rsidR="00D4089A" w:rsidRPr="00C64E06" w:rsidRDefault="00D4089A" w:rsidP="00D4089A">
      <w:pPr>
        <w:pStyle w:val="Bullet1"/>
      </w:pPr>
      <w:r w:rsidRPr="00C64E06">
        <w:t>the facility appears welcoming and non-institutional</w:t>
      </w:r>
    </w:p>
    <w:p w14:paraId="22674589" w14:textId="77777777" w:rsidR="00D4089A" w:rsidRPr="00C64E06" w:rsidRDefault="00D4089A" w:rsidP="00D4089A">
      <w:pPr>
        <w:pStyle w:val="Bullet1"/>
      </w:pPr>
      <w:r w:rsidRPr="00C64E06">
        <w:t>the internal and external environment is attractive and well maintained</w:t>
      </w:r>
    </w:p>
    <w:p w14:paraId="6EE35695" w14:textId="77777777" w:rsidR="00D4089A" w:rsidRPr="00C64E06" w:rsidRDefault="00D4089A" w:rsidP="00D4089A">
      <w:pPr>
        <w:pStyle w:val="Bullet1"/>
      </w:pPr>
      <w:r w:rsidRPr="00C64E06">
        <w:t>a gradual hierarchy of spaces supports the human need to manage privacy and social interactions (for example, interiors zoned to separate private residential areas from shared residential areas, clinical areas from residential areas and consumer areas from staff areas)</w:t>
      </w:r>
      <w:r>
        <w:t>.</w:t>
      </w:r>
    </w:p>
    <w:p w14:paraId="227D8CB7" w14:textId="77777777" w:rsidR="00D4089A" w:rsidRDefault="00D4089A" w:rsidP="00D4089A">
      <w:pPr>
        <w:pStyle w:val="Bodyafterbullets"/>
      </w:pPr>
      <w:r>
        <w:t>The design principles for a ‘beneficial background’ are that:</w:t>
      </w:r>
    </w:p>
    <w:p w14:paraId="458C0240" w14:textId="77777777" w:rsidR="00D4089A" w:rsidRPr="00C64E06" w:rsidRDefault="00D4089A" w:rsidP="00D4089A">
      <w:pPr>
        <w:pStyle w:val="Bullet1"/>
      </w:pPr>
      <w:r>
        <w:t>s</w:t>
      </w:r>
      <w:r w:rsidRPr="00C64E06">
        <w:t>ensory experience is well considered (for example, acoustic treatment of interiors to reduce stress and agitation, and enhance privacy)</w:t>
      </w:r>
    </w:p>
    <w:p w14:paraId="273F2CD0" w14:textId="77777777" w:rsidR="00D4089A" w:rsidRPr="00C64E06" w:rsidRDefault="00D4089A" w:rsidP="00D4089A">
      <w:pPr>
        <w:pStyle w:val="Bullet1"/>
      </w:pPr>
      <w:r>
        <w:t>i</w:t>
      </w:r>
      <w:r w:rsidRPr="00C64E06">
        <w:t>nterior feels light and well cared for</w:t>
      </w:r>
    </w:p>
    <w:p w14:paraId="3DA7000E" w14:textId="77777777" w:rsidR="00D4089A" w:rsidRPr="00C64E06" w:rsidRDefault="00D4089A" w:rsidP="00D4089A">
      <w:pPr>
        <w:pStyle w:val="Bullet1"/>
      </w:pPr>
      <w:r>
        <w:t>a</w:t>
      </w:r>
      <w:r w:rsidRPr="00C64E06">
        <w:t>ccess to natural light and views to help orientation in time and space</w:t>
      </w:r>
    </w:p>
    <w:p w14:paraId="4AB9E06B" w14:textId="77777777" w:rsidR="00D4089A" w:rsidRPr="00C64E06" w:rsidRDefault="00D4089A" w:rsidP="00D4089A">
      <w:pPr>
        <w:pStyle w:val="Bullet1"/>
      </w:pPr>
      <w:proofErr w:type="spellStart"/>
      <w:r>
        <w:t>s</w:t>
      </w:r>
      <w:r w:rsidRPr="00C64E06">
        <w:t>alutogenic</w:t>
      </w:r>
      <w:proofErr w:type="spellEnd"/>
      <w:r w:rsidRPr="00C64E06">
        <w:t xml:space="preserve"> design, biophilic design, and access to nature supports physical and emotional wellbeing</w:t>
      </w:r>
    </w:p>
    <w:p w14:paraId="57E33FB6" w14:textId="77777777" w:rsidR="00D4089A" w:rsidRPr="00C64E06" w:rsidRDefault="00D4089A" w:rsidP="00D4089A">
      <w:pPr>
        <w:pStyle w:val="Bullet1"/>
      </w:pPr>
      <w:r>
        <w:t>c</w:t>
      </w:r>
      <w:r w:rsidRPr="00C64E06">
        <w:t>lear wayfinding and environmental cues convey the intended use of spaces (for example, lounge and sensory room)</w:t>
      </w:r>
      <w:r>
        <w:t>.</w:t>
      </w:r>
    </w:p>
    <w:p w14:paraId="441016F6" w14:textId="77777777" w:rsidR="00D4089A" w:rsidRDefault="00D4089A" w:rsidP="00D4089A">
      <w:pPr>
        <w:pStyle w:val="Bodyafterbullets"/>
      </w:pPr>
      <w:r>
        <w:t>The design principles for a reduced sense of being ‘crowded’ are that:</w:t>
      </w:r>
    </w:p>
    <w:p w14:paraId="384DC026" w14:textId="77777777" w:rsidR="00D4089A" w:rsidRPr="00C64E06" w:rsidRDefault="00D4089A" w:rsidP="00D4089A">
      <w:pPr>
        <w:pStyle w:val="Bullet1"/>
      </w:pPr>
      <w:r>
        <w:t>t</w:t>
      </w:r>
      <w:r w:rsidRPr="00C64E06">
        <w:t>he number of people in the unit is not socially overwhelming</w:t>
      </w:r>
    </w:p>
    <w:p w14:paraId="19D1310C" w14:textId="77777777" w:rsidR="00D4089A" w:rsidRPr="00C64E06" w:rsidRDefault="00D4089A" w:rsidP="00D4089A">
      <w:pPr>
        <w:pStyle w:val="Bullet1"/>
      </w:pPr>
      <w:r>
        <w:t>r</w:t>
      </w:r>
      <w:r w:rsidRPr="00C64E06">
        <w:t>ooms are sized for the expected number of users (for example, dining rooms)</w:t>
      </w:r>
    </w:p>
    <w:p w14:paraId="09535887" w14:textId="77777777" w:rsidR="00D4089A" w:rsidRPr="00C64E06" w:rsidRDefault="00D4089A" w:rsidP="00D4089A">
      <w:pPr>
        <w:pStyle w:val="Bullet1"/>
      </w:pPr>
      <w:r>
        <w:t>c</w:t>
      </w:r>
      <w:r w:rsidRPr="00C64E06">
        <w:t>irculation spaces are generous and well lit, and have views to the exterior</w:t>
      </w:r>
    </w:p>
    <w:p w14:paraId="5D77EB3D" w14:textId="77777777" w:rsidR="00D4089A" w:rsidRPr="00C64E06" w:rsidRDefault="00D4089A" w:rsidP="00D4089A">
      <w:pPr>
        <w:pStyle w:val="Bullet1"/>
      </w:pPr>
      <w:r>
        <w:t>the i</w:t>
      </w:r>
      <w:r w:rsidRPr="00C64E06">
        <w:t>ntegrity of the boundaries of rooms is maintained to remove the need for people to transit through them. Movement of people adjacent to them has no or minimal impact on occupants</w:t>
      </w:r>
      <w:r>
        <w:t>.</w:t>
      </w:r>
    </w:p>
    <w:p w14:paraId="5C8865D7" w14:textId="77777777" w:rsidR="00D4089A" w:rsidRDefault="00D4089A" w:rsidP="00D4089A">
      <w:pPr>
        <w:pStyle w:val="Bodyafterbullets"/>
      </w:pPr>
      <w:r>
        <w:t>The design principles for a general sense of safety are that:</w:t>
      </w:r>
    </w:p>
    <w:p w14:paraId="77B7CB69" w14:textId="77777777" w:rsidR="00D4089A" w:rsidRPr="00C64E06" w:rsidRDefault="00D4089A" w:rsidP="00D4089A">
      <w:pPr>
        <w:pStyle w:val="Bullet1"/>
      </w:pPr>
      <w:r w:rsidRPr="00C64E06">
        <w:t xml:space="preserve">Crime Prevention Through Environmental Design principles are used throughout </w:t>
      </w:r>
    </w:p>
    <w:p w14:paraId="610360F8" w14:textId="77777777" w:rsidR="00D4089A" w:rsidRPr="00C64E06" w:rsidRDefault="00D4089A" w:rsidP="00D4089A">
      <w:pPr>
        <w:pStyle w:val="Bullet1"/>
      </w:pPr>
      <w:r>
        <w:t>there are g</w:t>
      </w:r>
      <w:r w:rsidRPr="00C64E06">
        <w:t>ood sight lines for staff to internal and external consumer areas, and consumers can see and access staff easily</w:t>
      </w:r>
    </w:p>
    <w:p w14:paraId="59AC049A" w14:textId="77777777" w:rsidR="00D4089A" w:rsidRPr="00C64E06" w:rsidRDefault="00D4089A" w:rsidP="00D4089A">
      <w:pPr>
        <w:pStyle w:val="Bullet1"/>
      </w:pPr>
      <w:r>
        <w:t>c</w:t>
      </w:r>
      <w:r w:rsidRPr="00C64E06">
        <w:t>onsumers can exercise control over their bedrooms (for example, credentials for locking doors)</w:t>
      </w:r>
    </w:p>
    <w:p w14:paraId="3739611C" w14:textId="77777777" w:rsidR="00D4089A" w:rsidRPr="00C64E06" w:rsidRDefault="00D4089A" w:rsidP="00D4089A">
      <w:pPr>
        <w:pStyle w:val="Bullet1"/>
      </w:pPr>
      <w:r>
        <w:t>s</w:t>
      </w:r>
      <w:r w:rsidRPr="00C64E06">
        <w:t>taff can override consumer-controlled access in emergencies</w:t>
      </w:r>
    </w:p>
    <w:p w14:paraId="2F4F4EDB" w14:textId="77777777" w:rsidR="00D4089A" w:rsidRPr="00C64E06" w:rsidRDefault="00D4089A" w:rsidP="00D4089A">
      <w:pPr>
        <w:pStyle w:val="Bullet1"/>
      </w:pPr>
      <w:r>
        <w:t>b</w:t>
      </w:r>
      <w:r w:rsidRPr="00C64E06">
        <w:t xml:space="preserve">edrooms and ensuites are clustered into smaller pods to enable grouping of vulnerable consumers </w:t>
      </w:r>
    </w:p>
    <w:p w14:paraId="1090FFAD" w14:textId="77777777" w:rsidR="00D4089A" w:rsidRPr="00C64E06" w:rsidRDefault="00D4089A" w:rsidP="00D4089A">
      <w:pPr>
        <w:pStyle w:val="Bullet1"/>
      </w:pPr>
      <w:r>
        <w:t>o</w:t>
      </w:r>
      <w:r w:rsidRPr="00C64E06">
        <w:t>pportunities for self-harm are minimised through appropriate selection of furniture, fixtures and equipment (for example, anti-ligature)</w:t>
      </w:r>
      <w:r>
        <w:t>.</w:t>
      </w:r>
    </w:p>
    <w:p w14:paraId="25AD5AB4" w14:textId="77777777" w:rsidR="00D4089A" w:rsidRDefault="00D4089A" w:rsidP="00D4089A">
      <w:pPr>
        <w:pStyle w:val="Bodyafterbullets"/>
      </w:pPr>
      <w:r>
        <w:t>The design principles for vulnerable cohort safety are that:</w:t>
      </w:r>
    </w:p>
    <w:p w14:paraId="067D707A" w14:textId="77777777" w:rsidR="00D4089A" w:rsidRPr="00875EAB" w:rsidRDefault="00D4089A" w:rsidP="00D4089A">
      <w:pPr>
        <w:pStyle w:val="Bullet1"/>
      </w:pPr>
      <w:r>
        <w:t>s</w:t>
      </w:r>
      <w:r w:rsidRPr="00875EAB">
        <w:t xml:space="preserve">ingle bedrooms with dedicated ensuites and consumer-controlled access </w:t>
      </w:r>
      <w:r>
        <w:t xml:space="preserve">are </w:t>
      </w:r>
      <w:r w:rsidRPr="00875EAB">
        <w:t>provided (for example, swipe cards)</w:t>
      </w:r>
    </w:p>
    <w:p w14:paraId="1550BDEE" w14:textId="77777777" w:rsidR="00D4089A" w:rsidRPr="00875EAB" w:rsidRDefault="00D4089A" w:rsidP="00D4089A">
      <w:pPr>
        <w:pStyle w:val="Bullet1"/>
      </w:pPr>
      <w:r>
        <w:lastRenderedPageBreak/>
        <w:t>d</w:t>
      </w:r>
      <w:r w:rsidRPr="00875EAB">
        <w:t>edicated corridors are provided to access pods of beds for vulnerable groups, with access to consumer-controlled pods</w:t>
      </w:r>
    </w:p>
    <w:p w14:paraId="5593237C" w14:textId="77777777" w:rsidR="00D4089A" w:rsidRPr="00875EAB" w:rsidRDefault="00D4089A" w:rsidP="00D4089A">
      <w:pPr>
        <w:pStyle w:val="Bullet1"/>
      </w:pPr>
      <w:r>
        <w:t>a</w:t>
      </w:r>
      <w:r w:rsidRPr="00875EAB">
        <w:t xml:space="preserve"> dedicated sub-lounge and dining space is provided that is accessible only from the specific sub-zone</w:t>
      </w:r>
    </w:p>
    <w:p w14:paraId="08C52597" w14:textId="77777777" w:rsidR="00D4089A" w:rsidRPr="00875EAB" w:rsidRDefault="00D4089A" w:rsidP="00D4089A">
      <w:pPr>
        <w:pStyle w:val="Bullet1"/>
      </w:pPr>
      <w:r>
        <w:t>a</w:t>
      </w:r>
      <w:r w:rsidRPr="00875EAB">
        <w:t xml:space="preserve"> dedicated, small outdoor space is provided, accessible only from the specific sub-zone</w:t>
      </w:r>
      <w:r>
        <w:t>.</w:t>
      </w:r>
    </w:p>
    <w:p w14:paraId="0E3FC7A8" w14:textId="77777777" w:rsidR="00D4089A" w:rsidRDefault="00D4089A" w:rsidP="00D4089A">
      <w:pPr>
        <w:pStyle w:val="Bodyafterbullets"/>
      </w:pPr>
      <w:r>
        <w:t xml:space="preserve">The design principles for </w:t>
      </w:r>
      <w:r w:rsidRPr="00875EAB">
        <w:t>adequate clinical and activity spaces</w:t>
      </w:r>
      <w:r>
        <w:t xml:space="preserve"> are that:</w:t>
      </w:r>
    </w:p>
    <w:p w14:paraId="3FDB3B8B" w14:textId="77777777" w:rsidR="00D4089A" w:rsidRPr="00875EAB" w:rsidRDefault="00D4089A" w:rsidP="00D4089A">
      <w:pPr>
        <w:pStyle w:val="Bodyafterbullets"/>
        <w:numPr>
          <w:ilvl w:val="0"/>
          <w:numId w:val="2"/>
        </w:numPr>
      </w:pPr>
      <w:r>
        <w:t>a</w:t>
      </w:r>
      <w:r w:rsidRPr="00875EAB">
        <w:t>dequate numbers of appropriately sized and well-located clinical and activity spaces are provided to support consumers to engage in the treatment program and the full range of therapy options</w:t>
      </w:r>
    </w:p>
    <w:p w14:paraId="58881039" w14:textId="77777777" w:rsidR="00D4089A" w:rsidRPr="00875EAB" w:rsidRDefault="00D4089A" w:rsidP="00D4089A">
      <w:pPr>
        <w:pStyle w:val="Bodyafterbullets"/>
        <w:numPr>
          <w:ilvl w:val="0"/>
          <w:numId w:val="2"/>
        </w:numPr>
      </w:pPr>
      <w:r>
        <w:t>a</w:t>
      </w:r>
      <w:r w:rsidRPr="00875EAB">
        <w:t>n adequate number of appropriately sized and well-located staff workspaces are provided</w:t>
      </w:r>
    </w:p>
    <w:p w14:paraId="76E3348B" w14:textId="77777777" w:rsidR="00D4089A" w:rsidRPr="00875EAB" w:rsidRDefault="00D4089A" w:rsidP="00D4089A">
      <w:pPr>
        <w:pStyle w:val="Bodyafterbullets"/>
        <w:numPr>
          <w:ilvl w:val="0"/>
          <w:numId w:val="2"/>
        </w:numPr>
      </w:pPr>
      <w:r>
        <w:t>a</w:t>
      </w:r>
      <w:r w:rsidRPr="00875EAB">
        <w:t>n adequate number of appropriately sized and attractive break spaces are provided to enable staff to rest and refresh when off duty</w:t>
      </w:r>
      <w:r>
        <w:t>.</w:t>
      </w:r>
    </w:p>
    <w:p w14:paraId="0563B089" w14:textId="77777777" w:rsidR="00D4089A" w:rsidRDefault="00D4089A" w:rsidP="00D4089A">
      <w:pPr>
        <w:pStyle w:val="Bodyafterbullets"/>
      </w:pPr>
      <w:r>
        <w:t xml:space="preserve">The design principles for </w:t>
      </w:r>
      <w:r w:rsidRPr="00875EAB">
        <w:t>trauma-informed care</w:t>
      </w:r>
      <w:r>
        <w:t xml:space="preserve"> are to:</w:t>
      </w:r>
    </w:p>
    <w:p w14:paraId="5C782AF2" w14:textId="77777777" w:rsidR="00D4089A" w:rsidRPr="00875EAB" w:rsidRDefault="00D4089A" w:rsidP="00D4089A">
      <w:pPr>
        <w:pStyle w:val="Bullet1"/>
      </w:pPr>
      <w:r>
        <w:t>r</w:t>
      </w:r>
      <w:r w:rsidRPr="00875EAB">
        <w:t>educ</w:t>
      </w:r>
      <w:r>
        <w:t>e</w:t>
      </w:r>
      <w:r w:rsidRPr="00875EAB">
        <w:t xml:space="preserve"> or remov</w:t>
      </w:r>
      <w:r>
        <w:t>e</w:t>
      </w:r>
      <w:r w:rsidRPr="00875EAB">
        <w:t xml:space="preserve"> known adverse stimuli (for example, locate bedrooms away from noisy activity areas, minimise the number of people who have to walk past someone’s bedroom door)</w:t>
      </w:r>
    </w:p>
    <w:p w14:paraId="09146214" w14:textId="77777777" w:rsidR="00D4089A" w:rsidRPr="00875EAB" w:rsidRDefault="00D4089A" w:rsidP="00D4089A">
      <w:pPr>
        <w:pStyle w:val="Bullet1"/>
      </w:pPr>
      <w:r>
        <w:t>r</w:t>
      </w:r>
      <w:r w:rsidRPr="00875EAB">
        <w:t>educ</w:t>
      </w:r>
      <w:r>
        <w:t>e</w:t>
      </w:r>
      <w:r w:rsidRPr="00875EAB">
        <w:t xml:space="preserve"> or remov</w:t>
      </w:r>
      <w:r>
        <w:t>e</w:t>
      </w:r>
      <w:r w:rsidRPr="00875EAB">
        <w:t xml:space="preserve"> environmental stressors (for example, long and noisy corridors or double-loaded, dead-end corridors) </w:t>
      </w:r>
    </w:p>
    <w:p w14:paraId="6E035CC6" w14:textId="77777777" w:rsidR="00D4089A" w:rsidRPr="00875EAB" w:rsidRDefault="00D4089A" w:rsidP="00D4089A">
      <w:pPr>
        <w:pStyle w:val="Bullet1"/>
      </w:pPr>
      <w:r>
        <w:t>p</w:t>
      </w:r>
      <w:r w:rsidRPr="00875EAB">
        <w:t>rovide spaces in which the consumer can actively engage with a dynamic, multi-sensory environment that has a positive impact on their physical, emotional and psychological wellbeing</w:t>
      </w:r>
    </w:p>
    <w:p w14:paraId="120B0B06" w14:textId="77777777" w:rsidR="00D4089A" w:rsidRPr="00875EAB" w:rsidRDefault="00D4089A" w:rsidP="00D4089A">
      <w:pPr>
        <w:pStyle w:val="Bullet1"/>
      </w:pPr>
      <w:r>
        <w:t>p</w:t>
      </w:r>
      <w:r w:rsidRPr="00875EAB">
        <w:t>rovide facilities that enable the consumer to exhibit their self-reliance (for example, they can prepare a meal for themselves, rather than only being able to eat from a limited menu of prepared food, or they can do their own laundry)</w:t>
      </w:r>
    </w:p>
    <w:p w14:paraId="4CB298A8" w14:textId="77777777" w:rsidR="00D4089A" w:rsidRPr="00875EAB" w:rsidRDefault="00D4089A" w:rsidP="00D4089A">
      <w:pPr>
        <w:pStyle w:val="Bullet1"/>
      </w:pPr>
      <w:r>
        <w:t>p</w:t>
      </w:r>
      <w:r w:rsidRPr="00875EAB">
        <w:t>rovide and promote connectedness to the natural world, ensuring that the outdoors can still be enjoyed in inclement weather</w:t>
      </w:r>
    </w:p>
    <w:p w14:paraId="7A9736B3" w14:textId="77777777" w:rsidR="00D4089A" w:rsidRPr="00875EAB" w:rsidRDefault="00D4089A" w:rsidP="00D4089A">
      <w:pPr>
        <w:pStyle w:val="Bullet1"/>
      </w:pPr>
      <w:r>
        <w:t>d</w:t>
      </w:r>
      <w:r w:rsidRPr="00875EAB">
        <w:t>esign the building so that consumers can be separated from others who may be in distress</w:t>
      </w:r>
    </w:p>
    <w:p w14:paraId="161A70C8" w14:textId="77777777" w:rsidR="00D4089A" w:rsidRPr="00875EAB" w:rsidRDefault="00D4089A" w:rsidP="00D4089A">
      <w:pPr>
        <w:pStyle w:val="Bullet1"/>
      </w:pPr>
      <w:r>
        <w:t>r</w:t>
      </w:r>
      <w:r w:rsidRPr="00875EAB">
        <w:t>einforce the consumer’s sense of personal identity (for example, by designing the building so they can decorate their personal space, or potentially adjust the position of their bed in their room)</w:t>
      </w:r>
    </w:p>
    <w:p w14:paraId="50477170" w14:textId="0FA9F844" w:rsidR="007E5E13" w:rsidRDefault="00D4089A" w:rsidP="124D27B9">
      <w:pPr>
        <w:pStyle w:val="Bullet1"/>
      </w:pPr>
      <w:r>
        <w:t>p</w:t>
      </w:r>
      <w:r w:rsidRPr="00875EAB">
        <w:t>romot</w:t>
      </w:r>
      <w:r>
        <w:t>e</w:t>
      </w:r>
      <w:r w:rsidRPr="00875EAB">
        <w:t xml:space="preserve"> the opportunity for choice, while balancing program needs</w:t>
      </w:r>
      <w:r>
        <w:t>,</w:t>
      </w:r>
      <w:r w:rsidRPr="00875EAB">
        <w:t xml:space="preserve"> and the safety and comfort of the majority</w:t>
      </w:r>
      <w:r>
        <w:t>.</w:t>
      </w:r>
    </w:p>
    <w:p w14:paraId="78C73A5F" w14:textId="61ADCB2E" w:rsidR="004B42E5" w:rsidRDefault="004B42E5" w:rsidP="000C19AD">
      <w:pPr>
        <w:pStyle w:val="Heading2"/>
      </w:pPr>
      <w:bookmarkStart w:id="75" w:name="_Toc134002714"/>
      <w:bookmarkStart w:id="76" w:name="_Toc146717218"/>
      <w:r w:rsidRPr="004B42E5">
        <w:t>New care settings to guide</w:t>
      </w:r>
      <w:r w:rsidRPr="004B42E5" w:rsidDel="00A9305F">
        <w:t xml:space="preserve"> </w:t>
      </w:r>
      <w:r w:rsidRPr="004B42E5">
        <w:t>capital investment</w:t>
      </w:r>
      <w:bookmarkEnd w:id="75"/>
      <w:bookmarkEnd w:id="76"/>
    </w:p>
    <w:p w14:paraId="20574DD2" w14:textId="77777777" w:rsidR="002B7232" w:rsidRDefault="00832732" w:rsidP="00832732">
      <w:pPr>
        <w:pStyle w:val="Body"/>
      </w:pPr>
      <w:r>
        <w:t xml:space="preserve">There is a growing body of evidence illustrating the relationship between the design of care settings and mental health and wellbeing outcomes. </w:t>
      </w:r>
    </w:p>
    <w:p w14:paraId="7A0CBD18" w14:textId="530AFC3E" w:rsidR="007E5E13" w:rsidRDefault="00832732" w:rsidP="00832732">
      <w:pPr>
        <w:pStyle w:val="Body"/>
      </w:pPr>
      <w:r>
        <w:t xml:space="preserve">Future planning for infrastructure will need to </w:t>
      </w:r>
      <w:r w:rsidR="00855A27">
        <w:t xml:space="preserve">support and enable </w:t>
      </w:r>
      <w:r>
        <w:t>new care settings, including community-based services</w:t>
      </w:r>
      <w:r w:rsidR="007E5E13">
        <w:t>,</w:t>
      </w:r>
      <w:r>
        <w:t xml:space="preserve"> such as consumer-led safe spaces for people experiencing a mental health crisis. It will also need to consider the historical context, stigma and ongoing trauma related to services delivered previously at large institutional facilities and their location.</w:t>
      </w:r>
    </w:p>
    <w:p w14:paraId="5B2F64FF" w14:textId="7CFFEF9F" w:rsidR="00832732" w:rsidRDefault="00832732" w:rsidP="00832732">
      <w:pPr>
        <w:pStyle w:val="Body"/>
      </w:pPr>
      <w:r>
        <w:t>At the same time, infrastructure development will need to maximise existing assets and flexibly respond to changes to models of care, policy settings and consumer needs</w:t>
      </w:r>
      <w:r w:rsidR="007E5E13">
        <w:t>,</w:t>
      </w:r>
      <w:r>
        <w:t xml:space="preserve"> as these arise.</w:t>
      </w:r>
    </w:p>
    <w:p w14:paraId="19CD00D0" w14:textId="0198AA91" w:rsidR="0075258C" w:rsidRDefault="005E6C49" w:rsidP="005E6C49">
      <w:pPr>
        <w:pStyle w:val="Body"/>
      </w:pPr>
      <w:r>
        <w:t xml:space="preserve">The location and scale of infrastructure is to be informed by an understanding of service demand and models of care. This includes related services that may benefit from co-location or proximity to support an integrated, accessible and responsive system. </w:t>
      </w:r>
    </w:p>
    <w:p w14:paraId="40E3C766" w14:textId="1EAE7D7B" w:rsidR="005E6C49" w:rsidRDefault="005E6C49" w:rsidP="005E6C49">
      <w:pPr>
        <w:pStyle w:val="Body"/>
      </w:pPr>
      <w:r>
        <w:lastRenderedPageBreak/>
        <w:t>Infrastructure planning also occurs within a set of frameworks that regulate and guide certain elements of design</w:t>
      </w:r>
      <w:r>
        <w:rPr>
          <w:rStyle w:val="FootnoteReference"/>
        </w:rPr>
        <w:footnoteReference w:id="14"/>
      </w:r>
      <w:r w:rsidR="005430CA">
        <w:t>.</w:t>
      </w:r>
      <w:r>
        <w:t xml:space="preserve"> </w:t>
      </w:r>
      <w:r w:rsidR="16367095">
        <w:t>These best</w:t>
      </w:r>
      <w:r w:rsidR="005430CA">
        <w:t>-</w:t>
      </w:r>
      <w:r w:rsidR="16367095">
        <w:t>practice frameworks guide</w:t>
      </w:r>
      <w:r>
        <w:t xml:space="preserve"> requirements and expectations related to improved amenity, privacy, safety and more therapeutic environments</w:t>
      </w:r>
      <w:r w:rsidR="005430CA">
        <w:t>,</w:t>
      </w:r>
      <w:r>
        <w:t xml:space="preserve"> </w:t>
      </w:r>
      <w:r w:rsidR="411C9359">
        <w:t xml:space="preserve">and </w:t>
      </w:r>
      <w:r w:rsidR="2F6F45A2">
        <w:t xml:space="preserve">are </w:t>
      </w:r>
      <w:r>
        <w:t>increasing the overall floor size of mental health and wellbeing facilities.</w:t>
      </w:r>
      <w:r>
        <w:rPr>
          <w:rStyle w:val="FootnoteReference"/>
        </w:rPr>
        <w:footnoteReference w:id="15"/>
      </w:r>
    </w:p>
    <w:p w14:paraId="7D657263" w14:textId="25A1FC97" w:rsidR="005E6C49" w:rsidRDefault="005E6C49" w:rsidP="005E6C49">
      <w:pPr>
        <w:pStyle w:val="Body"/>
      </w:pPr>
      <w:r>
        <w:t>However, these frameworks alone are not enough to produce a therapeutic design outcome that can be applied as a single generic response for all cohorts across all settings of a similar type</w:t>
      </w:r>
      <w:r>
        <w:rPr>
          <w:rStyle w:val="FootnoteReference"/>
        </w:rPr>
        <w:footnoteReference w:id="16"/>
      </w:r>
      <w:r w:rsidR="005430CA">
        <w:t>.</w:t>
      </w:r>
      <w:r>
        <w:t xml:space="preserve"> This highlights the </w:t>
      </w:r>
      <w:r w:rsidR="005430CA">
        <w:t xml:space="preserve">importance </w:t>
      </w:r>
      <w:r>
        <w:t xml:space="preserve">of co-production and co-design as a central feature of the capital planning process for Victoria’s new mental health </w:t>
      </w:r>
      <w:r w:rsidR="00AF652F">
        <w:t>and wellbeing</w:t>
      </w:r>
      <w:r>
        <w:t xml:space="preserve"> service infrastructure to identify and agree on design solutions that are responsive to specific needs. </w:t>
      </w:r>
    </w:p>
    <w:p w14:paraId="1228E2A8" w14:textId="09BE4CF0" w:rsidR="005430CA" w:rsidRDefault="00832732" w:rsidP="00832732">
      <w:pPr>
        <w:pStyle w:val="Body"/>
      </w:pPr>
      <w:r>
        <w:t>The risk of this response is a loss of adaptability of infrastructure for use by different cohorts or to accommodate changes to models of care over time.</w:t>
      </w:r>
    </w:p>
    <w:p w14:paraId="62A02125" w14:textId="5177EB13" w:rsidR="005430CA" w:rsidRDefault="00832732" w:rsidP="00832732">
      <w:pPr>
        <w:pStyle w:val="Body"/>
      </w:pPr>
      <w:r>
        <w:t>Addressing this tension requires</w:t>
      </w:r>
      <w:r w:rsidR="005430CA">
        <w:t>:</w:t>
      </w:r>
    </w:p>
    <w:p w14:paraId="2D005F0D" w14:textId="160B07C3" w:rsidR="005430CA" w:rsidRDefault="00832732" w:rsidP="00FB67CC">
      <w:pPr>
        <w:pStyle w:val="Bullet1"/>
      </w:pPr>
      <w:r>
        <w:t>careful attention to maintaining structural adaptability</w:t>
      </w:r>
    </w:p>
    <w:p w14:paraId="7A51F634" w14:textId="1F6DF7C1" w:rsidR="005430CA" w:rsidRDefault="00832732" w:rsidP="00FB67CC">
      <w:pPr>
        <w:pStyle w:val="Bullet1"/>
      </w:pPr>
      <w:r>
        <w:t>evaluating the actual performance in use of designs intended to produce a specific therapeutic outcome</w:t>
      </w:r>
    </w:p>
    <w:p w14:paraId="0F8D6581" w14:textId="7A5DC4C0" w:rsidR="00832732" w:rsidRDefault="00832732" w:rsidP="00FB67CC">
      <w:pPr>
        <w:pStyle w:val="Bullet1"/>
      </w:pPr>
      <w:r>
        <w:t>growing evidence and certainty around design approaches.</w:t>
      </w:r>
    </w:p>
    <w:p w14:paraId="6BE66373" w14:textId="51B5826B" w:rsidR="00E1150D" w:rsidRPr="00AF641E" w:rsidRDefault="00B15EBA" w:rsidP="00FB67CC">
      <w:pPr>
        <w:pStyle w:val="Bodyafterbullets"/>
      </w:pPr>
      <w:r w:rsidRPr="00AF641E">
        <w:t>Future investment</w:t>
      </w:r>
      <w:r w:rsidR="00832732" w:rsidRPr="00AF641E">
        <w:t xml:space="preserve"> will </w:t>
      </w:r>
      <w:r w:rsidRPr="00AF641E">
        <w:t>have regard to priorities</w:t>
      </w:r>
      <w:r w:rsidR="00832732" w:rsidRPr="00AF641E">
        <w:t xml:space="preserve"> across the </w:t>
      </w:r>
      <w:r w:rsidRPr="00AF641E">
        <w:t>State</w:t>
      </w:r>
      <w:r w:rsidR="00832732" w:rsidRPr="00AF641E">
        <w:t xml:space="preserve"> and ensure future facilities are co-designed, aligned with contemporary design principles and adaptable to evolving models of care.</w:t>
      </w:r>
    </w:p>
    <w:p w14:paraId="450CB35E" w14:textId="4DDB9F24" w:rsidR="00552F36" w:rsidRDefault="00552F36" w:rsidP="00552F36">
      <w:pPr>
        <w:pStyle w:val="Heading2"/>
      </w:pPr>
      <w:bookmarkStart w:id="77" w:name="_Toc134002715"/>
      <w:bookmarkStart w:id="78" w:name="_Toc146717219"/>
      <w:r>
        <w:t>B</w:t>
      </w:r>
      <w:r w:rsidRPr="00552F36">
        <w:t>est</w:t>
      </w:r>
      <w:r w:rsidR="005430CA">
        <w:t>-</w:t>
      </w:r>
      <w:r w:rsidRPr="00552F36">
        <w:t>practice therapeutic design principles to underpin architectural decision-making</w:t>
      </w:r>
      <w:bookmarkEnd w:id="77"/>
      <w:bookmarkEnd w:id="78"/>
    </w:p>
    <w:p w14:paraId="48BE8B66" w14:textId="214355AB" w:rsidR="009B3938" w:rsidRDefault="009B3938" w:rsidP="009B3938">
      <w:pPr>
        <w:pStyle w:val="Body"/>
      </w:pPr>
      <w:r>
        <w:t xml:space="preserve">There are multiple and diverse definitions </w:t>
      </w:r>
      <w:r w:rsidR="005430CA">
        <w:t>for</w:t>
      </w:r>
      <w:r>
        <w:t xml:space="preserve"> </w:t>
      </w:r>
      <w:r w:rsidR="005430CA">
        <w:t>‘</w:t>
      </w:r>
      <w:r>
        <w:t>good design</w:t>
      </w:r>
      <w:r w:rsidR="005430CA">
        <w:t>’</w:t>
      </w:r>
      <w:r>
        <w:t xml:space="preserve"> or </w:t>
      </w:r>
      <w:r w:rsidR="005430CA">
        <w:t>‘</w:t>
      </w:r>
      <w:r>
        <w:t>design quality</w:t>
      </w:r>
      <w:r w:rsidR="005430CA">
        <w:t>’</w:t>
      </w:r>
      <w:r>
        <w:t xml:space="preserve"> in architecture. This is due to the </w:t>
      </w:r>
      <w:r w:rsidR="005430CA">
        <w:t xml:space="preserve">broad </w:t>
      </w:r>
      <w:r>
        <w:t xml:space="preserve">range of uses that architecture serves, the regard in which it is held by the society in which it is located, </w:t>
      </w:r>
      <w:r w:rsidR="005430CA">
        <w:t xml:space="preserve">and </w:t>
      </w:r>
      <w:r>
        <w:t>who commissions the building and for what purposes. It can also reflect whose voice is privileged in the design of the building</w:t>
      </w:r>
      <w:r w:rsidR="005430CA">
        <w:t>,</w:t>
      </w:r>
      <w:r>
        <w:t xml:space="preserve"> and their level of understanding of the interplay between the physical environment and people’s health and wellbeing.</w:t>
      </w:r>
    </w:p>
    <w:p w14:paraId="50F695AE" w14:textId="2C2D8B6A" w:rsidR="009B3938" w:rsidRDefault="009B3938" w:rsidP="009B3938">
      <w:pPr>
        <w:pStyle w:val="Body"/>
      </w:pPr>
      <w:r>
        <w:t xml:space="preserve">Historically, the attributes of </w:t>
      </w:r>
      <w:r w:rsidR="005430CA">
        <w:t>‘</w:t>
      </w:r>
      <w:r>
        <w:t>good design</w:t>
      </w:r>
      <w:r w:rsidR="005430CA">
        <w:t>’</w:t>
      </w:r>
      <w:r>
        <w:t xml:space="preserve"> relate to three key themes</w:t>
      </w:r>
      <w:r w:rsidR="005430CA">
        <w:t xml:space="preserve"> of</w:t>
      </w:r>
      <w:r>
        <w:t>:</w:t>
      </w:r>
    </w:p>
    <w:p w14:paraId="1ED914F2" w14:textId="75DB1914" w:rsidR="009B3938" w:rsidRPr="005430CA" w:rsidRDefault="009B3938" w:rsidP="00FB67CC">
      <w:pPr>
        <w:pStyle w:val="Bullet1"/>
      </w:pPr>
      <w:r w:rsidRPr="005430CA">
        <w:t xml:space="preserve">the quality of the construction itself, its robustness, the materials used and their </w:t>
      </w:r>
      <w:r w:rsidR="00F877A0">
        <w:t>relationship</w:t>
      </w:r>
      <w:r w:rsidR="00F877A0" w:rsidRPr="005430CA">
        <w:t xml:space="preserve"> </w:t>
      </w:r>
      <w:r w:rsidRPr="005430CA">
        <w:t>with each other</w:t>
      </w:r>
      <w:r w:rsidR="00F877A0">
        <w:t>,</w:t>
      </w:r>
      <w:r w:rsidRPr="005430CA">
        <w:t xml:space="preserve"> as well as with the local context</w:t>
      </w:r>
    </w:p>
    <w:p w14:paraId="09054E80" w14:textId="6264E8B2" w:rsidR="009B3938" w:rsidRPr="005430CA" w:rsidRDefault="009B3938" w:rsidP="00FB67CC">
      <w:pPr>
        <w:pStyle w:val="Bullet1"/>
      </w:pPr>
      <w:r w:rsidRPr="005430CA">
        <w:t>how well the building supports and enables its intended purpose</w:t>
      </w:r>
      <w:r w:rsidR="00F877A0">
        <w:t>,</w:t>
      </w:r>
      <w:r w:rsidRPr="005430CA">
        <w:t xml:space="preserve"> and the activities or functions it is intended to accommodate</w:t>
      </w:r>
    </w:p>
    <w:p w14:paraId="2BA13C06" w14:textId="1E4A1262" w:rsidR="009B3938" w:rsidRPr="005430CA" w:rsidRDefault="009B3938" w:rsidP="00FB67CC">
      <w:pPr>
        <w:pStyle w:val="Bullet1"/>
      </w:pPr>
      <w:r w:rsidRPr="005430CA">
        <w:t>how well the building manipulates and uses light, space, form and the natural world to provide building users with a desired physical, spiritual or emotional experience.</w:t>
      </w:r>
    </w:p>
    <w:p w14:paraId="63887C82" w14:textId="77777777" w:rsidR="009B3938" w:rsidRDefault="009B3938" w:rsidP="00FB67CC">
      <w:pPr>
        <w:pStyle w:val="Bodyafterbullets"/>
      </w:pPr>
      <w:r>
        <w:lastRenderedPageBreak/>
        <w:t xml:space="preserve">The emphasis on these broad criteria will vary according to the intended purpose or function of buildings. </w:t>
      </w:r>
    </w:p>
    <w:p w14:paraId="061D6843" w14:textId="354DF435" w:rsidR="009B3938" w:rsidRDefault="009B3938" w:rsidP="009B3938">
      <w:pPr>
        <w:pStyle w:val="Body"/>
      </w:pPr>
      <w:r>
        <w:t>To support the Statewide Plan, seven key principles have been identified as contributing to the creation of a therapeutic environment (that is</w:t>
      </w:r>
      <w:r w:rsidR="00F877A0">
        <w:t>,</w:t>
      </w:r>
      <w:r>
        <w:t xml:space="preserve"> one that supports people wherever they are in their illness and their recovery)</w:t>
      </w:r>
      <w:r>
        <w:rPr>
          <w:rStyle w:val="FootnoteReference"/>
        </w:rPr>
        <w:footnoteReference w:id="17"/>
      </w:r>
      <w:r w:rsidR="00F877A0">
        <w:t>.</w:t>
      </w:r>
      <w:r>
        <w:t xml:space="preserve"> These principles recognise the evidence-based</w:t>
      </w:r>
      <w:r w:rsidRPr="005A0408">
        <w:t xml:space="preserve"> </w:t>
      </w:r>
      <w:r>
        <w:t>relationship between the physical and social environment</w:t>
      </w:r>
      <w:r w:rsidR="00F877A0">
        <w:t>,</w:t>
      </w:r>
      <w:r>
        <w:t xml:space="preserve"> and improved mental health and wellbeing outcomes</w:t>
      </w:r>
      <w:r>
        <w:rPr>
          <w:rStyle w:val="FootnoteReference"/>
        </w:rPr>
        <w:footnoteReference w:id="18"/>
      </w:r>
      <w:r w:rsidR="00F877A0">
        <w:t>.</w:t>
      </w:r>
    </w:p>
    <w:p w14:paraId="31358E6F" w14:textId="5613A3E0" w:rsidR="009B3938" w:rsidRDefault="009B3938" w:rsidP="009B3938">
      <w:pPr>
        <w:pStyle w:val="Body"/>
      </w:pPr>
      <w:r>
        <w:t>Change is already underway, but there is a clear need to evaluate the alignment of new infrastructure with the system reform agenda</w:t>
      </w:r>
      <w:r w:rsidR="00F877A0">
        <w:t>,</w:t>
      </w:r>
      <w:r>
        <w:t xml:space="preserve"> and its success in supporting service delivery and better mental health outcomes</w:t>
      </w:r>
      <w:r w:rsidR="00F877A0">
        <w:t>,</w:t>
      </w:r>
      <w:r>
        <w:t xml:space="preserve"> to ensure decisions continue to be informed by the ever-evolving evidence base</w:t>
      </w:r>
      <w:r>
        <w:rPr>
          <w:rStyle w:val="FootnoteReference"/>
        </w:rPr>
        <w:footnoteReference w:id="19"/>
      </w:r>
      <w:r w:rsidR="00F877A0">
        <w:t>.</w:t>
      </w:r>
    </w:p>
    <w:p w14:paraId="39E085A4" w14:textId="77777777" w:rsidR="0064277D" w:rsidRDefault="0064277D">
      <w:pPr>
        <w:spacing w:after="0" w:line="240" w:lineRule="auto"/>
        <w:rPr>
          <w:b/>
          <w:bCs/>
          <w:szCs w:val="21"/>
        </w:rPr>
      </w:pPr>
      <w:bookmarkStart w:id="79" w:name="_Ref133572399"/>
      <w:r>
        <w:rPr>
          <w:b/>
          <w:bCs/>
          <w:i/>
          <w:iCs/>
          <w:szCs w:val="21"/>
        </w:rPr>
        <w:br w:type="page"/>
      </w:r>
    </w:p>
    <w:bookmarkEnd w:id="79"/>
    <w:p w14:paraId="55024DBF" w14:textId="420AB906" w:rsidR="00853A50" w:rsidRPr="005248EE" w:rsidRDefault="00853A50" w:rsidP="00FB67CC">
      <w:pPr>
        <w:pStyle w:val="Figurecaption"/>
        <w:rPr>
          <w:b w:val="0"/>
        </w:rPr>
      </w:pPr>
    </w:p>
    <w:p w14:paraId="6C6C7762" w14:textId="733B947F" w:rsidR="00B96968" w:rsidRPr="00B96968" w:rsidRDefault="00EA2FA1" w:rsidP="00B96968">
      <w:pPr>
        <w:pStyle w:val="Heading1"/>
      </w:pPr>
      <w:bookmarkStart w:id="80" w:name="_Toc146717220"/>
      <w:r w:rsidRPr="00B96968">
        <w:t xml:space="preserve">Planning mental health and wellbeing </w:t>
      </w:r>
      <w:r w:rsidR="00B96968" w:rsidRPr="00B96968">
        <w:t>t</w:t>
      </w:r>
      <w:r w:rsidR="0096668A" w:rsidRPr="00B96968">
        <w:t>reatment, care and support</w:t>
      </w:r>
      <w:r w:rsidRPr="00B96968">
        <w:t xml:space="preserve"> is an ongoing proces</w:t>
      </w:r>
      <w:r w:rsidR="00B96968" w:rsidRPr="00B96968">
        <w:t>s</w:t>
      </w:r>
      <w:bookmarkEnd w:id="80"/>
    </w:p>
    <w:p w14:paraId="758826EE" w14:textId="25D54FBA" w:rsidR="00645368" w:rsidRDefault="00B96968" w:rsidP="00B96968">
      <w:pPr>
        <w:pStyle w:val="Heading2"/>
      </w:pPr>
      <w:bookmarkStart w:id="81" w:name="_Toc134002717"/>
      <w:bookmarkStart w:id="82" w:name="_Toc146717221"/>
      <w:r>
        <w:t>P</w:t>
      </w:r>
      <w:r w:rsidR="00880BFF">
        <w:t>lan</w:t>
      </w:r>
      <w:r w:rsidR="00453BA7">
        <w:t>ning</w:t>
      </w:r>
      <w:r w:rsidR="00880BFF">
        <w:t xml:space="preserve"> expansion of the mental health and wellbeing system </w:t>
      </w:r>
      <w:r w:rsidR="006C6688">
        <w:t xml:space="preserve">in </w:t>
      </w:r>
      <w:r w:rsidR="00645368">
        <w:t>three phases</w:t>
      </w:r>
      <w:bookmarkEnd w:id="81"/>
      <w:bookmarkEnd w:id="82"/>
    </w:p>
    <w:p w14:paraId="034A64D0" w14:textId="0AB57322" w:rsidR="00645368" w:rsidRDefault="00645368" w:rsidP="00645368">
      <w:pPr>
        <w:pStyle w:val="Body"/>
      </w:pPr>
      <w:r>
        <w:t xml:space="preserve">Achieving the transformation of the system set out by the </w:t>
      </w:r>
      <w:r w:rsidR="009F7093">
        <w:t>RCVMHS</w:t>
      </w:r>
      <w:r>
        <w:t xml:space="preserve"> and supported by the Statewide Plan is a long-term </w:t>
      </w:r>
      <w:r w:rsidR="798286CF">
        <w:t xml:space="preserve">and iterative </w:t>
      </w:r>
      <w:r>
        <w:t xml:space="preserve">process. The Statewide Plan seeks to highlight the short-term priorities and set the foundation for medium and long-term </w:t>
      </w:r>
      <w:r w:rsidR="00AC5CED">
        <w:t>transformation</w:t>
      </w:r>
      <w:r>
        <w:t xml:space="preserve">. </w:t>
      </w:r>
    </w:p>
    <w:p w14:paraId="7A9D6361" w14:textId="14B746C5" w:rsidR="00853A50" w:rsidRDefault="00853A50" w:rsidP="00FB67CC">
      <w:pPr>
        <w:pStyle w:val="Figurecaption"/>
      </w:pPr>
      <w:bookmarkStart w:id="83" w:name="_Hlk141705126"/>
      <w:r w:rsidRPr="00261E05">
        <w:t>Phases of implementation</w:t>
      </w:r>
    </w:p>
    <w:bookmarkEnd w:id="83"/>
    <w:p w14:paraId="45416E8D" w14:textId="77777777" w:rsidR="009A0723" w:rsidRDefault="009A0723" w:rsidP="009A0723">
      <w:pPr>
        <w:pStyle w:val="Body"/>
      </w:pPr>
      <w:r>
        <w:t>The three p</w:t>
      </w:r>
      <w:r w:rsidRPr="00261E05">
        <w:t>hases of implementation</w:t>
      </w:r>
      <w:r>
        <w:t xml:space="preserve"> will be punctuated by five-yearly reviews and revision of the Statewide Plan.</w:t>
      </w:r>
    </w:p>
    <w:p w14:paraId="7A3AEBAA" w14:textId="77777777" w:rsidR="009A0723" w:rsidRDefault="009A0723" w:rsidP="009A0723">
      <w:pPr>
        <w:pStyle w:val="Bodyafterbullets"/>
      </w:pPr>
      <w:r>
        <w:t>In the short term (over five years), the focus will be on resetting and transition by:</w:t>
      </w:r>
    </w:p>
    <w:p w14:paraId="416FCDCC" w14:textId="77777777" w:rsidR="009A0723" w:rsidRPr="00BE5FA6" w:rsidRDefault="009A0723" w:rsidP="009A0723">
      <w:pPr>
        <w:pStyle w:val="Bullet1"/>
      </w:pPr>
      <w:r>
        <w:t>p</w:t>
      </w:r>
      <w:r w:rsidRPr="00BE5FA6">
        <w:t>rogress</w:t>
      </w:r>
      <w:r>
        <w:t>ing</w:t>
      </w:r>
      <w:r w:rsidRPr="00BE5FA6">
        <w:t xml:space="preserve"> existing commitments (funded and approved projects)</w:t>
      </w:r>
    </w:p>
    <w:p w14:paraId="7936DA75" w14:textId="77777777" w:rsidR="009A0723" w:rsidRPr="00BE5FA6" w:rsidRDefault="009A0723" w:rsidP="009A0723">
      <w:pPr>
        <w:pStyle w:val="Bullet1"/>
      </w:pPr>
      <w:r>
        <w:t>p</w:t>
      </w:r>
      <w:r w:rsidRPr="00BE5FA6">
        <w:t>rogress</w:t>
      </w:r>
      <w:r>
        <w:t>ing</w:t>
      </w:r>
      <w:r w:rsidRPr="00BE5FA6">
        <w:t xml:space="preserve"> high-priority gaps</w:t>
      </w:r>
    </w:p>
    <w:p w14:paraId="4867A20E" w14:textId="72F20EDE" w:rsidR="009A0723" w:rsidRPr="00BE5FA6" w:rsidRDefault="009A0723" w:rsidP="009A0723">
      <w:pPr>
        <w:pStyle w:val="Bullet1"/>
      </w:pPr>
      <w:r>
        <w:t>i</w:t>
      </w:r>
      <w:r w:rsidRPr="00BE5FA6">
        <w:t>ntegrat</w:t>
      </w:r>
      <w:r>
        <w:t>ing</w:t>
      </w:r>
      <w:r w:rsidRPr="00BE5FA6">
        <w:t xml:space="preserve"> </w:t>
      </w:r>
      <w:r w:rsidR="00640C35">
        <w:t>state and regional</w:t>
      </w:r>
      <w:r w:rsidRPr="00BE5FA6">
        <w:t xml:space="preserve"> planning processes</w:t>
      </w:r>
      <w:r>
        <w:t>.</w:t>
      </w:r>
    </w:p>
    <w:p w14:paraId="4AC0CE20" w14:textId="77777777" w:rsidR="009A0723" w:rsidRPr="00BE5FA6" w:rsidRDefault="009A0723" w:rsidP="009A0723">
      <w:pPr>
        <w:pStyle w:val="Bodyafterbullets"/>
      </w:pPr>
      <w:r w:rsidRPr="00BE5FA6">
        <w:t xml:space="preserve">In the medium term </w:t>
      </w:r>
      <w:r>
        <w:t>(</w:t>
      </w:r>
      <w:r w:rsidRPr="00BE5FA6">
        <w:t>over 10 years</w:t>
      </w:r>
      <w:r>
        <w:t>)</w:t>
      </w:r>
      <w:r w:rsidRPr="00BE5FA6">
        <w:t>, the focus will be on rebalancing the system and creating equity of access across regions by</w:t>
      </w:r>
      <w:r>
        <w:t xml:space="preserve"> b</w:t>
      </w:r>
      <w:r w:rsidRPr="00BE5FA6">
        <w:t>etter integrat</w:t>
      </w:r>
      <w:r>
        <w:t>ing</w:t>
      </w:r>
      <w:r w:rsidRPr="00BE5FA6">
        <w:t xml:space="preserve"> mental health and wellbeing promotion and prevention, statewide services and specialist AOD services into the planning process</w:t>
      </w:r>
      <w:r>
        <w:t>.</w:t>
      </w:r>
    </w:p>
    <w:p w14:paraId="185AEF12" w14:textId="2DD59DD2" w:rsidR="00645368" w:rsidRDefault="009A0723" w:rsidP="005E1C05">
      <w:pPr>
        <w:pStyle w:val="Bodyafterbullets"/>
      </w:pPr>
      <w:r>
        <w:t>In the long term (over 15 years), the f</w:t>
      </w:r>
      <w:r w:rsidRPr="00BE5FA6">
        <w:t xml:space="preserve">ocus </w:t>
      </w:r>
      <w:r>
        <w:t xml:space="preserve">will be </w:t>
      </w:r>
      <w:r w:rsidRPr="00BE5FA6">
        <w:t>on reinvigorating the system and ensuring ongoing, sustainable service and capital planning programs across regions</w:t>
      </w:r>
      <w:r>
        <w:t>.</w:t>
      </w:r>
    </w:p>
    <w:p w14:paraId="4A4D8748" w14:textId="4EBEC4D9" w:rsidR="00D91A78" w:rsidRDefault="002C7AF4" w:rsidP="00FB67CC">
      <w:pPr>
        <w:pStyle w:val="Bodyaftertablefigure"/>
      </w:pPr>
      <w:r>
        <w:t xml:space="preserve">Planning will </w:t>
      </w:r>
      <w:r w:rsidR="00645368" w:rsidRPr="002E607F">
        <w:t>consider the pace and extent of change</w:t>
      </w:r>
      <w:r w:rsidR="3370E2C7">
        <w:t xml:space="preserve">, including </w:t>
      </w:r>
      <w:r w:rsidR="00996054">
        <w:t xml:space="preserve">the capacity of service providers to </w:t>
      </w:r>
      <w:r w:rsidR="00C43F98">
        <w:t xml:space="preserve">implement </w:t>
      </w:r>
      <w:r w:rsidR="000422CD">
        <w:t>reform</w:t>
      </w:r>
      <w:r w:rsidR="00886EAB">
        <w:t>s</w:t>
      </w:r>
      <w:r w:rsidR="45ED5147">
        <w:t xml:space="preserve"> at </w:t>
      </w:r>
      <w:r w:rsidR="00B63579">
        <w:t>various</w:t>
      </w:r>
      <w:r w:rsidR="45ED5147">
        <w:t xml:space="preserve"> stages of the transformation journey</w:t>
      </w:r>
      <w:r w:rsidR="5DF16F22">
        <w:t>.</w:t>
      </w:r>
      <w:r w:rsidR="00645368" w:rsidRPr="002E607F">
        <w:t xml:space="preserve"> </w:t>
      </w:r>
      <w:r w:rsidR="00187EAB">
        <w:t>They will a</w:t>
      </w:r>
      <w:r w:rsidR="00645368" w:rsidRPr="002E607F">
        <w:t xml:space="preserve">lso consider the operating environment, be ambitious but pragmatic, and be targeted, respectful and meaningful with engagement. </w:t>
      </w:r>
    </w:p>
    <w:p w14:paraId="4E795F68" w14:textId="5BF0CBF4" w:rsidR="00645368" w:rsidRPr="005837AE" w:rsidRDefault="00645368" w:rsidP="00645368">
      <w:pPr>
        <w:pStyle w:val="Body"/>
      </w:pPr>
      <w:r w:rsidRPr="002E607F">
        <w:t xml:space="preserve">The </w:t>
      </w:r>
      <w:r w:rsidR="00D91A78">
        <w:t>Victorian Government</w:t>
      </w:r>
      <w:r w:rsidRPr="002E607F">
        <w:t xml:space="preserve">’s sights remain </w:t>
      </w:r>
      <w:r w:rsidR="009E7CE1">
        <w:t xml:space="preserve">fixed </w:t>
      </w:r>
      <w:r w:rsidRPr="002E607F">
        <w:t xml:space="preserve">on long-term transformational reform, instead of short-term responsive change. It is imperative to ensure the reform delivers a service system that </w:t>
      </w:r>
      <w:r w:rsidR="5DF16F22">
        <w:t>keep</w:t>
      </w:r>
      <w:r w:rsidR="4D3C9DE2">
        <w:t>s</w:t>
      </w:r>
      <w:r w:rsidRPr="002E607F">
        <w:t xml:space="preserve"> pace with changing needs and meets the expectations of consumers, carers and the service sector.</w:t>
      </w:r>
    </w:p>
    <w:p w14:paraId="434BE271" w14:textId="370C1101" w:rsidR="00ED42AD" w:rsidRDefault="0091363B" w:rsidP="00ED42AD">
      <w:pPr>
        <w:pStyle w:val="Heading2"/>
      </w:pPr>
      <w:bookmarkStart w:id="84" w:name="_Toc134002718"/>
      <w:bookmarkStart w:id="85" w:name="_Toc146717222"/>
      <w:r>
        <w:t>E</w:t>
      </w:r>
      <w:r w:rsidR="00ED42AD">
        <w:t>mbedding a new approach to planning and prioritis</w:t>
      </w:r>
      <w:r w:rsidR="00C64BEB">
        <w:t>ing</w:t>
      </w:r>
      <w:bookmarkStart w:id="86" w:name="_Hlk66712316"/>
      <w:bookmarkEnd w:id="84"/>
      <w:bookmarkEnd w:id="85"/>
    </w:p>
    <w:p w14:paraId="513AE450" w14:textId="32ECA5A1" w:rsidR="00ED42AD" w:rsidRDefault="00ED42AD" w:rsidP="00ED42AD">
      <w:pPr>
        <w:pStyle w:val="Body"/>
      </w:pPr>
      <w:r>
        <w:t xml:space="preserve">Embedding a new approach to </w:t>
      </w:r>
      <w:r w:rsidR="0ECC2BED">
        <w:t xml:space="preserve">service and capital </w:t>
      </w:r>
      <w:r>
        <w:t>planning and prioritisation will be supported by three key levers</w:t>
      </w:r>
      <w:r w:rsidR="00853A50">
        <w:t xml:space="preserve"> of</w:t>
      </w:r>
      <w:r>
        <w:t xml:space="preserve">: </w:t>
      </w:r>
    </w:p>
    <w:p w14:paraId="47513BF9" w14:textId="36946CC2" w:rsidR="006B32C5" w:rsidRPr="00853A50" w:rsidRDefault="00853A50" w:rsidP="0013034A">
      <w:pPr>
        <w:pStyle w:val="Bullet1"/>
      </w:pPr>
      <w:r w:rsidRPr="00853A50">
        <w:t>a</w:t>
      </w:r>
      <w:r w:rsidR="64B32D7B" w:rsidRPr="00853A50">
        <w:t xml:space="preserve">n </w:t>
      </w:r>
      <w:r w:rsidR="00087B89" w:rsidRPr="00853A50">
        <w:t>evidence-based</w:t>
      </w:r>
      <w:r w:rsidR="64B32D7B" w:rsidRPr="00853A50">
        <w:t xml:space="preserve"> </w:t>
      </w:r>
      <w:r w:rsidR="004F0556" w:rsidRPr="00853A50">
        <w:t>a</w:t>
      </w:r>
      <w:r w:rsidR="006B32C5" w:rsidRPr="00853A50">
        <w:t>pproach to prioritising investment and assessing existing services and infrastructure</w:t>
      </w:r>
    </w:p>
    <w:p w14:paraId="5B55BF81" w14:textId="733EDA4F" w:rsidR="00ED42AD" w:rsidRPr="00853A50" w:rsidRDefault="00853A50" w:rsidP="0013034A">
      <w:pPr>
        <w:pStyle w:val="Bullet1"/>
      </w:pPr>
      <w:r w:rsidRPr="00853A50">
        <w:t>r</w:t>
      </w:r>
      <w:r w:rsidR="00ED42AD" w:rsidRPr="00853A50">
        <w:t xml:space="preserve">egional </w:t>
      </w:r>
      <w:r w:rsidR="006B32C5" w:rsidRPr="00853A50">
        <w:t xml:space="preserve">and entity-based </w:t>
      </w:r>
      <w:r w:rsidR="00ED42AD" w:rsidRPr="00853A50">
        <w:t>mental health service and capital planning</w:t>
      </w:r>
    </w:p>
    <w:p w14:paraId="4641072D" w14:textId="45018359" w:rsidR="00ED42AD" w:rsidRPr="00853A50" w:rsidRDefault="00853A50" w:rsidP="0013034A">
      <w:pPr>
        <w:pStyle w:val="Bullet1"/>
      </w:pPr>
      <w:r w:rsidRPr="00853A50">
        <w:t>c</w:t>
      </w:r>
      <w:r w:rsidR="00ED42AD" w:rsidRPr="00853A50">
        <w:t>o-design of detailed models of care and infrastructure.</w:t>
      </w:r>
    </w:p>
    <w:p w14:paraId="56983D2B" w14:textId="0E8646A6" w:rsidR="005204F1" w:rsidRDefault="005204F1" w:rsidP="005204F1">
      <w:pPr>
        <w:pStyle w:val="Heading3"/>
      </w:pPr>
      <w:r>
        <w:lastRenderedPageBreak/>
        <w:t>Approach to prioritising investment and assessing existing services and infrastructure</w:t>
      </w:r>
    </w:p>
    <w:p w14:paraId="296F7E47" w14:textId="608AC4B6" w:rsidR="005204F1" w:rsidRDefault="005204F1" w:rsidP="005204F1">
      <w:pPr>
        <w:pStyle w:val="Body"/>
      </w:pPr>
      <w:r>
        <w:t>The Statewide Plan will inform investment and resource allocation decisions alongside other factors, including fiscal capacity, other government priorities, available infrastructure</w:t>
      </w:r>
      <w:r w:rsidR="00853A50">
        <w:t>,</w:t>
      </w:r>
      <w:r>
        <w:t xml:space="preserve"> and the capacity of services and the workforce to grow.</w:t>
      </w:r>
    </w:p>
    <w:p w14:paraId="354C3399" w14:textId="5F27FD54" w:rsidR="005204F1" w:rsidRDefault="005204F1" w:rsidP="005204F1">
      <w:pPr>
        <w:pStyle w:val="Body"/>
      </w:pPr>
      <w:r>
        <w:t xml:space="preserve">The Statewide Plan and Regional Plans will guide overall system priorities by identifying where there are large gaps between available services and estimated future demand. </w:t>
      </w:r>
    </w:p>
    <w:p w14:paraId="47644B33" w14:textId="40D975BA" w:rsidR="005204F1" w:rsidRDefault="4831F332" w:rsidP="005204F1">
      <w:pPr>
        <w:pStyle w:val="Body"/>
      </w:pPr>
      <w:r>
        <w:t>In addition to planning principles, future prioritisation will consider local factors</w:t>
      </w:r>
      <w:r w:rsidR="0086443A">
        <w:t>,</w:t>
      </w:r>
      <w:r>
        <w:t xml:space="preserve"> including</w:t>
      </w:r>
      <w:r w:rsidR="0086443A">
        <w:t>:</w:t>
      </w:r>
      <w:r w:rsidR="0ECDFA1D">
        <w:t xml:space="preserve"> </w:t>
      </w:r>
    </w:p>
    <w:p w14:paraId="6DA5BC77" w14:textId="53B11E36" w:rsidR="005204F1" w:rsidRPr="00853A50" w:rsidRDefault="00853A50" w:rsidP="0013034A">
      <w:pPr>
        <w:pStyle w:val="Bullet1"/>
      </w:pPr>
      <w:r>
        <w:t>p</w:t>
      </w:r>
      <w:r w:rsidR="005204F1" w:rsidRPr="00853A50">
        <w:t>opulation needs assessment</w:t>
      </w:r>
      <w:r>
        <w:t xml:space="preserve"> –</w:t>
      </w:r>
      <w:r w:rsidR="005204F1" w:rsidRPr="00853A50">
        <w:t xml:space="preserve"> assessing each </w:t>
      </w:r>
      <w:r w:rsidR="00DF0669">
        <w:t>LGA</w:t>
      </w:r>
      <w:r>
        <w:t>,</w:t>
      </w:r>
      <w:r w:rsidR="005204F1" w:rsidRPr="00853A50">
        <w:t xml:space="preserve"> based on a broad range of demographic, population health and service </w:t>
      </w:r>
      <w:r>
        <w:t>use</w:t>
      </w:r>
      <w:r w:rsidRPr="00853A50">
        <w:t xml:space="preserve"> </w:t>
      </w:r>
      <w:r w:rsidR="005204F1" w:rsidRPr="00853A50">
        <w:t>metrics</w:t>
      </w:r>
    </w:p>
    <w:p w14:paraId="0A3C1260" w14:textId="5C58A67E" w:rsidR="005204F1" w:rsidRPr="00853A50" w:rsidRDefault="00853A50" w:rsidP="0013034A">
      <w:pPr>
        <w:pStyle w:val="Bullet1"/>
      </w:pPr>
      <w:r>
        <w:t>a</w:t>
      </w:r>
      <w:r w:rsidR="005204F1" w:rsidRPr="00853A50">
        <w:t>sset assessment</w:t>
      </w:r>
      <w:r>
        <w:t xml:space="preserve"> –</w:t>
      </w:r>
      <w:r w:rsidR="005204F1" w:rsidRPr="00853A50">
        <w:t xml:space="preserve"> assessing the suitability of different facilities to enable the provision of contemporary and safe care. </w:t>
      </w:r>
    </w:p>
    <w:p w14:paraId="3D99AB24" w14:textId="2D191A76" w:rsidR="005204F1" w:rsidRDefault="005204F1" w:rsidP="0013034A">
      <w:pPr>
        <w:pStyle w:val="Bodyafterbullets"/>
      </w:pPr>
      <w:r>
        <w:t>This approach</w:t>
      </w:r>
      <w:r w:rsidR="219ED342">
        <w:t xml:space="preserve"> is consistent with </w:t>
      </w:r>
      <w:r>
        <w:t xml:space="preserve">broader approaches to prioritising investment in health infrastructure. </w:t>
      </w:r>
    </w:p>
    <w:p w14:paraId="4B475BBE" w14:textId="162106D5" w:rsidR="005204F1" w:rsidRDefault="005204F1" w:rsidP="005204F1">
      <w:pPr>
        <w:pStyle w:val="Body"/>
      </w:pPr>
      <w:r>
        <w:t>It will provide advice on relative priorities for different types of mental health and wellbeing services. These priorities will be subject to more detailed facility</w:t>
      </w:r>
      <w:r w:rsidR="00853A50">
        <w:t>-</w:t>
      </w:r>
      <w:r>
        <w:t>level planning and the development of business cases.</w:t>
      </w:r>
      <w:r w:rsidR="00CA56F8">
        <w:t xml:space="preserve"> </w:t>
      </w:r>
    </w:p>
    <w:p w14:paraId="58283285" w14:textId="77777777" w:rsidR="009A0723" w:rsidRDefault="009A0723" w:rsidP="009A0723">
      <w:pPr>
        <w:pStyle w:val="Heading4"/>
      </w:pPr>
      <w:r>
        <w:t xml:space="preserve">Overview of the phases of planning </w:t>
      </w:r>
    </w:p>
    <w:p w14:paraId="1926EA5E" w14:textId="77777777" w:rsidR="009A0723" w:rsidRDefault="009A0723" w:rsidP="009A0723">
      <w:pPr>
        <w:pStyle w:val="Body"/>
      </w:pPr>
      <w:r>
        <w:t>For this Statewide Plan:</w:t>
      </w:r>
    </w:p>
    <w:p w14:paraId="04F9C7A8" w14:textId="77777777" w:rsidR="009A0723" w:rsidRPr="00B302D9" w:rsidRDefault="009A0723" w:rsidP="009A0723">
      <w:pPr>
        <w:pStyle w:val="Bullet1"/>
      </w:pPr>
      <w:r w:rsidRPr="00B302D9">
        <w:t>Statewide current and future state</w:t>
      </w:r>
      <w:r>
        <w:t xml:space="preserve"> includes:</w:t>
      </w:r>
    </w:p>
    <w:p w14:paraId="7D6D31A6" w14:textId="77777777" w:rsidR="009A0723" w:rsidRPr="00B302D9" w:rsidRDefault="009A0723" w:rsidP="009A0723">
      <w:pPr>
        <w:pStyle w:val="Bullet2"/>
      </w:pPr>
      <w:r>
        <w:t>h</w:t>
      </w:r>
      <w:r w:rsidRPr="00B302D9">
        <w:t>ighlighting the gap in service provision</w:t>
      </w:r>
    </w:p>
    <w:p w14:paraId="6116A14B" w14:textId="77777777" w:rsidR="009A0723" w:rsidRPr="00B302D9" w:rsidRDefault="009A0723" w:rsidP="009A0723">
      <w:pPr>
        <w:pStyle w:val="Bullet2"/>
      </w:pPr>
      <w:r>
        <w:t>an o</w:t>
      </w:r>
      <w:r w:rsidRPr="00B302D9">
        <w:t>verview of system infrastructure</w:t>
      </w:r>
    </w:p>
    <w:p w14:paraId="3C369AFB" w14:textId="77777777" w:rsidR="009A0723" w:rsidRPr="00B302D9" w:rsidRDefault="009A0723" w:rsidP="009A0723">
      <w:pPr>
        <w:pStyle w:val="Bullet1"/>
      </w:pPr>
      <w:r w:rsidRPr="00B302D9">
        <w:t>Statewide planning priorities</w:t>
      </w:r>
      <w:r>
        <w:t xml:space="preserve"> include:</w:t>
      </w:r>
    </w:p>
    <w:p w14:paraId="15E455C5" w14:textId="77777777" w:rsidR="009A0723" w:rsidRPr="00B302D9" w:rsidRDefault="009A0723" w:rsidP="009A0723">
      <w:pPr>
        <w:pStyle w:val="Bullet2"/>
      </w:pPr>
      <w:r>
        <w:t>s</w:t>
      </w:r>
      <w:r w:rsidRPr="00B302D9">
        <w:t>ervices and regions with the greatest demand/need</w:t>
      </w:r>
    </w:p>
    <w:p w14:paraId="73BB1E16" w14:textId="77777777" w:rsidR="009A0723" w:rsidRPr="00B302D9" w:rsidRDefault="009A0723" w:rsidP="009A0723">
      <w:pPr>
        <w:pStyle w:val="Bullet2"/>
      </w:pPr>
      <w:r>
        <w:t>a f</w:t>
      </w:r>
      <w:r w:rsidRPr="00B302D9">
        <w:t>ocus on access, quality and safety, and RCVMHS service priorities</w:t>
      </w:r>
      <w:r>
        <w:t>.</w:t>
      </w:r>
    </w:p>
    <w:p w14:paraId="6C7E22AF" w14:textId="77777777" w:rsidR="009A0723" w:rsidRDefault="009A0723" w:rsidP="009A0723">
      <w:pPr>
        <w:pStyle w:val="Bodyafterbullets"/>
      </w:pPr>
      <w:r>
        <w:t>For future works:</w:t>
      </w:r>
    </w:p>
    <w:p w14:paraId="3E05749B" w14:textId="77777777" w:rsidR="009A0723" w:rsidRPr="00B302D9" w:rsidRDefault="009A0723" w:rsidP="009A0723">
      <w:pPr>
        <w:pStyle w:val="Bullet1"/>
      </w:pPr>
      <w:r>
        <w:t>r</w:t>
      </w:r>
      <w:r w:rsidRPr="00B302D9">
        <w:t xml:space="preserve">egional and </w:t>
      </w:r>
      <w:r>
        <w:t>LGA</w:t>
      </w:r>
      <w:r w:rsidRPr="00B302D9">
        <w:t xml:space="preserve"> planning priorities</w:t>
      </w:r>
      <w:r>
        <w:t xml:space="preserve"> will include:</w:t>
      </w:r>
    </w:p>
    <w:p w14:paraId="725740D6" w14:textId="77777777" w:rsidR="009A0723" w:rsidRPr="00B302D9" w:rsidRDefault="009A0723" w:rsidP="009A0723">
      <w:pPr>
        <w:pStyle w:val="Bullet2"/>
      </w:pPr>
      <w:r>
        <w:t>d</w:t>
      </w:r>
      <w:r w:rsidRPr="00B302D9">
        <w:t>etailed regional needs assessment</w:t>
      </w:r>
      <w:r>
        <w:t>s</w:t>
      </w:r>
      <w:r w:rsidRPr="00B302D9">
        <w:t xml:space="preserve"> by LGA</w:t>
      </w:r>
      <w:r>
        <w:t>s</w:t>
      </w:r>
    </w:p>
    <w:p w14:paraId="185F4C7A" w14:textId="77777777" w:rsidR="009A0723" w:rsidRPr="00B302D9" w:rsidRDefault="009A0723" w:rsidP="009A0723">
      <w:pPr>
        <w:pStyle w:val="Bullet2"/>
      </w:pPr>
      <w:r>
        <w:t>o</w:t>
      </w:r>
      <w:r w:rsidRPr="00B302D9">
        <w:t>verlaying other specific population health data (for example, the Socio-Economic Indexes for Areas)</w:t>
      </w:r>
    </w:p>
    <w:p w14:paraId="746ACB38" w14:textId="44425708" w:rsidR="006649B6" w:rsidRPr="006649B6" w:rsidRDefault="009A0723" w:rsidP="005448CA">
      <w:pPr>
        <w:pStyle w:val="Bullet1"/>
      </w:pPr>
      <w:r w:rsidRPr="00B302D9">
        <w:t>individual project priorities</w:t>
      </w:r>
      <w:r>
        <w:t xml:space="preserve"> will include t</w:t>
      </w:r>
      <w:r w:rsidRPr="00B302D9">
        <w:t>esting and refining through the Department of Treasury and Finance business case process</w:t>
      </w:r>
      <w:r>
        <w:t>.</w:t>
      </w:r>
    </w:p>
    <w:p w14:paraId="47BD31DF" w14:textId="4F014365" w:rsidR="00ED42AD" w:rsidRDefault="00ED42AD" w:rsidP="00ED42AD">
      <w:pPr>
        <w:pStyle w:val="Heading3"/>
      </w:pPr>
      <w:r>
        <w:t xml:space="preserve">Regional </w:t>
      </w:r>
      <w:r w:rsidR="006B32C5">
        <w:t xml:space="preserve">and entity-based </w:t>
      </w:r>
      <w:r>
        <w:t>mental health and wellbeing service and capital planning</w:t>
      </w:r>
    </w:p>
    <w:p w14:paraId="3033BA3A" w14:textId="3BF3B662" w:rsidR="00DF0669" w:rsidRDefault="00ED42AD" w:rsidP="00F64DAC">
      <w:pPr>
        <w:pStyle w:val="Body"/>
      </w:pPr>
      <w:r>
        <w:t xml:space="preserve">Regional planning will be </w:t>
      </w:r>
      <w:r w:rsidR="00DF0669">
        <w:t xml:space="preserve">the </w:t>
      </w:r>
      <w:r>
        <w:t xml:space="preserve">key to understanding the priorities and future system design at a local </w:t>
      </w:r>
      <w:r w:rsidR="00FE4605">
        <w:t>level and</w:t>
      </w:r>
      <w:r>
        <w:t xml:space="preserve"> </w:t>
      </w:r>
      <w:r w:rsidR="00DF0669">
        <w:t xml:space="preserve">will </w:t>
      </w:r>
      <w:r>
        <w:t xml:space="preserve">help inform future </w:t>
      </w:r>
      <w:r w:rsidR="00EE46F6">
        <w:t xml:space="preserve">planning </w:t>
      </w:r>
      <w:r w:rsidR="22CD6983">
        <w:t>decision</w:t>
      </w:r>
      <w:r w:rsidR="16A6704E">
        <w:t>s</w:t>
      </w:r>
      <w:r>
        <w:t xml:space="preserve"> </w:t>
      </w:r>
      <w:r w:rsidR="3EDAF140">
        <w:t>within</w:t>
      </w:r>
      <w:r>
        <w:t xml:space="preserve"> different regions. Recommendation 3.3 of the </w:t>
      </w:r>
      <w:r w:rsidR="009F7093">
        <w:t>RCVMHS</w:t>
      </w:r>
      <w:r>
        <w:t xml:space="preserve"> recommended establishing eight distinct regions</w:t>
      </w:r>
      <w:r w:rsidR="00DF0669">
        <w:t>,</w:t>
      </w:r>
      <w:r>
        <w:t xml:space="preserve"> so that mental health and wellbeing services could be planned and organised in a way that responded to the unique needs of local communities.</w:t>
      </w:r>
    </w:p>
    <w:p w14:paraId="239430CF" w14:textId="0D1C1E1B" w:rsidR="00FC4377" w:rsidRDefault="008203FD" w:rsidP="00F64DAC">
      <w:pPr>
        <w:pStyle w:val="Body"/>
      </w:pPr>
      <w:r>
        <w:lastRenderedPageBreak/>
        <w:t>New</w:t>
      </w:r>
      <w:r w:rsidR="00ED42AD">
        <w:t xml:space="preserve"> regional governance structures will also enable a greater integration across services</w:t>
      </w:r>
      <w:r w:rsidR="00DF0669">
        <w:t>,</w:t>
      </w:r>
      <w:r w:rsidR="00ED42AD">
        <w:t xml:space="preserve"> beyond the mental health and wellbeing system.</w:t>
      </w:r>
    </w:p>
    <w:p w14:paraId="0A3A93AA" w14:textId="787F9F9F" w:rsidR="00DF0669" w:rsidRDefault="00DF0669" w:rsidP="00821D80">
      <w:pPr>
        <w:pStyle w:val="Heading4"/>
      </w:pPr>
      <w:bookmarkStart w:id="87" w:name="_Hlk141706250"/>
      <w:r w:rsidRPr="00904771">
        <w:t>Eight mental health and wellbeing regions</w:t>
      </w:r>
    </w:p>
    <w:p w14:paraId="4EB6403B" w14:textId="77777777" w:rsidR="009A0723" w:rsidRDefault="009A0723" w:rsidP="009A0723">
      <w:pPr>
        <w:pStyle w:val="Body"/>
      </w:pPr>
      <w:r>
        <w:t>The e</w:t>
      </w:r>
      <w:r w:rsidRPr="00904771">
        <w:t>ight mental health and wellbeing regions</w:t>
      </w:r>
      <w:r>
        <w:t xml:space="preserve"> are:</w:t>
      </w:r>
    </w:p>
    <w:p w14:paraId="40CAF1A6" w14:textId="77777777" w:rsidR="009A0723" w:rsidRDefault="009A0723" w:rsidP="009A0723">
      <w:pPr>
        <w:pStyle w:val="Bullet1"/>
      </w:pPr>
      <w:r>
        <w:t>Western Metro</w:t>
      </w:r>
    </w:p>
    <w:p w14:paraId="44A53B74" w14:textId="77777777" w:rsidR="009A0723" w:rsidRDefault="009A0723" w:rsidP="009A0723">
      <w:pPr>
        <w:pStyle w:val="Bullet1"/>
      </w:pPr>
      <w:r>
        <w:t>South East Metro</w:t>
      </w:r>
    </w:p>
    <w:p w14:paraId="11E6BC4B" w14:textId="77777777" w:rsidR="009A0723" w:rsidRDefault="009A0723" w:rsidP="009A0723">
      <w:pPr>
        <w:pStyle w:val="Bullet1"/>
      </w:pPr>
      <w:r>
        <w:t>North East Metro</w:t>
      </w:r>
    </w:p>
    <w:p w14:paraId="5BD232FB" w14:textId="77777777" w:rsidR="009A0723" w:rsidRDefault="009A0723" w:rsidP="009A0723">
      <w:pPr>
        <w:pStyle w:val="Bullet1"/>
      </w:pPr>
      <w:r>
        <w:t>Gippsland</w:t>
      </w:r>
    </w:p>
    <w:p w14:paraId="29FAA7B1" w14:textId="77777777" w:rsidR="009A0723" w:rsidRDefault="009A0723" w:rsidP="009A0723">
      <w:pPr>
        <w:pStyle w:val="Bullet1"/>
      </w:pPr>
      <w:r>
        <w:t>Hume</w:t>
      </w:r>
    </w:p>
    <w:p w14:paraId="10000958" w14:textId="77777777" w:rsidR="009A0723" w:rsidRDefault="009A0723" w:rsidP="009A0723">
      <w:pPr>
        <w:pStyle w:val="Bullet1"/>
      </w:pPr>
      <w:r>
        <w:t>Loddon Mallee</w:t>
      </w:r>
    </w:p>
    <w:p w14:paraId="6C7338DA" w14:textId="77777777" w:rsidR="009A0723" w:rsidRDefault="009A0723" w:rsidP="009A0723">
      <w:pPr>
        <w:pStyle w:val="Bullet1"/>
      </w:pPr>
      <w:r>
        <w:t>Grampians</w:t>
      </w:r>
    </w:p>
    <w:p w14:paraId="33053F04" w14:textId="454697E1" w:rsidR="00855539" w:rsidRPr="005E1C05" w:rsidRDefault="009A0723" w:rsidP="005E1C05">
      <w:pPr>
        <w:pStyle w:val="Bullet1"/>
      </w:pPr>
      <w:r>
        <w:t>Barwon South West.</w:t>
      </w:r>
      <w:bookmarkEnd w:id="87"/>
    </w:p>
    <w:p w14:paraId="62FC0FD0" w14:textId="09DA84EC" w:rsidR="00855539" w:rsidRDefault="00855539" w:rsidP="0013034A">
      <w:pPr>
        <w:pStyle w:val="Bodyaftertablefigure"/>
      </w:pPr>
      <w:r>
        <w:t xml:space="preserve">The </w:t>
      </w:r>
      <w:r w:rsidR="009F7093">
        <w:t>RCVMHS</w:t>
      </w:r>
      <w:r>
        <w:t xml:space="preserve"> also recommended regional-level service and capital plans across each of the eight identified regions. This planning process will provide a more comprehensive analysis of what an integrated service ecosystem will look like in each region, drawing out and responding to the differing needs of metropolitan, regional and remote communities across Victoria. </w:t>
      </w:r>
    </w:p>
    <w:p w14:paraId="7AF78789" w14:textId="03386B6B" w:rsidR="00855539" w:rsidRDefault="2CCB72D8" w:rsidP="00A43981">
      <w:pPr>
        <w:pStyle w:val="Body"/>
      </w:pPr>
      <w:r>
        <w:t xml:space="preserve">Initially, </w:t>
      </w:r>
      <w:r w:rsidR="00855539">
        <w:t xml:space="preserve">the </w:t>
      </w:r>
      <w:r w:rsidR="008D59AA">
        <w:t>Department of Health</w:t>
      </w:r>
      <w:r w:rsidR="00A071A6">
        <w:t xml:space="preserve"> will develop these</w:t>
      </w:r>
      <w:r w:rsidR="00855539">
        <w:t xml:space="preserve">, with support from </w:t>
      </w:r>
      <w:r w:rsidR="001B5727">
        <w:t>relevant</w:t>
      </w:r>
      <w:r w:rsidR="00855539">
        <w:t xml:space="preserve"> regional bodies</w:t>
      </w:r>
      <w:r w:rsidR="54FFF3CA">
        <w:t xml:space="preserve">. </w:t>
      </w:r>
      <w:r w:rsidR="00855539">
        <w:t>The</w:t>
      </w:r>
      <w:r w:rsidR="00DF0669">
        <w:t>y</w:t>
      </w:r>
      <w:r w:rsidR="00855539">
        <w:t xml:space="preserve"> will inform priorities in each individual region, based on regional communities</w:t>
      </w:r>
      <w:r w:rsidR="00DF0669">
        <w:t>’</w:t>
      </w:r>
      <w:r w:rsidR="00855539">
        <w:t xml:space="preserve"> forecast </w:t>
      </w:r>
      <w:r w:rsidR="0630CC73">
        <w:t>demand</w:t>
      </w:r>
      <w:r w:rsidR="00855539">
        <w:t xml:space="preserve"> and current service gaps and</w:t>
      </w:r>
      <w:r w:rsidR="00DF0669">
        <w:t>,</w:t>
      </w:r>
      <w:r w:rsidR="00855539">
        <w:t xml:space="preserve"> in turn, inform future cases for </w:t>
      </w:r>
      <w:r w:rsidR="00E640AB">
        <w:t xml:space="preserve">planning </w:t>
      </w:r>
      <w:r w:rsidR="00855539">
        <w:t xml:space="preserve">and resource allocations across regions and providers. </w:t>
      </w:r>
    </w:p>
    <w:p w14:paraId="36FE9B80" w14:textId="5B4F21B0" w:rsidR="0041568C" w:rsidRDefault="00855539" w:rsidP="00855539">
      <w:pPr>
        <w:pStyle w:val="Body"/>
      </w:pPr>
      <w:r>
        <w:t>Over time</w:t>
      </w:r>
      <w:r w:rsidR="00DF0669">
        <w:t>,</w:t>
      </w:r>
      <w:r>
        <w:t xml:space="preserve"> and as the regional planning process matures, these plans will integrate other regionally based approaches to planning, such as the work of PHNs. </w:t>
      </w:r>
    </w:p>
    <w:p w14:paraId="05177EF8" w14:textId="635AF956" w:rsidR="00855539" w:rsidRPr="00D816F5" w:rsidRDefault="21EDE0F7" w:rsidP="00A43981">
      <w:pPr>
        <w:pStyle w:val="Body"/>
        <w:rPr>
          <w:szCs w:val="21"/>
        </w:rPr>
      </w:pPr>
      <w:r w:rsidRPr="43DAA604">
        <w:t xml:space="preserve">The Statewide </w:t>
      </w:r>
      <w:r w:rsidR="00DF0669">
        <w:t xml:space="preserve">Plan </w:t>
      </w:r>
      <w:r w:rsidRPr="43DAA604">
        <w:t xml:space="preserve">and </w:t>
      </w:r>
      <w:r w:rsidRPr="43DAA604">
        <w:rPr>
          <w:szCs w:val="21"/>
        </w:rPr>
        <w:t xml:space="preserve">Regional Plans will </w:t>
      </w:r>
      <w:r w:rsidR="29F070C2" w:rsidRPr="43DAA604">
        <w:rPr>
          <w:szCs w:val="21"/>
        </w:rPr>
        <w:t xml:space="preserve">also </w:t>
      </w:r>
      <w:r w:rsidRPr="43DAA604">
        <w:rPr>
          <w:szCs w:val="21"/>
        </w:rPr>
        <w:t>inform planning at a local entity level</w:t>
      </w:r>
      <w:r w:rsidR="6F9C867F" w:rsidRPr="43DAA604">
        <w:rPr>
          <w:szCs w:val="21"/>
        </w:rPr>
        <w:t>, by identifying priorities and guiding the approach to assess and respond to estimated demand</w:t>
      </w:r>
      <w:r w:rsidRPr="43DAA604">
        <w:rPr>
          <w:szCs w:val="21"/>
        </w:rPr>
        <w:t xml:space="preserve">. </w:t>
      </w:r>
      <w:r w:rsidR="005204F1" w:rsidRPr="43DAA604">
        <w:rPr>
          <w:szCs w:val="21"/>
        </w:rPr>
        <w:t xml:space="preserve">Entity planning involves </w:t>
      </w:r>
      <w:r w:rsidR="36E04B29" w:rsidRPr="43DAA604">
        <w:rPr>
          <w:szCs w:val="21"/>
        </w:rPr>
        <w:t xml:space="preserve">the development of detailed service plans </w:t>
      </w:r>
      <w:r w:rsidR="0041568C" w:rsidRPr="43DAA604">
        <w:rPr>
          <w:szCs w:val="21"/>
        </w:rPr>
        <w:t>at a facility level</w:t>
      </w:r>
      <w:r w:rsidR="589A9502" w:rsidRPr="43DAA604">
        <w:rPr>
          <w:szCs w:val="21"/>
        </w:rPr>
        <w:t xml:space="preserve">, reflecting planning frameworks and </w:t>
      </w:r>
      <w:r w:rsidR="738B43F6" w:rsidRPr="43DAA604">
        <w:rPr>
          <w:szCs w:val="21"/>
        </w:rPr>
        <w:t xml:space="preserve">recommending </w:t>
      </w:r>
      <w:r w:rsidR="589A9502" w:rsidRPr="43DAA604">
        <w:rPr>
          <w:szCs w:val="21"/>
        </w:rPr>
        <w:t>local responses</w:t>
      </w:r>
      <w:r w:rsidR="46E07803" w:rsidRPr="43DAA604">
        <w:rPr>
          <w:szCs w:val="21"/>
        </w:rPr>
        <w:t xml:space="preserve"> to inform future service and infrastructure development</w:t>
      </w:r>
      <w:r w:rsidR="006322EC" w:rsidRPr="43DAA604">
        <w:rPr>
          <w:szCs w:val="21"/>
        </w:rPr>
        <w:t>.</w:t>
      </w:r>
      <w:r w:rsidR="00CE6EB7" w:rsidRPr="43DAA604">
        <w:rPr>
          <w:szCs w:val="21"/>
        </w:rPr>
        <w:t xml:space="preserve"> </w:t>
      </w:r>
    </w:p>
    <w:p w14:paraId="24CAD24F" w14:textId="77777777" w:rsidR="008540C1" w:rsidRPr="006322EC" w:rsidRDefault="008540C1" w:rsidP="006322EC">
      <w:pPr>
        <w:pStyle w:val="Heading3"/>
      </w:pPr>
      <w:r w:rsidRPr="006322EC">
        <w:t>Co-design of models of care and infrastructure</w:t>
      </w:r>
    </w:p>
    <w:p w14:paraId="2059E61A" w14:textId="63FE16F8" w:rsidR="000B71F7" w:rsidRDefault="008540C1" w:rsidP="008540C1">
      <w:pPr>
        <w:pStyle w:val="Body"/>
      </w:pPr>
      <w:r>
        <w:t xml:space="preserve">The Statewide Plan articulates genuine co-design as a key step in the development of new models of care and the design of infrastructure. Future mental health and wellbeing services will provide comprehensive, integrated treatment, care and support across </w:t>
      </w:r>
      <w:r w:rsidR="000B71F7">
        <w:t>the state</w:t>
      </w:r>
      <w:r>
        <w:t xml:space="preserve">. </w:t>
      </w:r>
    </w:p>
    <w:p w14:paraId="13F2E9AF" w14:textId="7AB24AD1" w:rsidR="00880DB5" w:rsidRPr="00880DB5" w:rsidRDefault="008540C1" w:rsidP="0067348C">
      <w:pPr>
        <w:pStyle w:val="Body"/>
      </w:pPr>
      <w:r>
        <w:t xml:space="preserve">Co-design will ensure that what is being implemented meets the needs of people </w:t>
      </w:r>
      <w:r w:rsidR="00DF0669">
        <w:t xml:space="preserve">who </w:t>
      </w:r>
      <w:r>
        <w:t xml:space="preserve">experience the service or </w:t>
      </w:r>
      <w:r w:rsidR="00FE4605">
        <w:t>infrastructure and</w:t>
      </w:r>
      <w:r>
        <w:t xml:space="preserve"> delivers the best outcomes. Undertaking this process, together with a broad range of people with lived and living experience, their families, carers and supporters, clinicians, as well as the broader sector, is a priority action for the reform landscape.</w:t>
      </w:r>
      <w:bookmarkEnd w:id="86"/>
    </w:p>
    <w:sectPr w:rsidR="00880DB5" w:rsidRPr="00880DB5" w:rsidSect="000A00AB">
      <w:footerReference w:type="default" r:id="rId26"/>
      <w:footerReference w:type="first" r:id="rId27"/>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6F35B" w14:textId="77777777" w:rsidR="00323538" w:rsidRDefault="00323538">
      <w:r>
        <w:separator/>
      </w:r>
    </w:p>
    <w:p w14:paraId="5AF2B25D" w14:textId="77777777" w:rsidR="00323538" w:rsidRDefault="00323538"/>
  </w:endnote>
  <w:endnote w:type="continuationSeparator" w:id="0">
    <w:p w14:paraId="534E600B" w14:textId="77777777" w:rsidR="00323538" w:rsidRDefault="00323538">
      <w:r>
        <w:continuationSeparator/>
      </w:r>
    </w:p>
    <w:p w14:paraId="00C76FA6" w14:textId="77777777" w:rsidR="00323538" w:rsidRDefault="00323538"/>
  </w:endnote>
  <w:endnote w:type="continuationNotice" w:id="1">
    <w:p w14:paraId="36D310D4" w14:textId="77777777" w:rsidR="00323538" w:rsidRDefault="003235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4D4CA" w14:textId="77777777" w:rsidR="00D87B7D" w:rsidRDefault="00D87B7D">
    <w:pPr>
      <w:pStyle w:val="Footer"/>
    </w:pPr>
    <w:r>
      <w:rPr>
        <w:noProof/>
      </w:rPr>
      <mc:AlternateContent>
        <mc:Choice Requires="wps">
          <w:drawing>
            <wp:anchor distT="0" distB="0" distL="114300" distR="114300" simplePos="0" relativeHeight="251658240" behindDoc="0" locked="0" layoutInCell="0" allowOverlap="1" wp14:anchorId="6B397589" wp14:editId="165EF4D2">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C826C" w14:textId="77777777" w:rsidR="00D87B7D" w:rsidRPr="00EB4BC7" w:rsidRDefault="00D87B7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397589"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9BC826C" w14:textId="77777777" w:rsidR="00D87B7D" w:rsidRPr="00EB4BC7" w:rsidRDefault="00D87B7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621DD" w14:textId="71813000" w:rsidR="00D87B7D" w:rsidRDefault="00D87B7D" w:rsidP="009351E6">
    <w:pPr>
      <w:pStyle w:val="Footer"/>
    </w:pPr>
    <w:r>
      <w:rPr>
        <w:noProof/>
      </w:rPr>
      <mc:AlternateContent>
        <mc:Choice Requires="wps">
          <w:drawing>
            <wp:anchor distT="0" distB="0" distL="114300" distR="114300" simplePos="0" relativeHeight="251658253" behindDoc="0" locked="0" layoutInCell="0" allowOverlap="1" wp14:anchorId="041B5F59" wp14:editId="0FF8AFBB">
              <wp:simplePos x="0" y="0"/>
              <wp:positionH relativeFrom="page">
                <wp:align>center</wp:align>
              </wp:positionH>
              <wp:positionV relativeFrom="page">
                <wp:align>bottom</wp:align>
              </wp:positionV>
              <wp:extent cx="7772400" cy="502285"/>
              <wp:effectExtent l="0" t="0" r="0" b="12065"/>
              <wp:wrapNone/>
              <wp:docPr id="12" name="Text Box 12"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B562C6" w14:textId="7DC1E136" w:rsidR="00D87B7D" w:rsidRPr="0015481C" w:rsidRDefault="00D87B7D" w:rsidP="0015481C">
                          <w:pPr>
                            <w:spacing w:after="0"/>
                            <w:jc w:val="center"/>
                            <w:rPr>
                              <w:rFonts w:ascii="Arial Black" w:hAnsi="Arial Black"/>
                              <w:color w:val="000000"/>
                              <w:sz w:val="20"/>
                            </w:rPr>
                          </w:pPr>
                          <w:r w:rsidRPr="0015481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41B5F59" id="_x0000_t202" coordsize="21600,21600" o:spt="202" path="m,l,21600r21600,l21600,xe">
              <v:stroke joinstyle="miter"/>
              <v:path gradientshapeok="t" o:connecttype="rect"/>
            </v:shapetype>
            <v:shape id="Text Box 12"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5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3BB562C6" w14:textId="7DC1E136" w:rsidR="00D87B7D" w:rsidRPr="0015481C" w:rsidRDefault="00D87B7D" w:rsidP="0015481C">
                    <w:pPr>
                      <w:spacing w:after="0"/>
                      <w:jc w:val="center"/>
                      <w:rPr>
                        <w:rFonts w:ascii="Arial Black" w:hAnsi="Arial Black"/>
                        <w:color w:val="000000"/>
                        <w:sz w:val="20"/>
                      </w:rPr>
                    </w:pPr>
                    <w:r w:rsidRPr="0015481C">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51" behindDoc="0" locked="0" layoutInCell="0" allowOverlap="1" wp14:anchorId="5D0902BD" wp14:editId="096A4135">
              <wp:simplePos x="0" y="0"/>
              <wp:positionH relativeFrom="page">
                <wp:align>center</wp:align>
              </wp:positionH>
              <wp:positionV relativeFrom="page">
                <wp:align>bottom</wp:align>
              </wp:positionV>
              <wp:extent cx="7772400" cy="502285"/>
              <wp:effectExtent l="0" t="0" r="0" b="12065"/>
              <wp:wrapNone/>
              <wp:docPr id="21" name="Text Box 21"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13450D" w14:textId="7EA4486A" w:rsidR="00D87B7D" w:rsidRPr="00F3168C" w:rsidRDefault="00D87B7D" w:rsidP="00F3168C">
                          <w:pPr>
                            <w:spacing w:after="0"/>
                            <w:jc w:val="center"/>
                            <w:rPr>
                              <w:rFonts w:ascii="Arial Black" w:hAnsi="Arial Black"/>
                              <w:color w:val="000000"/>
                              <w:sz w:val="20"/>
                            </w:rPr>
                          </w:pPr>
                          <w:r w:rsidRPr="00F3168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D0902BD" id="Text Box 21" o:spid="_x0000_s1028"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5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0E13450D" w14:textId="7EA4486A" w:rsidR="00D87B7D" w:rsidRPr="00F3168C" w:rsidRDefault="00D87B7D" w:rsidP="00F3168C">
                    <w:pPr>
                      <w:spacing w:after="0"/>
                      <w:jc w:val="center"/>
                      <w:rPr>
                        <w:rFonts w:ascii="Arial Black" w:hAnsi="Arial Black"/>
                        <w:color w:val="000000"/>
                        <w:sz w:val="20"/>
                      </w:rPr>
                    </w:pPr>
                    <w:r w:rsidRPr="00F3168C">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50" behindDoc="0" locked="0" layoutInCell="0" allowOverlap="1" wp14:anchorId="387C9FE8" wp14:editId="076FBBA9">
              <wp:simplePos x="0" y="0"/>
              <wp:positionH relativeFrom="page">
                <wp:align>center</wp:align>
              </wp:positionH>
              <wp:positionV relativeFrom="page">
                <wp:align>bottom</wp:align>
              </wp:positionV>
              <wp:extent cx="7772400" cy="502285"/>
              <wp:effectExtent l="0" t="0" r="0" b="12065"/>
              <wp:wrapNone/>
              <wp:docPr id="2" name="Text Box 2"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DE89BC" w14:textId="1DDED8F1" w:rsidR="00D87B7D" w:rsidRPr="0086105B" w:rsidRDefault="00D87B7D" w:rsidP="0086105B">
                          <w:pPr>
                            <w:spacing w:after="0"/>
                            <w:jc w:val="center"/>
                            <w:rPr>
                              <w:rFonts w:ascii="Arial Black" w:hAnsi="Arial Black"/>
                              <w:color w:val="000000"/>
                              <w:sz w:val="20"/>
                            </w:rPr>
                          </w:pPr>
                          <w:r w:rsidRPr="0086105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87C9FE8" id="Text Box 2" o:spid="_x0000_s1029"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5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0DDE89BC" w14:textId="1DDED8F1" w:rsidR="00D87B7D" w:rsidRPr="0086105B" w:rsidRDefault="00D87B7D" w:rsidP="0086105B">
                    <w:pPr>
                      <w:spacing w:after="0"/>
                      <w:jc w:val="center"/>
                      <w:rPr>
                        <w:rFonts w:ascii="Arial Black" w:hAnsi="Arial Black"/>
                        <w:color w:val="000000"/>
                        <w:sz w:val="20"/>
                      </w:rPr>
                    </w:pPr>
                    <w:r w:rsidRPr="0086105B">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0" allowOverlap="1" wp14:anchorId="020AAE31" wp14:editId="3DC0C1FE">
              <wp:simplePos x="0" y="0"/>
              <wp:positionH relativeFrom="page">
                <wp:align>center</wp:align>
              </wp:positionH>
              <wp:positionV relativeFrom="page">
                <wp:align>bottom</wp:align>
              </wp:positionV>
              <wp:extent cx="7772400" cy="502285"/>
              <wp:effectExtent l="0" t="0" r="0" b="12065"/>
              <wp:wrapNone/>
              <wp:docPr id="1" name="Text Box 1"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1C8683" w14:textId="4A4AE0D6" w:rsidR="00D87B7D" w:rsidRPr="009A21AC" w:rsidRDefault="00D87B7D" w:rsidP="009A21AC">
                          <w:pPr>
                            <w:spacing w:after="0"/>
                            <w:jc w:val="center"/>
                            <w:rPr>
                              <w:rFonts w:ascii="Arial Black" w:hAnsi="Arial Black"/>
                              <w:color w:val="000000"/>
                              <w:sz w:val="20"/>
                            </w:rPr>
                          </w:pPr>
                          <w:r w:rsidRPr="009A21A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20AAE31" id="Text Box 1" o:spid="_x0000_s1030"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381C8683" w14:textId="4A4AE0D6" w:rsidR="00D87B7D" w:rsidRPr="009A21AC" w:rsidRDefault="00D87B7D" w:rsidP="009A21AC">
                    <w:pPr>
                      <w:spacing w:after="0"/>
                      <w:jc w:val="center"/>
                      <w:rPr>
                        <w:rFonts w:ascii="Arial Black" w:hAnsi="Arial Black"/>
                        <w:color w:val="000000"/>
                        <w:sz w:val="20"/>
                      </w:rPr>
                    </w:pPr>
                    <w:r w:rsidRPr="009A21AC">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0" allowOverlap="1" wp14:anchorId="3DD79488" wp14:editId="6B9FD893">
              <wp:simplePos x="0" y="0"/>
              <wp:positionH relativeFrom="page">
                <wp:align>center</wp:align>
              </wp:positionH>
              <wp:positionV relativeFrom="page">
                <wp:align>bottom</wp:align>
              </wp:positionV>
              <wp:extent cx="7772400" cy="502285"/>
              <wp:effectExtent l="0" t="0" r="0" b="12065"/>
              <wp:wrapNone/>
              <wp:docPr id="70" name="Text Box 70"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9FB7FC" w14:textId="54B66B0E" w:rsidR="00D87B7D" w:rsidRPr="00463E85" w:rsidRDefault="00D87B7D" w:rsidP="00463E85">
                          <w:pPr>
                            <w:spacing w:after="0"/>
                            <w:jc w:val="center"/>
                            <w:rPr>
                              <w:rFonts w:ascii="Arial Black" w:hAnsi="Arial Black"/>
                              <w:color w:val="000000"/>
                              <w:sz w:val="20"/>
                            </w:rPr>
                          </w:pPr>
                          <w:r w:rsidRPr="00463E8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DD79488" id="Text Box 70" o:spid="_x0000_s1031"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089FB7FC" w14:textId="54B66B0E" w:rsidR="00D87B7D" w:rsidRPr="00463E85" w:rsidRDefault="00D87B7D" w:rsidP="00463E85">
                    <w:pPr>
                      <w:spacing w:after="0"/>
                      <w:jc w:val="center"/>
                      <w:rPr>
                        <w:rFonts w:ascii="Arial Black" w:hAnsi="Arial Black"/>
                        <w:color w:val="000000"/>
                        <w:sz w:val="20"/>
                      </w:rPr>
                    </w:pPr>
                    <w:r w:rsidRPr="00463E85">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231DFB88" wp14:editId="4F30CDE8">
              <wp:simplePos x="0" y="0"/>
              <wp:positionH relativeFrom="page">
                <wp:align>center</wp:align>
              </wp:positionH>
              <wp:positionV relativeFrom="page">
                <wp:align>bottom</wp:align>
              </wp:positionV>
              <wp:extent cx="7772400" cy="502285"/>
              <wp:effectExtent l="0" t="0" r="0" b="12065"/>
              <wp:wrapNone/>
              <wp:docPr id="5" name="Text Box 5"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CC82D" w14:textId="5CD42C30" w:rsidR="00D87B7D" w:rsidRPr="006C2324" w:rsidRDefault="00D87B7D" w:rsidP="006C2324">
                          <w:pPr>
                            <w:spacing w:after="0"/>
                            <w:jc w:val="center"/>
                            <w:rPr>
                              <w:rFonts w:ascii="Arial Black" w:hAnsi="Arial Black"/>
                              <w:color w:val="000000"/>
                              <w:sz w:val="20"/>
                            </w:rPr>
                          </w:pPr>
                          <w:r w:rsidRPr="006C23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31DFB88" id="Text Box 5" o:spid="_x0000_s1032"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40FCC82D" w14:textId="5CD42C30" w:rsidR="00D87B7D" w:rsidRPr="006C2324" w:rsidRDefault="00D87B7D" w:rsidP="006C2324">
                    <w:pPr>
                      <w:spacing w:after="0"/>
                      <w:jc w:val="center"/>
                      <w:rPr>
                        <w:rFonts w:ascii="Arial Black" w:hAnsi="Arial Black"/>
                        <w:color w:val="000000"/>
                        <w:sz w:val="20"/>
                      </w:rPr>
                    </w:pPr>
                    <w:r w:rsidRPr="006C2324">
                      <w:rPr>
                        <w:rFonts w:ascii="Arial Black" w:hAnsi="Arial Black"/>
                        <w:color w:val="000000"/>
                        <w:sz w:val="20"/>
                      </w:rPr>
                      <w:t>OFFICIAL</w:t>
                    </w:r>
                  </w:p>
                </w:txbxContent>
              </v:textbox>
              <w10:wrap anchorx="page" anchory="page"/>
            </v:shape>
          </w:pict>
        </mc:Fallback>
      </mc:AlternateContent>
    </w:r>
    <w:sdt>
      <w:sdtPr>
        <w:id w:val="16366779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52145" w14:textId="6F389C72" w:rsidR="00D87B7D" w:rsidRDefault="00D87B7D">
    <w:pPr>
      <w:pStyle w:val="Footer"/>
    </w:pPr>
    <w:r>
      <w:rPr>
        <w:noProof/>
      </w:rPr>
      <mc:AlternateContent>
        <mc:Choice Requires="wps">
          <w:drawing>
            <wp:anchor distT="0" distB="0" distL="114300" distR="114300" simplePos="0" relativeHeight="251658242" behindDoc="0" locked="0" layoutInCell="0" allowOverlap="1" wp14:anchorId="59C335C1" wp14:editId="69D6B82C">
              <wp:simplePos x="0" y="0"/>
              <wp:positionH relativeFrom="page">
                <wp:align>left</wp:align>
              </wp:positionH>
              <wp:positionV relativeFrom="page">
                <wp:align>bottom</wp:align>
              </wp:positionV>
              <wp:extent cx="7772400" cy="502285"/>
              <wp:effectExtent l="0" t="0" r="0" b="12065"/>
              <wp:wrapNone/>
              <wp:docPr id="13" name="Text Box 13"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64E47C" w14:textId="77777777" w:rsidR="00D87B7D" w:rsidRPr="006C2324" w:rsidRDefault="00D87B7D" w:rsidP="00842FBD">
                          <w:pPr>
                            <w:spacing w:after="0"/>
                            <w:jc w:val="center"/>
                            <w:rPr>
                              <w:rFonts w:ascii="Arial Black" w:hAnsi="Arial Black"/>
                              <w:color w:val="000000"/>
                              <w:sz w:val="20"/>
                            </w:rPr>
                          </w:pPr>
                          <w:r w:rsidRPr="006C23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9C335C1" id="_x0000_t202" coordsize="21600,21600" o:spt="202" path="m,l,21600r21600,l21600,xe">
              <v:stroke joinstyle="miter"/>
              <v:path gradientshapeok="t" o:connecttype="rect"/>
            </v:shapetype>
            <v:shape id="Text Box 13" o:spid="_x0000_s1033"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textbox inset=",0,,0">
                <w:txbxContent>
                  <w:p w14:paraId="5064E47C" w14:textId="77777777" w:rsidR="00D87B7D" w:rsidRPr="006C2324" w:rsidRDefault="00D87B7D" w:rsidP="00842FBD">
                    <w:pPr>
                      <w:spacing w:after="0"/>
                      <w:jc w:val="center"/>
                      <w:rPr>
                        <w:rFonts w:ascii="Arial Black" w:hAnsi="Arial Black"/>
                        <w:color w:val="000000"/>
                        <w:sz w:val="20"/>
                      </w:rPr>
                    </w:pPr>
                    <w:r w:rsidRPr="006C2324">
                      <w:rPr>
                        <w:rFonts w:ascii="Arial Black" w:hAnsi="Arial Black"/>
                        <w:color w:val="000000"/>
                        <w:sz w:val="20"/>
                      </w:rPr>
                      <w:t>OFFICIAL</w:t>
                    </w:r>
                  </w:p>
                </w:txbxContent>
              </v:textbox>
              <w10:wrap anchorx="page" anchory="page"/>
            </v:shape>
          </w:pict>
        </mc:Fallback>
      </mc:AlternateContent>
    </w:r>
    <w:sdt>
      <w:sdtPr>
        <w:id w:val="-12147330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23F8F" w14:textId="05852712" w:rsidR="00D87B7D" w:rsidRPr="00C46D3F" w:rsidRDefault="00D87B7D" w:rsidP="00842FBD">
    <w:pPr>
      <w:pStyle w:val="Footer"/>
    </w:pPr>
    <w:r>
      <w:rPr>
        <w:noProof/>
      </w:rPr>
      <mc:AlternateContent>
        <mc:Choice Requires="wps">
          <w:drawing>
            <wp:anchor distT="0" distB="0" distL="114300" distR="114300" simplePos="0" relativeHeight="251658247" behindDoc="0" locked="0" layoutInCell="0" allowOverlap="1" wp14:anchorId="772BC6B6" wp14:editId="4F4932D5">
              <wp:simplePos x="0" y="0"/>
              <wp:positionH relativeFrom="page">
                <wp:posOffset>63982</wp:posOffset>
              </wp:positionH>
              <wp:positionV relativeFrom="page">
                <wp:posOffset>10202799</wp:posOffset>
              </wp:positionV>
              <wp:extent cx="7772400" cy="502285"/>
              <wp:effectExtent l="0" t="0" r="0" b="12065"/>
              <wp:wrapNone/>
              <wp:docPr id="902" name="Text Box 902"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53E070" w14:textId="77777777" w:rsidR="00D87B7D" w:rsidRPr="006C2324" w:rsidRDefault="00D87B7D" w:rsidP="00842FBD">
                          <w:pPr>
                            <w:spacing w:after="0"/>
                            <w:jc w:val="center"/>
                            <w:rPr>
                              <w:rFonts w:ascii="Arial Black" w:hAnsi="Arial Black"/>
                              <w:color w:val="000000"/>
                              <w:sz w:val="20"/>
                            </w:rPr>
                          </w:pPr>
                          <w:r w:rsidRPr="006C23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72BC6B6" id="_x0000_t202" coordsize="21600,21600" o:spt="202" path="m,l,21600r21600,l21600,xe">
              <v:stroke joinstyle="miter"/>
              <v:path gradientshapeok="t" o:connecttype="rect"/>
            </v:shapetype>
            <v:shape id="Text Box 902" o:spid="_x0000_s1034" type="#_x0000_t202" alt="{&quot;HashCode&quot;:904758361,&quot;Height&quot;:9999999.0,&quot;Width&quot;:9999999.0,&quot;Placement&quot;:&quot;Footer&quot;,&quot;Index&quot;:&quot;Primary&quot;,&quot;Section&quot;:1,&quot;Top&quot;:0.0,&quot;Left&quot;:0.0}" style="position:absolute;left:0;text-align:left;margin-left:5.05pt;margin-top:803.35pt;width:612pt;height:39.55pt;z-index:251658247;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" o:allowincell="f" filled="f" stroked="f" strokeweight=".5pt">
              <v:textbox inset=",0,,0">
                <w:txbxContent>
                  <w:p w14:paraId="5E53E070" w14:textId="77777777" w:rsidR="00D87B7D" w:rsidRPr="006C2324" w:rsidRDefault="00D87B7D" w:rsidP="00842FBD">
                    <w:pPr>
                      <w:spacing w:after="0"/>
                      <w:jc w:val="center"/>
                      <w:rPr>
                        <w:rFonts w:ascii="Arial Black" w:hAnsi="Arial Black"/>
                        <w:color w:val="000000"/>
                        <w:sz w:val="20"/>
                      </w:rPr>
                    </w:pPr>
                    <w:r w:rsidRPr="006C2324">
                      <w:rPr>
                        <w:rFonts w:ascii="Arial Black" w:hAnsi="Arial Black"/>
                        <w:color w:val="000000"/>
                        <w:sz w:val="20"/>
                      </w:rPr>
                      <w:t>OFFICIAL</w:t>
                    </w:r>
                  </w:p>
                </w:txbxContent>
              </v:textbox>
              <w10:wrap anchorx="page" anchory="page"/>
            </v:shape>
          </w:pict>
        </mc:Fallback>
      </mc:AlternateContent>
    </w:r>
    <w:sdt>
      <w:sdtPr>
        <w:id w:val="15117110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0020D" w14:textId="77777777" w:rsidR="00D87B7D" w:rsidRDefault="00D87B7D">
    <w:pPr>
      <w:pStyle w:val="Footer"/>
    </w:pPr>
    <w:r>
      <w:rPr>
        <w:noProof/>
        <w:lang w:eastAsia="en-AU"/>
      </w:rPr>
      <mc:AlternateContent>
        <mc:Choice Requires="wps">
          <w:drawing>
            <wp:anchor distT="0" distB="0" distL="114300" distR="114300" simplePos="0" relativeHeight="251658243" behindDoc="0" locked="0" layoutInCell="0" allowOverlap="1" wp14:anchorId="29F9806E" wp14:editId="63C0D4D3">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E1FAE8" w14:textId="77777777" w:rsidR="00D87B7D" w:rsidRPr="002C5B7C" w:rsidRDefault="00D87B7D"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F9806E" id="_x0000_t202" coordsize="21600,21600" o:spt="202" path="m,l,21600r21600,l21600,xe">
              <v:stroke joinstyle="miter"/>
              <v:path gradientshapeok="t" o:connecttype="rect"/>
            </v:shapetype>
            <v:shape id="Text Box 4" o:spid="_x0000_s1035"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56E1FAE8" w14:textId="77777777" w:rsidR="00D87B7D" w:rsidRPr="002C5B7C" w:rsidRDefault="00D87B7D"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7DD71" w14:textId="01CE1FC8" w:rsidR="00D87B7D" w:rsidRDefault="00D87B7D">
    <w:pPr>
      <w:pStyle w:val="Footer"/>
    </w:pPr>
    <w:r>
      <w:rPr>
        <w:noProof/>
      </w:rPr>
      <mc:AlternateContent>
        <mc:Choice Requires="wps">
          <w:drawing>
            <wp:anchor distT="0" distB="0" distL="114300" distR="114300" simplePos="0" relativeHeight="251658244" behindDoc="0" locked="0" layoutInCell="0" allowOverlap="1" wp14:anchorId="6F9C335E" wp14:editId="5BA5E730">
              <wp:simplePos x="0" y="0"/>
              <wp:positionH relativeFrom="page">
                <wp:align>left</wp:align>
              </wp:positionH>
              <wp:positionV relativeFrom="page">
                <wp:align>bottom</wp:align>
              </wp:positionV>
              <wp:extent cx="7772400" cy="502285"/>
              <wp:effectExtent l="0" t="0" r="0" b="12065"/>
              <wp:wrapNone/>
              <wp:docPr id="899" name="Text Box 899"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082C3A" w14:textId="77777777" w:rsidR="00D87B7D" w:rsidRPr="006C2324" w:rsidRDefault="00D87B7D" w:rsidP="00842FBD">
                          <w:pPr>
                            <w:spacing w:after="0"/>
                            <w:jc w:val="center"/>
                            <w:rPr>
                              <w:rFonts w:ascii="Arial Black" w:hAnsi="Arial Black"/>
                              <w:color w:val="000000"/>
                              <w:sz w:val="20"/>
                            </w:rPr>
                          </w:pPr>
                          <w:r w:rsidRPr="006C23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F9C335E" id="_x0000_t202" coordsize="21600,21600" o:spt="202" path="m,l,21600r21600,l21600,xe">
              <v:stroke joinstyle="miter"/>
              <v:path gradientshapeok="t" o:connecttype="rect"/>
            </v:shapetype>
            <v:shape id="Text Box 899" o:spid="_x0000_s1036"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N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ZGYja4tlEfaD6Gn3ju5qmmI&#10;tfDhWSBxTXOTfsMTHdoANYOTxVkF+Otv/phPFFCUs5a0U3D/cy9QcWa+WyLny3A8jmJLFzLwrXd7&#10;9tp9cw8kyyG9ECeTGXODOZsaoXkleS9jNwoJK6lnwWXA8+U+9FqmByLVcpnSSFhOhLXdOBmLR0Aj&#10;uC/dq0B3YiAQd49w1peYvSOiz+2pWO4D6DqxdMXzhDyJMvF8ekBR9W/vKev6zBe/A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P9F1c0YAgAALgQAAA4AAAAAAAAAAAAAAAAALgIAAGRycy9lMm9Eb2MueG1sUEsBAi0AFAAGAAgA&#10;AAAhANg//TfbAAAABQEAAA8AAAAAAAAAAAAAAAAAcgQAAGRycy9kb3ducmV2LnhtbFBLBQYAAAAA&#10;BAAEAPMAAAB6BQAAAAA=&#10;" o:allowincell="f" filled="f" stroked="f" strokeweight=".5pt">
              <v:textbox inset=",0,,0">
                <w:txbxContent>
                  <w:p w14:paraId="21082C3A" w14:textId="77777777" w:rsidR="00D87B7D" w:rsidRPr="006C2324" w:rsidRDefault="00D87B7D" w:rsidP="00842FBD">
                    <w:pPr>
                      <w:spacing w:after="0"/>
                      <w:jc w:val="center"/>
                      <w:rPr>
                        <w:rFonts w:ascii="Arial Black" w:hAnsi="Arial Black"/>
                        <w:color w:val="000000"/>
                        <w:sz w:val="20"/>
                      </w:rPr>
                    </w:pPr>
                    <w:r w:rsidRPr="006C2324">
                      <w:rPr>
                        <w:rFonts w:ascii="Arial Black" w:hAnsi="Arial Black"/>
                        <w:color w:val="000000"/>
                        <w:sz w:val="20"/>
                      </w:rPr>
                      <w:t>OFFICIAL</w:t>
                    </w:r>
                  </w:p>
                </w:txbxContent>
              </v:textbox>
              <w10:wrap anchorx="page" anchory="page"/>
            </v:shape>
          </w:pict>
        </mc:Fallback>
      </mc:AlternateContent>
    </w:r>
    <w:sdt>
      <w:sdtPr>
        <w:id w:val="-4406093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EF24E" w14:textId="0BE36655" w:rsidR="00D87B7D" w:rsidRDefault="00D87B7D" w:rsidP="00385612">
    <w:pPr>
      <w:pStyle w:val="Footer"/>
    </w:pPr>
    <w:r>
      <w:rPr>
        <w:noProof/>
      </w:rPr>
      <mc:AlternateContent>
        <mc:Choice Requires="wps">
          <w:drawing>
            <wp:anchor distT="0" distB="0" distL="114300" distR="114300" simplePos="0" relativeHeight="251658246" behindDoc="0" locked="0" layoutInCell="0" allowOverlap="1" wp14:anchorId="643BD700" wp14:editId="2DD98D0B">
              <wp:simplePos x="0" y="0"/>
              <wp:positionH relativeFrom="page">
                <wp:align>left</wp:align>
              </wp:positionH>
              <wp:positionV relativeFrom="page">
                <wp:align>bottom</wp:align>
              </wp:positionV>
              <wp:extent cx="7772400" cy="502285"/>
              <wp:effectExtent l="0" t="0" r="0" b="12065"/>
              <wp:wrapNone/>
              <wp:docPr id="901" name="Text Box 901"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1FF9DD" w14:textId="77777777" w:rsidR="00D87B7D" w:rsidRPr="006C2324" w:rsidRDefault="00D87B7D" w:rsidP="00842FBD">
                          <w:pPr>
                            <w:spacing w:after="0"/>
                            <w:jc w:val="center"/>
                            <w:rPr>
                              <w:rFonts w:ascii="Arial Black" w:hAnsi="Arial Black"/>
                              <w:color w:val="000000"/>
                              <w:sz w:val="20"/>
                            </w:rPr>
                          </w:pPr>
                          <w:r w:rsidRPr="006C23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43BD700" id="_x0000_t202" coordsize="21600,21600" o:spt="202" path="m,l,21600r21600,l21600,xe">
              <v:stroke joinstyle="miter"/>
              <v:path gradientshapeok="t" o:connecttype="rect"/>
            </v:shapetype>
            <v:shape id="Text Box 901" o:spid="_x0000_s103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6k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XFZZAvlkfZD6Kn3Tq5qGmIt&#10;fHgWSFzT3KTf8ESHNkDN4GRxVgH++ps/5hMFFOWsJe0U3P/cC1Scme+WyPkyHI+j2NKFDHzr3Z69&#10;dt/cA8lySC/EyWTG3GDOpkZoXkney9iNQsJK6llwGfB8uQ+9lumBSLVcpjQSlhNhbTdOxuIR0Aju&#10;S/cq0J0YCMTdI5z1JWbviOhzeyqW+wC6TixFiHs8T8iTKBPPpwcUVf/2nrKuz3zxGw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HKybqQYAgAALgQAAA4AAAAAAAAAAAAAAAAALgIAAGRycy9lMm9Eb2MueG1sUEsBAi0AFAAGAAgA&#10;AAAhANg//TfbAAAABQEAAA8AAAAAAAAAAAAAAAAAcgQAAGRycy9kb3ducmV2LnhtbFBLBQYAAAAA&#10;BAAEAPMAAAB6BQAAAAA=&#10;" o:allowincell="f" filled="f" stroked="f" strokeweight=".5pt">
              <v:textbox inset=",0,,0">
                <w:txbxContent>
                  <w:p w14:paraId="511FF9DD" w14:textId="77777777" w:rsidR="00D87B7D" w:rsidRPr="006C2324" w:rsidRDefault="00D87B7D" w:rsidP="00842FBD">
                    <w:pPr>
                      <w:spacing w:after="0"/>
                      <w:jc w:val="center"/>
                      <w:rPr>
                        <w:rFonts w:ascii="Arial Black" w:hAnsi="Arial Black"/>
                        <w:color w:val="000000"/>
                        <w:sz w:val="20"/>
                      </w:rPr>
                    </w:pPr>
                    <w:r w:rsidRPr="006C2324">
                      <w:rPr>
                        <w:rFonts w:ascii="Arial Black" w:hAnsi="Arial Black"/>
                        <w:color w:val="000000"/>
                        <w:sz w:val="20"/>
                      </w:rPr>
                      <w:t>OFFICIAL</w:t>
                    </w:r>
                  </w:p>
                </w:txbxContent>
              </v:textbox>
              <w10:wrap anchorx="page" anchory="page"/>
            </v:shape>
          </w:pict>
        </mc:Fallback>
      </mc:AlternateContent>
    </w:r>
    <w:sdt>
      <w:sdtPr>
        <w:id w:val="-4628105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0E832" w14:textId="365560AD" w:rsidR="00D87B7D" w:rsidRPr="00385612" w:rsidRDefault="00D87B7D" w:rsidP="00385612">
    <w:pPr>
      <w:pStyle w:val="Footer"/>
    </w:pPr>
    <w:r>
      <w:rPr>
        <w:noProof/>
      </w:rPr>
      <mc:AlternateContent>
        <mc:Choice Requires="wps">
          <w:drawing>
            <wp:anchor distT="0" distB="0" distL="114300" distR="114300" simplePos="0" relativeHeight="251658252" behindDoc="0" locked="0" layoutInCell="0" allowOverlap="1" wp14:anchorId="046A960E" wp14:editId="762C07CA">
              <wp:simplePos x="0" y="0"/>
              <wp:positionH relativeFrom="page">
                <wp:align>center</wp:align>
              </wp:positionH>
              <wp:positionV relativeFrom="page">
                <wp:align>bottom</wp:align>
              </wp:positionV>
              <wp:extent cx="7772400" cy="502285"/>
              <wp:effectExtent l="0" t="0" r="0" b="12065"/>
              <wp:wrapNone/>
              <wp:docPr id="11" name="Text Box 11" descr="{&quot;HashCode&quot;:904758361,&quot;Height&quot;:9999999.0,&quot;Width&quot;:9999999.0,&quot;Placement&quot;:&quot;Footer&quot;,&quot;Index&quot;:&quot;FirstPage&quot;,&quot;Section&quot;:1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5E7007" w14:textId="5FB28F5C" w:rsidR="00D87B7D" w:rsidRPr="00F3168C" w:rsidRDefault="00D87B7D" w:rsidP="00F3168C">
                          <w:pPr>
                            <w:spacing w:after="0"/>
                            <w:jc w:val="center"/>
                            <w:rPr>
                              <w:rFonts w:ascii="Arial Black" w:hAnsi="Arial Black"/>
                              <w:color w:val="000000"/>
                              <w:sz w:val="20"/>
                            </w:rPr>
                          </w:pPr>
                          <w:r w:rsidRPr="00F3168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46A960E" id="_x0000_t202" coordsize="21600,21600" o:spt="202" path="m,l,21600r21600,l21600,xe">
              <v:stroke joinstyle="miter"/>
              <v:path gradientshapeok="t" o:connecttype="rect"/>
            </v:shapetype>
            <v:shape id="Text Box 11" o:spid="_x0000_s1038" type="#_x0000_t202" alt="{&quot;HashCode&quot;:904758361,&quot;Height&quot;:9999999.0,&quot;Width&quot;:9999999.0,&quot;Placement&quot;:&quot;Footer&quot;,&quot;Index&quot;:&quot;FirstPage&quot;,&quot;Section&quot;:13,&quot;Top&quot;:0.0,&quot;Left&quot;:0.0}" style="position:absolute;left:0;text-align:left;margin-left:0;margin-top:0;width:612pt;height:39.55pt;z-index:2516582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IeGQIAAC4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4h7ZuMgeyjPuZ6Gn3hm+qXGI&#10;LXP+mVnkGudG/fonPKQCbAaDRUkF9tff/CEfKcAoJS1qp6Du55FZQYn6rpGcL9PZLIgtXtCwb737&#10;0auPzT2gLKf4QgyPZsj1ajSlheYV5b0O3TDENMeeBeXejpd732sZHwgX63VMQ2EZ5rd6Z3goHgAN&#10;4L50r8yagQGP3D3CqC+WvyOiz+2pWB89yDqyFCDu8RyQR1FGnocHFFT/9h6zrs989Rs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lqqIeGQIAAC4EAAAOAAAAAAAAAAAAAAAAAC4CAABkcnMvZTJvRG9jLnhtbFBLAQItABQABgAI&#10;AAAAIQDYP/032wAAAAUBAAAPAAAAAAAAAAAAAAAAAHMEAABkcnMvZG93bnJldi54bWxQSwUGAAAA&#10;AAQABADzAAAAewUAAAAA&#10;" o:allowincell="f" filled="f" stroked="f" strokeweight=".5pt">
              <v:textbox inset=",0,,0">
                <w:txbxContent>
                  <w:p w14:paraId="055E7007" w14:textId="5FB28F5C" w:rsidR="00D87B7D" w:rsidRPr="00F3168C" w:rsidRDefault="00D87B7D" w:rsidP="00F3168C">
                    <w:pPr>
                      <w:spacing w:after="0"/>
                      <w:jc w:val="center"/>
                      <w:rPr>
                        <w:rFonts w:ascii="Arial Black" w:hAnsi="Arial Black"/>
                        <w:color w:val="000000"/>
                        <w:sz w:val="20"/>
                      </w:rPr>
                    </w:pPr>
                    <w:r w:rsidRPr="00F3168C">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5" behindDoc="0" locked="0" layoutInCell="0" allowOverlap="1" wp14:anchorId="0D37FD73" wp14:editId="5C24515F">
              <wp:simplePos x="0" y="0"/>
              <wp:positionH relativeFrom="page">
                <wp:align>left</wp:align>
              </wp:positionH>
              <wp:positionV relativeFrom="page">
                <wp:align>bottom</wp:align>
              </wp:positionV>
              <wp:extent cx="7772400" cy="502285"/>
              <wp:effectExtent l="0" t="0" r="0" b="12065"/>
              <wp:wrapNone/>
              <wp:docPr id="900" name="Text Box 900"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0C7BC9" w14:textId="77777777" w:rsidR="00D87B7D" w:rsidRPr="006C2324" w:rsidRDefault="00D87B7D" w:rsidP="00842FBD">
                          <w:pPr>
                            <w:spacing w:after="0"/>
                            <w:jc w:val="center"/>
                            <w:rPr>
                              <w:rFonts w:ascii="Arial Black" w:hAnsi="Arial Black"/>
                              <w:color w:val="000000"/>
                              <w:sz w:val="20"/>
                            </w:rPr>
                          </w:pPr>
                          <w:r w:rsidRPr="006C23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D37FD73" id="Text Box 900" o:spid="_x0000_s1039"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5;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l3GgIAAC4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uMfVsMgWqiPu56Cn3lu+anCI&#10;NfPhhTnkGudG/YZnPKQCbAYni5Ia3K+/+WM+UoBRSlrUTkn9zz1zghL13SA5d+PpNIotXdBw773b&#10;wWv2+gFQlmN8IZYnM+YGNZjSgX5DeS9jNwwxw7FnSXlww+Uh9FrGB8LFcpnSUFiWhbXZWB6LR0Aj&#10;uK/dG3P2xEBA7p5g0BcrPhDR5/ZULPcBZJNYihD3eJ6QR1Emnk8PKKr+/T1lXZ754jcA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aF0ZdxoCAAAuBAAADgAAAAAAAAAAAAAAAAAuAgAAZHJzL2Uyb0RvYy54bWxQSwECLQAUAAYA&#10;CAAAACEA2D/9N9sAAAAFAQAADwAAAAAAAAAAAAAAAAB0BAAAZHJzL2Rvd25yZXYueG1sUEsFBgAA&#10;AAAEAAQA8wAAAHwFAAAAAA==&#10;" o:allowincell="f" filled="f" stroked="f" strokeweight=".5pt">
              <v:textbox inset=",0,,0">
                <w:txbxContent>
                  <w:p w14:paraId="530C7BC9" w14:textId="77777777" w:rsidR="00D87B7D" w:rsidRPr="006C2324" w:rsidRDefault="00D87B7D" w:rsidP="00842FBD">
                    <w:pPr>
                      <w:spacing w:after="0"/>
                      <w:jc w:val="center"/>
                      <w:rPr>
                        <w:rFonts w:ascii="Arial Black" w:hAnsi="Arial Black"/>
                        <w:color w:val="000000"/>
                        <w:sz w:val="20"/>
                      </w:rPr>
                    </w:pPr>
                    <w:r w:rsidRPr="006C2324">
                      <w:rPr>
                        <w:rFonts w:ascii="Arial Black" w:hAnsi="Arial Black"/>
                        <w:color w:val="000000"/>
                        <w:sz w:val="20"/>
                      </w:rPr>
                      <w:t>OFFICIAL</w:t>
                    </w:r>
                  </w:p>
                </w:txbxContent>
              </v:textbox>
              <w10:wrap anchorx="page" anchory="page"/>
            </v:shape>
          </w:pict>
        </mc:Fallback>
      </mc:AlternateContent>
    </w:r>
    <w:sdt>
      <w:sdtPr>
        <w:id w:val="19967656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63FAB" w14:textId="77777777" w:rsidR="00323538" w:rsidRDefault="00323538" w:rsidP="00207717">
      <w:pPr>
        <w:spacing w:before="120"/>
      </w:pPr>
      <w:r>
        <w:separator/>
      </w:r>
    </w:p>
  </w:footnote>
  <w:footnote w:type="continuationSeparator" w:id="0">
    <w:p w14:paraId="151111F0" w14:textId="77777777" w:rsidR="00323538" w:rsidRDefault="00323538">
      <w:r>
        <w:continuationSeparator/>
      </w:r>
    </w:p>
    <w:p w14:paraId="4AE9DAE3" w14:textId="77777777" w:rsidR="00323538" w:rsidRDefault="00323538"/>
  </w:footnote>
  <w:footnote w:type="continuationNotice" w:id="1">
    <w:p w14:paraId="0B512CA7" w14:textId="77777777" w:rsidR="00323538" w:rsidRDefault="00323538">
      <w:pPr>
        <w:spacing w:after="0" w:line="240" w:lineRule="auto"/>
      </w:pPr>
    </w:p>
  </w:footnote>
  <w:footnote w:id="2">
    <w:p w14:paraId="085AF1D6" w14:textId="65D33A45" w:rsidR="00D87B7D" w:rsidRDefault="00D87B7D" w:rsidP="00DE7799">
      <w:pPr>
        <w:pStyle w:val="FootnoteText"/>
      </w:pPr>
      <w:r>
        <w:rPr>
          <w:rStyle w:val="FootnoteReference"/>
        </w:rPr>
        <w:footnoteRef/>
      </w:r>
      <w:r>
        <w:t xml:space="preserve"> </w:t>
      </w:r>
      <w:r w:rsidRPr="00224A68">
        <w:t>2020-21 State Budget paper BP3, p</w:t>
      </w:r>
      <w:r>
        <w:t xml:space="preserve">. </w:t>
      </w:r>
      <w:r w:rsidRPr="00224A68">
        <w:t>78</w:t>
      </w:r>
      <w:r>
        <w:t>.</w:t>
      </w:r>
    </w:p>
  </w:footnote>
  <w:footnote w:id="3">
    <w:p w14:paraId="4AE4B230" w14:textId="07261E80" w:rsidR="00D87B7D" w:rsidRDefault="00D87B7D" w:rsidP="00006555">
      <w:pPr>
        <w:pStyle w:val="FootnoteText"/>
      </w:pPr>
      <w:r>
        <w:rPr>
          <w:rStyle w:val="FootnoteReference"/>
        </w:rPr>
        <w:footnoteRef/>
      </w:r>
      <w:r>
        <w:t xml:space="preserve"> </w:t>
      </w:r>
      <w:r w:rsidRPr="009058F5">
        <w:t>2021</w:t>
      </w:r>
      <w:r>
        <w:t>–</w:t>
      </w:r>
      <w:r w:rsidRPr="009058F5">
        <w:t xml:space="preserve">22 State Budget </w:t>
      </w:r>
      <w:r>
        <w:t>BP4, p. 80.</w:t>
      </w:r>
    </w:p>
  </w:footnote>
  <w:footnote w:id="4">
    <w:p w14:paraId="49A91219" w14:textId="749C7609" w:rsidR="00D87B7D" w:rsidRDefault="00D87B7D" w:rsidP="00E706C1">
      <w:pPr>
        <w:pStyle w:val="FootnoteText"/>
      </w:pPr>
      <w:r>
        <w:rPr>
          <w:rStyle w:val="FootnoteReference"/>
        </w:rPr>
        <w:footnoteRef/>
      </w:r>
      <w:r>
        <w:t xml:space="preserve"> </w:t>
      </w:r>
      <w:r w:rsidRPr="00E50A0D">
        <w:t>2022</w:t>
      </w:r>
      <w:r>
        <w:t>–</w:t>
      </w:r>
      <w:r w:rsidRPr="00E50A0D">
        <w:t xml:space="preserve">23 State Budget, </w:t>
      </w:r>
      <w:r w:rsidRPr="00CE2DEF">
        <w:t>BP4</w:t>
      </w:r>
      <w:r>
        <w:t>,</w:t>
      </w:r>
      <w:r w:rsidRPr="00CE2DEF">
        <w:t xml:space="preserve"> p.</w:t>
      </w:r>
      <w:r>
        <w:t xml:space="preserve"> </w:t>
      </w:r>
      <w:r w:rsidRPr="00CE2DEF">
        <w:t>65.</w:t>
      </w:r>
    </w:p>
  </w:footnote>
  <w:footnote w:id="5">
    <w:p w14:paraId="7C43AFBD" w14:textId="2974F63B" w:rsidR="00D87B7D" w:rsidRDefault="00D87B7D" w:rsidP="00E706C1">
      <w:pPr>
        <w:pStyle w:val="FootnoteText"/>
      </w:pPr>
      <w:r>
        <w:rPr>
          <w:rStyle w:val="FootnoteReference"/>
        </w:rPr>
        <w:footnoteRef/>
      </w:r>
      <w:r>
        <w:t xml:space="preserve"> Ibid.</w:t>
      </w:r>
    </w:p>
  </w:footnote>
  <w:footnote w:id="6">
    <w:p w14:paraId="3729D038" w14:textId="77777777" w:rsidR="00D87B7D" w:rsidRDefault="00D87B7D" w:rsidP="00E706C1">
      <w:pPr>
        <w:pStyle w:val="FootnoteText"/>
      </w:pPr>
      <w:r>
        <w:rPr>
          <w:rStyle w:val="FootnoteReference"/>
        </w:rPr>
        <w:footnoteRef/>
      </w:r>
      <w:r>
        <w:t xml:space="preserve"> Ibid.</w:t>
      </w:r>
    </w:p>
  </w:footnote>
  <w:footnote w:id="7">
    <w:p w14:paraId="798AA079" w14:textId="77777777" w:rsidR="00D87B7D" w:rsidRDefault="00D87B7D" w:rsidP="00D64D69">
      <w:pPr>
        <w:pStyle w:val="FootnoteText"/>
      </w:pPr>
      <w:r>
        <w:rPr>
          <w:rStyle w:val="FootnoteReference"/>
        </w:rPr>
        <w:footnoteRef/>
      </w:r>
      <w:r>
        <w:t xml:space="preserve"> Premier of Victoria, </w:t>
      </w:r>
      <w:hyperlink r:id="rId1" w:history="1">
        <w:r>
          <w:rPr>
            <w:rStyle w:val="Hyperlink"/>
          </w:rPr>
          <w:t>Continuing Reform Of Victoria’s Mental Health System</w:t>
        </w:r>
      </w:hyperlink>
      <w:r>
        <w:t xml:space="preserve"> &lt;</w:t>
      </w:r>
      <w:r w:rsidRPr="00CC4899">
        <w:t>https://www.premier.vic.gov.au/continuing-reform-victorias-mental-health-system</w:t>
      </w:r>
      <w:r>
        <w:t>&gt;.</w:t>
      </w:r>
    </w:p>
  </w:footnote>
  <w:footnote w:id="8">
    <w:p w14:paraId="3B4E18B2" w14:textId="6853B329" w:rsidR="00D87B7D" w:rsidRPr="00185B1C" w:rsidRDefault="00D87B7D" w:rsidP="00436CCC">
      <w:pPr>
        <w:pStyle w:val="FootnoteText"/>
        <w:rPr>
          <w:szCs w:val="18"/>
        </w:rPr>
      </w:pPr>
      <w:r w:rsidRPr="000A58CC">
        <w:rPr>
          <w:rStyle w:val="FootnoteReference"/>
          <w:szCs w:val="18"/>
        </w:rPr>
        <w:footnoteRef/>
      </w:r>
      <w:r w:rsidRPr="000A58CC">
        <w:rPr>
          <w:szCs w:val="18"/>
          <w:vertAlign w:val="superscript"/>
        </w:rPr>
        <w:t xml:space="preserve">  </w:t>
      </w:r>
      <w:r w:rsidRPr="00185B1C">
        <w:rPr>
          <w:szCs w:val="18"/>
        </w:rPr>
        <w:t xml:space="preserve">State of Victoria, </w:t>
      </w:r>
      <w:r>
        <w:rPr>
          <w:szCs w:val="18"/>
        </w:rPr>
        <w:t>RCVMHS</w:t>
      </w:r>
      <w:r w:rsidRPr="00185B1C">
        <w:rPr>
          <w:szCs w:val="18"/>
        </w:rPr>
        <w:t xml:space="preserve"> Final Report, Volume 5: Transforming the system</w:t>
      </w:r>
      <w:r>
        <w:rPr>
          <w:szCs w:val="18"/>
        </w:rPr>
        <w:t xml:space="preserve"> –</w:t>
      </w:r>
      <w:r w:rsidRPr="00185B1C">
        <w:rPr>
          <w:szCs w:val="18"/>
        </w:rPr>
        <w:t xml:space="preserve"> innovation and implementation, Parl Paper No. 202, Session 2018–21 (document 6 of 6), p. 10.</w:t>
      </w:r>
    </w:p>
  </w:footnote>
  <w:footnote w:id="9">
    <w:p w14:paraId="720452F6" w14:textId="73A16F79" w:rsidR="00D87B7D" w:rsidRDefault="00D87B7D">
      <w:pPr>
        <w:pStyle w:val="FootnoteText"/>
      </w:pPr>
      <w:r>
        <w:rPr>
          <w:rStyle w:val="FootnoteReference"/>
        </w:rPr>
        <w:footnoteRef/>
      </w:r>
      <w:r>
        <w:t xml:space="preserve"> </w:t>
      </w:r>
      <w:r>
        <w:rPr>
          <w:rStyle w:val="normaltextrun"/>
          <w:color w:val="000000"/>
          <w:szCs w:val="18"/>
          <w:shd w:val="clear" w:color="auto" w:fill="FFFFFF"/>
        </w:rPr>
        <w:t>State of Victoria, Royal Commission into Victoria’s Mental Health System, Final Report, Volume 5: Transforming the system— innovation and implementation, Parl Paper No. 202, Session 2018–21 (document 6 of 6), p. 28-31.</w:t>
      </w:r>
    </w:p>
  </w:footnote>
  <w:footnote w:id="10">
    <w:p w14:paraId="71F35C6D" w14:textId="289CCBD4" w:rsidR="00D87B7D" w:rsidRDefault="00D87B7D" w:rsidP="00030750">
      <w:pPr>
        <w:pStyle w:val="FootnoteText"/>
      </w:pPr>
      <w:r>
        <w:rPr>
          <w:rStyle w:val="FootnoteReference"/>
        </w:rPr>
        <w:footnoteRef/>
      </w:r>
      <w:r>
        <w:t xml:space="preserve"> As of June 2022, Victorian Agency for Health Information reporting, which does not include block-funded or statewide services.</w:t>
      </w:r>
      <w:r w:rsidRPr="00CC4899">
        <w:t xml:space="preserve"> </w:t>
      </w:r>
      <w:hyperlink r:id="rId2" w:history="1">
        <w:r w:rsidRPr="00CC4899">
          <w:rPr>
            <w:rStyle w:val="Hyperlink"/>
          </w:rPr>
          <w:t>Service hours – mental health performance indicator reports</w:t>
        </w:r>
      </w:hyperlink>
      <w:r>
        <w:t xml:space="preserve"> &lt;</w:t>
      </w:r>
      <w:r w:rsidRPr="00CC4899">
        <w:t>https://www.health.vic.gov.au/research-and-reporting/service-hours-mental-health-performance-indicator-reports</w:t>
      </w:r>
      <w:r>
        <w:t xml:space="preserve">&gt;. </w:t>
      </w:r>
    </w:p>
  </w:footnote>
  <w:footnote w:id="11">
    <w:p w14:paraId="2C982A78" w14:textId="4ADB20D2" w:rsidR="00D87B7D" w:rsidRDefault="00D87B7D">
      <w:pPr>
        <w:pStyle w:val="FootnoteText"/>
      </w:pPr>
      <w:r>
        <w:rPr>
          <w:rStyle w:val="FootnoteReference"/>
        </w:rPr>
        <w:footnoteRef/>
      </w:r>
      <w:r>
        <w:t xml:space="preserve"> </w:t>
      </w:r>
      <w:r w:rsidRPr="00BA3564">
        <w:t>Department of Treasury and Finance</w:t>
      </w:r>
      <w:r>
        <w:t xml:space="preserve"> </w:t>
      </w:r>
      <w:r>
        <w:rPr>
          <w:szCs w:val="18"/>
        </w:rPr>
        <w:t xml:space="preserve">Asset Management Accountability Framework Implementation Guidance – March 2017; </w:t>
      </w:r>
      <w:r w:rsidRPr="00923013">
        <w:rPr>
          <w:szCs w:val="18"/>
        </w:rPr>
        <w:t xml:space="preserve">VHBA Essential Engineering Services Guideline; Relevant Australian Standards for engineering compliance; </w:t>
      </w:r>
      <w:r>
        <w:rPr>
          <w:szCs w:val="18"/>
        </w:rPr>
        <w:t>Statewide design, service and infrastructure plan for Victoria’s health system 2017–2037; VHBA Asset Assessment Guideline and Workbook; Building Code of Australia; Australasian Health Facility Guidelines.</w:t>
      </w:r>
      <w:r>
        <w:t xml:space="preserve"> </w:t>
      </w:r>
    </w:p>
  </w:footnote>
  <w:footnote w:id="12">
    <w:p w14:paraId="455694CD" w14:textId="45ED8FC9" w:rsidR="00D87B7D" w:rsidRDefault="00D87B7D">
      <w:pPr>
        <w:pStyle w:val="FootnoteText"/>
      </w:pPr>
      <w:r>
        <w:rPr>
          <w:rStyle w:val="FootnoteReference"/>
        </w:rPr>
        <w:footnoteRef/>
      </w:r>
      <w:r>
        <w:t xml:space="preserve"> RCVMHS Final Report, v</w:t>
      </w:r>
      <w:r w:rsidRPr="00622653">
        <w:t>ol</w:t>
      </w:r>
      <w:r>
        <w:t xml:space="preserve">. </w:t>
      </w:r>
      <w:r w:rsidRPr="00622653">
        <w:t xml:space="preserve">1, </w:t>
      </w:r>
      <w:r>
        <w:t>c</w:t>
      </w:r>
      <w:r w:rsidRPr="00622653">
        <w:t>hapter 5, p</w:t>
      </w:r>
      <w:r>
        <w:t>.</w:t>
      </w:r>
      <w:r w:rsidRPr="00622653">
        <w:t xml:space="preserve"> 196</w:t>
      </w:r>
      <w:r>
        <w:t>.</w:t>
      </w:r>
    </w:p>
  </w:footnote>
  <w:footnote w:id="13">
    <w:p w14:paraId="76FA2674" w14:textId="0C72AC2A" w:rsidR="00D87B7D" w:rsidRDefault="00D87B7D">
      <w:pPr>
        <w:pStyle w:val="FootnoteText"/>
      </w:pPr>
      <w:r>
        <w:rPr>
          <w:rStyle w:val="FootnoteReference"/>
        </w:rPr>
        <w:footnoteRef/>
      </w:r>
      <w:r>
        <w:t xml:space="preserve"> As of June 2022, in Victorian Agency for Health Information reporting. Does not include block-funded or statewide services. </w:t>
      </w:r>
      <w:hyperlink r:id="rId3" w:history="1">
        <w:r>
          <w:rPr>
            <w:rStyle w:val="Hyperlink"/>
            <w:rFonts w:ascii="Segoe UI" w:eastAsia="Times New Roman" w:hAnsi="Segoe UI" w:cs="Segoe UI"/>
            <w:sz w:val="20"/>
            <w:szCs w:val="20"/>
          </w:rPr>
          <w:t>https://www.health.vic.gov.au/research-and-reporting/service-hours-mental-health-performance-indicator-reports</w:t>
        </w:r>
      </w:hyperlink>
    </w:p>
  </w:footnote>
  <w:footnote w:id="14">
    <w:p w14:paraId="37E2341B" w14:textId="613BA03F" w:rsidR="00D87B7D" w:rsidRDefault="00D87B7D" w:rsidP="005E6C49">
      <w:pPr>
        <w:pStyle w:val="FootnoteText"/>
      </w:pPr>
      <w:r>
        <w:rPr>
          <w:rStyle w:val="FootnoteReference"/>
        </w:rPr>
        <w:footnoteRef/>
      </w:r>
      <w:r>
        <w:t xml:space="preserve"> For example, t</w:t>
      </w:r>
      <w:r w:rsidRPr="00F73435">
        <w:t xml:space="preserve">he Australasian Health Facility Guidelines are used in Victoria to define types, sizes and fit out of spaces used for the delivery of mental health and wellbeing services. These are informed by identified models of care and respond to the risks in use that historically have been agreed are associated with the type of service provided. </w:t>
      </w:r>
    </w:p>
  </w:footnote>
  <w:footnote w:id="15">
    <w:p w14:paraId="7BF5B843" w14:textId="033CA19D" w:rsidR="00D87B7D" w:rsidRDefault="00D87B7D" w:rsidP="005E6C49">
      <w:pPr>
        <w:pStyle w:val="FootnoteText"/>
      </w:pPr>
      <w:r>
        <w:rPr>
          <w:rStyle w:val="FootnoteReference"/>
        </w:rPr>
        <w:footnoteRef/>
      </w:r>
      <w:r>
        <w:t xml:space="preserve"> For example, greater safety of women and other cohorts who may be vulnerable in a mental health facility can be achieved through ‘podding’ of sub-zones, which each provide dedicated corridors, sub-lounges, dining spaces and outdoor areas.</w:t>
      </w:r>
    </w:p>
  </w:footnote>
  <w:footnote w:id="16">
    <w:p w14:paraId="1CAAD4FC" w14:textId="3B538140" w:rsidR="00D87B7D" w:rsidRDefault="00D87B7D" w:rsidP="005E6C49">
      <w:pPr>
        <w:pStyle w:val="FootnoteText"/>
      </w:pPr>
      <w:r>
        <w:rPr>
          <w:rStyle w:val="FootnoteReference"/>
        </w:rPr>
        <w:footnoteRef/>
      </w:r>
      <w:r>
        <w:t xml:space="preserve"> For example, while the </w:t>
      </w:r>
      <w:r w:rsidRPr="00F73435">
        <w:t xml:space="preserve">Australasian Health Facility Guidelines </w:t>
      </w:r>
      <w:r>
        <w:t>for an adult acute mental health inpatient unit is a useful starting point for design for a women’s only inpatient unit, different design solutions might be required to better reflect the needs and behaviours of different cohorts. This can be ascertained through a collaborative co-design process in which all stakeholders are engaged in thoughtful deliberation and agree on the design approach.</w:t>
      </w:r>
    </w:p>
  </w:footnote>
  <w:footnote w:id="17">
    <w:p w14:paraId="6EA605B9" w14:textId="35A34FA2" w:rsidR="00D87B7D" w:rsidRDefault="00D87B7D" w:rsidP="009B3938">
      <w:pPr>
        <w:pStyle w:val="FootnoteText"/>
      </w:pPr>
      <w:r>
        <w:rPr>
          <w:rStyle w:val="FootnoteReference"/>
        </w:rPr>
        <w:footnoteRef/>
      </w:r>
      <w:r>
        <w:t xml:space="preserve"> These principles were identified through a literature scan to identify available evidence to guide the design of settings for the delivery of mental health and wellbeing services. A paper reporting on the literature scan and synthesis of the evidence into these key principles is being prepared by the Health Infrastructure Division</w:t>
      </w:r>
    </w:p>
  </w:footnote>
  <w:footnote w:id="18">
    <w:p w14:paraId="72367C65" w14:textId="1DC3DCF5" w:rsidR="00D87B7D" w:rsidRDefault="00D87B7D" w:rsidP="009B3938">
      <w:pPr>
        <w:pStyle w:val="FootnoteText"/>
      </w:pPr>
      <w:r>
        <w:rPr>
          <w:rStyle w:val="FootnoteReference"/>
        </w:rPr>
        <w:footnoteRef/>
      </w:r>
      <w:r>
        <w:t xml:space="preserve"> The recently published The Case for Good Design: Healthcare — A guide for government published in 2019 by the Office of the Victorian Government Architect notes that construction costs typically account for two to three per cent, and design costs represent between 0.3 and 0.5 per cent of the whole-of-life costs of a building. It notes, however, that these small design costs have a significant impact on the operation and costs of a building across its lifespan, with research demonstrating that patients heal faster, staff are easier to attract and retain, and operational costs are less in a well-designed hospital.</w:t>
      </w:r>
    </w:p>
  </w:footnote>
  <w:footnote w:id="19">
    <w:p w14:paraId="2F4F2800" w14:textId="3BAE9E2D" w:rsidR="00D87B7D" w:rsidRDefault="00D87B7D" w:rsidP="009B3938">
      <w:pPr>
        <w:pStyle w:val="FootnoteText"/>
      </w:pPr>
      <w:r>
        <w:rPr>
          <w:rStyle w:val="FootnoteReference"/>
        </w:rPr>
        <w:footnoteRef/>
      </w:r>
      <w:r>
        <w:t xml:space="preserve"> For example, n</w:t>
      </w:r>
      <w:r w:rsidRPr="00BE65BF">
        <w:t xml:space="preserve">ormalising the environment in acute inpatient units by providing consumer bedrooms in smaller pods </w:t>
      </w:r>
      <w:r>
        <w:t xml:space="preserve">that are </w:t>
      </w:r>
      <w:r w:rsidRPr="00BE65BF">
        <w:t>supported by their own lounge space lowers the level of overall stimulus, increases the control the consumer has over their environment</w:t>
      </w:r>
      <w:r>
        <w:t>,</w:t>
      </w:r>
      <w:r w:rsidRPr="00BE65BF">
        <w:t xml:space="preserve"> and supports sexual safety by allowing consumers to receive care as part of their preferred cohort. This does</w:t>
      </w:r>
      <w:r>
        <w:t>,</w:t>
      </w:r>
      <w:r w:rsidRPr="00BE65BF">
        <w:t xml:space="preserve"> however</w:t>
      </w:r>
      <w:r>
        <w:t>,</w:t>
      </w:r>
      <w:r w:rsidRPr="00BE65BF">
        <w:t xml:space="preserve"> increase the overall size of the footprint required to accommodate the unit and requires staff to adopt new ways of working. While there is no doubt that the enhanced layouts of care settings transform the consumer experience, ongoing research is required to ensure that the therapeutic design approach is also effective in achieving the desired clinical outcomes for mental health and wellbeing</w:t>
      </w:r>
      <w:r>
        <w:t>,</w:t>
      </w:r>
      <w:r w:rsidRPr="00BE65BF">
        <w:t xml:space="preserve"> and the design approach</w:t>
      </w:r>
      <w:r>
        <w:t xml:space="preserve"> is</w:t>
      </w:r>
      <w:r w:rsidRPr="00BE65BF">
        <w:t xml:space="preserve"> adjusted as the evidence grows.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3120A" w14:textId="0139C4E1" w:rsidR="00D87B7D" w:rsidRDefault="00D87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A4C57" w14:textId="2042A968" w:rsidR="00D87B7D" w:rsidRDefault="00D87B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26702" w14:textId="6E9C6774" w:rsidR="00D87B7D" w:rsidRDefault="00D87B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A00B2" w14:textId="4C2076B0" w:rsidR="00D87B7D" w:rsidRPr="00454A7D" w:rsidRDefault="00D87B7D"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6EA43" w14:textId="5E3DF701" w:rsidR="00D87B7D" w:rsidRPr="0051568D" w:rsidRDefault="00D87B7D" w:rsidP="0017674D">
    <w:pPr>
      <w:pStyle w:val="Header"/>
    </w:pP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4C026" w14:textId="3869C111" w:rsidR="00D87B7D" w:rsidRDefault="00D87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463" w:hanging="360"/>
      </w:pPr>
      <w:rPr>
        <w:rFonts w:ascii="Symbol" w:hAnsi="Symbol" w:cs="Symbol"/>
        <w:b w:val="0"/>
        <w:bCs w:val="0"/>
        <w:w w:val="100"/>
        <w:sz w:val="21"/>
        <w:szCs w:val="21"/>
      </w:rPr>
    </w:lvl>
    <w:lvl w:ilvl="1">
      <w:numFmt w:val="bullet"/>
      <w:lvlText w:val="•"/>
      <w:lvlJc w:val="left"/>
      <w:pPr>
        <w:ind w:left="1364" w:hanging="360"/>
      </w:pPr>
    </w:lvl>
    <w:lvl w:ilvl="2">
      <w:numFmt w:val="bullet"/>
      <w:lvlText w:val="•"/>
      <w:lvlJc w:val="left"/>
      <w:pPr>
        <w:ind w:left="2269" w:hanging="360"/>
      </w:pPr>
    </w:lvl>
    <w:lvl w:ilvl="3">
      <w:numFmt w:val="bullet"/>
      <w:lvlText w:val="•"/>
      <w:lvlJc w:val="left"/>
      <w:pPr>
        <w:ind w:left="3173" w:hanging="360"/>
      </w:pPr>
    </w:lvl>
    <w:lvl w:ilvl="4">
      <w:numFmt w:val="bullet"/>
      <w:lvlText w:val="•"/>
      <w:lvlJc w:val="left"/>
      <w:pPr>
        <w:ind w:left="4078" w:hanging="360"/>
      </w:pPr>
    </w:lvl>
    <w:lvl w:ilvl="5">
      <w:numFmt w:val="bullet"/>
      <w:lvlText w:val="•"/>
      <w:lvlJc w:val="left"/>
      <w:pPr>
        <w:ind w:left="4983" w:hanging="360"/>
      </w:pPr>
    </w:lvl>
    <w:lvl w:ilvl="6">
      <w:numFmt w:val="bullet"/>
      <w:lvlText w:val="•"/>
      <w:lvlJc w:val="left"/>
      <w:pPr>
        <w:ind w:left="5887" w:hanging="360"/>
      </w:pPr>
    </w:lvl>
    <w:lvl w:ilvl="7">
      <w:numFmt w:val="bullet"/>
      <w:lvlText w:val="•"/>
      <w:lvlJc w:val="left"/>
      <w:pPr>
        <w:ind w:left="6792" w:hanging="360"/>
      </w:pPr>
    </w:lvl>
    <w:lvl w:ilvl="8">
      <w:numFmt w:val="bullet"/>
      <w:lvlText w:val="•"/>
      <w:lvlJc w:val="left"/>
      <w:pPr>
        <w:ind w:left="7697" w:hanging="360"/>
      </w:pPr>
    </w:lvl>
  </w:abstractNum>
  <w:abstractNum w:abstractNumId="1" w15:restartNumberingAfterBreak="0">
    <w:nsid w:val="00000403"/>
    <w:multiLevelType w:val="multilevel"/>
    <w:tmpl w:val="FFFFFFFF"/>
    <w:lvl w:ilvl="0">
      <w:start w:val="1"/>
      <w:numFmt w:val="decimal"/>
      <w:lvlText w:val="%1."/>
      <w:lvlJc w:val="left"/>
      <w:pPr>
        <w:ind w:left="463" w:hanging="360"/>
      </w:pPr>
      <w:rPr>
        <w:rFonts w:ascii="Arial" w:hAnsi="Arial" w:cs="Arial"/>
        <w:b w:val="0"/>
        <w:bCs w:val="0"/>
        <w:w w:val="100"/>
        <w:sz w:val="21"/>
        <w:szCs w:val="21"/>
      </w:rPr>
    </w:lvl>
    <w:lvl w:ilvl="1">
      <w:numFmt w:val="bullet"/>
      <w:lvlText w:val="•"/>
      <w:lvlJc w:val="left"/>
      <w:pPr>
        <w:ind w:left="1364" w:hanging="360"/>
      </w:pPr>
    </w:lvl>
    <w:lvl w:ilvl="2">
      <w:numFmt w:val="bullet"/>
      <w:lvlText w:val="•"/>
      <w:lvlJc w:val="left"/>
      <w:pPr>
        <w:ind w:left="2269" w:hanging="360"/>
      </w:pPr>
    </w:lvl>
    <w:lvl w:ilvl="3">
      <w:numFmt w:val="bullet"/>
      <w:lvlText w:val="•"/>
      <w:lvlJc w:val="left"/>
      <w:pPr>
        <w:ind w:left="3173" w:hanging="360"/>
      </w:pPr>
    </w:lvl>
    <w:lvl w:ilvl="4">
      <w:numFmt w:val="bullet"/>
      <w:lvlText w:val="•"/>
      <w:lvlJc w:val="left"/>
      <w:pPr>
        <w:ind w:left="4078" w:hanging="360"/>
      </w:pPr>
    </w:lvl>
    <w:lvl w:ilvl="5">
      <w:numFmt w:val="bullet"/>
      <w:lvlText w:val="•"/>
      <w:lvlJc w:val="left"/>
      <w:pPr>
        <w:ind w:left="4983" w:hanging="360"/>
      </w:pPr>
    </w:lvl>
    <w:lvl w:ilvl="6">
      <w:numFmt w:val="bullet"/>
      <w:lvlText w:val="•"/>
      <w:lvlJc w:val="left"/>
      <w:pPr>
        <w:ind w:left="5887" w:hanging="360"/>
      </w:pPr>
    </w:lvl>
    <w:lvl w:ilvl="7">
      <w:numFmt w:val="bullet"/>
      <w:lvlText w:val="•"/>
      <w:lvlJc w:val="left"/>
      <w:pPr>
        <w:ind w:left="6792" w:hanging="360"/>
      </w:pPr>
    </w:lvl>
    <w:lvl w:ilvl="8">
      <w:numFmt w:val="bullet"/>
      <w:lvlText w:val="•"/>
      <w:lvlJc w:val="left"/>
      <w:pPr>
        <w:ind w:left="7697" w:hanging="360"/>
      </w:pPr>
    </w:lvl>
  </w:abstractNum>
  <w:abstractNum w:abstractNumId="2" w15:restartNumberingAfterBreak="0">
    <w:nsid w:val="011A7749"/>
    <w:multiLevelType w:val="hybridMultilevel"/>
    <w:tmpl w:val="10CA55C0"/>
    <w:lvl w:ilvl="0" w:tplc="F8125F8C">
      <w:start w:val="28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9662A4"/>
    <w:multiLevelType w:val="hybridMultilevel"/>
    <w:tmpl w:val="22B4CC0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591F01"/>
    <w:multiLevelType w:val="hybridMultilevel"/>
    <w:tmpl w:val="43488E58"/>
    <w:lvl w:ilvl="0" w:tplc="0C090019">
      <w:start w:val="1"/>
      <w:numFmt w:val="lowerLetter"/>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4B427A3"/>
    <w:multiLevelType w:val="hybridMultilevel"/>
    <w:tmpl w:val="8E641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2B4838"/>
    <w:multiLevelType w:val="multilevel"/>
    <w:tmpl w:val="90A6CA24"/>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7876A81"/>
    <w:multiLevelType w:val="hybridMultilevel"/>
    <w:tmpl w:val="B9BE60C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5603A6"/>
    <w:multiLevelType w:val="hybridMultilevel"/>
    <w:tmpl w:val="A89E2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C154D8"/>
    <w:multiLevelType w:val="hybridMultilevel"/>
    <w:tmpl w:val="6E029E6A"/>
    <w:lvl w:ilvl="0" w:tplc="A9FCD556">
      <w:start w:val="3"/>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8D43DB"/>
    <w:multiLevelType w:val="multilevel"/>
    <w:tmpl w:val="B33A2DBC"/>
    <w:numStyleLink w:val="ZZNumbersdigit"/>
  </w:abstractNum>
  <w:abstractNum w:abstractNumId="1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CA412D5"/>
    <w:multiLevelType w:val="hybridMultilevel"/>
    <w:tmpl w:val="D85A9C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C62DB4"/>
    <w:multiLevelType w:val="multilevel"/>
    <w:tmpl w:val="360CF154"/>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11B91C72"/>
    <w:multiLevelType w:val="hybridMultilevel"/>
    <w:tmpl w:val="0B4EF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C87F63"/>
    <w:multiLevelType w:val="hybridMultilevel"/>
    <w:tmpl w:val="B908F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8E25EF"/>
    <w:multiLevelType w:val="hybridMultilevel"/>
    <w:tmpl w:val="E176FFBA"/>
    <w:lvl w:ilvl="0" w:tplc="A9FCD556">
      <w:start w:val="3"/>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6C7EE9"/>
    <w:multiLevelType w:val="multilevel"/>
    <w:tmpl w:val="F4FCF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F75B27"/>
    <w:multiLevelType w:val="hybridMultilevel"/>
    <w:tmpl w:val="9A10E7E4"/>
    <w:lvl w:ilvl="0" w:tplc="A2CE41EA">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D950CC"/>
    <w:multiLevelType w:val="hybridMultilevel"/>
    <w:tmpl w:val="59186C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E9D7544"/>
    <w:multiLevelType w:val="hybridMultilevel"/>
    <w:tmpl w:val="40DA70D6"/>
    <w:lvl w:ilvl="0" w:tplc="FFFFFFFF">
      <w:start w:val="1"/>
      <w:numFmt w:val="bullet"/>
      <w:lvlText w:val=""/>
      <w:lvlJc w:val="left"/>
      <w:pPr>
        <w:ind w:left="360" w:hanging="360"/>
      </w:pPr>
      <w:rPr>
        <w:rFonts w:ascii="Symbol" w:hAnsi="Symbol" w:hint="default"/>
      </w:rPr>
    </w:lvl>
    <w:lvl w:ilvl="1" w:tplc="992EED00">
      <w:start w:val="1"/>
      <w:numFmt w:val="bullet"/>
      <w:lvlText w:val="–"/>
      <w:lvlJc w:val="left"/>
      <w:pPr>
        <w:ind w:left="1004"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EEA7BB0"/>
    <w:multiLevelType w:val="hybridMultilevel"/>
    <w:tmpl w:val="D85A9C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D77E6C"/>
    <w:multiLevelType w:val="hybridMultilevel"/>
    <w:tmpl w:val="97E00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BC49FA"/>
    <w:multiLevelType w:val="hybridMultilevel"/>
    <w:tmpl w:val="B0E01B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B5D10EA"/>
    <w:multiLevelType w:val="hybridMultilevel"/>
    <w:tmpl w:val="FDA2D66A"/>
    <w:lvl w:ilvl="0" w:tplc="230AAEC8">
      <w:start w:val="1"/>
      <w:numFmt w:val="bullet"/>
      <w:lvlText w:val=""/>
      <w:lvlJc w:val="left"/>
      <w:pPr>
        <w:ind w:left="674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4567340B"/>
    <w:multiLevelType w:val="hybridMultilevel"/>
    <w:tmpl w:val="1384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F207F5"/>
    <w:multiLevelType w:val="multilevel"/>
    <w:tmpl w:val="CE5E9E3A"/>
    <w:lvl w:ilvl="0">
      <w:start w:val="1"/>
      <w:numFmt w:val="bullet"/>
      <w:lvlText w:val="•"/>
      <w:lvlJc w:val="left"/>
      <w:pPr>
        <w:ind w:left="227" w:hanging="227"/>
      </w:pPr>
      <w:rPr>
        <w:rFonts w:ascii="Calibri" w:hAnsi="Calibri" w:hint="default"/>
      </w:rPr>
    </w:lvl>
    <w:lvl w:ilvl="1">
      <w:start w:val="1"/>
      <w:numFmt w:val="bullet"/>
      <w:lvlText w:val=""/>
      <w:lvlJc w:val="left"/>
      <w:pPr>
        <w:ind w:left="587"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48121E41"/>
    <w:multiLevelType w:val="hybridMultilevel"/>
    <w:tmpl w:val="B1BC0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CB45BF"/>
    <w:multiLevelType w:val="hybridMultilevel"/>
    <w:tmpl w:val="3754F12C"/>
    <w:lvl w:ilvl="0" w:tplc="39E4390E">
      <w:start w:val="1"/>
      <w:numFmt w:val="decimal"/>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A94628F"/>
    <w:multiLevelType w:val="hybridMultilevel"/>
    <w:tmpl w:val="CB7E2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E47579"/>
    <w:multiLevelType w:val="multilevel"/>
    <w:tmpl w:val="CDE42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8F08FA"/>
    <w:multiLevelType w:val="multilevel"/>
    <w:tmpl w:val="A62EDEAE"/>
    <w:lvl w:ilvl="0">
      <w:start w:val="1"/>
      <w:numFmt w:val="bullet"/>
      <w:lvlText w:val="•"/>
      <w:lvlJc w:val="left"/>
      <w:pPr>
        <w:ind w:left="227" w:hanging="227"/>
      </w:pPr>
      <w:rPr>
        <w:rFonts w:ascii="Calibri" w:hAnsi="Calibri" w:hint="default"/>
      </w:rPr>
    </w:lvl>
    <w:lvl w:ilvl="1">
      <w:start w:val="1"/>
      <w:numFmt w:val="bullet"/>
      <w:lvlText w:val=""/>
      <w:lvlJc w:val="left"/>
      <w:pPr>
        <w:ind w:left="587"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0DD6628"/>
    <w:multiLevelType w:val="hybridMultilevel"/>
    <w:tmpl w:val="D85A9C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547B3FB7"/>
    <w:multiLevelType w:val="hybridMultilevel"/>
    <w:tmpl w:val="33221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BA1E5A"/>
    <w:multiLevelType w:val="hybridMultilevel"/>
    <w:tmpl w:val="E28CBE46"/>
    <w:styleLink w:val="ZZBullets"/>
    <w:lvl w:ilvl="0" w:tplc="81728F14">
      <w:start w:val="1"/>
      <w:numFmt w:val="bullet"/>
      <w:pStyle w:val="Bullet1"/>
      <w:lvlText w:val=""/>
      <w:lvlJc w:val="left"/>
      <w:pPr>
        <w:ind w:left="284" w:hanging="284"/>
      </w:pPr>
      <w:rPr>
        <w:rFonts w:ascii="Symbol" w:hAnsi="Symbol" w:hint="default"/>
      </w:rPr>
    </w:lvl>
    <w:lvl w:ilvl="1" w:tplc="8C4CDF10">
      <w:start w:val="1"/>
      <w:numFmt w:val="bullet"/>
      <w:lvlRestart w:val="0"/>
      <w:pStyle w:val="Bullet2"/>
      <w:lvlText w:val="–"/>
      <w:lvlJc w:val="left"/>
      <w:pPr>
        <w:ind w:left="567" w:hanging="283"/>
      </w:pPr>
      <w:rPr>
        <w:rFonts w:ascii="Calibri" w:hAnsi="Calibri" w:hint="default"/>
      </w:rPr>
    </w:lvl>
    <w:lvl w:ilvl="2" w:tplc="EE722D10">
      <w:start w:val="1"/>
      <w:numFmt w:val="bullet"/>
      <w:lvlText w:val="o"/>
      <w:lvlJc w:val="left"/>
      <w:pPr>
        <w:ind w:left="360" w:hanging="360"/>
      </w:pPr>
      <w:rPr>
        <w:rFonts w:ascii="Courier New" w:hAnsi="Courier New" w:hint="default"/>
      </w:rPr>
    </w:lvl>
    <w:lvl w:ilvl="3" w:tplc="0CD0D2AE">
      <w:start w:val="1"/>
      <w:numFmt w:val="bullet"/>
      <w:lvlText w:val=""/>
      <w:lvlJc w:val="left"/>
      <w:pPr>
        <w:ind w:left="360" w:hanging="360"/>
      </w:pPr>
      <w:rPr>
        <w:rFonts w:ascii="Wingdings" w:hAnsi="Wingdings" w:hint="default"/>
      </w:rPr>
    </w:lvl>
    <w:lvl w:ilvl="4" w:tplc="E56CF368">
      <w:start w:val="1"/>
      <w:numFmt w:val="decimal"/>
      <w:lvlRestart w:val="0"/>
      <w:lvlText w:val=""/>
      <w:lvlJc w:val="left"/>
      <w:pPr>
        <w:ind w:left="0" w:firstLine="0"/>
      </w:pPr>
    </w:lvl>
    <w:lvl w:ilvl="5" w:tplc="9D9CDFDC">
      <w:start w:val="1"/>
      <w:numFmt w:val="decimal"/>
      <w:lvlRestart w:val="0"/>
      <w:lvlText w:val=""/>
      <w:lvlJc w:val="left"/>
      <w:pPr>
        <w:ind w:left="0" w:firstLine="0"/>
      </w:pPr>
    </w:lvl>
    <w:lvl w:ilvl="6" w:tplc="B156AA5E">
      <w:start w:val="1"/>
      <w:numFmt w:val="decimal"/>
      <w:lvlRestart w:val="0"/>
      <w:lvlText w:val=""/>
      <w:lvlJc w:val="left"/>
      <w:pPr>
        <w:ind w:left="0" w:firstLine="0"/>
      </w:pPr>
    </w:lvl>
    <w:lvl w:ilvl="7" w:tplc="7E562090">
      <w:start w:val="1"/>
      <w:numFmt w:val="decimal"/>
      <w:lvlRestart w:val="0"/>
      <w:lvlText w:val=""/>
      <w:lvlJc w:val="left"/>
      <w:pPr>
        <w:ind w:left="0" w:firstLine="0"/>
      </w:pPr>
    </w:lvl>
    <w:lvl w:ilvl="8" w:tplc="B0AC469A">
      <w:start w:val="1"/>
      <w:numFmt w:val="decimal"/>
      <w:lvlRestart w:val="0"/>
      <w:lvlText w:val=""/>
      <w:lvlJc w:val="left"/>
      <w:pPr>
        <w:ind w:left="0" w:firstLine="0"/>
      </w:pPr>
    </w:lvl>
  </w:abstractNum>
  <w:abstractNum w:abstractNumId="38" w15:restartNumberingAfterBreak="0">
    <w:nsid w:val="58091138"/>
    <w:multiLevelType w:val="hybridMultilevel"/>
    <w:tmpl w:val="1AA6D4F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E4A1168"/>
    <w:multiLevelType w:val="hybridMultilevel"/>
    <w:tmpl w:val="E1BC86AA"/>
    <w:lvl w:ilvl="0" w:tplc="A2DEA97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834CF3"/>
    <w:multiLevelType w:val="hybridMultilevel"/>
    <w:tmpl w:val="FFFFFFFF"/>
    <w:lvl w:ilvl="0" w:tplc="80FE18F4">
      <w:start w:val="1"/>
      <w:numFmt w:val="bullet"/>
      <w:lvlText w:val=""/>
      <w:lvlJc w:val="left"/>
      <w:pPr>
        <w:ind w:left="720" w:hanging="360"/>
      </w:pPr>
      <w:rPr>
        <w:rFonts w:ascii="Symbol" w:hAnsi="Symbol" w:hint="default"/>
      </w:rPr>
    </w:lvl>
    <w:lvl w:ilvl="1" w:tplc="C4D24380">
      <w:start w:val="1"/>
      <w:numFmt w:val="bullet"/>
      <w:lvlText w:val="o"/>
      <w:lvlJc w:val="left"/>
      <w:pPr>
        <w:ind w:left="1440" w:hanging="360"/>
      </w:pPr>
      <w:rPr>
        <w:rFonts w:ascii="Courier New" w:hAnsi="Courier New" w:hint="default"/>
      </w:rPr>
    </w:lvl>
    <w:lvl w:ilvl="2" w:tplc="FEBE79E4">
      <w:start w:val="1"/>
      <w:numFmt w:val="bullet"/>
      <w:lvlText w:val=""/>
      <w:lvlJc w:val="left"/>
      <w:pPr>
        <w:ind w:left="2160" w:hanging="360"/>
      </w:pPr>
      <w:rPr>
        <w:rFonts w:ascii="Wingdings" w:hAnsi="Wingdings" w:hint="default"/>
      </w:rPr>
    </w:lvl>
    <w:lvl w:ilvl="3" w:tplc="931ADC80">
      <w:start w:val="1"/>
      <w:numFmt w:val="bullet"/>
      <w:lvlText w:val=""/>
      <w:lvlJc w:val="left"/>
      <w:pPr>
        <w:ind w:left="2880" w:hanging="360"/>
      </w:pPr>
      <w:rPr>
        <w:rFonts w:ascii="Symbol" w:hAnsi="Symbol" w:hint="default"/>
      </w:rPr>
    </w:lvl>
    <w:lvl w:ilvl="4" w:tplc="A0D6CD52">
      <w:start w:val="1"/>
      <w:numFmt w:val="bullet"/>
      <w:lvlText w:val="o"/>
      <w:lvlJc w:val="left"/>
      <w:pPr>
        <w:ind w:left="3600" w:hanging="360"/>
      </w:pPr>
      <w:rPr>
        <w:rFonts w:ascii="Courier New" w:hAnsi="Courier New" w:hint="default"/>
      </w:rPr>
    </w:lvl>
    <w:lvl w:ilvl="5" w:tplc="4DECD94E">
      <w:start w:val="1"/>
      <w:numFmt w:val="bullet"/>
      <w:lvlText w:val=""/>
      <w:lvlJc w:val="left"/>
      <w:pPr>
        <w:ind w:left="4320" w:hanging="360"/>
      </w:pPr>
      <w:rPr>
        <w:rFonts w:ascii="Wingdings" w:hAnsi="Wingdings" w:hint="default"/>
      </w:rPr>
    </w:lvl>
    <w:lvl w:ilvl="6" w:tplc="0ACEF32C">
      <w:start w:val="1"/>
      <w:numFmt w:val="bullet"/>
      <w:lvlText w:val=""/>
      <w:lvlJc w:val="left"/>
      <w:pPr>
        <w:ind w:left="5040" w:hanging="360"/>
      </w:pPr>
      <w:rPr>
        <w:rFonts w:ascii="Symbol" w:hAnsi="Symbol" w:hint="default"/>
      </w:rPr>
    </w:lvl>
    <w:lvl w:ilvl="7" w:tplc="87ECF3A6">
      <w:start w:val="1"/>
      <w:numFmt w:val="bullet"/>
      <w:lvlText w:val="o"/>
      <w:lvlJc w:val="left"/>
      <w:pPr>
        <w:ind w:left="5760" w:hanging="360"/>
      </w:pPr>
      <w:rPr>
        <w:rFonts w:ascii="Courier New" w:hAnsi="Courier New" w:hint="default"/>
      </w:rPr>
    </w:lvl>
    <w:lvl w:ilvl="8" w:tplc="CABE973A">
      <w:start w:val="1"/>
      <w:numFmt w:val="bullet"/>
      <w:lvlText w:val=""/>
      <w:lvlJc w:val="left"/>
      <w:pPr>
        <w:ind w:left="6480" w:hanging="360"/>
      </w:pPr>
      <w:rPr>
        <w:rFonts w:ascii="Wingdings" w:hAnsi="Wingdings" w:hint="default"/>
      </w:rPr>
    </w:lvl>
  </w:abstractNum>
  <w:abstractNum w:abstractNumId="4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2" w15:restartNumberingAfterBreak="0">
    <w:nsid w:val="6BB13971"/>
    <w:multiLevelType w:val="multilevel"/>
    <w:tmpl w:val="DA766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F17581"/>
    <w:multiLevelType w:val="hybridMultilevel"/>
    <w:tmpl w:val="332A5D2E"/>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0CD4794"/>
    <w:multiLevelType w:val="hybridMultilevel"/>
    <w:tmpl w:val="3F8ADDEE"/>
    <w:lvl w:ilvl="0" w:tplc="08090001">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C769D5"/>
    <w:multiLevelType w:val="hybridMultilevel"/>
    <w:tmpl w:val="9A5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9208346">
    <w:abstractNumId w:val="25"/>
  </w:num>
  <w:num w:numId="2" w16cid:durableId="1830972971">
    <w:abstractNumId w:val="37"/>
  </w:num>
  <w:num w:numId="3" w16cid:durableId="764620371">
    <w:abstractNumId w:val="35"/>
  </w:num>
  <w:num w:numId="4" w16cid:durableId="1651014361">
    <w:abstractNumId w:val="41"/>
  </w:num>
  <w:num w:numId="5" w16cid:durableId="140469017">
    <w:abstractNumId w:val="26"/>
  </w:num>
  <w:num w:numId="6" w16cid:durableId="1476028296">
    <w:abstractNumId w:val="11"/>
  </w:num>
  <w:num w:numId="7" w16cid:durableId="2115436939">
    <w:abstractNumId w:val="30"/>
  </w:num>
  <w:num w:numId="8" w16cid:durableId="1648899790">
    <w:abstractNumId w:val="21"/>
  </w:num>
  <w:num w:numId="9" w16cid:durableId="1805537768">
    <w:abstractNumId w:val="12"/>
  </w:num>
  <w:num w:numId="10" w16cid:durableId="1764759692">
    <w:abstractNumId w:val="34"/>
  </w:num>
  <w:num w:numId="11" w16cid:durableId="751002154">
    <w:abstractNumId w:val="5"/>
  </w:num>
  <w:num w:numId="12" w16cid:durableId="167991607">
    <w:abstractNumId w:val="15"/>
  </w:num>
  <w:num w:numId="13" w16cid:durableId="1629972678">
    <w:abstractNumId w:val="1"/>
  </w:num>
  <w:num w:numId="14" w16cid:durableId="1955819865">
    <w:abstractNumId w:val="0"/>
  </w:num>
  <w:num w:numId="15" w16cid:durableId="1202673918">
    <w:abstractNumId w:val="16"/>
  </w:num>
  <w:num w:numId="16" w16cid:durableId="16426881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3246138">
    <w:abstractNumId w:val="9"/>
  </w:num>
  <w:num w:numId="18" w16cid:durableId="1280526657">
    <w:abstractNumId w:val="19"/>
  </w:num>
  <w:num w:numId="19" w16cid:durableId="180972631">
    <w:abstractNumId w:val="7"/>
  </w:num>
  <w:num w:numId="20" w16cid:durableId="812479590">
    <w:abstractNumId w:val="17"/>
  </w:num>
  <w:num w:numId="21" w16cid:durableId="1115253375">
    <w:abstractNumId w:val="42"/>
  </w:num>
  <w:num w:numId="22" w16cid:durableId="1128737293">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9226084">
    <w:abstractNumId w:val="31"/>
  </w:num>
  <w:num w:numId="24" w16cid:durableId="1964775120">
    <w:abstractNumId w:val="32"/>
  </w:num>
  <w:num w:numId="25" w16cid:durableId="1609463560">
    <w:abstractNumId w:val="45"/>
  </w:num>
  <w:num w:numId="26" w16cid:durableId="1769504256">
    <w:abstractNumId w:val="18"/>
  </w:num>
  <w:num w:numId="27" w16cid:durableId="1348369380">
    <w:abstractNumId w:val="44"/>
  </w:num>
  <w:num w:numId="28" w16cid:durableId="1893035108">
    <w:abstractNumId w:val="20"/>
  </w:num>
  <w:num w:numId="29" w16cid:durableId="1259098922">
    <w:abstractNumId w:val="43"/>
  </w:num>
  <w:num w:numId="30" w16cid:durableId="1974287991">
    <w:abstractNumId w:val="3"/>
  </w:num>
  <w:num w:numId="31" w16cid:durableId="525798385">
    <w:abstractNumId w:val="27"/>
  </w:num>
  <w:num w:numId="32" w16cid:durableId="1720977966">
    <w:abstractNumId w:val="2"/>
  </w:num>
  <w:num w:numId="33" w16cid:durableId="220485596">
    <w:abstractNumId w:val="23"/>
  </w:num>
  <w:num w:numId="34" w16cid:durableId="1783912035">
    <w:abstractNumId w:val="36"/>
  </w:num>
  <w:num w:numId="35" w16cid:durableId="341906523">
    <w:abstractNumId w:val="4"/>
  </w:num>
  <w:num w:numId="36" w16cid:durableId="1398094967">
    <w:abstractNumId w:val="24"/>
  </w:num>
  <w:num w:numId="37" w16cid:durableId="2095398544">
    <w:abstractNumId w:val="39"/>
  </w:num>
  <w:num w:numId="38" w16cid:durableId="1357653111">
    <w:abstractNumId w:val="40"/>
  </w:num>
  <w:num w:numId="39" w16cid:durableId="2120760385">
    <w:abstractNumId w:val="8"/>
  </w:num>
  <w:num w:numId="40" w16cid:durableId="769207153">
    <w:abstractNumId w:val="6"/>
  </w:num>
  <w:num w:numId="41" w16cid:durableId="597754733">
    <w:abstractNumId w:val="22"/>
  </w:num>
  <w:num w:numId="42" w16cid:durableId="233782561">
    <w:abstractNumId w:val="14"/>
  </w:num>
  <w:num w:numId="43" w16cid:durableId="92946839">
    <w:abstractNumId w:val="29"/>
  </w:num>
  <w:num w:numId="44" w16cid:durableId="559246844">
    <w:abstractNumId w:val="38"/>
  </w:num>
  <w:num w:numId="45" w16cid:durableId="14467329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44819581">
    <w:abstractNumId w:val="13"/>
  </w:num>
  <w:num w:numId="47" w16cid:durableId="839655904">
    <w:abstractNumId w:val="33"/>
  </w:num>
  <w:num w:numId="48" w16cid:durableId="101287467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B0"/>
    <w:rsid w:val="00000646"/>
    <w:rsid w:val="00000719"/>
    <w:rsid w:val="00000B30"/>
    <w:rsid w:val="00000D5A"/>
    <w:rsid w:val="00000DD6"/>
    <w:rsid w:val="00000F3B"/>
    <w:rsid w:val="000010CC"/>
    <w:rsid w:val="000011CE"/>
    <w:rsid w:val="000017AB"/>
    <w:rsid w:val="000019BF"/>
    <w:rsid w:val="00001E9F"/>
    <w:rsid w:val="00002411"/>
    <w:rsid w:val="00002498"/>
    <w:rsid w:val="0000284E"/>
    <w:rsid w:val="000029AE"/>
    <w:rsid w:val="00002D68"/>
    <w:rsid w:val="00002D99"/>
    <w:rsid w:val="00003328"/>
    <w:rsid w:val="000033F7"/>
    <w:rsid w:val="00003403"/>
    <w:rsid w:val="00003B05"/>
    <w:rsid w:val="00004BF3"/>
    <w:rsid w:val="00004FC7"/>
    <w:rsid w:val="0000504A"/>
    <w:rsid w:val="00005347"/>
    <w:rsid w:val="00005571"/>
    <w:rsid w:val="0000570F"/>
    <w:rsid w:val="00006555"/>
    <w:rsid w:val="0000678E"/>
    <w:rsid w:val="00006A7C"/>
    <w:rsid w:val="0000717E"/>
    <w:rsid w:val="000072B6"/>
    <w:rsid w:val="00007512"/>
    <w:rsid w:val="000079DA"/>
    <w:rsid w:val="00007E73"/>
    <w:rsid w:val="00007F56"/>
    <w:rsid w:val="0001021B"/>
    <w:rsid w:val="00010542"/>
    <w:rsid w:val="00010899"/>
    <w:rsid w:val="00010A12"/>
    <w:rsid w:val="00010A3F"/>
    <w:rsid w:val="00010AF3"/>
    <w:rsid w:val="0001130F"/>
    <w:rsid w:val="0001152A"/>
    <w:rsid w:val="000115F6"/>
    <w:rsid w:val="000116FD"/>
    <w:rsid w:val="00011BA0"/>
    <w:rsid w:val="00011D89"/>
    <w:rsid w:val="00012073"/>
    <w:rsid w:val="00012675"/>
    <w:rsid w:val="00012918"/>
    <w:rsid w:val="00012CB7"/>
    <w:rsid w:val="00012D67"/>
    <w:rsid w:val="00013095"/>
    <w:rsid w:val="000134CD"/>
    <w:rsid w:val="00013D51"/>
    <w:rsid w:val="00013EEC"/>
    <w:rsid w:val="00014052"/>
    <w:rsid w:val="000142B8"/>
    <w:rsid w:val="0001469D"/>
    <w:rsid w:val="0001485C"/>
    <w:rsid w:val="000149CD"/>
    <w:rsid w:val="00015437"/>
    <w:rsid w:val="000154FD"/>
    <w:rsid w:val="0001561E"/>
    <w:rsid w:val="0001597B"/>
    <w:rsid w:val="000159F0"/>
    <w:rsid w:val="00015E89"/>
    <w:rsid w:val="00016147"/>
    <w:rsid w:val="000165C5"/>
    <w:rsid w:val="0001671B"/>
    <w:rsid w:val="00016B70"/>
    <w:rsid w:val="00016B85"/>
    <w:rsid w:val="00017054"/>
    <w:rsid w:val="00017073"/>
    <w:rsid w:val="000174DD"/>
    <w:rsid w:val="00017570"/>
    <w:rsid w:val="00017D4E"/>
    <w:rsid w:val="0002006E"/>
    <w:rsid w:val="000203D7"/>
    <w:rsid w:val="00020427"/>
    <w:rsid w:val="000206B6"/>
    <w:rsid w:val="00020DC9"/>
    <w:rsid w:val="00020E00"/>
    <w:rsid w:val="00022271"/>
    <w:rsid w:val="0002261B"/>
    <w:rsid w:val="000235E8"/>
    <w:rsid w:val="000235FD"/>
    <w:rsid w:val="0002378B"/>
    <w:rsid w:val="00023C0F"/>
    <w:rsid w:val="00023D64"/>
    <w:rsid w:val="00023E1A"/>
    <w:rsid w:val="00024325"/>
    <w:rsid w:val="000243B6"/>
    <w:rsid w:val="00024485"/>
    <w:rsid w:val="00024A26"/>
    <w:rsid w:val="00024D89"/>
    <w:rsid w:val="000250B6"/>
    <w:rsid w:val="000250D9"/>
    <w:rsid w:val="000251CB"/>
    <w:rsid w:val="0002521F"/>
    <w:rsid w:val="00025C3A"/>
    <w:rsid w:val="00025F70"/>
    <w:rsid w:val="00025FCA"/>
    <w:rsid w:val="0002623E"/>
    <w:rsid w:val="00026540"/>
    <w:rsid w:val="0002658A"/>
    <w:rsid w:val="0002660B"/>
    <w:rsid w:val="0002676F"/>
    <w:rsid w:val="000267A2"/>
    <w:rsid w:val="0002696D"/>
    <w:rsid w:val="00026A65"/>
    <w:rsid w:val="00026C84"/>
    <w:rsid w:val="000271AE"/>
    <w:rsid w:val="0002775D"/>
    <w:rsid w:val="000278B6"/>
    <w:rsid w:val="00027942"/>
    <w:rsid w:val="0002798B"/>
    <w:rsid w:val="00027BF3"/>
    <w:rsid w:val="00027CD9"/>
    <w:rsid w:val="00027DEE"/>
    <w:rsid w:val="00030189"/>
    <w:rsid w:val="000301CB"/>
    <w:rsid w:val="00030531"/>
    <w:rsid w:val="00030750"/>
    <w:rsid w:val="0003084C"/>
    <w:rsid w:val="0003085E"/>
    <w:rsid w:val="0003088E"/>
    <w:rsid w:val="00030C59"/>
    <w:rsid w:val="00030CDD"/>
    <w:rsid w:val="000312B8"/>
    <w:rsid w:val="000317CA"/>
    <w:rsid w:val="00031D6A"/>
    <w:rsid w:val="00032DEE"/>
    <w:rsid w:val="00032F9B"/>
    <w:rsid w:val="000331F7"/>
    <w:rsid w:val="0003369A"/>
    <w:rsid w:val="00033745"/>
    <w:rsid w:val="00033AD2"/>
    <w:rsid w:val="00033C7E"/>
    <w:rsid w:val="00033D81"/>
    <w:rsid w:val="00033DC9"/>
    <w:rsid w:val="00033E0A"/>
    <w:rsid w:val="00034169"/>
    <w:rsid w:val="00034C43"/>
    <w:rsid w:val="000350BC"/>
    <w:rsid w:val="00035183"/>
    <w:rsid w:val="000351D4"/>
    <w:rsid w:val="0003563D"/>
    <w:rsid w:val="000357D3"/>
    <w:rsid w:val="00035B50"/>
    <w:rsid w:val="00035C30"/>
    <w:rsid w:val="00035E37"/>
    <w:rsid w:val="00036CED"/>
    <w:rsid w:val="00036E5B"/>
    <w:rsid w:val="00036FCA"/>
    <w:rsid w:val="00037065"/>
    <w:rsid w:val="00037366"/>
    <w:rsid w:val="0003765E"/>
    <w:rsid w:val="0003791B"/>
    <w:rsid w:val="00037970"/>
    <w:rsid w:val="00037E60"/>
    <w:rsid w:val="00037F9A"/>
    <w:rsid w:val="000400C0"/>
    <w:rsid w:val="000400C9"/>
    <w:rsid w:val="000405D9"/>
    <w:rsid w:val="0004079B"/>
    <w:rsid w:val="00040859"/>
    <w:rsid w:val="00040BA8"/>
    <w:rsid w:val="00040D5E"/>
    <w:rsid w:val="0004102E"/>
    <w:rsid w:val="000414EC"/>
    <w:rsid w:val="00041AD9"/>
    <w:rsid w:val="00041BF0"/>
    <w:rsid w:val="00041C2B"/>
    <w:rsid w:val="0004220B"/>
    <w:rsid w:val="000422CD"/>
    <w:rsid w:val="0004258F"/>
    <w:rsid w:val="000426CE"/>
    <w:rsid w:val="0004284C"/>
    <w:rsid w:val="00042C8A"/>
    <w:rsid w:val="00042E34"/>
    <w:rsid w:val="00042F16"/>
    <w:rsid w:val="00043193"/>
    <w:rsid w:val="00043770"/>
    <w:rsid w:val="000437B0"/>
    <w:rsid w:val="00043A70"/>
    <w:rsid w:val="00043BE9"/>
    <w:rsid w:val="00044233"/>
    <w:rsid w:val="00044397"/>
    <w:rsid w:val="00044404"/>
    <w:rsid w:val="00044477"/>
    <w:rsid w:val="0004456E"/>
    <w:rsid w:val="000445BB"/>
    <w:rsid w:val="00044694"/>
    <w:rsid w:val="000448F2"/>
    <w:rsid w:val="0004499A"/>
    <w:rsid w:val="000449D1"/>
    <w:rsid w:val="000449FF"/>
    <w:rsid w:val="00045064"/>
    <w:rsid w:val="0004524F"/>
    <w:rsid w:val="0004536B"/>
    <w:rsid w:val="000456EF"/>
    <w:rsid w:val="00045F09"/>
    <w:rsid w:val="00046538"/>
    <w:rsid w:val="000466A2"/>
    <w:rsid w:val="00046B68"/>
    <w:rsid w:val="00046C8F"/>
    <w:rsid w:val="00046C9D"/>
    <w:rsid w:val="0004724A"/>
    <w:rsid w:val="000472DC"/>
    <w:rsid w:val="0004791B"/>
    <w:rsid w:val="00047A16"/>
    <w:rsid w:val="00051A0C"/>
    <w:rsid w:val="00051C67"/>
    <w:rsid w:val="00051D06"/>
    <w:rsid w:val="00051EB9"/>
    <w:rsid w:val="000520BC"/>
    <w:rsid w:val="000527DD"/>
    <w:rsid w:val="00052A57"/>
    <w:rsid w:val="00052AA6"/>
    <w:rsid w:val="0005310A"/>
    <w:rsid w:val="00053A64"/>
    <w:rsid w:val="00053AED"/>
    <w:rsid w:val="0005400E"/>
    <w:rsid w:val="00054081"/>
    <w:rsid w:val="0005486C"/>
    <w:rsid w:val="000549C7"/>
    <w:rsid w:val="00054A6F"/>
    <w:rsid w:val="00054AFF"/>
    <w:rsid w:val="00054B6E"/>
    <w:rsid w:val="00054BD2"/>
    <w:rsid w:val="00054CDE"/>
    <w:rsid w:val="000551FA"/>
    <w:rsid w:val="000555F2"/>
    <w:rsid w:val="00055811"/>
    <w:rsid w:val="000558C7"/>
    <w:rsid w:val="00055916"/>
    <w:rsid w:val="000559EE"/>
    <w:rsid w:val="00056D67"/>
    <w:rsid w:val="00056DC4"/>
    <w:rsid w:val="00056EC4"/>
    <w:rsid w:val="00056F81"/>
    <w:rsid w:val="00057080"/>
    <w:rsid w:val="00057523"/>
    <w:rsid w:val="0005787C"/>
    <w:rsid w:val="000578B2"/>
    <w:rsid w:val="00057D38"/>
    <w:rsid w:val="0006013B"/>
    <w:rsid w:val="0006037B"/>
    <w:rsid w:val="00060959"/>
    <w:rsid w:val="00060C8F"/>
    <w:rsid w:val="00060C94"/>
    <w:rsid w:val="00060DF5"/>
    <w:rsid w:val="00060FE9"/>
    <w:rsid w:val="0006136A"/>
    <w:rsid w:val="000616BC"/>
    <w:rsid w:val="000616E8"/>
    <w:rsid w:val="00061D4C"/>
    <w:rsid w:val="00061D8E"/>
    <w:rsid w:val="00062459"/>
    <w:rsid w:val="0006298A"/>
    <w:rsid w:val="00063012"/>
    <w:rsid w:val="0006318C"/>
    <w:rsid w:val="0006338A"/>
    <w:rsid w:val="00063646"/>
    <w:rsid w:val="000636A2"/>
    <w:rsid w:val="000638CB"/>
    <w:rsid w:val="00064079"/>
    <w:rsid w:val="000642C5"/>
    <w:rsid w:val="0006430D"/>
    <w:rsid w:val="0006436A"/>
    <w:rsid w:val="000646E1"/>
    <w:rsid w:val="000648DA"/>
    <w:rsid w:val="00064B62"/>
    <w:rsid w:val="00064F57"/>
    <w:rsid w:val="00065E42"/>
    <w:rsid w:val="00065F96"/>
    <w:rsid w:val="0006610A"/>
    <w:rsid w:val="0006610D"/>
    <w:rsid w:val="00066195"/>
    <w:rsid w:val="000663CD"/>
    <w:rsid w:val="0006668C"/>
    <w:rsid w:val="00066E48"/>
    <w:rsid w:val="00067DAD"/>
    <w:rsid w:val="000705E4"/>
    <w:rsid w:val="000706CD"/>
    <w:rsid w:val="00070BB0"/>
    <w:rsid w:val="00071E00"/>
    <w:rsid w:val="00071FDC"/>
    <w:rsid w:val="0007205B"/>
    <w:rsid w:val="00072B76"/>
    <w:rsid w:val="00072EF7"/>
    <w:rsid w:val="00072F2D"/>
    <w:rsid w:val="00073086"/>
    <w:rsid w:val="000733FE"/>
    <w:rsid w:val="00073FE0"/>
    <w:rsid w:val="00074219"/>
    <w:rsid w:val="00074323"/>
    <w:rsid w:val="000744DC"/>
    <w:rsid w:val="00074515"/>
    <w:rsid w:val="00074A23"/>
    <w:rsid w:val="00074B4B"/>
    <w:rsid w:val="00074BA9"/>
    <w:rsid w:val="00074ED5"/>
    <w:rsid w:val="00074F1A"/>
    <w:rsid w:val="0007505B"/>
    <w:rsid w:val="000755EF"/>
    <w:rsid w:val="00075BB8"/>
    <w:rsid w:val="0007635F"/>
    <w:rsid w:val="00076639"/>
    <w:rsid w:val="00076B06"/>
    <w:rsid w:val="000771D3"/>
    <w:rsid w:val="00077822"/>
    <w:rsid w:val="00080888"/>
    <w:rsid w:val="00080A3C"/>
    <w:rsid w:val="00080C81"/>
    <w:rsid w:val="00080FD3"/>
    <w:rsid w:val="000810B2"/>
    <w:rsid w:val="00081399"/>
    <w:rsid w:val="0008144E"/>
    <w:rsid w:val="00081B4E"/>
    <w:rsid w:val="0008204A"/>
    <w:rsid w:val="000823B8"/>
    <w:rsid w:val="000826F6"/>
    <w:rsid w:val="00082703"/>
    <w:rsid w:val="00082AD9"/>
    <w:rsid w:val="00082CA3"/>
    <w:rsid w:val="0008303F"/>
    <w:rsid w:val="00083112"/>
    <w:rsid w:val="000836C0"/>
    <w:rsid w:val="00083B2D"/>
    <w:rsid w:val="00084A61"/>
    <w:rsid w:val="00084BFE"/>
    <w:rsid w:val="00084EE4"/>
    <w:rsid w:val="0008508E"/>
    <w:rsid w:val="00085167"/>
    <w:rsid w:val="000851F1"/>
    <w:rsid w:val="000852FE"/>
    <w:rsid w:val="0008538E"/>
    <w:rsid w:val="00085AA7"/>
    <w:rsid w:val="00085D9C"/>
    <w:rsid w:val="00087197"/>
    <w:rsid w:val="000874AF"/>
    <w:rsid w:val="000874DF"/>
    <w:rsid w:val="00087767"/>
    <w:rsid w:val="000878BE"/>
    <w:rsid w:val="00087951"/>
    <w:rsid w:val="000879A8"/>
    <w:rsid w:val="00087B89"/>
    <w:rsid w:val="00090264"/>
    <w:rsid w:val="00090A4B"/>
    <w:rsid w:val="00090DBE"/>
    <w:rsid w:val="00091076"/>
    <w:rsid w:val="0009113B"/>
    <w:rsid w:val="00091143"/>
    <w:rsid w:val="000912CC"/>
    <w:rsid w:val="00091493"/>
    <w:rsid w:val="000915E7"/>
    <w:rsid w:val="00091685"/>
    <w:rsid w:val="0009179A"/>
    <w:rsid w:val="000917FC"/>
    <w:rsid w:val="00091813"/>
    <w:rsid w:val="000921D5"/>
    <w:rsid w:val="00092A96"/>
    <w:rsid w:val="00093013"/>
    <w:rsid w:val="00093402"/>
    <w:rsid w:val="000938EA"/>
    <w:rsid w:val="00093A43"/>
    <w:rsid w:val="00093BE0"/>
    <w:rsid w:val="00094129"/>
    <w:rsid w:val="000942AC"/>
    <w:rsid w:val="0009449F"/>
    <w:rsid w:val="00094749"/>
    <w:rsid w:val="00094C43"/>
    <w:rsid w:val="00094C4A"/>
    <w:rsid w:val="00094DA3"/>
    <w:rsid w:val="000952C2"/>
    <w:rsid w:val="000959D3"/>
    <w:rsid w:val="00095E7B"/>
    <w:rsid w:val="00095E94"/>
    <w:rsid w:val="00095F2F"/>
    <w:rsid w:val="000964B9"/>
    <w:rsid w:val="000964BD"/>
    <w:rsid w:val="00096837"/>
    <w:rsid w:val="00096CD0"/>
    <w:rsid w:val="00096CD1"/>
    <w:rsid w:val="00096D36"/>
    <w:rsid w:val="000972C0"/>
    <w:rsid w:val="00097A26"/>
    <w:rsid w:val="000A00AB"/>
    <w:rsid w:val="000A012C"/>
    <w:rsid w:val="000A0365"/>
    <w:rsid w:val="000A0876"/>
    <w:rsid w:val="000A0E00"/>
    <w:rsid w:val="000A0EB9"/>
    <w:rsid w:val="000A0F54"/>
    <w:rsid w:val="000A103E"/>
    <w:rsid w:val="000A1386"/>
    <w:rsid w:val="000A142E"/>
    <w:rsid w:val="000A186C"/>
    <w:rsid w:val="000A1D61"/>
    <w:rsid w:val="000A1EA4"/>
    <w:rsid w:val="000A1FC6"/>
    <w:rsid w:val="000A2404"/>
    <w:rsid w:val="000A2476"/>
    <w:rsid w:val="000A2861"/>
    <w:rsid w:val="000A29FE"/>
    <w:rsid w:val="000A2BFF"/>
    <w:rsid w:val="000A3172"/>
    <w:rsid w:val="000A3C08"/>
    <w:rsid w:val="000A3F50"/>
    <w:rsid w:val="000A4098"/>
    <w:rsid w:val="000A463E"/>
    <w:rsid w:val="000A4991"/>
    <w:rsid w:val="000A4B08"/>
    <w:rsid w:val="000A525C"/>
    <w:rsid w:val="000A558E"/>
    <w:rsid w:val="000A5775"/>
    <w:rsid w:val="000A623C"/>
    <w:rsid w:val="000A641A"/>
    <w:rsid w:val="000A68C2"/>
    <w:rsid w:val="000A6996"/>
    <w:rsid w:val="000A6C4B"/>
    <w:rsid w:val="000A70E2"/>
    <w:rsid w:val="000B00BA"/>
    <w:rsid w:val="000B05DB"/>
    <w:rsid w:val="000B0CA7"/>
    <w:rsid w:val="000B120C"/>
    <w:rsid w:val="000B140A"/>
    <w:rsid w:val="000B22C2"/>
    <w:rsid w:val="000B28B6"/>
    <w:rsid w:val="000B2A1F"/>
    <w:rsid w:val="000B2A23"/>
    <w:rsid w:val="000B2C4E"/>
    <w:rsid w:val="000B2CFF"/>
    <w:rsid w:val="000B31D1"/>
    <w:rsid w:val="000B32AA"/>
    <w:rsid w:val="000B3633"/>
    <w:rsid w:val="000B3B6E"/>
    <w:rsid w:val="000B3EDB"/>
    <w:rsid w:val="000B3EE3"/>
    <w:rsid w:val="000B43D2"/>
    <w:rsid w:val="000B4726"/>
    <w:rsid w:val="000B4983"/>
    <w:rsid w:val="000B4A3C"/>
    <w:rsid w:val="000B4AE0"/>
    <w:rsid w:val="000B5081"/>
    <w:rsid w:val="000B543D"/>
    <w:rsid w:val="000B55F9"/>
    <w:rsid w:val="000B5AF2"/>
    <w:rsid w:val="000B5BF7"/>
    <w:rsid w:val="000B5E90"/>
    <w:rsid w:val="000B6162"/>
    <w:rsid w:val="000B65D1"/>
    <w:rsid w:val="000B6613"/>
    <w:rsid w:val="000B69D4"/>
    <w:rsid w:val="000B6A57"/>
    <w:rsid w:val="000B6BC8"/>
    <w:rsid w:val="000B6C0A"/>
    <w:rsid w:val="000B6F22"/>
    <w:rsid w:val="000B71F7"/>
    <w:rsid w:val="000B785E"/>
    <w:rsid w:val="000B7F2C"/>
    <w:rsid w:val="000BB667"/>
    <w:rsid w:val="000C0303"/>
    <w:rsid w:val="000C037C"/>
    <w:rsid w:val="000C03AA"/>
    <w:rsid w:val="000C048D"/>
    <w:rsid w:val="000C06DA"/>
    <w:rsid w:val="000C07EC"/>
    <w:rsid w:val="000C0972"/>
    <w:rsid w:val="000C09DC"/>
    <w:rsid w:val="000C09F9"/>
    <w:rsid w:val="000C0A1B"/>
    <w:rsid w:val="000C14DF"/>
    <w:rsid w:val="000C16F6"/>
    <w:rsid w:val="000C1885"/>
    <w:rsid w:val="000C18FA"/>
    <w:rsid w:val="000C1911"/>
    <w:rsid w:val="000C19AD"/>
    <w:rsid w:val="000C1B43"/>
    <w:rsid w:val="000C1B9C"/>
    <w:rsid w:val="000C1BC8"/>
    <w:rsid w:val="000C1E77"/>
    <w:rsid w:val="000C2433"/>
    <w:rsid w:val="000C2B98"/>
    <w:rsid w:val="000C2BC1"/>
    <w:rsid w:val="000C2CF7"/>
    <w:rsid w:val="000C2F41"/>
    <w:rsid w:val="000C303C"/>
    <w:rsid w:val="000C3118"/>
    <w:rsid w:val="000C35AB"/>
    <w:rsid w:val="000C38EE"/>
    <w:rsid w:val="000C3937"/>
    <w:rsid w:val="000C3F9D"/>
    <w:rsid w:val="000C3FC2"/>
    <w:rsid w:val="000C4116"/>
    <w:rsid w:val="000C42EA"/>
    <w:rsid w:val="000C4546"/>
    <w:rsid w:val="000C4FA7"/>
    <w:rsid w:val="000C4FD3"/>
    <w:rsid w:val="000C50EE"/>
    <w:rsid w:val="000C5351"/>
    <w:rsid w:val="000C541B"/>
    <w:rsid w:val="000C5561"/>
    <w:rsid w:val="000C558B"/>
    <w:rsid w:val="000C5822"/>
    <w:rsid w:val="000C58B2"/>
    <w:rsid w:val="000C5A71"/>
    <w:rsid w:val="000C654A"/>
    <w:rsid w:val="000C6891"/>
    <w:rsid w:val="000C6A1B"/>
    <w:rsid w:val="000C731D"/>
    <w:rsid w:val="000C7A62"/>
    <w:rsid w:val="000D00B3"/>
    <w:rsid w:val="000D022B"/>
    <w:rsid w:val="000D09CA"/>
    <w:rsid w:val="000D0D64"/>
    <w:rsid w:val="000D0DD2"/>
    <w:rsid w:val="000D10CB"/>
    <w:rsid w:val="000D1242"/>
    <w:rsid w:val="000D134E"/>
    <w:rsid w:val="000D142D"/>
    <w:rsid w:val="000D1E8E"/>
    <w:rsid w:val="000D230D"/>
    <w:rsid w:val="000D24E8"/>
    <w:rsid w:val="000D2ABA"/>
    <w:rsid w:val="000D2DE1"/>
    <w:rsid w:val="000D2DF0"/>
    <w:rsid w:val="000D31A2"/>
    <w:rsid w:val="000D323C"/>
    <w:rsid w:val="000D3456"/>
    <w:rsid w:val="000D39BB"/>
    <w:rsid w:val="000D3A73"/>
    <w:rsid w:val="000D3FCC"/>
    <w:rsid w:val="000D4285"/>
    <w:rsid w:val="000D4769"/>
    <w:rsid w:val="000D4A13"/>
    <w:rsid w:val="000D4A52"/>
    <w:rsid w:val="000D4DFB"/>
    <w:rsid w:val="000D55F7"/>
    <w:rsid w:val="000D56E8"/>
    <w:rsid w:val="000D570D"/>
    <w:rsid w:val="000D5B3B"/>
    <w:rsid w:val="000D68C4"/>
    <w:rsid w:val="000D6E1F"/>
    <w:rsid w:val="000D75C4"/>
    <w:rsid w:val="000D7633"/>
    <w:rsid w:val="000D7AA3"/>
    <w:rsid w:val="000D7AAC"/>
    <w:rsid w:val="000E0056"/>
    <w:rsid w:val="000E00C0"/>
    <w:rsid w:val="000E01DE"/>
    <w:rsid w:val="000E04A8"/>
    <w:rsid w:val="000E08CB"/>
    <w:rsid w:val="000E0970"/>
    <w:rsid w:val="000E0997"/>
    <w:rsid w:val="000E10E2"/>
    <w:rsid w:val="000E1345"/>
    <w:rsid w:val="000E1383"/>
    <w:rsid w:val="000E16D0"/>
    <w:rsid w:val="000E17AF"/>
    <w:rsid w:val="000E1809"/>
    <w:rsid w:val="000E1B5F"/>
    <w:rsid w:val="000E1C14"/>
    <w:rsid w:val="000E1EC0"/>
    <w:rsid w:val="000E24B4"/>
    <w:rsid w:val="000E24EE"/>
    <w:rsid w:val="000E25B0"/>
    <w:rsid w:val="000E276B"/>
    <w:rsid w:val="000E29DB"/>
    <w:rsid w:val="000E3020"/>
    <w:rsid w:val="000E3231"/>
    <w:rsid w:val="000E341F"/>
    <w:rsid w:val="000E3CC7"/>
    <w:rsid w:val="000E3D90"/>
    <w:rsid w:val="000E4085"/>
    <w:rsid w:val="000E45A5"/>
    <w:rsid w:val="000E483F"/>
    <w:rsid w:val="000E4883"/>
    <w:rsid w:val="000E4B41"/>
    <w:rsid w:val="000E5031"/>
    <w:rsid w:val="000E505D"/>
    <w:rsid w:val="000E51C1"/>
    <w:rsid w:val="000E5643"/>
    <w:rsid w:val="000E5DA2"/>
    <w:rsid w:val="000E6017"/>
    <w:rsid w:val="000E635E"/>
    <w:rsid w:val="000E6427"/>
    <w:rsid w:val="000E6BD4"/>
    <w:rsid w:val="000E6D6D"/>
    <w:rsid w:val="000E6F36"/>
    <w:rsid w:val="000E7031"/>
    <w:rsid w:val="000F02AD"/>
    <w:rsid w:val="000F06AF"/>
    <w:rsid w:val="000F08E3"/>
    <w:rsid w:val="000F1B6B"/>
    <w:rsid w:val="000F1F1E"/>
    <w:rsid w:val="000F2259"/>
    <w:rsid w:val="000F2832"/>
    <w:rsid w:val="000F2BBD"/>
    <w:rsid w:val="000F2DDA"/>
    <w:rsid w:val="000F2EA0"/>
    <w:rsid w:val="000F31B3"/>
    <w:rsid w:val="000F3372"/>
    <w:rsid w:val="000F40FE"/>
    <w:rsid w:val="000F42B4"/>
    <w:rsid w:val="000F44EB"/>
    <w:rsid w:val="000F487B"/>
    <w:rsid w:val="000F495F"/>
    <w:rsid w:val="000F49AA"/>
    <w:rsid w:val="000F5213"/>
    <w:rsid w:val="000F57E6"/>
    <w:rsid w:val="000F58EC"/>
    <w:rsid w:val="000F6D45"/>
    <w:rsid w:val="000F6E20"/>
    <w:rsid w:val="000F7756"/>
    <w:rsid w:val="000F7818"/>
    <w:rsid w:val="001000DC"/>
    <w:rsid w:val="00100929"/>
    <w:rsid w:val="00100B86"/>
    <w:rsid w:val="00100FC7"/>
    <w:rsid w:val="00101001"/>
    <w:rsid w:val="0010198F"/>
    <w:rsid w:val="001020D9"/>
    <w:rsid w:val="00102BAB"/>
    <w:rsid w:val="00102E88"/>
    <w:rsid w:val="001030A5"/>
    <w:rsid w:val="00103276"/>
    <w:rsid w:val="0010352C"/>
    <w:rsid w:val="0010369A"/>
    <w:rsid w:val="0010392D"/>
    <w:rsid w:val="00103C56"/>
    <w:rsid w:val="00103C89"/>
    <w:rsid w:val="001042EF"/>
    <w:rsid w:val="0010447F"/>
    <w:rsid w:val="00104A25"/>
    <w:rsid w:val="00104AAD"/>
    <w:rsid w:val="00104E13"/>
    <w:rsid w:val="00104FE3"/>
    <w:rsid w:val="001052CA"/>
    <w:rsid w:val="0010566C"/>
    <w:rsid w:val="00105892"/>
    <w:rsid w:val="00105F6C"/>
    <w:rsid w:val="00106065"/>
    <w:rsid w:val="0010606A"/>
    <w:rsid w:val="00106246"/>
    <w:rsid w:val="001062A3"/>
    <w:rsid w:val="00106AC1"/>
    <w:rsid w:val="00106BBC"/>
    <w:rsid w:val="00106D12"/>
    <w:rsid w:val="0010714F"/>
    <w:rsid w:val="001071E1"/>
    <w:rsid w:val="001073A0"/>
    <w:rsid w:val="00107910"/>
    <w:rsid w:val="0010C5A5"/>
    <w:rsid w:val="0011011B"/>
    <w:rsid w:val="0011018D"/>
    <w:rsid w:val="0011023E"/>
    <w:rsid w:val="00111593"/>
    <w:rsid w:val="0011172C"/>
    <w:rsid w:val="00111751"/>
    <w:rsid w:val="00111F28"/>
    <w:rsid w:val="00111F9A"/>
    <w:rsid w:val="001120C5"/>
    <w:rsid w:val="001121AA"/>
    <w:rsid w:val="001126E1"/>
    <w:rsid w:val="00112AD7"/>
    <w:rsid w:val="00112B75"/>
    <w:rsid w:val="00112E7B"/>
    <w:rsid w:val="00112ECD"/>
    <w:rsid w:val="00113AFE"/>
    <w:rsid w:val="00113B78"/>
    <w:rsid w:val="00113BAA"/>
    <w:rsid w:val="001146FE"/>
    <w:rsid w:val="00114846"/>
    <w:rsid w:val="00115CF3"/>
    <w:rsid w:val="00115E69"/>
    <w:rsid w:val="00115F83"/>
    <w:rsid w:val="001163B5"/>
    <w:rsid w:val="00116678"/>
    <w:rsid w:val="00117228"/>
    <w:rsid w:val="00117524"/>
    <w:rsid w:val="001176D2"/>
    <w:rsid w:val="00117768"/>
    <w:rsid w:val="00117B1B"/>
    <w:rsid w:val="00117EE2"/>
    <w:rsid w:val="0012074C"/>
    <w:rsid w:val="00120877"/>
    <w:rsid w:val="00120BD3"/>
    <w:rsid w:val="00120C55"/>
    <w:rsid w:val="00120E6C"/>
    <w:rsid w:val="001219CA"/>
    <w:rsid w:val="00121C10"/>
    <w:rsid w:val="00121C9B"/>
    <w:rsid w:val="00121D32"/>
    <w:rsid w:val="001224BA"/>
    <w:rsid w:val="00122944"/>
    <w:rsid w:val="00122C32"/>
    <w:rsid w:val="00122CC1"/>
    <w:rsid w:val="00122EE5"/>
    <w:rsid w:val="00122FEA"/>
    <w:rsid w:val="001232BD"/>
    <w:rsid w:val="001236DC"/>
    <w:rsid w:val="0012392B"/>
    <w:rsid w:val="0012461E"/>
    <w:rsid w:val="0012490C"/>
    <w:rsid w:val="00124D8B"/>
    <w:rsid w:val="00124ED5"/>
    <w:rsid w:val="0012505A"/>
    <w:rsid w:val="00125079"/>
    <w:rsid w:val="001253B3"/>
    <w:rsid w:val="0012561D"/>
    <w:rsid w:val="001259B9"/>
    <w:rsid w:val="00125F24"/>
    <w:rsid w:val="00126438"/>
    <w:rsid w:val="00126BC7"/>
    <w:rsid w:val="001276FA"/>
    <w:rsid w:val="001277B3"/>
    <w:rsid w:val="00127981"/>
    <w:rsid w:val="001279AF"/>
    <w:rsid w:val="00127EA4"/>
    <w:rsid w:val="00130017"/>
    <w:rsid w:val="0013034A"/>
    <w:rsid w:val="001303A5"/>
    <w:rsid w:val="0013041F"/>
    <w:rsid w:val="001304EC"/>
    <w:rsid w:val="0013056F"/>
    <w:rsid w:val="00130838"/>
    <w:rsid w:val="0013089A"/>
    <w:rsid w:val="00130A79"/>
    <w:rsid w:val="001312E2"/>
    <w:rsid w:val="00131DBF"/>
    <w:rsid w:val="00132156"/>
    <w:rsid w:val="001321A7"/>
    <w:rsid w:val="001323EC"/>
    <w:rsid w:val="001323ED"/>
    <w:rsid w:val="00132414"/>
    <w:rsid w:val="00132825"/>
    <w:rsid w:val="001329B6"/>
    <w:rsid w:val="001330DB"/>
    <w:rsid w:val="001336DB"/>
    <w:rsid w:val="001338E9"/>
    <w:rsid w:val="00133D12"/>
    <w:rsid w:val="0013444B"/>
    <w:rsid w:val="001344A2"/>
    <w:rsid w:val="00134589"/>
    <w:rsid w:val="00134761"/>
    <w:rsid w:val="00134A4E"/>
    <w:rsid w:val="00134BCD"/>
    <w:rsid w:val="00134E1E"/>
    <w:rsid w:val="001352DB"/>
    <w:rsid w:val="0013545D"/>
    <w:rsid w:val="00135732"/>
    <w:rsid w:val="001357D6"/>
    <w:rsid w:val="0013598B"/>
    <w:rsid w:val="00135C0E"/>
    <w:rsid w:val="001365DA"/>
    <w:rsid w:val="00136678"/>
    <w:rsid w:val="00136708"/>
    <w:rsid w:val="00136D13"/>
    <w:rsid w:val="001371BF"/>
    <w:rsid w:val="001371E6"/>
    <w:rsid w:val="00137253"/>
    <w:rsid w:val="00137422"/>
    <w:rsid w:val="001374BD"/>
    <w:rsid w:val="00137CB2"/>
    <w:rsid w:val="00137CED"/>
    <w:rsid w:val="00137E22"/>
    <w:rsid w:val="001400D3"/>
    <w:rsid w:val="001403DF"/>
    <w:rsid w:val="001404D8"/>
    <w:rsid w:val="00140526"/>
    <w:rsid w:val="00140EBF"/>
    <w:rsid w:val="00140FDF"/>
    <w:rsid w:val="0014157A"/>
    <w:rsid w:val="00141924"/>
    <w:rsid w:val="00141AF2"/>
    <w:rsid w:val="00141CEF"/>
    <w:rsid w:val="00142D0E"/>
    <w:rsid w:val="00143555"/>
    <w:rsid w:val="00143605"/>
    <w:rsid w:val="0014370D"/>
    <w:rsid w:val="00143D8A"/>
    <w:rsid w:val="00143E51"/>
    <w:rsid w:val="00144731"/>
    <w:rsid w:val="001447B3"/>
    <w:rsid w:val="001449C2"/>
    <w:rsid w:val="00144A30"/>
    <w:rsid w:val="00144DFA"/>
    <w:rsid w:val="00145185"/>
    <w:rsid w:val="00145903"/>
    <w:rsid w:val="00145B3E"/>
    <w:rsid w:val="001462AE"/>
    <w:rsid w:val="00146570"/>
    <w:rsid w:val="00146D8F"/>
    <w:rsid w:val="00147181"/>
    <w:rsid w:val="001476C6"/>
    <w:rsid w:val="0014785B"/>
    <w:rsid w:val="00147C2B"/>
    <w:rsid w:val="00150BD9"/>
    <w:rsid w:val="001511A3"/>
    <w:rsid w:val="001511E3"/>
    <w:rsid w:val="00152073"/>
    <w:rsid w:val="00152115"/>
    <w:rsid w:val="00152197"/>
    <w:rsid w:val="00152329"/>
    <w:rsid w:val="001527D4"/>
    <w:rsid w:val="0015291C"/>
    <w:rsid w:val="0015298B"/>
    <w:rsid w:val="00152C8D"/>
    <w:rsid w:val="00152D49"/>
    <w:rsid w:val="001532C7"/>
    <w:rsid w:val="00153315"/>
    <w:rsid w:val="001534C9"/>
    <w:rsid w:val="001534FA"/>
    <w:rsid w:val="00153607"/>
    <w:rsid w:val="001539FC"/>
    <w:rsid w:val="00153A57"/>
    <w:rsid w:val="00153C6B"/>
    <w:rsid w:val="0015440E"/>
    <w:rsid w:val="001544A9"/>
    <w:rsid w:val="001547B6"/>
    <w:rsid w:val="0015481C"/>
    <w:rsid w:val="00154EC9"/>
    <w:rsid w:val="001560EB"/>
    <w:rsid w:val="0015621D"/>
    <w:rsid w:val="00156598"/>
    <w:rsid w:val="00156704"/>
    <w:rsid w:val="00156EC0"/>
    <w:rsid w:val="00156F47"/>
    <w:rsid w:val="00156FC7"/>
    <w:rsid w:val="0015748B"/>
    <w:rsid w:val="001579DC"/>
    <w:rsid w:val="001602CE"/>
    <w:rsid w:val="00160986"/>
    <w:rsid w:val="00161421"/>
    <w:rsid w:val="0016168C"/>
    <w:rsid w:val="0016181E"/>
    <w:rsid w:val="00161939"/>
    <w:rsid w:val="00161AA0"/>
    <w:rsid w:val="00161D2E"/>
    <w:rsid w:val="00161F3E"/>
    <w:rsid w:val="00162093"/>
    <w:rsid w:val="001624FB"/>
    <w:rsid w:val="00162CA9"/>
    <w:rsid w:val="00162DC3"/>
    <w:rsid w:val="00162E69"/>
    <w:rsid w:val="0016344D"/>
    <w:rsid w:val="00163575"/>
    <w:rsid w:val="00163C39"/>
    <w:rsid w:val="00163C67"/>
    <w:rsid w:val="00163C7A"/>
    <w:rsid w:val="00163F15"/>
    <w:rsid w:val="0016426B"/>
    <w:rsid w:val="0016441E"/>
    <w:rsid w:val="00164947"/>
    <w:rsid w:val="00164AF2"/>
    <w:rsid w:val="00164E9D"/>
    <w:rsid w:val="0016504E"/>
    <w:rsid w:val="00165233"/>
    <w:rsid w:val="00165459"/>
    <w:rsid w:val="00165562"/>
    <w:rsid w:val="001659A6"/>
    <w:rsid w:val="00165A57"/>
    <w:rsid w:val="00166BCB"/>
    <w:rsid w:val="00167283"/>
    <w:rsid w:val="001676C0"/>
    <w:rsid w:val="00167905"/>
    <w:rsid w:val="00167B48"/>
    <w:rsid w:val="001700EF"/>
    <w:rsid w:val="001701A1"/>
    <w:rsid w:val="00170337"/>
    <w:rsid w:val="001703F5"/>
    <w:rsid w:val="0017048F"/>
    <w:rsid w:val="00170791"/>
    <w:rsid w:val="001708E7"/>
    <w:rsid w:val="00170A45"/>
    <w:rsid w:val="00170C49"/>
    <w:rsid w:val="001711E2"/>
    <w:rsid w:val="001712C2"/>
    <w:rsid w:val="00171BD8"/>
    <w:rsid w:val="00171EBB"/>
    <w:rsid w:val="00172074"/>
    <w:rsid w:val="00172416"/>
    <w:rsid w:val="00172526"/>
    <w:rsid w:val="00172BAF"/>
    <w:rsid w:val="00172D10"/>
    <w:rsid w:val="001730E2"/>
    <w:rsid w:val="001731C6"/>
    <w:rsid w:val="001732C9"/>
    <w:rsid w:val="0017330B"/>
    <w:rsid w:val="0017347D"/>
    <w:rsid w:val="001734A1"/>
    <w:rsid w:val="00173764"/>
    <w:rsid w:val="00173802"/>
    <w:rsid w:val="00173B5B"/>
    <w:rsid w:val="00173EA5"/>
    <w:rsid w:val="00173F7D"/>
    <w:rsid w:val="00174230"/>
    <w:rsid w:val="00174531"/>
    <w:rsid w:val="001747D1"/>
    <w:rsid w:val="00174ED1"/>
    <w:rsid w:val="0017507E"/>
    <w:rsid w:val="00175541"/>
    <w:rsid w:val="00176017"/>
    <w:rsid w:val="00176397"/>
    <w:rsid w:val="001766B0"/>
    <w:rsid w:val="0017674D"/>
    <w:rsid w:val="00176AB3"/>
    <w:rsid w:val="00177045"/>
    <w:rsid w:val="00177170"/>
    <w:rsid w:val="001771DD"/>
    <w:rsid w:val="001777F1"/>
    <w:rsid w:val="00177995"/>
    <w:rsid w:val="00177A8C"/>
    <w:rsid w:val="00177B56"/>
    <w:rsid w:val="00178350"/>
    <w:rsid w:val="001804D8"/>
    <w:rsid w:val="0018054C"/>
    <w:rsid w:val="00180975"/>
    <w:rsid w:val="00180AEE"/>
    <w:rsid w:val="0018119F"/>
    <w:rsid w:val="001817DF"/>
    <w:rsid w:val="00181CB4"/>
    <w:rsid w:val="00182203"/>
    <w:rsid w:val="00182332"/>
    <w:rsid w:val="0018244E"/>
    <w:rsid w:val="0018271C"/>
    <w:rsid w:val="00182732"/>
    <w:rsid w:val="001827E3"/>
    <w:rsid w:val="001828DE"/>
    <w:rsid w:val="00182DEB"/>
    <w:rsid w:val="00182E04"/>
    <w:rsid w:val="00182F41"/>
    <w:rsid w:val="001833F3"/>
    <w:rsid w:val="00183722"/>
    <w:rsid w:val="00183B15"/>
    <w:rsid w:val="00184526"/>
    <w:rsid w:val="0018479E"/>
    <w:rsid w:val="00184801"/>
    <w:rsid w:val="00184822"/>
    <w:rsid w:val="00184890"/>
    <w:rsid w:val="001848C8"/>
    <w:rsid w:val="001851CC"/>
    <w:rsid w:val="0018697E"/>
    <w:rsid w:val="00186B33"/>
    <w:rsid w:val="00187355"/>
    <w:rsid w:val="001876AD"/>
    <w:rsid w:val="0018786C"/>
    <w:rsid w:val="001879DE"/>
    <w:rsid w:val="00187CDD"/>
    <w:rsid w:val="00187EAB"/>
    <w:rsid w:val="00187EC8"/>
    <w:rsid w:val="00190991"/>
    <w:rsid w:val="00190B7A"/>
    <w:rsid w:val="001912C8"/>
    <w:rsid w:val="00191515"/>
    <w:rsid w:val="00191BD2"/>
    <w:rsid w:val="00191E39"/>
    <w:rsid w:val="00191F9A"/>
    <w:rsid w:val="001920FF"/>
    <w:rsid w:val="00192581"/>
    <w:rsid w:val="00192B50"/>
    <w:rsid w:val="00192E3D"/>
    <w:rsid w:val="00192F9D"/>
    <w:rsid w:val="001934BE"/>
    <w:rsid w:val="0019376C"/>
    <w:rsid w:val="001939C6"/>
    <w:rsid w:val="00193E9A"/>
    <w:rsid w:val="001944EE"/>
    <w:rsid w:val="00194633"/>
    <w:rsid w:val="00194700"/>
    <w:rsid w:val="0019494E"/>
    <w:rsid w:val="00194DE2"/>
    <w:rsid w:val="001950A6"/>
    <w:rsid w:val="00195C2C"/>
    <w:rsid w:val="00196521"/>
    <w:rsid w:val="00196692"/>
    <w:rsid w:val="00196734"/>
    <w:rsid w:val="00196795"/>
    <w:rsid w:val="001967FC"/>
    <w:rsid w:val="00196EB8"/>
    <w:rsid w:val="00196EFB"/>
    <w:rsid w:val="00197979"/>
    <w:rsid w:val="001979FF"/>
    <w:rsid w:val="00197B17"/>
    <w:rsid w:val="00197D63"/>
    <w:rsid w:val="001A04EB"/>
    <w:rsid w:val="001A0E8A"/>
    <w:rsid w:val="001A1123"/>
    <w:rsid w:val="001A12BF"/>
    <w:rsid w:val="001A15E5"/>
    <w:rsid w:val="001A1950"/>
    <w:rsid w:val="001A1C54"/>
    <w:rsid w:val="001A1D85"/>
    <w:rsid w:val="001A2082"/>
    <w:rsid w:val="001A2542"/>
    <w:rsid w:val="001A27D0"/>
    <w:rsid w:val="001A2EE9"/>
    <w:rsid w:val="001A2F28"/>
    <w:rsid w:val="001A3AB2"/>
    <w:rsid w:val="001A3ACE"/>
    <w:rsid w:val="001A3C37"/>
    <w:rsid w:val="001A3C53"/>
    <w:rsid w:val="001A3E36"/>
    <w:rsid w:val="001A43C9"/>
    <w:rsid w:val="001A5101"/>
    <w:rsid w:val="001A5153"/>
    <w:rsid w:val="001A5290"/>
    <w:rsid w:val="001A52B9"/>
    <w:rsid w:val="001A5ACA"/>
    <w:rsid w:val="001A5BEE"/>
    <w:rsid w:val="001A6272"/>
    <w:rsid w:val="001A6288"/>
    <w:rsid w:val="001A6627"/>
    <w:rsid w:val="001A66BD"/>
    <w:rsid w:val="001A6860"/>
    <w:rsid w:val="001A6A64"/>
    <w:rsid w:val="001A73CD"/>
    <w:rsid w:val="001A7553"/>
    <w:rsid w:val="001A7670"/>
    <w:rsid w:val="001A78FD"/>
    <w:rsid w:val="001A7E41"/>
    <w:rsid w:val="001A7EDE"/>
    <w:rsid w:val="001B0355"/>
    <w:rsid w:val="001B058F"/>
    <w:rsid w:val="001B08B3"/>
    <w:rsid w:val="001B0AE8"/>
    <w:rsid w:val="001B0E6E"/>
    <w:rsid w:val="001B0E76"/>
    <w:rsid w:val="001B1021"/>
    <w:rsid w:val="001B116E"/>
    <w:rsid w:val="001B1A9D"/>
    <w:rsid w:val="001B1AB6"/>
    <w:rsid w:val="001B1F9C"/>
    <w:rsid w:val="001B1FD6"/>
    <w:rsid w:val="001B2248"/>
    <w:rsid w:val="001B258B"/>
    <w:rsid w:val="001B28F9"/>
    <w:rsid w:val="001B2DC1"/>
    <w:rsid w:val="001B2E0E"/>
    <w:rsid w:val="001B2EBF"/>
    <w:rsid w:val="001B33E5"/>
    <w:rsid w:val="001B39AC"/>
    <w:rsid w:val="001B3A41"/>
    <w:rsid w:val="001B3A71"/>
    <w:rsid w:val="001B3AB0"/>
    <w:rsid w:val="001B3DAD"/>
    <w:rsid w:val="001B4177"/>
    <w:rsid w:val="001B42A6"/>
    <w:rsid w:val="001B43AD"/>
    <w:rsid w:val="001B47CE"/>
    <w:rsid w:val="001B47D8"/>
    <w:rsid w:val="001B495F"/>
    <w:rsid w:val="001B4CDB"/>
    <w:rsid w:val="001B4E72"/>
    <w:rsid w:val="001B5727"/>
    <w:rsid w:val="001B5E36"/>
    <w:rsid w:val="001B5F40"/>
    <w:rsid w:val="001B61DF"/>
    <w:rsid w:val="001B628F"/>
    <w:rsid w:val="001B652C"/>
    <w:rsid w:val="001B6708"/>
    <w:rsid w:val="001B673E"/>
    <w:rsid w:val="001B6B96"/>
    <w:rsid w:val="001B6E61"/>
    <w:rsid w:val="001B6FE2"/>
    <w:rsid w:val="001B7024"/>
    <w:rsid w:val="001B714F"/>
    <w:rsid w:val="001B7197"/>
    <w:rsid w:val="001B738B"/>
    <w:rsid w:val="001B7908"/>
    <w:rsid w:val="001B7A0F"/>
    <w:rsid w:val="001B7B91"/>
    <w:rsid w:val="001B7C1D"/>
    <w:rsid w:val="001C0107"/>
    <w:rsid w:val="001C0517"/>
    <w:rsid w:val="001C09DB"/>
    <w:rsid w:val="001C0CA3"/>
    <w:rsid w:val="001C105B"/>
    <w:rsid w:val="001C10D9"/>
    <w:rsid w:val="001C1180"/>
    <w:rsid w:val="001C1192"/>
    <w:rsid w:val="001C1C10"/>
    <w:rsid w:val="001C216C"/>
    <w:rsid w:val="001C277E"/>
    <w:rsid w:val="001C2A72"/>
    <w:rsid w:val="001C2AF1"/>
    <w:rsid w:val="001C2C66"/>
    <w:rsid w:val="001C2FF9"/>
    <w:rsid w:val="001C31B7"/>
    <w:rsid w:val="001C3CC7"/>
    <w:rsid w:val="001C3FDC"/>
    <w:rsid w:val="001C4266"/>
    <w:rsid w:val="001C45EF"/>
    <w:rsid w:val="001C67CB"/>
    <w:rsid w:val="001C6B6D"/>
    <w:rsid w:val="001C7089"/>
    <w:rsid w:val="001C7466"/>
    <w:rsid w:val="001C78D2"/>
    <w:rsid w:val="001C7B18"/>
    <w:rsid w:val="001C7BAB"/>
    <w:rsid w:val="001D008B"/>
    <w:rsid w:val="001D028A"/>
    <w:rsid w:val="001D046F"/>
    <w:rsid w:val="001D0675"/>
    <w:rsid w:val="001D0B75"/>
    <w:rsid w:val="001D0D18"/>
    <w:rsid w:val="001D0E44"/>
    <w:rsid w:val="001D103D"/>
    <w:rsid w:val="001D1041"/>
    <w:rsid w:val="001D1125"/>
    <w:rsid w:val="001D115D"/>
    <w:rsid w:val="001D15E1"/>
    <w:rsid w:val="001D1AE3"/>
    <w:rsid w:val="001D1B29"/>
    <w:rsid w:val="001D1D72"/>
    <w:rsid w:val="001D1DA6"/>
    <w:rsid w:val="001D234A"/>
    <w:rsid w:val="001D24FD"/>
    <w:rsid w:val="001D2B1E"/>
    <w:rsid w:val="001D2BF1"/>
    <w:rsid w:val="001D3169"/>
    <w:rsid w:val="001D34C8"/>
    <w:rsid w:val="001D39A5"/>
    <w:rsid w:val="001D3C09"/>
    <w:rsid w:val="001D4124"/>
    <w:rsid w:val="001D4133"/>
    <w:rsid w:val="001D4313"/>
    <w:rsid w:val="001D44E8"/>
    <w:rsid w:val="001D457A"/>
    <w:rsid w:val="001D485A"/>
    <w:rsid w:val="001D4917"/>
    <w:rsid w:val="001D4A9C"/>
    <w:rsid w:val="001D4BAA"/>
    <w:rsid w:val="001D4C38"/>
    <w:rsid w:val="001D4C6B"/>
    <w:rsid w:val="001D4E36"/>
    <w:rsid w:val="001D52B8"/>
    <w:rsid w:val="001D52CB"/>
    <w:rsid w:val="001D55D7"/>
    <w:rsid w:val="001D57E2"/>
    <w:rsid w:val="001D5898"/>
    <w:rsid w:val="001D58E1"/>
    <w:rsid w:val="001D59F4"/>
    <w:rsid w:val="001D5AB1"/>
    <w:rsid w:val="001D60EC"/>
    <w:rsid w:val="001D6E87"/>
    <w:rsid w:val="001D6F59"/>
    <w:rsid w:val="001D705B"/>
    <w:rsid w:val="001D7127"/>
    <w:rsid w:val="001D72B2"/>
    <w:rsid w:val="001D76D8"/>
    <w:rsid w:val="001D7B7A"/>
    <w:rsid w:val="001E045F"/>
    <w:rsid w:val="001E05D6"/>
    <w:rsid w:val="001E075B"/>
    <w:rsid w:val="001E08C2"/>
    <w:rsid w:val="001E0972"/>
    <w:rsid w:val="001E09D3"/>
    <w:rsid w:val="001E0F46"/>
    <w:rsid w:val="001E1701"/>
    <w:rsid w:val="001E19B8"/>
    <w:rsid w:val="001E19E9"/>
    <w:rsid w:val="001E1D97"/>
    <w:rsid w:val="001E22B9"/>
    <w:rsid w:val="001E2539"/>
    <w:rsid w:val="001E2715"/>
    <w:rsid w:val="001E288E"/>
    <w:rsid w:val="001E2910"/>
    <w:rsid w:val="001E2A32"/>
    <w:rsid w:val="001E2B4B"/>
    <w:rsid w:val="001E2B79"/>
    <w:rsid w:val="001E2F7B"/>
    <w:rsid w:val="001E3A5F"/>
    <w:rsid w:val="001E3D53"/>
    <w:rsid w:val="001E3EAD"/>
    <w:rsid w:val="001E3ECA"/>
    <w:rsid w:val="001E44DF"/>
    <w:rsid w:val="001E472E"/>
    <w:rsid w:val="001E4AC1"/>
    <w:rsid w:val="001E4C9E"/>
    <w:rsid w:val="001E53B5"/>
    <w:rsid w:val="001E54DC"/>
    <w:rsid w:val="001E5EED"/>
    <w:rsid w:val="001E604F"/>
    <w:rsid w:val="001E60F3"/>
    <w:rsid w:val="001E648E"/>
    <w:rsid w:val="001E68A5"/>
    <w:rsid w:val="001E6B8D"/>
    <w:rsid w:val="001E6BB0"/>
    <w:rsid w:val="001E6CCE"/>
    <w:rsid w:val="001E6DF8"/>
    <w:rsid w:val="001E6F8E"/>
    <w:rsid w:val="001E7282"/>
    <w:rsid w:val="001E734E"/>
    <w:rsid w:val="001E7484"/>
    <w:rsid w:val="001E7490"/>
    <w:rsid w:val="001E7523"/>
    <w:rsid w:val="001E7785"/>
    <w:rsid w:val="001E7802"/>
    <w:rsid w:val="001E7A46"/>
    <w:rsid w:val="001E7A5C"/>
    <w:rsid w:val="001E7C31"/>
    <w:rsid w:val="001E7DE0"/>
    <w:rsid w:val="001EEB34"/>
    <w:rsid w:val="001F019F"/>
    <w:rsid w:val="001F032E"/>
    <w:rsid w:val="001F0CBA"/>
    <w:rsid w:val="001F13D1"/>
    <w:rsid w:val="001F18ED"/>
    <w:rsid w:val="001F1C01"/>
    <w:rsid w:val="001F2051"/>
    <w:rsid w:val="001F219B"/>
    <w:rsid w:val="001F219C"/>
    <w:rsid w:val="001F36DF"/>
    <w:rsid w:val="001F3826"/>
    <w:rsid w:val="001F3C4C"/>
    <w:rsid w:val="001F3D51"/>
    <w:rsid w:val="001F3EF3"/>
    <w:rsid w:val="001F43D7"/>
    <w:rsid w:val="001F50EA"/>
    <w:rsid w:val="001F5115"/>
    <w:rsid w:val="001F55B6"/>
    <w:rsid w:val="001F58D3"/>
    <w:rsid w:val="001F5AB6"/>
    <w:rsid w:val="001F5D76"/>
    <w:rsid w:val="001F62B3"/>
    <w:rsid w:val="001F660F"/>
    <w:rsid w:val="001F679F"/>
    <w:rsid w:val="001F6DC0"/>
    <w:rsid w:val="001F6E46"/>
    <w:rsid w:val="001F6F61"/>
    <w:rsid w:val="001F7059"/>
    <w:rsid w:val="001F7186"/>
    <w:rsid w:val="001F7409"/>
    <w:rsid w:val="001F7B3A"/>
    <w:rsid w:val="001F7C91"/>
    <w:rsid w:val="001F7E49"/>
    <w:rsid w:val="001F7EE0"/>
    <w:rsid w:val="001FC708"/>
    <w:rsid w:val="00200229"/>
    <w:rsid w:val="0020023A"/>
    <w:rsid w:val="0020066E"/>
    <w:rsid w:val="00200853"/>
    <w:rsid w:val="00200858"/>
    <w:rsid w:val="00200DC7"/>
    <w:rsid w:val="00200E25"/>
    <w:rsid w:val="00201058"/>
    <w:rsid w:val="002013B3"/>
    <w:rsid w:val="002018A4"/>
    <w:rsid w:val="00201A9B"/>
    <w:rsid w:val="00201AE2"/>
    <w:rsid w:val="00201C3B"/>
    <w:rsid w:val="002020CA"/>
    <w:rsid w:val="00202686"/>
    <w:rsid w:val="00202A68"/>
    <w:rsid w:val="00202B1A"/>
    <w:rsid w:val="00202C82"/>
    <w:rsid w:val="0020327D"/>
    <w:rsid w:val="002033B7"/>
    <w:rsid w:val="002033D0"/>
    <w:rsid w:val="00203418"/>
    <w:rsid w:val="002037C0"/>
    <w:rsid w:val="002040D9"/>
    <w:rsid w:val="0020431E"/>
    <w:rsid w:val="00204445"/>
    <w:rsid w:val="0020450C"/>
    <w:rsid w:val="00204698"/>
    <w:rsid w:val="00204E28"/>
    <w:rsid w:val="00204E7E"/>
    <w:rsid w:val="00204F1C"/>
    <w:rsid w:val="002050C5"/>
    <w:rsid w:val="00205262"/>
    <w:rsid w:val="00205B0D"/>
    <w:rsid w:val="00205B6E"/>
    <w:rsid w:val="00206233"/>
    <w:rsid w:val="00206367"/>
    <w:rsid w:val="00206463"/>
    <w:rsid w:val="002069A2"/>
    <w:rsid w:val="00206F2F"/>
    <w:rsid w:val="00207698"/>
    <w:rsid w:val="002076AC"/>
    <w:rsid w:val="00207717"/>
    <w:rsid w:val="00207840"/>
    <w:rsid w:val="00207939"/>
    <w:rsid w:val="00207980"/>
    <w:rsid w:val="00207D3A"/>
    <w:rsid w:val="00207D42"/>
    <w:rsid w:val="00210181"/>
    <w:rsid w:val="002104B8"/>
    <w:rsid w:val="0021053D"/>
    <w:rsid w:val="00210755"/>
    <w:rsid w:val="00210A01"/>
    <w:rsid w:val="00210A79"/>
    <w:rsid w:val="00210A92"/>
    <w:rsid w:val="00210AF3"/>
    <w:rsid w:val="00210DA7"/>
    <w:rsid w:val="00210DD5"/>
    <w:rsid w:val="002118DF"/>
    <w:rsid w:val="0021190B"/>
    <w:rsid w:val="0021197F"/>
    <w:rsid w:val="0021277B"/>
    <w:rsid w:val="00212B65"/>
    <w:rsid w:val="00212B95"/>
    <w:rsid w:val="00212E90"/>
    <w:rsid w:val="00212F74"/>
    <w:rsid w:val="0021328F"/>
    <w:rsid w:val="0021337E"/>
    <w:rsid w:val="002137E7"/>
    <w:rsid w:val="00213935"/>
    <w:rsid w:val="002139C2"/>
    <w:rsid w:val="00213A6E"/>
    <w:rsid w:val="00213CDA"/>
    <w:rsid w:val="00213E0B"/>
    <w:rsid w:val="00213FE4"/>
    <w:rsid w:val="00214002"/>
    <w:rsid w:val="002146AF"/>
    <w:rsid w:val="00214913"/>
    <w:rsid w:val="00214E3F"/>
    <w:rsid w:val="00215260"/>
    <w:rsid w:val="00215451"/>
    <w:rsid w:val="00215466"/>
    <w:rsid w:val="002159C3"/>
    <w:rsid w:val="00215CC8"/>
    <w:rsid w:val="00215FA3"/>
    <w:rsid w:val="002166CF"/>
    <w:rsid w:val="002166F3"/>
    <w:rsid w:val="00216BB4"/>
    <w:rsid w:val="00216C03"/>
    <w:rsid w:val="00216EED"/>
    <w:rsid w:val="00216F78"/>
    <w:rsid w:val="00216FC8"/>
    <w:rsid w:val="00216FD7"/>
    <w:rsid w:val="00216FE8"/>
    <w:rsid w:val="00217192"/>
    <w:rsid w:val="002175D2"/>
    <w:rsid w:val="00217BD0"/>
    <w:rsid w:val="00217D9C"/>
    <w:rsid w:val="00220077"/>
    <w:rsid w:val="002200E2"/>
    <w:rsid w:val="00220A1A"/>
    <w:rsid w:val="00220B8E"/>
    <w:rsid w:val="00220C04"/>
    <w:rsid w:val="00220E86"/>
    <w:rsid w:val="00220ECE"/>
    <w:rsid w:val="00221678"/>
    <w:rsid w:val="002218C6"/>
    <w:rsid w:val="002221A3"/>
    <w:rsid w:val="0022244C"/>
    <w:rsid w:val="0022278D"/>
    <w:rsid w:val="00222934"/>
    <w:rsid w:val="002235E9"/>
    <w:rsid w:val="00223940"/>
    <w:rsid w:val="00223FF2"/>
    <w:rsid w:val="0022462F"/>
    <w:rsid w:val="0022469F"/>
    <w:rsid w:val="00224753"/>
    <w:rsid w:val="00224770"/>
    <w:rsid w:val="00224C70"/>
    <w:rsid w:val="00224E06"/>
    <w:rsid w:val="0022513B"/>
    <w:rsid w:val="0022575C"/>
    <w:rsid w:val="00225836"/>
    <w:rsid w:val="00225C32"/>
    <w:rsid w:val="00225F68"/>
    <w:rsid w:val="00226679"/>
    <w:rsid w:val="00226C71"/>
    <w:rsid w:val="0022701F"/>
    <w:rsid w:val="00227148"/>
    <w:rsid w:val="00227299"/>
    <w:rsid w:val="00227571"/>
    <w:rsid w:val="00227C68"/>
    <w:rsid w:val="00227E16"/>
    <w:rsid w:val="002306C2"/>
    <w:rsid w:val="00230943"/>
    <w:rsid w:val="002314CC"/>
    <w:rsid w:val="00231CCD"/>
    <w:rsid w:val="00231F3B"/>
    <w:rsid w:val="00232124"/>
    <w:rsid w:val="00232231"/>
    <w:rsid w:val="002328A4"/>
    <w:rsid w:val="00232C5C"/>
    <w:rsid w:val="00232D7D"/>
    <w:rsid w:val="00232D81"/>
    <w:rsid w:val="00233175"/>
    <w:rsid w:val="002333F5"/>
    <w:rsid w:val="00233724"/>
    <w:rsid w:val="00233777"/>
    <w:rsid w:val="002338B8"/>
    <w:rsid w:val="00233DF2"/>
    <w:rsid w:val="00234100"/>
    <w:rsid w:val="002346AE"/>
    <w:rsid w:val="0023490F"/>
    <w:rsid w:val="00235169"/>
    <w:rsid w:val="00235209"/>
    <w:rsid w:val="0023532F"/>
    <w:rsid w:val="00235771"/>
    <w:rsid w:val="00235DED"/>
    <w:rsid w:val="0023649A"/>
    <w:rsid w:val="002365B4"/>
    <w:rsid w:val="002365EE"/>
    <w:rsid w:val="002366CA"/>
    <w:rsid w:val="002368B3"/>
    <w:rsid w:val="00236BD0"/>
    <w:rsid w:val="00236CEB"/>
    <w:rsid w:val="00236F8A"/>
    <w:rsid w:val="002370B8"/>
    <w:rsid w:val="00237ADB"/>
    <w:rsid w:val="00237EAE"/>
    <w:rsid w:val="0024002F"/>
    <w:rsid w:val="002401F2"/>
    <w:rsid w:val="002403BD"/>
    <w:rsid w:val="00240ABD"/>
    <w:rsid w:val="00240CF4"/>
    <w:rsid w:val="00240ED6"/>
    <w:rsid w:val="002411EB"/>
    <w:rsid w:val="002412F2"/>
    <w:rsid w:val="00241913"/>
    <w:rsid w:val="00241DCA"/>
    <w:rsid w:val="00242109"/>
    <w:rsid w:val="002425FC"/>
    <w:rsid w:val="00242754"/>
    <w:rsid w:val="00242EC9"/>
    <w:rsid w:val="002432A7"/>
    <w:rsid w:val="002432E1"/>
    <w:rsid w:val="00243311"/>
    <w:rsid w:val="0024341D"/>
    <w:rsid w:val="00243A6B"/>
    <w:rsid w:val="00243B32"/>
    <w:rsid w:val="002442DD"/>
    <w:rsid w:val="002444D4"/>
    <w:rsid w:val="00244C77"/>
    <w:rsid w:val="00245191"/>
    <w:rsid w:val="00246207"/>
    <w:rsid w:val="00246ADB"/>
    <w:rsid w:val="00246C5E"/>
    <w:rsid w:val="00246EE0"/>
    <w:rsid w:val="002470C5"/>
    <w:rsid w:val="00247430"/>
    <w:rsid w:val="00247A58"/>
    <w:rsid w:val="00247D5C"/>
    <w:rsid w:val="00250003"/>
    <w:rsid w:val="002501FE"/>
    <w:rsid w:val="00250225"/>
    <w:rsid w:val="00250406"/>
    <w:rsid w:val="002504C7"/>
    <w:rsid w:val="00250960"/>
    <w:rsid w:val="00250BE9"/>
    <w:rsid w:val="00250E06"/>
    <w:rsid w:val="00251142"/>
    <w:rsid w:val="00251343"/>
    <w:rsid w:val="0025191C"/>
    <w:rsid w:val="00251B59"/>
    <w:rsid w:val="002528B2"/>
    <w:rsid w:val="00252A9F"/>
    <w:rsid w:val="00252ACC"/>
    <w:rsid w:val="00252B10"/>
    <w:rsid w:val="00252B26"/>
    <w:rsid w:val="002536A4"/>
    <w:rsid w:val="002538B2"/>
    <w:rsid w:val="002548D0"/>
    <w:rsid w:val="002548D2"/>
    <w:rsid w:val="002549C6"/>
    <w:rsid w:val="00254A00"/>
    <w:rsid w:val="00254BCD"/>
    <w:rsid w:val="00254C05"/>
    <w:rsid w:val="00254F58"/>
    <w:rsid w:val="00255414"/>
    <w:rsid w:val="00255598"/>
    <w:rsid w:val="00255902"/>
    <w:rsid w:val="00255F10"/>
    <w:rsid w:val="00255F1D"/>
    <w:rsid w:val="0025639F"/>
    <w:rsid w:val="002567DE"/>
    <w:rsid w:val="00256DC8"/>
    <w:rsid w:val="00257182"/>
    <w:rsid w:val="0025732E"/>
    <w:rsid w:val="0025779E"/>
    <w:rsid w:val="00257998"/>
    <w:rsid w:val="00257EB2"/>
    <w:rsid w:val="0026130E"/>
    <w:rsid w:val="00261723"/>
    <w:rsid w:val="002619EA"/>
    <w:rsid w:val="00261C47"/>
    <w:rsid w:val="00261D71"/>
    <w:rsid w:val="002620BC"/>
    <w:rsid w:val="002620EA"/>
    <w:rsid w:val="0026228F"/>
    <w:rsid w:val="002624ED"/>
    <w:rsid w:val="00262600"/>
    <w:rsid w:val="00262802"/>
    <w:rsid w:val="002629DE"/>
    <w:rsid w:val="00262B36"/>
    <w:rsid w:val="00262DF6"/>
    <w:rsid w:val="0026329B"/>
    <w:rsid w:val="00263314"/>
    <w:rsid w:val="00263A59"/>
    <w:rsid w:val="00263A90"/>
    <w:rsid w:val="00263FDE"/>
    <w:rsid w:val="0026408B"/>
    <w:rsid w:val="00264D06"/>
    <w:rsid w:val="00264F04"/>
    <w:rsid w:val="00264F17"/>
    <w:rsid w:val="00265482"/>
    <w:rsid w:val="0026562B"/>
    <w:rsid w:val="00265A65"/>
    <w:rsid w:val="00265C00"/>
    <w:rsid w:val="0026606E"/>
    <w:rsid w:val="00266150"/>
    <w:rsid w:val="00266582"/>
    <w:rsid w:val="00266600"/>
    <w:rsid w:val="00266A7B"/>
    <w:rsid w:val="00266FF5"/>
    <w:rsid w:val="0026702F"/>
    <w:rsid w:val="0026773B"/>
    <w:rsid w:val="00267935"/>
    <w:rsid w:val="00267C3E"/>
    <w:rsid w:val="00267FF8"/>
    <w:rsid w:val="00270004"/>
    <w:rsid w:val="002709BB"/>
    <w:rsid w:val="00270E9E"/>
    <w:rsid w:val="00270F16"/>
    <w:rsid w:val="0027131C"/>
    <w:rsid w:val="002717FF"/>
    <w:rsid w:val="00271C8F"/>
    <w:rsid w:val="00272211"/>
    <w:rsid w:val="0027247E"/>
    <w:rsid w:val="0027256A"/>
    <w:rsid w:val="002725C3"/>
    <w:rsid w:val="00272625"/>
    <w:rsid w:val="002728EE"/>
    <w:rsid w:val="00272DDA"/>
    <w:rsid w:val="00272E76"/>
    <w:rsid w:val="002737C7"/>
    <w:rsid w:val="00273BAC"/>
    <w:rsid w:val="002740B7"/>
    <w:rsid w:val="002741AA"/>
    <w:rsid w:val="00274310"/>
    <w:rsid w:val="00274DC6"/>
    <w:rsid w:val="00274FE0"/>
    <w:rsid w:val="00275361"/>
    <w:rsid w:val="0027556E"/>
    <w:rsid w:val="0027564D"/>
    <w:rsid w:val="00275A10"/>
    <w:rsid w:val="002763B3"/>
    <w:rsid w:val="002763F9"/>
    <w:rsid w:val="00276564"/>
    <w:rsid w:val="0027664A"/>
    <w:rsid w:val="0027678C"/>
    <w:rsid w:val="00276E6F"/>
    <w:rsid w:val="00277130"/>
    <w:rsid w:val="00277838"/>
    <w:rsid w:val="002778B8"/>
    <w:rsid w:val="00277A40"/>
    <w:rsid w:val="002802E3"/>
    <w:rsid w:val="00280388"/>
    <w:rsid w:val="00280575"/>
    <w:rsid w:val="00280D81"/>
    <w:rsid w:val="00281108"/>
    <w:rsid w:val="002813E6"/>
    <w:rsid w:val="002816DB"/>
    <w:rsid w:val="0028199F"/>
    <w:rsid w:val="00281CAE"/>
    <w:rsid w:val="00281E06"/>
    <w:rsid w:val="0028213D"/>
    <w:rsid w:val="002825AD"/>
    <w:rsid w:val="00282681"/>
    <w:rsid w:val="002827F6"/>
    <w:rsid w:val="0028285E"/>
    <w:rsid w:val="0028291A"/>
    <w:rsid w:val="00282984"/>
    <w:rsid w:val="00282AFD"/>
    <w:rsid w:val="00283DC3"/>
    <w:rsid w:val="00284B07"/>
    <w:rsid w:val="00284BB7"/>
    <w:rsid w:val="00284DCA"/>
    <w:rsid w:val="00284EDF"/>
    <w:rsid w:val="00285446"/>
    <w:rsid w:val="00285486"/>
    <w:rsid w:val="002855DD"/>
    <w:rsid w:val="00285D29"/>
    <w:rsid w:val="002862F1"/>
    <w:rsid w:val="002864C5"/>
    <w:rsid w:val="00286628"/>
    <w:rsid w:val="002866A1"/>
    <w:rsid w:val="002866E4"/>
    <w:rsid w:val="00286D20"/>
    <w:rsid w:val="00286EE4"/>
    <w:rsid w:val="0028715C"/>
    <w:rsid w:val="002876B8"/>
    <w:rsid w:val="00287A81"/>
    <w:rsid w:val="00287F53"/>
    <w:rsid w:val="002903E5"/>
    <w:rsid w:val="00290716"/>
    <w:rsid w:val="00290EC7"/>
    <w:rsid w:val="002911D7"/>
    <w:rsid w:val="00291373"/>
    <w:rsid w:val="002914F4"/>
    <w:rsid w:val="00291BFB"/>
    <w:rsid w:val="002922D5"/>
    <w:rsid w:val="00292B04"/>
    <w:rsid w:val="0029343E"/>
    <w:rsid w:val="00293493"/>
    <w:rsid w:val="0029352C"/>
    <w:rsid w:val="0029361B"/>
    <w:rsid w:val="00294E25"/>
    <w:rsid w:val="002958AD"/>
    <w:rsid w:val="0029597D"/>
    <w:rsid w:val="002960A1"/>
    <w:rsid w:val="002962C3"/>
    <w:rsid w:val="00296412"/>
    <w:rsid w:val="0029688E"/>
    <w:rsid w:val="00296AA3"/>
    <w:rsid w:val="00296C31"/>
    <w:rsid w:val="00296DE0"/>
    <w:rsid w:val="002970F8"/>
    <w:rsid w:val="002971CA"/>
    <w:rsid w:val="0029752B"/>
    <w:rsid w:val="00297D38"/>
    <w:rsid w:val="00297E22"/>
    <w:rsid w:val="00297F0F"/>
    <w:rsid w:val="002A0A9C"/>
    <w:rsid w:val="002A0AFD"/>
    <w:rsid w:val="002A0BF1"/>
    <w:rsid w:val="002A0D9F"/>
    <w:rsid w:val="002A1129"/>
    <w:rsid w:val="002A15EA"/>
    <w:rsid w:val="002A170F"/>
    <w:rsid w:val="002A1C96"/>
    <w:rsid w:val="002A1CCE"/>
    <w:rsid w:val="002A1D1A"/>
    <w:rsid w:val="002A1DC8"/>
    <w:rsid w:val="002A1E89"/>
    <w:rsid w:val="002A1FA0"/>
    <w:rsid w:val="002A2959"/>
    <w:rsid w:val="002A29DC"/>
    <w:rsid w:val="002A34B6"/>
    <w:rsid w:val="002A3567"/>
    <w:rsid w:val="002A35E3"/>
    <w:rsid w:val="002A3B65"/>
    <w:rsid w:val="002A3C9C"/>
    <w:rsid w:val="002A3CD7"/>
    <w:rsid w:val="002A3E44"/>
    <w:rsid w:val="002A483C"/>
    <w:rsid w:val="002A48A9"/>
    <w:rsid w:val="002A5125"/>
    <w:rsid w:val="002A52C8"/>
    <w:rsid w:val="002A5708"/>
    <w:rsid w:val="002A5AF9"/>
    <w:rsid w:val="002A5CFD"/>
    <w:rsid w:val="002A5E10"/>
    <w:rsid w:val="002A5F62"/>
    <w:rsid w:val="002A5F70"/>
    <w:rsid w:val="002A61BF"/>
    <w:rsid w:val="002A6286"/>
    <w:rsid w:val="002A63A3"/>
    <w:rsid w:val="002A6637"/>
    <w:rsid w:val="002A6BEA"/>
    <w:rsid w:val="002A6DC9"/>
    <w:rsid w:val="002A6E5F"/>
    <w:rsid w:val="002A73EE"/>
    <w:rsid w:val="002A7492"/>
    <w:rsid w:val="002A76C6"/>
    <w:rsid w:val="002A76F1"/>
    <w:rsid w:val="002A7A90"/>
    <w:rsid w:val="002B0359"/>
    <w:rsid w:val="002B035B"/>
    <w:rsid w:val="002B0377"/>
    <w:rsid w:val="002B0604"/>
    <w:rsid w:val="002B082E"/>
    <w:rsid w:val="002B0C7C"/>
    <w:rsid w:val="002B0F80"/>
    <w:rsid w:val="002B0FDB"/>
    <w:rsid w:val="002B10F0"/>
    <w:rsid w:val="002B128A"/>
    <w:rsid w:val="002B155E"/>
    <w:rsid w:val="002B1729"/>
    <w:rsid w:val="002B1CF0"/>
    <w:rsid w:val="002B1ED1"/>
    <w:rsid w:val="002B21B4"/>
    <w:rsid w:val="002B25FD"/>
    <w:rsid w:val="002B2741"/>
    <w:rsid w:val="002B27BC"/>
    <w:rsid w:val="002B2948"/>
    <w:rsid w:val="002B29B1"/>
    <w:rsid w:val="002B29DC"/>
    <w:rsid w:val="002B2A28"/>
    <w:rsid w:val="002B2E49"/>
    <w:rsid w:val="002B3488"/>
    <w:rsid w:val="002B366F"/>
    <w:rsid w:val="002B36C7"/>
    <w:rsid w:val="002B39A1"/>
    <w:rsid w:val="002B4250"/>
    <w:rsid w:val="002B48E6"/>
    <w:rsid w:val="002B4934"/>
    <w:rsid w:val="002B4B1A"/>
    <w:rsid w:val="002B4CFF"/>
    <w:rsid w:val="002B4DD4"/>
    <w:rsid w:val="002B4DEA"/>
    <w:rsid w:val="002B4ED4"/>
    <w:rsid w:val="002B504F"/>
    <w:rsid w:val="002B5277"/>
    <w:rsid w:val="002B5375"/>
    <w:rsid w:val="002B56BF"/>
    <w:rsid w:val="002B583F"/>
    <w:rsid w:val="002B5E92"/>
    <w:rsid w:val="002B6019"/>
    <w:rsid w:val="002B61FF"/>
    <w:rsid w:val="002B6216"/>
    <w:rsid w:val="002B66E9"/>
    <w:rsid w:val="002B69DE"/>
    <w:rsid w:val="002B7232"/>
    <w:rsid w:val="002B75F9"/>
    <w:rsid w:val="002B77BC"/>
    <w:rsid w:val="002B77C1"/>
    <w:rsid w:val="002B7EDC"/>
    <w:rsid w:val="002C08C0"/>
    <w:rsid w:val="002C095D"/>
    <w:rsid w:val="002C0BD8"/>
    <w:rsid w:val="002C0E56"/>
    <w:rsid w:val="002C0ED7"/>
    <w:rsid w:val="002C11AB"/>
    <w:rsid w:val="002C12D6"/>
    <w:rsid w:val="002C1BC1"/>
    <w:rsid w:val="002C1C61"/>
    <w:rsid w:val="002C1CDC"/>
    <w:rsid w:val="002C2514"/>
    <w:rsid w:val="002C2728"/>
    <w:rsid w:val="002C2984"/>
    <w:rsid w:val="002C2A96"/>
    <w:rsid w:val="002C3596"/>
    <w:rsid w:val="002C37A6"/>
    <w:rsid w:val="002C38FA"/>
    <w:rsid w:val="002C39BC"/>
    <w:rsid w:val="002C3A4A"/>
    <w:rsid w:val="002C3F96"/>
    <w:rsid w:val="002C44B0"/>
    <w:rsid w:val="002C46D6"/>
    <w:rsid w:val="002C494B"/>
    <w:rsid w:val="002C4CBC"/>
    <w:rsid w:val="002C4E71"/>
    <w:rsid w:val="002C502F"/>
    <w:rsid w:val="002C505B"/>
    <w:rsid w:val="002C510F"/>
    <w:rsid w:val="002C52AE"/>
    <w:rsid w:val="002C568F"/>
    <w:rsid w:val="002C5B7C"/>
    <w:rsid w:val="002C5C3D"/>
    <w:rsid w:val="002C5CAA"/>
    <w:rsid w:val="002C5E14"/>
    <w:rsid w:val="002C6137"/>
    <w:rsid w:val="002C6140"/>
    <w:rsid w:val="002C6416"/>
    <w:rsid w:val="002C6494"/>
    <w:rsid w:val="002C653F"/>
    <w:rsid w:val="002C6AB8"/>
    <w:rsid w:val="002C6DC9"/>
    <w:rsid w:val="002C74B1"/>
    <w:rsid w:val="002C767F"/>
    <w:rsid w:val="002C78E5"/>
    <w:rsid w:val="002C7AF4"/>
    <w:rsid w:val="002C7F64"/>
    <w:rsid w:val="002C7FF3"/>
    <w:rsid w:val="002D0017"/>
    <w:rsid w:val="002D02AE"/>
    <w:rsid w:val="002D0C39"/>
    <w:rsid w:val="002D0C9D"/>
    <w:rsid w:val="002D0DDB"/>
    <w:rsid w:val="002D17D1"/>
    <w:rsid w:val="002D18D1"/>
    <w:rsid w:val="002D1CD1"/>
    <w:rsid w:val="002D1E0D"/>
    <w:rsid w:val="002D1FC0"/>
    <w:rsid w:val="002D21A2"/>
    <w:rsid w:val="002D243C"/>
    <w:rsid w:val="002D2704"/>
    <w:rsid w:val="002D2A08"/>
    <w:rsid w:val="002D2F36"/>
    <w:rsid w:val="002D368A"/>
    <w:rsid w:val="002D3D93"/>
    <w:rsid w:val="002D407D"/>
    <w:rsid w:val="002D40C5"/>
    <w:rsid w:val="002D4662"/>
    <w:rsid w:val="002D4AE5"/>
    <w:rsid w:val="002D4D9B"/>
    <w:rsid w:val="002D4FDA"/>
    <w:rsid w:val="002D5006"/>
    <w:rsid w:val="002D51EB"/>
    <w:rsid w:val="002D5344"/>
    <w:rsid w:val="002D5387"/>
    <w:rsid w:val="002D5618"/>
    <w:rsid w:val="002D5F2F"/>
    <w:rsid w:val="002D6971"/>
    <w:rsid w:val="002D6D5D"/>
    <w:rsid w:val="002D6F67"/>
    <w:rsid w:val="002D6F8E"/>
    <w:rsid w:val="002D7189"/>
    <w:rsid w:val="002D7284"/>
    <w:rsid w:val="002D72C2"/>
    <w:rsid w:val="002D7433"/>
    <w:rsid w:val="002D753F"/>
    <w:rsid w:val="002D7C61"/>
    <w:rsid w:val="002D7DD1"/>
    <w:rsid w:val="002DA99F"/>
    <w:rsid w:val="002E0023"/>
    <w:rsid w:val="002E01D0"/>
    <w:rsid w:val="002E01F7"/>
    <w:rsid w:val="002E0536"/>
    <w:rsid w:val="002E0602"/>
    <w:rsid w:val="002E0820"/>
    <w:rsid w:val="002E0C3D"/>
    <w:rsid w:val="002E0D10"/>
    <w:rsid w:val="002E0FD8"/>
    <w:rsid w:val="002E161D"/>
    <w:rsid w:val="002E17B9"/>
    <w:rsid w:val="002E18B0"/>
    <w:rsid w:val="002E194C"/>
    <w:rsid w:val="002E1D9A"/>
    <w:rsid w:val="002E1FA5"/>
    <w:rsid w:val="002E20AF"/>
    <w:rsid w:val="002E260A"/>
    <w:rsid w:val="002E28A2"/>
    <w:rsid w:val="002E291F"/>
    <w:rsid w:val="002E2A21"/>
    <w:rsid w:val="002E3100"/>
    <w:rsid w:val="002E3248"/>
    <w:rsid w:val="002E3396"/>
    <w:rsid w:val="002E33CD"/>
    <w:rsid w:val="002E3851"/>
    <w:rsid w:val="002E3B40"/>
    <w:rsid w:val="002E3BB4"/>
    <w:rsid w:val="002E4AAB"/>
    <w:rsid w:val="002E4F12"/>
    <w:rsid w:val="002E501A"/>
    <w:rsid w:val="002E5281"/>
    <w:rsid w:val="002E5900"/>
    <w:rsid w:val="002E5955"/>
    <w:rsid w:val="002E5A19"/>
    <w:rsid w:val="002E5AD7"/>
    <w:rsid w:val="002E5C58"/>
    <w:rsid w:val="002E5E85"/>
    <w:rsid w:val="002E607F"/>
    <w:rsid w:val="002E62DE"/>
    <w:rsid w:val="002E633D"/>
    <w:rsid w:val="002E6702"/>
    <w:rsid w:val="002E68CA"/>
    <w:rsid w:val="002E69D4"/>
    <w:rsid w:val="002E6B3A"/>
    <w:rsid w:val="002E6C95"/>
    <w:rsid w:val="002E6DC9"/>
    <w:rsid w:val="002E6F67"/>
    <w:rsid w:val="002E6F68"/>
    <w:rsid w:val="002E713E"/>
    <w:rsid w:val="002E7302"/>
    <w:rsid w:val="002E7770"/>
    <w:rsid w:val="002E79AD"/>
    <w:rsid w:val="002E79B2"/>
    <w:rsid w:val="002E7BF6"/>
    <w:rsid w:val="002E7C36"/>
    <w:rsid w:val="002F0018"/>
    <w:rsid w:val="002F04C7"/>
    <w:rsid w:val="002F062A"/>
    <w:rsid w:val="002F0A59"/>
    <w:rsid w:val="002F0D3A"/>
    <w:rsid w:val="002F0D68"/>
    <w:rsid w:val="002F0DDB"/>
    <w:rsid w:val="002F0EE3"/>
    <w:rsid w:val="002F108E"/>
    <w:rsid w:val="002F19CB"/>
    <w:rsid w:val="002F2B31"/>
    <w:rsid w:val="002F33B6"/>
    <w:rsid w:val="002F35F7"/>
    <w:rsid w:val="002F3D32"/>
    <w:rsid w:val="002F3D4D"/>
    <w:rsid w:val="002F3EEC"/>
    <w:rsid w:val="002F42DC"/>
    <w:rsid w:val="002F4698"/>
    <w:rsid w:val="002F4A51"/>
    <w:rsid w:val="002F4C33"/>
    <w:rsid w:val="002F4CE9"/>
    <w:rsid w:val="002F587A"/>
    <w:rsid w:val="002F5AAA"/>
    <w:rsid w:val="002F5F31"/>
    <w:rsid w:val="002F5F46"/>
    <w:rsid w:val="002F66EE"/>
    <w:rsid w:val="002F67EC"/>
    <w:rsid w:val="002F6907"/>
    <w:rsid w:val="002F6A8A"/>
    <w:rsid w:val="002F6C68"/>
    <w:rsid w:val="002F6D1F"/>
    <w:rsid w:val="002F6F16"/>
    <w:rsid w:val="002F73EC"/>
    <w:rsid w:val="002F7D48"/>
    <w:rsid w:val="002F7DCA"/>
    <w:rsid w:val="00300306"/>
    <w:rsid w:val="00300407"/>
    <w:rsid w:val="0030092F"/>
    <w:rsid w:val="00300BCB"/>
    <w:rsid w:val="003011E8"/>
    <w:rsid w:val="003013B1"/>
    <w:rsid w:val="00301AD6"/>
    <w:rsid w:val="00301CA9"/>
    <w:rsid w:val="00302193"/>
    <w:rsid w:val="00302216"/>
    <w:rsid w:val="003026EF"/>
    <w:rsid w:val="0030278B"/>
    <w:rsid w:val="003028AA"/>
    <w:rsid w:val="003029EE"/>
    <w:rsid w:val="00303495"/>
    <w:rsid w:val="003037FA"/>
    <w:rsid w:val="00303BE0"/>
    <w:rsid w:val="00303E53"/>
    <w:rsid w:val="00303F70"/>
    <w:rsid w:val="003041D4"/>
    <w:rsid w:val="003042E0"/>
    <w:rsid w:val="0030495E"/>
    <w:rsid w:val="00304996"/>
    <w:rsid w:val="003053E8"/>
    <w:rsid w:val="00305BA9"/>
    <w:rsid w:val="00305CC1"/>
    <w:rsid w:val="00306CA7"/>
    <w:rsid w:val="00306CE4"/>
    <w:rsid w:val="00306CEE"/>
    <w:rsid w:val="00306E5F"/>
    <w:rsid w:val="00307200"/>
    <w:rsid w:val="003074F2"/>
    <w:rsid w:val="00307E14"/>
    <w:rsid w:val="00307FF1"/>
    <w:rsid w:val="003102AF"/>
    <w:rsid w:val="0031053B"/>
    <w:rsid w:val="003107C5"/>
    <w:rsid w:val="00310C19"/>
    <w:rsid w:val="00310CE2"/>
    <w:rsid w:val="003116A5"/>
    <w:rsid w:val="0031193D"/>
    <w:rsid w:val="00311C2E"/>
    <w:rsid w:val="00311C4C"/>
    <w:rsid w:val="00311FF4"/>
    <w:rsid w:val="003122D1"/>
    <w:rsid w:val="0031234E"/>
    <w:rsid w:val="003124D6"/>
    <w:rsid w:val="00312609"/>
    <w:rsid w:val="00312697"/>
    <w:rsid w:val="00312ACA"/>
    <w:rsid w:val="00312FEF"/>
    <w:rsid w:val="0031352F"/>
    <w:rsid w:val="0031385F"/>
    <w:rsid w:val="00313E8F"/>
    <w:rsid w:val="00314054"/>
    <w:rsid w:val="00314125"/>
    <w:rsid w:val="0031445D"/>
    <w:rsid w:val="0031455B"/>
    <w:rsid w:val="00314B68"/>
    <w:rsid w:val="00315355"/>
    <w:rsid w:val="0031594A"/>
    <w:rsid w:val="00315A77"/>
    <w:rsid w:val="00315ABD"/>
    <w:rsid w:val="00315C05"/>
    <w:rsid w:val="00315CAD"/>
    <w:rsid w:val="00316456"/>
    <w:rsid w:val="00316498"/>
    <w:rsid w:val="00316565"/>
    <w:rsid w:val="003165CF"/>
    <w:rsid w:val="00316F27"/>
    <w:rsid w:val="003172DD"/>
    <w:rsid w:val="00317525"/>
    <w:rsid w:val="0031752D"/>
    <w:rsid w:val="00317598"/>
    <w:rsid w:val="003175B1"/>
    <w:rsid w:val="0031773E"/>
    <w:rsid w:val="00317A7A"/>
    <w:rsid w:val="00317BC5"/>
    <w:rsid w:val="00320428"/>
    <w:rsid w:val="00320594"/>
    <w:rsid w:val="00320AEC"/>
    <w:rsid w:val="00320B23"/>
    <w:rsid w:val="00321159"/>
    <w:rsid w:val="0032128B"/>
    <w:rsid w:val="003214F1"/>
    <w:rsid w:val="00321592"/>
    <w:rsid w:val="003216E1"/>
    <w:rsid w:val="0032176A"/>
    <w:rsid w:val="00321894"/>
    <w:rsid w:val="0032191F"/>
    <w:rsid w:val="00321A47"/>
    <w:rsid w:val="0032262A"/>
    <w:rsid w:val="00322727"/>
    <w:rsid w:val="0032285F"/>
    <w:rsid w:val="00322AE8"/>
    <w:rsid w:val="00322C8D"/>
    <w:rsid w:val="00322CF6"/>
    <w:rsid w:val="00322DBE"/>
    <w:rsid w:val="00322E4B"/>
    <w:rsid w:val="003230F0"/>
    <w:rsid w:val="00323241"/>
    <w:rsid w:val="003234B6"/>
    <w:rsid w:val="00323538"/>
    <w:rsid w:val="00323C3C"/>
    <w:rsid w:val="00324143"/>
    <w:rsid w:val="003245BC"/>
    <w:rsid w:val="00324656"/>
    <w:rsid w:val="003246BD"/>
    <w:rsid w:val="00324D39"/>
    <w:rsid w:val="003252EC"/>
    <w:rsid w:val="00325341"/>
    <w:rsid w:val="0032548F"/>
    <w:rsid w:val="00326A93"/>
    <w:rsid w:val="00327870"/>
    <w:rsid w:val="00327DC2"/>
    <w:rsid w:val="003300D4"/>
    <w:rsid w:val="00330513"/>
    <w:rsid w:val="00330938"/>
    <w:rsid w:val="003312DC"/>
    <w:rsid w:val="00331633"/>
    <w:rsid w:val="00331652"/>
    <w:rsid w:val="00331AA7"/>
    <w:rsid w:val="0033259D"/>
    <w:rsid w:val="003326F1"/>
    <w:rsid w:val="003327C5"/>
    <w:rsid w:val="003328F4"/>
    <w:rsid w:val="0033297A"/>
    <w:rsid w:val="00332BB9"/>
    <w:rsid w:val="003331EE"/>
    <w:rsid w:val="00333244"/>
    <w:rsid w:val="003332E1"/>
    <w:rsid w:val="003333D2"/>
    <w:rsid w:val="00333819"/>
    <w:rsid w:val="00333D7C"/>
    <w:rsid w:val="00333FE2"/>
    <w:rsid w:val="0033405F"/>
    <w:rsid w:val="00334077"/>
    <w:rsid w:val="00334412"/>
    <w:rsid w:val="00334648"/>
    <w:rsid w:val="00334686"/>
    <w:rsid w:val="00334D4A"/>
    <w:rsid w:val="00335060"/>
    <w:rsid w:val="00335322"/>
    <w:rsid w:val="00335A9A"/>
    <w:rsid w:val="00335BF4"/>
    <w:rsid w:val="00335FCF"/>
    <w:rsid w:val="003364FD"/>
    <w:rsid w:val="00336523"/>
    <w:rsid w:val="00336609"/>
    <w:rsid w:val="00336FDA"/>
    <w:rsid w:val="003370E8"/>
    <w:rsid w:val="00337195"/>
    <w:rsid w:val="00337339"/>
    <w:rsid w:val="00337FA9"/>
    <w:rsid w:val="00340345"/>
    <w:rsid w:val="003404EC"/>
    <w:rsid w:val="003406C6"/>
    <w:rsid w:val="00340A2A"/>
    <w:rsid w:val="00340C3E"/>
    <w:rsid w:val="00340CBB"/>
    <w:rsid w:val="0034115F"/>
    <w:rsid w:val="00341296"/>
    <w:rsid w:val="00341388"/>
    <w:rsid w:val="003418CC"/>
    <w:rsid w:val="00341B16"/>
    <w:rsid w:val="00342225"/>
    <w:rsid w:val="00342405"/>
    <w:rsid w:val="003428C4"/>
    <w:rsid w:val="0034292C"/>
    <w:rsid w:val="00343273"/>
    <w:rsid w:val="0034338F"/>
    <w:rsid w:val="003434EE"/>
    <w:rsid w:val="00343648"/>
    <w:rsid w:val="003436F0"/>
    <w:rsid w:val="0034380D"/>
    <w:rsid w:val="00343FD1"/>
    <w:rsid w:val="00344008"/>
    <w:rsid w:val="00344235"/>
    <w:rsid w:val="003445EB"/>
    <w:rsid w:val="003446D0"/>
    <w:rsid w:val="00344A56"/>
    <w:rsid w:val="00344B2F"/>
    <w:rsid w:val="00344FE1"/>
    <w:rsid w:val="003452B5"/>
    <w:rsid w:val="0034535D"/>
    <w:rsid w:val="00345986"/>
    <w:rsid w:val="003459BD"/>
    <w:rsid w:val="00345A5E"/>
    <w:rsid w:val="00345EE1"/>
    <w:rsid w:val="00346371"/>
    <w:rsid w:val="00346685"/>
    <w:rsid w:val="003471D0"/>
    <w:rsid w:val="003474A0"/>
    <w:rsid w:val="003479DE"/>
    <w:rsid w:val="00347C67"/>
    <w:rsid w:val="00347F4C"/>
    <w:rsid w:val="003505B3"/>
    <w:rsid w:val="00350D38"/>
    <w:rsid w:val="00351A60"/>
    <w:rsid w:val="00351B36"/>
    <w:rsid w:val="0035264D"/>
    <w:rsid w:val="00352FFF"/>
    <w:rsid w:val="00353016"/>
    <w:rsid w:val="003535D8"/>
    <w:rsid w:val="00353918"/>
    <w:rsid w:val="003540E6"/>
    <w:rsid w:val="0035419D"/>
    <w:rsid w:val="00354370"/>
    <w:rsid w:val="00354785"/>
    <w:rsid w:val="00354ABC"/>
    <w:rsid w:val="00354C75"/>
    <w:rsid w:val="0035502F"/>
    <w:rsid w:val="0035518C"/>
    <w:rsid w:val="003553B7"/>
    <w:rsid w:val="003553FF"/>
    <w:rsid w:val="00355828"/>
    <w:rsid w:val="00355E6A"/>
    <w:rsid w:val="00356282"/>
    <w:rsid w:val="00356459"/>
    <w:rsid w:val="003569FF"/>
    <w:rsid w:val="00356A74"/>
    <w:rsid w:val="00356A7B"/>
    <w:rsid w:val="00357158"/>
    <w:rsid w:val="00357652"/>
    <w:rsid w:val="00357970"/>
    <w:rsid w:val="00357B4E"/>
    <w:rsid w:val="00357C3B"/>
    <w:rsid w:val="00360126"/>
    <w:rsid w:val="00360232"/>
    <w:rsid w:val="00360330"/>
    <w:rsid w:val="003604D6"/>
    <w:rsid w:val="00360601"/>
    <w:rsid w:val="00360F1B"/>
    <w:rsid w:val="00360F85"/>
    <w:rsid w:val="00361137"/>
    <w:rsid w:val="0036119D"/>
    <w:rsid w:val="00361582"/>
    <w:rsid w:val="00361B0C"/>
    <w:rsid w:val="003620FF"/>
    <w:rsid w:val="003621CE"/>
    <w:rsid w:val="0036228D"/>
    <w:rsid w:val="00362546"/>
    <w:rsid w:val="00362A01"/>
    <w:rsid w:val="00362B2F"/>
    <w:rsid w:val="003632E8"/>
    <w:rsid w:val="0036377F"/>
    <w:rsid w:val="00363DFA"/>
    <w:rsid w:val="003641A6"/>
    <w:rsid w:val="00364256"/>
    <w:rsid w:val="00364AAB"/>
    <w:rsid w:val="003651E1"/>
    <w:rsid w:val="0036545D"/>
    <w:rsid w:val="003655FF"/>
    <w:rsid w:val="00365898"/>
    <w:rsid w:val="00365C81"/>
    <w:rsid w:val="00366416"/>
    <w:rsid w:val="00366A01"/>
    <w:rsid w:val="00366F1D"/>
    <w:rsid w:val="003670A9"/>
    <w:rsid w:val="00367312"/>
    <w:rsid w:val="0036742F"/>
    <w:rsid w:val="003675B5"/>
    <w:rsid w:val="00367B09"/>
    <w:rsid w:val="00370009"/>
    <w:rsid w:val="003704EE"/>
    <w:rsid w:val="00370625"/>
    <w:rsid w:val="00370880"/>
    <w:rsid w:val="00371408"/>
    <w:rsid w:val="003715BE"/>
    <w:rsid w:val="003716BC"/>
    <w:rsid w:val="003716FD"/>
    <w:rsid w:val="00371AA8"/>
    <w:rsid w:val="00371FC2"/>
    <w:rsid w:val="0037204B"/>
    <w:rsid w:val="00372A85"/>
    <w:rsid w:val="00372C9F"/>
    <w:rsid w:val="0037302B"/>
    <w:rsid w:val="003734DE"/>
    <w:rsid w:val="00373668"/>
    <w:rsid w:val="003736C1"/>
    <w:rsid w:val="003737E7"/>
    <w:rsid w:val="003739B6"/>
    <w:rsid w:val="00374257"/>
    <w:rsid w:val="00374472"/>
    <w:rsid w:val="003744CF"/>
    <w:rsid w:val="00374671"/>
    <w:rsid w:val="00374717"/>
    <w:rsid w:val="00374CB6"/>
    <w:rsid w:val="00374CC4"/>
    <w:rsid w:val="00374FA4"/>
    <w:rsid w:val="003755E5"/>
    <w:rsid w:val="0037596F"/>
    <w:rsid w:val="00375B44"/>
    <w:rsid w:val="003763FE"/>
    <w:rsid w:val="003765EF"/>
    <w:rsid w:val="0037676C"/>
    <w:rsid w:val="003769C6"/>
    <w:rsid w:val="00376B75"/>
    <w:rsid w:val="003771E4"/>
    <w:rsid w:val="003774AA"/>
    <w:rsid w:val="003774FB"/>
    <w:rsid w:val="0037770D"/>
    <w:rsid w:val="0037788F"/>
    <w:rsid w:val="00377EFC"/>
    <w:rsid w:val="00377FD7"/>
    <w:rsid w:val="003801D7"/>
    <w:rsid w:val="0038061C"/>
    <w:rsid w:val="00380A2B"/>
    <w:rsid w:val="00381043"/>
    <w:rsid w:val="003819E3"/>
    <w:rsid w:val="00381D38"/>
    <w:rsid w:val="00381DCA"/>
    <w:rsid w:val="00382236"/>
    <w:rsid w:val="00382305"/>
    <w:rsid w:val="00382480"/>
    <w:rsid w:val="003825B7"/>
    <w:rsid w:val="003829E5"/>
    <w:rsid w:val="00382DFF"/>
    <w:rsid w:val="00382EE5"/>
    <w:rsid w:val="00382F0E"/>
    <w:rsid w:val="00382FAB"/>
    <w:rsid w:val="00383089"/>
    <w:rsid w:val="00383242"/>
    <w:rsid w:val="00383579"/>
    <w:rsid w:val="00383BE2"/>
    <w:rsid w:val="00383C5E"/>
    <w:rsid w:val="00383F90"/>
    <w:rsid w:val="0038412C"/>
    <w:rsid w:val="00384636"/>
    <w:rsid w:val="00384752"/>
    <w:rsid w:val="00384910"/>
    <w:rsid w:val="003855D9"/>
    <w:rsid w:val="00385612"/>
    <w:rsid w:val="0038571B"/>
    <w:rsid w:val="00385E1D"/>
    <w:rsid w:val="00386041"/>
    <w:rsid w:val="00386109"/>
    <w:rsid w:val="00386225"/>
    <w:rsid w:val="00386236"/>
    <w:rsid w:val="00386593"/>
    <w:rsid w:val="0038671B"/>
    <w:rsid w:val="00386838"/>
    <w:rsid w:val="003868A3"/>
    <w:rsid w:val="00386944"/>
    <w:rsid w:val="00386B2D"/>
    <w:rsid w:val="00386C39"/>
    <w:rsid w:val="00387208"/>
    <w:rsid w:val="003879E3"/>
    <w:rsid w:val="00387D89"/>
    <w:rsid w:val="00387E11"/>
    <w:rsid w:val="00387F84"/>
    <w:rsid w:val="00387FEF"/>
    <w:rsid w:val="0039001B"/>
    <w:rsid w:val="00390257"/>
    <w:rsid w:val="00390A3E"/>
    <w:rsid w:val="0039101F"/>
    <w:rsid w:val="003912F8"/>
    <w:rsid w:val="0039131B"/>
    <w:rsid w:val="003916B2"/>
    <w:rsid w:val="00391C60"/>
    <w:rsid w:val="00391C76"/>
    <w:rsid w:val="00391EAC"/>
    <w:rsid w:val="0039224F"/>
    <w:rsid w:val="00392271"/>
    <w:rsid w:val="003922CE"/>
    <w:rsid w:val="0039239B"/>
    <w:rsid w:val="0039242A"/>
    <w:rsid w:val="00392632"/>
    <w:rsid w:val="003929EE"/>
    <w:rsid w:val="0039353E"/>
    <w:rsid w:val="00393803"/>
    <w:rsid w:val="00393833"/>
    <w:rsid w:val="003939CD"/>
    <w:rsid w:val="00394046"/>
    <w:rsid w:val="003943B7"/>
    <w:rsid w:val="00394AA5"/>
    <w:rsid w:val="0039512F"/>
    <w:rsid w:val="00395153"/>
    <w:rsid w:val="003956CC"/>
    <w:rsid w:val="0039577B"/>
    <w:rsid w:val="003957DD"/>
    <w:rsid w:val="00395C9A"/>
    <w:rsid w:val="003965FB"/>
    <w:rsid w:val="00396695"/>
    <w:rsid w:val="003966C7"/>
    <w:rsid w:val="00396BA2"/>
    <w:rsid w:val="00396D78"/>
    <w:rsid w:val="00397147"/>
    <w:rsid w:val="003977BE"/>
    <w:rsid w:val="003A020C"/>
    <w:rsid w:val="003A05CB"/>
    <w:rsid w:val="003A0853"/>
    <w:rsid w:val="003A0ADC"/>
    <w:rsid w:val="003A1273"/>
    <w:rsid w:val="003A1912"/>
    <w:rsid w:val="003A1A02"/>
    <w:rsid w:val="003A1C0A"/>
    <w:rsid w:val="003A208C"/>
    <w:rsid w:val="003A215F"/>
    <w:rsid w:val="003A242D"/>
    <w:rsid w:val="003A24AD"/>
    <w:rsid w:val="003A24DE"/>
    <w:rsid w:val="003A2654"/>
    <w:rsid w:val="003A2A45"/>
    <w:rsid w:val="003A34A1"/>
    <w:rsid w:val="003A36C3"/>
    <w:rsid w:val="003A3E2D"/>
    <w:rsid w:val="003A4166"/>
    <w:rsid w:val="003A4523"/>
    <w:rsid w:val="003A49BE"/>
    <w:rsid w:val="003A4CAD"/>
    <w:rsid w:val="003A4F22"/>
    <w:rsid w:val="003A5146"/>
    <w:rsid w:val="003A522B"/>
    <w:rsid w:val="003A5310"/>
    <w:rsid w:val="003A5314"/>
    <w:rsid w:val="003A56A1"/>
    <w:rsid w:val="003A57AF"/>
    <w:rsid w:val="003A57BA"/>
    <w:rsid w:val="003A57CB"/>
    <w:rsid w:val="003A631C"/>
    <w:rsid w:val="003A644B"/>
    <w:rsid w:val="003A650A"/>
    <w:rsid w:val="003A67E4"/>
    <w:rsid w:val="003A6A72"/>
    <w:rsid w:val="003A6B67"/>
    <w:rsid w:val="003A6E35"/>
    <w:rsid w:val="003A6E95"/>
    <w:rsid w:val="003A7217"/>
    <w:rsid w:val="003A7472"/>
    <w:rsid w:val="003A747D"/>
    <w:rsid w:val="003A76A4"/>
    <w:rsid w:val="003A7D33"/>
    <w:rsid w:val="003B011A"/>
    <w:rsid w:val="003B02D8"/>
    <w:rsid w:val="003B0966"/>
    <w:rsid w:val="003B0A83"/>
    <w:rsid w:val="003B0BD3"/>
    <w:rsid w:val="003B13B6"/>
    <w:rsid w:val="003B1460"/>
    <w:rsid w:val="003B14BA"/>
    <w:rsid w:val="003B14C3"/>
    <w:rsid w:val="003B15E6"/>
    <w:rsid w:val="003B1A34"/>
    <w:rsid w:val="003B1BA9"/>
    <w:rsid w:val="003B1EE8"/>
    <w:rsid w:val="003B22EF"/>
    <w:rsid w:val="003B29B1"/>
    <w:rsid w:val="003B2D54"/>
    <w:rsid w:val="003B324B"/>
    <w:rsid w:val="003B3445"/>
    <w:rsid w:val="003B360D"/>
    <w:rsid w:val="003B3C78"/>
    <w:rsid w:val="003B3E4E"/>
    <w:rsid w:val="003B4068"/>
    <w:rsid w:val="003B408A"/>
    <w:rsid w:val="003B44DC"/>
    <w:rsid w:val="003B44F3"/>
    <w:rsid w:val="003B4B18"/>
    <w:rsid w:val="003B4E09"/>
    <w:rsid w:val="003B5008"/>
    <w:rsid w:val="003B5F62"/>
    <w:rsid w:val="003B7054"/>
    <w:rsid w:val="003B71CF"/>
    <w:rsid w:val="003B71D9"/>
    <w:rsid w:val="003B7237"/>
    <w:rsid w:val="003B753F"/>
    <w:rsid w:val="003C0748"/>
    <w:rsid w:val="003C08A2"/>
    <w:rsid w:val="003C0E57"/>
    <w:rsid w:val="003C0E5A"/>
    <w:rsid w:val="003C169C"/>
    <w:rsid w:val="003C1D2F"/>
    <w:rsid w:val="003C1DB4"/>
    <w:rsid w:val="003C2045"/>
    <w:rsid w:val="003C2414"/>
    <w:rsid w:val="003C2AF6"/>
    <w:rsid w:val="003C2F18"/>
    <w:rsid w:val="003C34B1"/>
    <w:rsid w:val="003C3503"/>
    <w:rsid w:val="003C3529"/>
    <w:rsid w:val="003C355E"/>
    <w:rsid w:val="003C3864"/>
    <w:rsid w:val="003C39AC"/>
    <w:rsid w:val="003C3A52"/>
    <w:rsid w:val="003C423A"/>
    <w:rsid w:val="003C43A1"/>
    <w:rsid w:val="003C44FB"/>
    <w:rsid w:val="003C46F7"/>
    <w:rsid w:val="003C4FC0"/>
    <w:rsid w:val="003C55F4"/>
    <w:rsid w:val="003C5D59"/>
    <w:rsid w:val="003C6344"/>
    <w:rsid w:val="003C66EF"/>
    <w:rsid w:val="003C6832"/>
    <w:rsid w:val="003C7897"/>
    <w:rsid w:val="003C7A3F"/>
    <w:rsid w:val="003C7B83"/>
    <w:rsid w:val="003C7D94"/>
    <w:rsid w:val="003C7E14"/>
    <w:rsid w:val="003D04A6"/>
    <w:rsid w:val="003D0C87"/>
    <w:rsid w:val="003D0FF5"/>
    <w:rsid w:val="003D1230"/>
    <w:rsid w:val="003D14F6"/>
    <w:rsid w:val="003D1A32"/>
    <w:rsid w:val="003D1C14"/>
    <w:rsid w:val="003D22D0"/>
    <w:rsid w:val="003D26E2"/>
    <w:rsid w:val="003D2766"/>
    <w:rsid w:val="003D29CE"/>
    <w:rsid w:val="003D2A74"/>
    <w:rsid w:val="003D2CC1"/>
    <w:rsid w:val="003D2F23"/>
    <w:rsid w:val="003D303E"/>
    <w:rsid w:val="003D320B"/>
    <w:rsid w:val="003D3530"/>
    <w:rsid w:val="003D36CE"/>
    <w:rsid w:val="003D379D"/>
    <w:rsid w:val="003D3B36"/>
    <w:rsid w:val="003D3BEA"/>
    <w:rsid w:val="003D3D88"/>
    <w:rsid w:val="003D3E8F"/>
    <w:rsid w:val="003D468E"/>
    <w:rsid w:val="003D4725"/>
    <w:rsid w:val="003D4918"/>
    <w:rsid w:val="003D51C2"/>
    <w:rsid w:val="003D56C8"/>
    <w:rsid w:val="003D5848"/>
    <w:rsid w:val="003D59F8"/>
    <w:rsid w:val="003D6475"/>
    <w:rsid w:val="003D65C0"/>
    <w:rsid w:val="003D65DB"/>
    <w:rsid w:val="003D6CC1"/>
    <w:rsid w:val="003D6D60"/>
    <w:rsid w:val="003D6EE6"/>
    <w:rsid w:val="003D77BE"/>
    <w:rsid w:val="003D78CD"/>
    <w:rsid w:val="003E0248"/>
    <w:rsid w:val="003E0307"/>
    <w:rsid w:val="003E0672"/>
    <w:rsid w:val="003E0A21"/>
    <w:rsid w:val="003E0C5C"/>
    <w:rsid w:val="003E1007"/>
    <w:rsid w:val="003E1021"/>
    <w:rsid w:val="003E125F"/>
    <w:rsid w:val="003E12FA"/>
    <w:rsid w:val="003E159F"/>
    <w:rsid w:val="003E173B"/>
    <w:rsid w:val="003E1877"/>
    <w:rsid w:val="003E23A5"/>
    <w:rsid w:val="003E24D2"/>
    <w:rsid w:val="003E2A11"/>
    <w:rsid w:val="003E32FD"/>
    <w:rsid w:val="003E34F2"/>
    <w:rsid w:val="003E375C"/>
    <w:rsid w:val="003E385D"/>
    <w:rsid w:val="003E3910"/>
    <w:rsid w:val="003E3943"/>
    <w:rsid w:val="003E39B3"/>
    <w:rsid w:val="003E3A5C"/>
    <w:rsid w:val="003E3EB6"/>
    <w:rsid w:val="003E4086"/>
    <w:rsid w:val="003E439C"/>
    <w:rsid w:val="003E4928"/>
    <w:rsid w:val="003E59F2"/>
    <w:rsid w:val="003E639E"/>
    <w:rsid w:val="003E67D0"/>
    <w:rsid w:val="003E6AB4"/>
    <w:rsid w:val="003E6E10"/>
    <w:rsid w:val="003E71E5"/>
    <w:rsid w:val="003E7685"/>
    <w:rsid w:val="003E7B26"/>
    <w:rsid w:val="003F0445"/>
    <w:rsid w:val="003F04BC"/>
    <w:rsid w:val="003F05A9"/>
    <w:rsid w:val="003F05AF"/>
    <w:rsid w:val="003F0878"/>
    <w:rsid w:val="003F0A6F"/>
    <w:rsid w:val="003F0CF0"/>
    <w:rsid w:val="003F0ED5"/>
    <w:rsid w:val="003F12F1"/>
    <w:rsid w:val="003F13E4"/>
    <w:rsid w:val="003F14B1"/>
    <w:rsid w:val="003F1832"/>
    <w:rsid w:val="003F206B"/>
    <w:rsid w:val="003F2471"/>
    <w:rsid w:val="003F2472"/>
    <w:rsid w:val="003F278E"/>
    <w:rsid w:val="003F2819"/>
    <w:rsid w:val="003F2B20"/>
    <w:rsid w:val="003F2C27"/>
    <w:rsid w:val="003F2CEA"/>
    <w:rsid w:val="003F2D39"/>
    <w:rsid w:val="003F2D5B"/>
    <w:rsid w:val="003F30EA"/>
    <w:rsid w:val="003F31CD"/>
    <w:rsid w:val="003F320E"/>
    <w:rsid w:val="003F3289"/>
    <w:rsid w:val="003F34D9"/>
    <w:rsid w:val="003F36AD"/>
    <w:rsid w:val="003F3C62"/>
    <w:rsid w:val="003F49AC"/>
    <w:rsid w:val="003F4A81"/>
    <w:rsid w:val="003F4ADD"/>
    <w:rsid w:val="003F4C8C"/>
    <w:rsid w:val="003F4DAA"/>
    <w:rsid w:val="003F5474"/>
    <w:rsid w:val="003F575A"/>
    <w:rsid w:val="003F5824"/>
    <w:rsid w:val="003F5CB9"/>
    <w:rsid w:val="003F6553"/>
    <w:rsid w:val="003F7AD7"/>
    <w:rsid w:val="003F7B3D"/>
    <w:rsid w:val="003F7BBB"/>
    <w:rsid w:val="003F7E74"/>
    <w:rsid w:val="004006B5"/>
    <w:rsid w:val="004007BF"/>
    <w:rsid w:val="00400A88"/>
    <w:rsid w:val="00400ACD"/>
    <w:rsid w:val="004013C7"/>
    <w:rsid w:val="0040140F"/>
    <w:rsid w:val="00401674"/>
    <w:rsid w:val="00401DBB"/>
    <w:rsid w:val="00401FCF"/>
    <w:rsid w:val="00402000"/>
    <w:rsid w:val="0040246C"/>
    <w:rsid w:val="0040263B"/>
    <w:rsid w:val="0040263E"/>
    <w:rsid w:val="004027EA"/>
    <w:rsid w:val="00402CE1"/>
    <w:rsid w:val="004032BE"/>
    <w:rsid w:val="0040365B"/>
    <w:rsid w:val="00404002"/>
    <w:rsid w:val="00404A82"/>
    <w:rsid w:val="00404DFE"/>
    <w:rsid w:val="004050DB"/>
    <w:rsid w:val="00405182"/>
    <w:rsid w:val="0040525F"/>
    <w:rsid w:val="00405E1E"/>
    <w:rsid w:val="00405F13"/>
    <w:rsid w:val="00406285"/>
    <w:rsid w:val="004062B8"/>
    <w:rsid w:val="004064B2"/>
    <w:rsid w:val="004066B0"/>
    <w:rsid w:val="00406828"/>
    <w:rsid w:val="00406FD1"/>
    <w:rsid w:val="0040708B"/>
    <w:rsid w:val="004075BB"/>
    <w:rsid w:val="004078FC"/>
    <w:rsid w:val="0040794D"/>
    <w:rsid w:val="004079B8"/>
    <w:rsid w:val="00407AEA"/>
    <w:rsid w:val="00407D65"/>
    <w:rsid w:val="00407D8D"/>
    <w:rsid w:val="0041000E"/>
    <w:rsid w:val="00410022"/>
    <w:rsid w:val="00410116"/>
    <w:rsid w:val="004105AA"/>
    <w:rsid w:val="00410D34"/>
    <w:rsid w:val="00410D5F"/>
    <w:rsid w:val="004112E7"/>
    <w:rsid w:val="004115A2"/>
    <w:rsid w:val="00411933"/>
    <w:rsid w:val="00411A62"/>
    <w:rsid w:val="00412A6B"/>
    <w:rsid w:val="00412CFD"/>
    <w:rsid w:val="00412F80"/>
    <w:rsid w:val="0041337D"/>
    <w:rsid w:val="0041352D"/>
    <w:rsid w:val="0041354F"/>
    <w:rsid w:val="00413554"/>
    <w:rsid w:val="00413744"/>
    <w:rsid w:val="00413B86"/>
    <w:rsid w:val="0041419E"/>
    <w:rsid w:val="00414895"/>
    <w:rsid w:val="004148F9"/>
    <w:rsid w:val="0041568C"/>
    <w:rsid w:val="0041578D"/>
    <w:rsid w:val="00415B42"/>
    <w:rsid w:val="00415EEB"/>
    <w:rsid w:val="004162F6"/>
    <w:rsid w:val="0041655E"/>
    <w:rsid w:val="004168F4"/>
    <w:rsid w:val="00416A47"/>
    <w:rsid w:val="00416C48"/>
    <w:rsid w:val="00416F5C"/>
    <w:rsid w:val="0041759E"/>
    <w:rsid w:val="00417E92"/>
    <w:rsid w:val="00420697"/>
    <w:rsid w:val="0042070C"/>
    <w:rsid w:val="0042084E"/>
    <w:rsid w:val="00420C52"/>
    <w:rsid w:val="00420DD9"/>
    <w:rsid w:val="00421E78"/>
    <w:rsid w:val="00421EEF"/>
    <w:rsid w:val="00422417"/>
    <w:rsid w:val="004225F1"/>
    <w:rsid w:val="00422AFE"/>
    <w:rsid w:val="00422CAA"/>
    <w:rsid w:val="004236D3"/>
    <w:rsid w:val="004239DC"/>
    <w:rsid w:val="0042421B"/>
    <w:rsid w:val="004242A2"/>
    <w:rsid w:val="00424541"/>
    <w:rsid w:val="004245D2"/>
    <w:rsid w:val="004248A4"/>
    <w:rsid w:val="00424C9D"/>
    <w:rsid w:val="00424D65"/>
    <w:rsid w:val="0042559F"/>
    <w:rsid w:val="00425677"/>
    <w:rsid w:val="004256E1"/>
    <w:rsid w:val="004256F7"/>
    <w:rsid w:val="00425811"/>
    <w:rsid w:val="00425EB2"/>
    <w:rsid w:val="00425F71"/>
    <w:rsid w:val="00426C95"/>
    <w:rsid w:val="00426E25"/>
    <w:rsid w:val="00426E84"/>
    <w:rsid w:val="00427A75"/>
    <w:rsid w:val="00427B65"/>
    <w:rsid w:val="00427B74"/>
    <w:rsid w:val="00427CA4"/>
    <w:rsid w:val="0043002E"/>
    <w:rsid w:val="00430143"/>
    <w:rsid w:val="00430393"/>
    <w:rsid w:val="004305B0"/>
    <w:rsid w:val="0043068D"/>
    <w:rsid w:val="004307E4"/>
    <w:rsid w:val="0043092E"/>
    <w:rsid w:val="00430E4A"/>
    <w:rsid w:val="00430EBF"/>
    <w:rsid w:val="004312CF"/>
    <w:rsid w:val="00431363"/>
    <w:rsid w:val="00431791"/>
    <w:rsid w:val="004317F9"/>
    <w:rsid w:val="00431806"/>
    <w:rsid w:val="0043182D"/>
    <w:rsid w:val="00431A70"/>
    <w:rsid w:val="00431EB0"/>
    <w:rsid w:val="00431F42"/>
    <w:rsid w:val="00432168"/>
    <w:rsid w:val="00432642"/>
    <w:rsid w:val="004327DF"/>
    <w:rsid w:val="00433210"/>
    <w:rsid w:val="00433336"/>
    <w:rsid w:val="00433667"/>
    <w:rsid w:val="00433924"/>
    <w:rsid w:val="00433A18"/>
    <w:rsid w:val="004345CB"/>
    <w:rsid w:val="00434684"/>
    <w:rsid w:val="004346E1"/>
    <w:rsid w:val="0043568C"/>
    <w:rsid w:val="0043597B"/>
    <w:rsid w:val="00435D07"/>
    <w:rsid w:val="00435FF3"/>
    <w:rsid w:val="00436113"/>
    <w:rsid w:val="00436229"/>
    <w:rsid w:val="00436505"/>
    <w:rsid w:val="00436981"/>
    <w:rsid w:val="00436AB5"/>
    <w:rsid w:val="00436CCC"/>
    <w:rsid w:val="00436D28"/>
    <w:rsid w:val="00437537"/>
    <w:rsid w:val="0043768B"/>
    <w:rsid w:val="00440403"/>
    <w:rsid w:val="0044049B"/>
    <w:rsid w:val="004404EB"/>
    <w:rsid w:val="00440503"/>
    <w:rsid w:val="00440A78"/>
    <w:rsid w:val="00440CCF"/>
    <w:rsid w:val="00440FC0"/>
    <w:rsid w:val="0044155D"/>
    <w:rsid w:val="0044175E"/>
    <w:rsid w:val="00441A0B"/>
    <w:rsid w:val="00442172"/>
    <w:rsid w:val="004421D1"/>
    <w:rsid w:val="004422F2"/>
    <w:rsid w:val="00442334"/>
    <w:rsid w:val="004425CD"/>
    <w:rsid w:val="00442655"/>
    <w:rsid w:val="00442C6C"/>
    <w:rsid w:val="00442C6E"/>
    <w:rsid w:val="00442EAF"/>
    <w:rsid w:val="004431E1"/>
    <w:rsid w:val="00443712"/>
    <w:rsid w:val="00443CBE"/>
    <w:rsid w:val="00443DA2"/>
    <w:rsid w:val="00443E8A"/>
    <w:rsid w:val="00444050"/>
    <w:rsid w:val="004441BC"/>
    <w:rsid w:val="00444483"/>
    <w:rsid w:val="00444550"/>
    <w:rsid w:val="00444AEC"/>
    <w:rsid w:val="0044502D"/>
    <w:rsid w:val="00445221"/>
    <w:rsid w:val="004458E0"/>
    <w:rsid w:val="00445AF8"/>
    <w:rsid w:val="00445BAF"/>
    <w:rsid w:val="00445FF5"/>
    <w:rsid w:val="0044660C"/>
    <w:rsid w:val="00446733"/>
    <w:rsid w:val="00446797"/>
    <w:rsid w:val="004468B4"/>
    <w:rsid w:val="00446C09"/>
    <w:rsid w:val="00446D86"/>
    <w:rsid w:val="00446ED2"/>
    <w:rsid w:val="00447939"/>
    <w:rsid w:val="00447A8E"/>
    <w:rsid w:val="00447D40"/>
    <w:rsid w:val="00447DF6"/>
    <w:rsid w:val="00447EA0"/>
    <w:rsid w:val="0045018A"/>
    <w:rsid w:val="00450212"/>
    <w:rsid w:val="00450515"/>
    <w:rsid w:val="00450F42"/>
    <w:rsid w:val="0045156B"/>
    <w:rsid w:val="004518FF"/>
    <w:rsid w:val="00451F37"/>
    <w:rsid w:val="0045220A"/>
    <w:rsid w:val="004522B0"/>
    <w:rsid w:val="0045230A"/>
    <w:rsid w:val="00452DC3"/>
    <w:rsid w:val="00453431"/>
    <w:rsid w:val="00453BA7"/>
    <w:rsid w:val="00453F57"/>
    <w:rsid w:val="00453FEA"/>
    <w:rsid w:val="00454487"/>
    <w:rsid w:val="004544A9"/>
    <w:rsid w:val="004545AB"/>
    <w:rsid w:val="004546ED"/>
    <w:rsid w:val="00454A7D"/>
    <w:rsid w:val="00454AD0"/>
    <w:rsid w:val="00454CC3"/>
    <w:rsid w:val="00454D72"/>
    <w:rsid w:val="00454DB3"/>
    <w:rsid w:val="004553C4"/>
    <w:rsid w:val="00456462"/>
    <w:rsid w:val="00456577"/>
    <w:rsid w:val="004566A4"/>
    <w:rsid w:val="00456C86"/>
    <w:rsid w:val="00456EE5"/>
    <w:rsid w:val="00457337"/>
    <w:rsid w:val="004573A4"/>
    <w:rsid w:val="004578A0"/>
    <w:rsid w:val="00457C82"/>
    <w:rsid w:val="00457E0C"/>
    <w:rsid w:val="00460C75"/>
    <w:rsid w:val="0046106F"/>
    <w:rsid w:val="004615DB"/>
    <w:rsid w:val="0046188E"/>
    <w:rsid w:val="00461B3A"/>
    <w:rsid w:val="00461DBA"/>
    <w:rsid w:val="00461DD5"/>
    <w:rsid w:val="00461DFC"/>
    <w:rsid w:val="00462101"/>
    <w:rsid w:val="00462168"/>
    <w:rsid w:val="004623C6"/>
    <w:rsid w:val="004623F6"/>
    <w:rsid w:val="00462688"/>
    <w:rsid w:val="004626F0"/>
    <w:rsid w:val="00462B12"/>
    <w:rsid w:val="00462C3F"/>
    <w:rsid w:val="00462E3D"/>
    <w:rsid w:val="004636B1"/>
    <w:rsid w:val="00463990"/>
    <w:rsid w:val="00463E85"/>
    <w:rsid w:val="004644E3"/>
    <w:rsid w:val="00464699"/>
    <w:rsid w:val="00465376"/>
    <w:rsid w:val="004666EC"/>
    <w:rsid w:val="0046678B"/>
    <w:rsid w:val="00466866"/>
    <w:rsid w:val="00466DF6"/>
    <w:rsid w:val="00466E79"/>
    <w:rsid w:val="0046717E"/>
    <w:rsid w:val="00467616"/>
    <w:rsid w:val="004679A4"/>
    <w:rsid w:val="00467A28"/>
    <w:rsid w:val="00467AE4"/>
    <w:rsid w:val="00467CAB"/>
    <w:rsid w:val="00467F71"/>
    <w:rsid w:val="00470064"/>
    <w:rsid w:val="004703E0"/>
    <w:rsid w:val="00470A94"/>
    <w:rsid w:val="00470D7D"/>
    <w:rsid w:val="004717BC"/>
    <w:rsid w:val="00471828"/>
    <w:rsid w:val="00471ABA"/>
    <w:rsid w:val="00471E68"/>
    <w:rsid w:val="0047225F"/>
    <w:rsid w:val="00472263"/>
    <w:rsid w:val="004725DB"/>
    <w:rsid w:val="00472969"/>
    <w:rsid w:val="00472F43"/>
    <w:rsid w:val="0047320D"/>
    <w:rsid w:val="0047372D"/>
    <w:rsid w:val="00473BA3"/>
    <w:rsid w:val="00473BEB"/>
    <w:rsid w:val="004743DD"/>
    <w:rsid w:val="00474442"/>
    <w:rsid w:val="00474CEA"/>
    <w:rsid w:val="00475F9B"/>
    <w:rsid w:val="0047653F"/>
    <w:rsid w:val="0047698F"/>
    <w:rsid w:val="00476A0F"/>
    <w:rsid w:val="00476CF0"/>
    <w:rsid w:val="004771E9"/>
    <w:rsid w:val="00477598"/>
    <w:rsid w:val="00477C16"/>
    <w:rsid w:val="00477CDE"/>
    <w:rsid w:val="004800BE"/>
    <w:rsid w:val="00480354"/>
    <w:rsid w:val="00480478"/>
    <w:rsid w:val="00480502"/>
    <w:rsid w:val="00480604"/>
    <w:rsid w:val="00480E79"/>
    <w:rsid w:val="0048126B"/>
    <w:rsid w:val="004812DD"/>
    <w:rsid w:val="004813D8"/>
    <w:rsid w:val="0048177C"/>
    <w:rsid w:val="00481871"/>
    <w:rsid w:val="00481966"/>
    <w:rsid w:val="00482071"/>
    <w:rsid w:val="004822C0"/>
    <w:rsid w:val="00482361"/>
    <w:rsid w:val="0048294F"/>
    <w:rsid w:val="00482A68"/>
    <w:rsid w:val="0048381F"/>
    <w:rsid w:val="00483968"/>
    <w:rsid w:val="00483D23"/>
    <w:rsid w:val="00483D2E"/>
    <w:rsid w:val="00483E7B"/>
    <w:rsid w:val="00483E89"/>
    <w:rsid w:val="00484188"/>
    <w:rsid w:val="004841BE"/>
    <w:rsid w:val="00484638"/>
    <w:rsid w:val="004846AE"/>
    <w:rsid w:val="00484F86"/>
    <w:rsid w:val="00485279"/>
    <w:rsid w:val="00485526"/>
    <w:rsid w:val="004856B5"/>
    <w:rsid w:val="00485A18"/>
    <w:rsid w:val="00485ADD"/>
    <w:rsid w:val="00485F62"/>
    <w:rsid w:val="00485FCC"/>
    <w:rsid w:val="0048630A"/>
    <w:rsid w:val="0048640E"/>
    <w:rsid w:val="0048678C"/>
    <w:rsid w:val="00486906"/>
    <w:rsid w:val="00486ACE"/>
    <w:rsid w:val="00486DA7"/>
    <w:rsid w:val="00487C9E"/>
    <w:rsid w:val="00490178"/>
    <w:rsid w:val="00490746"/>
    <w:rsid w:val="00490852"/>
    <w:rsid w:val="004908C5"/>
    <w:rsid w:val="004908D3"/>
    <w:rsid w:val="00490FAF"/>
    <w:rsid w:val="00490FC1"/>
    <w:rsid w:val="004910CE"/>
    <w:rsid w:val="00491806"/>
    <w:rsid w:val="00491AED"/>
    <w:rsid w:val="00491C9C"/>
    <w:rsid w:val="00491CD7"/>
    <w:rsid w:val="00492221"/>
    <w:rsid w:val="0049226B"/>
    <w:rsid w:val="00492293"/>
    <w:rsid w:val="00492368"/>
    <w:rsid w:val="004927F5"/>
    <w:rsid w:val="0049295E"/>
    <w:rsid w:val="00492A7B"/>
    <w:rsid w:val="00492CDD"/>
    <w:rsid w:val="00492F30"/>
    <w:rsid w:val="00493AB5"/>
    <w:rsid w:val="00494138"/>
    <w:rsid w:val="004941F7"/>
    <w:rsid w:val="0049445A"/>
    <w:rsid w:val="004946F4"/>
    <w:rsid w:val="004947CF"/>
    <w:rsid w:val="004947DC"/>
    <w:rsid w:val="0049487E"/>
    <w:rsid w:val="0049494B"/>
    <w:rsid w:val="00494D85"/>
    <w:rsid w:val="004955B0"/>
    <w:rsid w:val="0049582F"/>
    <w:rsid w:val="00495F54"/>
    <w:rsid w:val="00496348"/>
    <w:rsid w:val="00496573"/>
    <w:rsid w:val="00496A55"/>
    <w:rsid w:val="00496EBB"/>
    <w:rsid w:val="004970DD"/>
    <w:rsid w:val="00497191"/>
    <w:rsid w:val="0049731A"/>
    <w:rsid w:val="00497467"/>
    <w:rsid w:val="00497AA1"/>
    <w:rsid w:val="004A00C0"/>
    <w:rsid w:val="004A017E"/>
    <w:rsid w:val="004A0360"/>
    <w:rsid w:val="004A0370"/>
    <w:rsid w:val="004A0387"/>
    <w:rsid w:val="004A0954"/>
    <w:rsid w:val="004A0A91"/>
    <w:rsid w:val="004A105B"/>
    <w:rsid w:val="004A108B"/>
    <w:rsid w:val="004A13F0"/>
    <w:rsid w:val="004A1532"/>
    <w:rsid w:val="004A160D"/>
    <w:rsid w:val="004A1688"/>
    <w:rsid w:val="004A171C"/>
    <w:rsid w:val="004A1789"/>
    <w:rsid w:val="004A19E6"/>
    <w:rsid w:val="004A1E21"/>
    <w:rsid w:val="004A1EF7"/>
    <w:rsid w:val="004A2444"/>
    <w:rsid w:val="004A2D2B"/>
    <w:rsid w:val="004A315C"/>
    <w:rsid w:val="004A33CF"/>
    <w:rsid w:val="004A3634"/>
    <w:rsid w:val="004A3866"/>
    <w:rsid w:val="004A3A36"/>
    <w:rsid w:val="004A3D20"/>
    <w:rsid w:val="004A3E71"/>
    <w:rsid w:val="004A3E81"/>
    <w:rsid w:val="004A4187"/>
    <w:rsid w:val="004A4195"/>
    <w:rsid w:val="004A4483"/>
    <w:rsid w:val="004A48DF"/>
    <w:rsid w:val="004A4A8E"/>
    <w:rsid w:val="004A4CC3"/>
    <w:rsid w:val="004A5354"/>
    <w:rsid w:val="004A5947"/>
    <w:rsid w:val="004A5C62"/>
    <w:rsid w:val="004A5CE5"/>
    <w:rsid w:val="004A6159"/>
    <w:rsid w:val="004A69E4"/>
    <w:rsid w:val="004A6C1E"/>
    <w:rsid w:val="004A6C87"/>
    <w:rsid w:val="004A707D"/>
    <w:rsid w:val="004A7357"/>
    <w:rsid w:val="004A73D8"/>
    <w:rsid w:val="004A7897"/>
    <w:rsid w:val="004A79E2"/>
    <w:rsid w:val="004B00E7"/>
    <w:rsid w:val="004B02D6"/>
    <w:rsid w:val="004B090F"/>
    <w:rsid w:val="004B0974"/>
    <w:rsid w:val="004B0A67"/>
    <w:rsid w:val="004B0D5C"/>
    <w:rsid w:val="004B0F24"/>
    <w:rsid w:val="004B16F3"/>
    <w:rsid w:val="004B1A33"/>
    <w:rsid w:val="004B1F62"/>
    <w:rsid w:val="004B2147"/>
    <w:rsid w:val="004B2175"/>
    <w:rsid w:val="004B23BB"/>
    <w:rsid w:val="004B30D3"/>
    <w:rsid w:val="004B31E8"/>
    <w:rsid w:val="004B3570"/>
    <w:rsid w:val="004B3B9B"/>
    <w:rsid w:val="004B3D44"/>
    <w:rsid w:val="004B400F"/>
    <w:rsid w:val="004B4185"/>
    <w:rsid w:val="004B42E5"/>
    <w:rsid w:val="004B47EE"/>
    <w:rsid w:val="004B512A"/>
    <w:rsid w:val="004B525A"/>
    <w:rsid w:val="004B5397"/>
    <w:rsid w:val="004B55AA"/>
    <w:rsid w:val="004B55F8"/>
    <w:rsid w:val="004B599D"/>
    <w:rsid w:val="004B5BEA"/>
    <w:rsid w:val="004B5D23"/>
    <w:rsid w:val="004B5DC8"/>
    <w:rsid w:val="004B6231"/>
    <w:rsid w:val="004B6411"/>
    <w:rsid w:val="004B6942"/>
    <w:rsid w:val="004B73FA"/>
    <w:rsid w:val="004B7670"/>
    <w:rsid w:val="004C0224"/>
    <w:rsid w:val="004C067C"/>
    <w:rsid w:val="004C0711"/>
    <w:rsid w:val="004C092C"/>
    <w:rsid w:val="004C0987"/>
    <w:rsid w:val="004C0B72"/>
    <w:rsid w:val="004C0C48"/>
    <w:rsid w:val="004C0F6B"/>
    <w:rsid w:val="004C11A0"/>
    <w:rsid w:val="004C17D5"/>
    <w:rsid w:val="004C186C"/>
    <w:rsid w:val="004C1B06"/>
    <w:rsid w:val="004C1D8F"/>
    <w:rsid w:val="004C2624"/>
    <w:rsid w:val="004C2E06"/>
    <w:rsid w:val="004C2E8D"/>
    <w:rsid w:val="004C2FB9"/>
    <w:rsid w:val="004C2FCD"/>
    <w:rsid w:val="004C30E1"/>
    <w:rsid w:val="004C30FF"/>
    <w:rsid w:val="004C347D"/>
    <w:rsid w:val="004C3559"/>
    <w:rsid w:val="004C3603"/>
    <w:rsid w:val="004C3624"/>
    <w:rsid w:val="004C3790"/>
    <w:rsid w:val="004C3816"/>
    <w:rsid w:val="004C45C9"/>
    <w:rsid w:val="004C479B"/>
    <w:rsid w:val="004C47AE"/>
    <w:rsid w:val="004C4C6A"/>
    <w:rsid w:val="004C5541"/>
    <w:rsid w:val="004C55C4"/>
    <w:rsid w:val="004C5ED1"/>
    <w:rsid w:val="004C63F7"/>
    <w:rsid w:val="004C6767"/>
    <w:rsid w:val="004C6931"/>
    <w:rsid w:val="004C6EEE"/>
    <w:rsid w:val="004C6F6B"/>
    <w:rsid w:val="004C702B"/>
    <w:rsid w:val="004C74C2"/>
    <w:rsid w:val="004C77EE"/>
    <w:rsid w:val="004C7884"/>
    <w:rsid w:val="004C7BE6"/>
    <w:rsid w:val="004C7D49"/>
    <w:rsid w:val="004C7D7E"/>
    <w:rsid w:val="004C7F70"/>
    <w:rsid w:val="004D0033"/>
    <w:rsid w:val="004D016B"/>
    <w:rsid w:val="004D0A43"/>
    <w:rsid w:val="004D0D09"/>
    <w:rsid w:val="004D111B"/>
    <w:rsid w:val="004D1688"/>
    <w:rsid w:val="004D19DE"/>
    <w:rsid w:val="004D1B22"/>
    <w:rsid w:val="004D1E8C"/>
    <w:rsid w:val="004D23AA"/>
    <w:rsid w:val="004D23CC"/>
    <w:rsid w:val="004D2546"/>
    <w:rsid w:val="004D2572"/>
    <w:rsid w:val="004D2A5E"/>
    <w:rsid w:val="004D2B9E"/>
    <w:rsid w:val="004D2BFA"/>
    <w:rsid w:val="004D2D69"/>
    <w:rsid w:val="004D2F30"/>
    <w:rsid w:val="004D334A"/>
    <w:rsid w:val="004D36F2"/>
    <w:rsid w:val="004D3ADD"/>
    <w:rsid w:val="004D3F5D"/>
    <w:rsid w:val="004D44D6"/>
    <w:rsid w:val="004D4988"/>
    <w:rsid w:val="004D4AB4"/>
    <w:rsid w:val="004D4BE7"/>
    <w:rsid w:val="004D4C06"/>
    <w:rsid w:val="004D4DF4"/>
    <w:rsid w:val="004D504E"/>
    <w:rsid w:val="004D5158"/>
    <w:rsid w:val="004D52B1"/>
    <w:rsid w:val="004D5863"/>
    <w:rsid w:val="004D6188"/>
    <w:rsid w:val="004D6559"/>
    <w:rsid w:val="004D656F"/>
    <w:rsid w:val="004D68F4"/>
    <w:rsid w:val="004D73E5"/>
    <w:rsid w:val="004D743E"/>
    <w:rsid w:val="004D789E"/>
    <w:rsid w:val="004D79CC"/>
    <w:rsid w:val="004D7A53"/>
    <w:rsid w:val="004E027C"/>
    <w:rsid w:val="004E03FF"/>
    <w:rsid w:val="004E097A"/>
    <w:rsid w:val="004E0BE3"/>
    <w:rsid w:val="004E0CAB"/>
    <w:rsid w:val="004E0EF6"/>
    <w:rsid w:val="004E1106"/>
    <w:rsid w:val="004E1282"/>
    <w:rsid w:val="004E1318"/>
    <w:rsid w:val="004E138F"/>
    <w:rsid w:val="004E13A4"/>
    <w:rsid w:val="004E148D"/>
    <w:rsid w:val="004E156C"/>
    <w:rsid w:val="004E1DE3"/>
    <w:rsid w:val="004E2154"/>
    <w:rsid w:val="004E239D"/>
    <w:rsid w:val="004E2877"/>
    <w:rsid w:val="004E2D6C"/>
    <w:rsid w:val="004E2D99"/>
    <w:rsid w:val="004E34C5"/>
    <w:rsid w:val="004E3BD6"/>
    <w:rsid w:val="004E3F09"/>
    <w:rsid w:val="004E419C"/>
    <w:rsid w:val="004E433B"/>
    <w:rsid w:val="004E4649"/>
    <w:rsid w:val="004E48B8"/>
    <w:rsid w:val="004E4E0C"/>
    <w:rsid w:val="004E4E6A"/>
    <w:rsid w:val="004E4FD7"/>
    <w:rsid w:val="004E553E"/>
    <w:rsid w:val="004E58EF"/>
    <w:rsid w:val="004E591C"/>
    <w:rsid w:val="004E5C2B"/>
    <w:rsid w:val="004E5F19"/>
    <w:rsid w:val="004E6099"/>
    <w:rsid w:val="004E62B1"/>
    <w:rsid w:val="004E6878"/>
    <w:rsid w:val="004E68CF"/>
    <w:rsid w:val="004E6A48"/>
    <w:rsid w:val="004E6CC8"/>
    <w:rsid w:val="004E727F"/>
    <w:rsid w:val="004F00DD"/>
    <w:rsid w:val="004F015F"/>
    <w:rsid w:val="004F03C2"/>
    <w:rsid w:val="004F0556"/>
    <w:rsid w:val="004F0813"/>
    <w:rsid w:val="004F0EA6"/>
    <w:rsid w:val="004F0F52"/>
    <w:rsid w:val="004F1225"/>
    <w:rsid w:val="004F1B40"/>
    <w:rsid w:val="004F2133"/>
    <w:rsid w:val="004F2307"/>
    <w:rsid w:val="004F241B"/>
    <w:rsid w:val="004F2F12"/>
    <w:rsid w:val="004F30C4"/>
    <w:rsid w:val="004F324F"/>
    <w:rsid w:val="004F331F"/>
    <w:rsid w:val="004F3B22"/>
    <w:rsid w:val="004F4070"/>
    <w:rsid w:val="004F43B5"/>
    <w:rsid w:val="004F4F7B"/>
    <w:rsid w:val="004F4FD5"/>
    <w:rsid w:val="004F5398"/>
    <w:rsid w:val="004F5537"/>
    <w:rsid w:val="004F556A"/>
    <w:rsid w:val="004F55F1"/>
    <w:rsid w:val="004F59AB"/>
    <w:rsid w:val="004F5E81"/>
    <w:rsid w:val="004F632D"/>
    <w:rsid w:val="004F6735"/>
    <w:rsid w:val="004F6936"/>
    <w:rsid w:val="004F6A34"/>
    <w:rsid w:val="004F6AB9"/>
    <w:rsid w:val="004F6AC4"/>
    <w:rsid w:val="004F6B33"/>
    <w:rsid w:val="004F6C6D"/>
    <w:rsid w:val="004F6D5B"/>
    <w:rsid w:val="004F6E5B"/>
    <w:rsid w:val="004F76D9"/>
    <w:rsid w:val="004F79B8"/>
    <w:rsid w:val="004F7E4E"/>
    <w:rsid w:val="00500B24"/>
    <w:rsid w:val="00500B4B"/>
    <w:rsid w:val="00501045"/>
    <w:rsid w:val="005013ED"/>
    <w:rsid w:val="005016C9"/>
    <w:rsid w:val="005017E9"/>
    <w:rsid w:val="0050186F"/>
    <w:rsid w:val="00501A16"/>
    <w:rsid w:val="00501C05"/>
    <w:rsid w:val="00501F92"/>
    <w:rsid w:val="0050203A"/>
    <w:rsid w:val="0050242B"/>
    <w:rsid w:val="00502B36"/>
    <w:rsid w:val="00502D2F"/>
    <w:rsid w:val="00503B3F"/>
    <w:rsid w:val="00503CF7"/>
    <w:rsid w:val="00503D42"/>
    <w:rsid w:val="00503DC6"/>
    <w:rsid w:val="00503DCB"/>
    <w:rsid w:val="00504099"/>
    <w:rsid w:val="005040E0"/>
    <w:rsid w:val="005048B3"/>
    <w:rsid w:val="005048D1"/>
    <w:rsid w:val="005051F7"/>
    <w:rsid w:val="00505239"/>
    <w:rsid w:val="00505352"/>
    <w:rsid w:val="00505A05"/>
    <w:rsid w:val="00505CFA"/>
    <w:rsid w:val="00506308"/>
    <w:rsid w:val="005065D8"/>
    <w:rsid w:val="00506C8A"/>
    <w:rsid w:val="00506F5D"/>
    <w:rsid w:val="0050757D"/>
    <w:rsid w:val="0050762E"/>
    <w:rsid w:val="00507A0D"/>
    <w:rsid w:val="00507AD3"/>
    <w:rsid w:val="00507C27"/>
    <w:rsid w:val="00507C6F"/>
    <w:rsid w:val="00507F2D"/>
    <w:rsid w:val="005105BB"/>
    <w:rsid w:val="005105CB"/>
    <w:rsid w:val="00510781"/>
    <w:rsid w:val="00510C37"/>
    <w:rsid w:val="005111E9"/>
    <w:rsid w:val="0051155D"/>
    <w:rsid w:val="005126D0"/>
    <w:rsid w:val="00512720"/>
    <w:rsid w:val="00512A0C"/>
    <w:rsid w:val="00512C9F"/>
    <w:rsid w:val="00512E34"/>
    <w:rsid w:val="00513031"/>
    <w:rsid w:val="0051312D"/>
    <w:rsid w:val="00513183"/>
    <w:rsid w:val="005134CE"/>
    <w:rsid w:val="00513B7F"/>
    <w:rsid w:val="00514641"/>
    <w:rsid w:val="00514667"/>
    <w:rsid w:val="00514715"/>
    <w:rsid w:val="005147E0"/>
    <w:rsid w:val="00514956"/>
    <w:rsid w:val="00514C40"/>
    <w:rsid w:val="00514E19"/>
    <w:rsid w:val="0051535B"/>
    <w:rsid w:val="005153A0"/>
    <w:rsid w:val="0051568D"/>
    <w:rsid w:val="0051576A"/>
    <w:rsid w:val="00515A71"/>
    <w:rsid w:val="00515BD1"/>
    <w:rsid w:val="00515C81"/>
    <w:rsid w:val="005167BA"/>
    <w:rsid w:val="00516BDC"/>
    <w:rsid w:val="00516C40"/>
    <w:rsid w:val="00517268"/>
    <w:rsid w:val="0051746C"/>
    <w:rsid w:val="0051752E"/>
    <w:rsid w:val="005176B3"/>
    <w:rsid w:val="005177DD"/>
    <w:rsid w:val="00517861"/>
    <w:rsid w:val="00517878"/>
    <w:rsid w:val="005178C3"/>
    <w:rsid w:val="00517920"/>
    <w:rsid w:val="00517F22"/>
    <w:rsid w:val="0052001F"/>
    <w:rsid w:val="005204F1"/>
    <w:rsid w:val="0052061A"/>
    <w:rsid w:val="00520A1B"/>
    <w:rsid w:val="00520DCB"/>
    <w:rsid w:val="00520EB3"/>
    <w:rsid w:val="00521175"/>
    <w:rsid w:val="00521183"/>
    <w:rsid w:val="00521497"/>
    <w:rsid w:val="00521656"/>
    <w:rsid w:val="00521799"/>
    <w:rsid w:val="00521D3F"/>
    <w:rsid w:val="00522A7B"/>
    <w:rsid w:val="00523164"/>
    <w:rsid w:val="00523607"/>
    <w:rsid w:val="0052367B"/>
    <w:rsid w:val="00523759"/>
    <w:rsid w:val="00523DA5"/>
    <w:rsid w:val="005248EE"/>
    <w:rsid w:val="005258FD"/>
    <w:rsid w:val="00525BC2"/>
    <w:rsid w:val="00525F46"/>
    <w:rsid w:val="005260CA"/>
    <w:rsid w:val="00526533"/>
    <w:rsid w:val="0052659B"/>
    <w:rsid w:val="005269E0"/>
    <w:rsid w:val="00526AC7"/>
    <w:rsid w:val="00526AD4"/>
    <w:rsid w:val="00526B22"/>
    <w:rsid w:val="00526C15"/>
    <w:rsid w:val="00526CD6"/>
    <w:rsid w:val="00527239"/>
    <w:rsid w:val="00527278"/>
    <w:rsid w:val="00527706"/>
    <w:rsid w:val="005277C3"/>
    <w:rsid w:val="0052786A"/>
    <w:rsid w:val="005279BC"/>
    <w:rsid w:val="00527B08"/>
    <w:rsid w:val="00527E8C"/>
    <w:rsid w:val="005304E9"/>
    <w:rsid w:val="0053056C"/>
    <w:rsid w:val="00530579"/>
    <w:rsid w:val="005309FD"/>
    <w:rsid w:val="00530BB4"/>
    <w:rsid w:val="00530C65"/>
    <w:rsid w:val="005310A0"/>
    <w:rsid w:val="0053118B"/>
    <w:rsid w:val="00531203"/>
    <w:rsid w:val="005312AA"/>
    <w:rsid w:val="0053142F"/>
    <w:rsid w:val="00531516"/>
    <w:rsid w:val="00531A04"/>
    <w:rsid w:val="00531EC4"/>
    <w:rsid w:val="00531F32"/>
    <w:rsid w:val="0053263C"/>
    <w:rsid w:val="0053280C"/>
    <w:rsid w:val="005328E9"/>
    <w:rsid w:val="00532A93"/>
    <w:rsid w:val="00532ACD"/>
    <w:rsid w:val="00532F5C"/>
    <w:rsid w:val="00533555"/>
    <w:rsid w:val="00533BA5"/>
    <w:rsid w:val="00533EE7"/>
    <w:rsid w:val="005346F0"/>
    <w:rsid w:val="00534E63"/>
    <w:rsid w:val="00535293"/>
    <w:rsid w:val="005352D0"/>
    <w:rsid w:val="0053543D"/>
    <w:rsid w:val="00535982"/>
    <w:rsid w:val="00535D54"/>
    <w:rsid w:val="00535EF1"/>
    <w:rsid w:val="00535F26"/>
    <w:rsid w:val="00536251"/>
    <w:rsid w:val="00536499"/>
    <w:rsid w:val="00536BD8"/>
    <w:rsid w:val="00536D7E"/>
    <w:rsid w:val="00536EA1"/>
    <w:rsid w:val="00536F7B"/>
    <w:rsid w:val="005372EE"/>
    <w:rsid w:val="0053731D"/>
    <w:rsid w:val="00537343"/>
    <w:rsid w:val="00537376"/>
    <w:rsid w:val="005402C0"/>
    <w:rsid w:val="00540649"/>
    <w:rsid w:val="00540F57"/>
    <w:rsid w:val="00541382"/>
    <w:rsid w:val="005415F6"/>
    <w:rsid w:val="005416C7"/>
    <w:rsid w:val="00541C2C"/>
    <w:rsid w:val="00541F95"/>
    <w:rsid w:val="005422C2"/>
    <w:rsid w:val="0054244C"/>
    <w:rsid w:val="00542566"/>
    <w:rsid w:val="00542705"/>
    <w:rsid w:val="00542A03"/>
    <w:rsid w:val="00542E39"/>
    <w:rsid w:val="005430CA"/>
    <w:rsid w:val="00543495"/>
    <w:rsid w:val="005436EB"/>
    <w:rsid w:val="00543903"/>
    <w:rsid w:val="00543BCC"/>
    <w:rsid w:val="00543F11"/>
    <w:rsid w:val="00544033"/>
    <w:rsid w:val="00544135"/>
    <w:rsid w:val="005446EA"/>
    <w:rsid w:val="005448CA"/>
    <w:rsid w:val="00544C75"/>
    <w:rsid w:val="00544F74"/>
    <w:rsid w:val="00544FDE"/>
    <w:rsid w:val="00545401"/>
    <w:rsid w:val="00545639"/>
    <w:rsid w:val="00545F2D"/>
    <w:rsid w:val="005462E1"/>
    <w:rsid w:val="00546305"/>
    <w:rsid w:val="0054671D"/>
    <w:rsid w:val="005467E4"/>
    <w:rsid w:val="00547A48"/>
    <w:rsid w:val="00547A95"/>
    <w:rsid w:val="00547ADF"/>
    <w:rsid w:val="00550AF7"/>
    <w:rsid w:val="00550E6A"/>
    <w:rsid w:val="00550F5F"/>
    <w:rsid w:val="0055119B"/>
    <w:rsid w:val="00551263"/>
    <w:rsid w:val="00551494"/>
    <w:rsid w:val="0055161D"/>
    <w:rsid w:val="005516B2"/>
    <w:rsid w:val="00551B58"/>
    <w:rsid w:val="00551B97"/>
    <w:rsid w:val="00551C01"/>
    <w:rsid w:val="00551E85"/>
    <w:rsid w:val="00552060"/>
    <w:rsid w:val="005521EF"/>
    <w:rsid w:val="0055223C"/>
    <w:rsid w:val="005524D3"/>
    <w:rsid w:val="005527CB"/>
    <w:rsid w:val="00552CEC"/>
    <w:rsid w:val="00552DB7"/>
    <w:rsid w:val="00552E0A"/>
    <w:rsid w:val="00552F36"/>
    <w:rsid w:val="005532FB"/>
    <w:rsid w:val="00553F78"/>
    <w:rsid w:val="00554138"/>
    <w:rsid w:val="00554202"/>
    <w:rsid w:val="00554A81"/>
    <w:rsid w:val="00554C72"/>
    <w:rsid w:val="005556D2"/>
    <w:rsid w:val="00556455"/>
    <w:rsid w:val="005564E5"/>
    <w:rsid w:val="00556833"/>
    <w:rsid w:val="0055684B"/>
    <w:rsid w:val="005569FA"/>
    <w:rsid w:val="00557288"/>
    <w:rsid w:val="005578CC"/>
    <w:rsid w:val="0055790C"/>
    <w:rsid w:val="005579F8"/>
    <w:rsid w:val="00557AE5"/>
    <w:rsid w:val="00557AE7"/>
    <w:rsid w:val="00557C6A"/>
    <w:rsid w:val="00557ED2"/>
    <w:rsid w:val="00557F8E"/>
    <w:rsid w:val="005602AA"/>
    <w:rsid w:val="0056090C"/>
    <w:rsid w:val="0056093D"/>
    <w:rsid w:val="00560E68"/>
    <w:rsid w:val="00560F5B"/>
    <w:rsid w:val="00560FA9"/>
    <w:rsid w:val="00561202"/>
    <w:rsid w:val="005612A3"/>
    <w:rsid w:val="0056174F"/>
    <w:rsid w:val="00561769"/>
    <w:rsid w:val="00561E08"/>
    <w:rsid w:val="005620B9"/>
    <w:rsid w:val="005622F8"/>
    <w:rsid w:val="00562507"/>
    <w:rsid w:val="00562811"/>
    <w:rsid w:val="00562AD9"/>
    <w:rsid w:val="00563028"/>
    <w:rsid w:val="00563875"/>
    <w:rsid w:val="0056425E"/>
    <w:rsid w:val="0056490C"/>
    <w:rsid w:val="0056491B"/>
    <w:rsid w:val="00564A03"/>
    <w:rsid w:val="00564E5D"/>
    <w:rsid w:val="0056521F"/>
    <w:rsid w:val="00565816"/>
    <w:rsid w:val="00565DFA"/>
    <w:rsid w:val="005663CD"/>
    <w:rsid w:val="005665DE"/>
    <w:rsid w:val="00567050"/>
    <w:rsid w:val="00567498"/>
    <w:rsid w:val="005679EC"/>
    <w:rsid w:val="00567E67"/>
    <w:rsid w:val="00567FD9"/>
    <w:rsid w:val="00570BAF"/>
    <w:rsid w:val="00571094"/>
    <w:rsid w:val="005713B9"/>
    <w:rsid w:val="00571729"/>
    <w:rsid w:val="005718AE"/>
    <w:rsid w:val="00571A91"/>
    <w:rsid w:val="00571B1A"/>
    <w:rsid w:val="00572031"/>
    <w:rsid w:val="00572282"/>
    <w:rsid w:val="005727C7"/>
    <w:rsid w:val="005734A6"/>
    <w:rsid w:val="00573934"/>
    <w:rsid w:val="00573CE3"/>
    <w:rsid w:val="005740B9"/>
    <w:rsid w:val="00574154"/>
    <w:rsid w:val="00574329"/>
    <w:rsid w:val="00574541"/>
    <w:rsid w:val="00574683"/>
    <w:rsid w:val="00574A0A"/>
    <w:rsid w:val="00574FB8"/>
    <w:rsid w:val="00575003"/>
    <w:rsid w:val="00575232"/>
    <w:rsid w:val="00575B5E"/>
    <w:rsid w:val="00575DDA"/>
    <w:rsid w:val="005764F7"/>
    <w:rsid w:val="00576634"/>
    <w:rsid w:val="0057677B"/>
    <w:rsid w:val="005767C0"/>
    <w:rsid w:val="005768C5"/>
    <w:rsid w:val="00576E84"/>
    <w:rsid w:val="005778FF"/>
    <w:rsid w:val="00577A61"/>
    <w:rsid w:val="00577C0F"/>
    <w:rsid w:val="00577C8A"/>
    <w:rsid w:val="00580394"/>
    <w:rsid w:val="00580641"/>
    <w:rsid w:val="005809CD"/>
    <w:rsid w:val="00580FF4"/>
    <w:rsid w:val="00581285"/>
    <w:rsid w:val="0058137E"/>
    <w:rsid w:val="00581445"/>
    <w:rsid w:val="005817A2"/>
    <w:rsid w:val="00581B63"/>
    <w:rsid w:val="00581B90"/>
    <w:rsid w:val="005828ED"/>
    <w:rsid w:val="00582ADE"/>
    <w:rsid w:val="00582B8C"/>
    <w:rsid w:val="00582CE1"/>
    <w:rsid w:val="005837AE"/>
    <w:rsid w:val="00583A62"/>
    <w:rsid w:val="00583BED"/>
    <w:rsid w:val="0058405B"/>
    <w:rsid w:val="0058425D"/>
    <w:rsid w:val="00584750"/>
    <w:rsid w:val="00584CA1"/>
    <w:rsid w:val="005850BC"/>
    <w:rsid w:val="0058550D"/>
    <w:rsid w:val="0058589D"/>
    <w:rsid w:val="00585D1A"/>
    <w:rsid w:val="005865FE"/>
    <w:rsid w:val="00586B82"/>
    <w:rsid w:val="00587160"/>
    <w:rsid w:val="0058757E"/>
    <w:rsid w:val="0059036F"/>
    <w:rsid w:val="00590590"/>
    <w:rsid w:val="0059085A"/>
    <w:rsid w:val="005909F2"/>
    <w:rsid w:val="00590BD2"/>
    <w:rsid w:val="005912E7"/>
    <w:rsid w:val="0059133A"/>
    <w:rsid w:val="0059171D"/>
    <w:rsid w:val="00591747"/>
    <w:rsid w:val="00591785"/>
    <w:rsid w:val="0059179A"/>
    <w:rsid w:val="00591B49"/>
    <w:rsid w:val="00591C89"/>
    <w:rsid w:val="00592491"/>
    <w:rsid w:val="00592B20"/>
    <w:rsid w:val="00593083"/>
    <w:rsid w:val="00593374"/>
    <w:rsid w:val="00593E33"/>
    <w:rsid w:val="00593F8B"/>
    <w:rsid w:val="0059455A"/>
    <w:rsid w:val="00594CBD"/>
    <w:rsid w:val="00594ECD"/>
    <w:rsid w:val="005954D3"/>
    <w:rsid w:val="005954D8"/>
    <w:rsid w:val="005957FF"/>
    <w:rsid w:val="0059582D"/>
    <w:rsid w:val="00595B20"/>
    <w:rsid w:val="00595C42"/>
    <w:rsid w:val="00595CB6"/>
    <w:rsid w:val="00595EFB"/>
    <w:rsid w:val="005962FA"/>
    <w:rsid w:val="005967FC"/>
    <w:rsid w:val="00596A4B"/>
    <w:rsid w:val="00596EC6"/>
    <w:rsid w:val="00597507"/>
    <w:rsid w:val="005975A0"/>
    <w:rsid w:val="005976CB"/>
    <w:rsid w:val="00597E82"/>
    <w:rsid w:val="005A05F5"/>
    <w:rsid w:val="005A0DD8"/>
    <w:rsid w:val="005A1307"/>
    <w:rsid w:val="005A1399"/>
    <w:rsid w:val="005A2517"/>
    <w:rsid w:val="005A293B"/>
    <w:rsid w:val="005A2DDD"/>
    <w:rsid w:val="005A314C"/>
    <w:rsid w:val="005A34E4"/>
    <w:rsid w:val="005A36DB"/>
    <w:rsid w:val="005A383F"/>
    <w:rsid w:val="005A391C"/>
    <w:rsid w:val="005A3B14"/>
    <w:rsid w:val="005A3F0D"/>
    <w:rsid w:val="005A40D6"/>
    <w:rsid w:val="005A4245"/>
    <w:rsid w:val="005A479D"/>
    <w:rsid w:val="005A486E"/>
    <w:rsid w:val="005A5305"/>
    <w:rsid w:val="005A5557"/>
    <w:rsid w:val="005A5600"/>
    <w:rsid w:val="005A5924"/>
    <w:rsid w:val="005A63A0"/>
    <w:rsid w:val="005A649B"/>
    <w:rsid w:val="005A6C66"/>
    <w:rsid w:val="005A7120"/>
    <w:rsid w:val="005A7839"/>
    <w:rsid w:val="005A7875"/>
    <w:rsid w:val="005A791D"/>
    <w:rsid w:val="005A79E2"/>
    <w:rsid w:val="005A7A40"/>
    <w:rsid w:val="005B01E9"/>
    <w:rsid w:val="005B0310"/>
    <w:rsid w:val="005B048D"/>
    <w:rsid w:val="005B0818"/>
    <w:rsid w:val="005B0866"/>
    <w:rsid w:val="005B0C26"/>
    <w:rsid w:val="005B0F2D"/>
    <w:rsid w:val="005B1126"/>
    <w:rsid w:val="005B1C6D"/>
    <w:rsid w:val="005B2011"/>
    <w:rsid w:val="005B2015"/>
    <w:rsid w:val="005B21B6"/>
    <w:rsid w:val="005B2394"/>
    <w:rsid w:val="005B2468"/>
    <w:rsid w:val="005B258F"/>
    <w:rsid w:val="005B2AFC"/>
    <w:rsid w:val="005B2D15"/>
    <w:rsid w:val="005B371F"/>
    <w:rsid w:val="005B3A08"/>
    <w:rsid w:val="005B3D96"/>
    <w:rsid w:val="005B4072"/>
    <w:rsid w:val="005B44FB"/>
    <w:rsid w:val="005B45BB"/>
    <w:rsid w:val="005B4F39"/>
    <w:rsid w:val="005B50BD"/>
    <w:rsid w:val="005B537F"/>
    <w:rsid w:val="005B5399"/>
    <w:rsid w:val="005B5438"/>
    <w:rsid w:val="005B55B2"/>
    <w:rsid w:val="005B56F9"/>
    <w:rsid w:val="005B575C"/>
    <w:rsid w:val="005B578F"/>
    <w:rsid w:val="005B5B82"/>
    <w:rsid w:val="005B5BB5"/>
    <w:rsid w:val="005B5E71"/>
    <w:rsid w:val="005B641D"/>
    <w:rsid w:val="005B66B8"/>
    <w:rsid w:val="005B6723"/>
    <w:rsid w:val="005B7495"/>
    <w:rsid w:val="005B7533"/>
    <w:rsid w:val="005B780A"/>
    <w:rsid w:val="005B7A63"/>
    <w:rsid w:val="005C0194"/>
    <w:rsid w:val="005C0331"/>
    <w:rsid w:val="005C0955"/>
    <w:rsid w:val="005C0A16"/>
    <w:rsid w:val="005C0BD0"/>
    <w:rsid w:val="005C1041"/>
    <w:rsid w:val="005C1260"/>
    <w:rsid w:val="005C18D3"/>
    <w:rsid w:val="005C23CD"/>
    <w:rsid w:val="005C2A13"/>
    <w:rsid w:val="005C2D26"/>
    <w:rsid w:val="005C2F42"/>
    <w:rsid w:val="005C2F53"/>
    <w:rsid w:val="005C3252"/>
    <w:rsid w:val="005C35A1"/>
    <w:rsid w:val="005C35E5"/>
    <w:rsid w:val="005C36F1"/>
    <w:rsid w:val="005C3978"/>
    <w:rsid w:val="005C3BB5"/>
    <w:rsid w:val="005C3BC1"/>
    <w:rsid w:val="005C3C8D"/>
    <w:rsid w:val="005C3F0E"/>
    <w:rsid w:val="005C4216"/>
    <w:rsid w:val="005C4826"/>
    <w:rsid w:val="005C49DA"/>
    <w:rsid w:val="005C4ADE"/>
    <w:rsid w:val="005C4D7A"/>
    <w:rsid w:val="005C4FA4"/>
    <w:rsid w:val="005C50F3"/>
    <w:rsid w:val="005C5193"/>
    <w:rsid w:val="005C51A6"/>
    <w:rsid w:val="005C54B5"/>
    <w:rsid w:val="005C57D0"/>
    <w:rsid w:val="005C5CC7"/>
    <w:rsid w:val="005C5D80"/>
    <w:rsid w:val="005C5D91"/>
    <w:rsid w:val="005C5DCE"/>
    <w:rsid w:val="005C5E69"/>
    <w:rsid w:val="005C5EA3"/>
    <w:rsid w:val="005C6390"/>
    <w:rsid w:val="005C6C79"/>
    <w:rsid w:val="005C6E06"/>
    <w:rsid w:val="005C7291"/>
    <w:rsid w:val="005C72D1"/>
    <w:rsid w:val="005C7569"/>
    <w:rsid w:val="005C78A9"/>
    <w:rsid w:val="005C7936"/>
    <w:rsid w:val="005C7950"/>
    <w:rsid w:val="005C7CBF"/>
    <w:rsid w:val="005C7E99"/>
    <w:rsid w:val="005D07B8"/>
    <w:rsid w:val="005D10D3"/>
    <w:rsid w:val="005D1541"/>
    <w:rsid w:val="005D1D05"/>
    <w:rsid w:val="005D21C4"/>
    <w:rsid w:val="005D2658"/>
    <w:rsid w:val="005D2F1A"/>
    <w:rsid w:val="005D321F"/>
    <w:rsid w:val="005D3662"/>
    <w:rsid w:val="005D3877"/>
    <w:rsid w:val="005D399D"/>
    <w:rsid w:val="005D3C83"/>
    <w:rsid w:val="005D4080"/>
    <w:rsid w:val="005D4194"/>
    <w:rsid w:val="005D474A"/>
    <w:rsid w:val="005D4E55"/>
    <w:rsid w:val="005D4EF0"/>
    <w:rsid w:val="005D507F"/>
    <w:rsid w:val="005D5C12"/>
    <w:rsid w:val="005D5FA0"/>
    <w:rsid w:val="005D61B6"/>
    <w:rsid w:val="005D62D1"/>
    <w:rsid w:val="005D6597"/>
    <w:rsid w:val="005D67BE"/>
    <w:rsid w:val="005D6836"/>
    <w:rsid w:val="005D6CEC"/>
    <w:rsid w:val="005D7260"/>
    <w:rsid w:val="005D7A3F"/>
    <w:rsid w:val="005D7B63"/>
    <w:rsid w:val="005D7CB5"/>
    <w:rsid w:val="005E02B9"/>
    <w:rsid w:val="005E0409"/>
    <w:rsid w:val="005E05C7"/>
    <w:rsid w:val="005E06E2"/>
    <w:rsid w:val="005E0BF9"/>
    <w:rsid w:val="005E0CC7"/>
    <w:rsid w:val="005E1218"/>
    <w:rsid w:val="005E1304"/>
    <w:rsid w:val="005E14E7"/>
    <w:rsid w:val="005E1504"/>
    <w:rsid w:val="005E1C05"/>
    <w:rsid w:val="005E1DDD"/>
    <w:rsid w:val="005E2013"/>
    <w:rsid w:val="005E22A8"/>
    <w:rsid w:val="005E26A3"/>
    <w:rsid w:val="005E27C1"/>
    <w:rsid w:val="005E2ECB"/>
    <w:rsid w:val="005E301D"/>
    <w:rsid w:val="005E3090"/>
    <w:rsid w:val="005E32A5"/>
    <w:rsid w:val="005E3BAA"/>
    <w:rsid w:val="005E3BF9"/>
    <w:rsid w:val="005E4085"/>
    <w:rsid w:val="005E40D4"/>
    <w:rsid w:val="005E419E"/>
    <w:rsid w:val="005E447E"/>
    <w:rsid w:val="005E4B7A"/>
    <w:rsid w:val="005E4B9C"/>
    <w:rsid w:val="005E4D18"/>
    <w:rsid w:val="005E4D45"/>
    <w:rsid w:val="005E4FD1"/>
    <w:rsid w:val="005E500F"/>
    <w:rsid w:val="005E526C"/>
    <w:rsid w:val="005E58E8"/>
    <w:rsid w:val="005E61A4"/>
    <w:rsid w:val="005E629F"/>
    <w:rsid w:val="005E6839"/>
    <w:rsid w:val="005E6B0F"/>
    <w:rsid w:val="005E6C49"/>
    <w:rsid w:val="005E70E0"/>
    <w:rsid w:val="005E713D"/>
    <w:rsid w:val="005E71C9"/>
    <w:rsid w:val="005E7555"/>
    <w:rsid w:val="005E77E5"/>
    <w:rsid w:val="005E7868"/>
    <w:rsid w:val="005E79FA"/>
    <w:rsid w:val="005E7CC4"/>
    <w:rsid w:val="005E7E36"/>
    <w:rsid w:val="005F0199"/>
    <w:rsid w:val="005F0775"/>
    <w:rsid w:val="005F0CF5"/>
    <w:rsid w:val="005F0D34"/>
    <w:rsid w:val="005F1396"/>
    <w:rsid w:val="005F1A22"/>
    <w:rsid w:val="005F1A69"/>
    <w:rsid w:val="005F1C66"/>
    <w:rsid w:val="005F1F41"/>
    <w:rsid w:val="005F200D"/>
    <w:rsid w:val="005F21EB"/>
    <w:rsid w:val="005F2600"/>
    <w:rsid w:val="005F295A"/>
    <w:rsid w:val="005F2C97"/>
    <w:rsid w:val="005F2ECB"/>
    <w:rsid w:val="005F2FA1"/>
    <w:rsid w:val="005F32D9"/>
    <w:rsid w:val="005F3374"/>
    <w:rsid w:val="005F3464"/>
    <w:rsid w:val="005F36BC"/>
    <w:rsid w:val="005F402A"/>
    <w:rsid w:val="005F4132"/>
    <w:rsid w:val="005F424B"/>
    <w:rsid w:val="005F45CB"/>
    <w:rsid w:val="005F4D9D"/>
    <w:rsid w:val="005F5069"/>
    <w:rsid w:val="005F5B06"/>
    <w:rsid w:val="005F5B4C"/>
    <w:rsid w:val="005F5E25"/>
    <w:rsid w:val="005F5F13"/>
    <w:rsid w:val="005F633D"/>
    <w:rsid w:val="005F64CF"/>
    <w:rsid w:val="005F6A4B"/>
    <w:rsid w:val="005F6DB1"/>
    <w:rsid w:val="005F7187"/>
    <w:rsid w:val="005F7CCE"/>
    <w:rsid w:val="005F7F62"/>
    <w:rsid w:val="0060035D"/>
    <w:rsid w:val="00600962"/>
    <w:rsid w:val="0060098F"/>
    <w:rsid w:val="00600D69"/>
    <w:rsid w:val="006014C4"/>
    <w:rsid w:val="0060231E"/>
    <w:rsid w:val="0060243D"/>
    <w:rsid w:val="006028A2"/>
    <w:rsid w:val="00602B96"/>
    <w:rsid w:val="00603048"/>
    <w:rsid w:val="00603649"/>
    <w:rsid w:val="00603787"/>
    <w:rsid w:val="00603B5A"/>
    <w:rsid w:val="00603D74"/>
    <w:rsid w:val="00603EB1"/>
    <w:rsid w:val="006041AD"/>
    <w:rsid w:val="00604958"/>
    <w:rsid w:val="00605908"/>
    <w:rsid w:val="00605A40"/>
    <w:rsid w:val="00605E1D"/>
    <w:rsid w:val="00605E7A"/>
    <w:rsid w:val="0060612B"/>
    <w:rsid w:val="0060614B"/>
    <w:rsid w:val="006067AD"/>
    <w:rsid w:val="006068F4"/>
    <w:rsid w:val="00606BE7"/>
    <w:rsid w:val="00607123"/>
    <w:rsid w:val="00607850"/>
    <w:rsid w:val="006078DF"/>
    <w:rsid w:val="00607B0D"/>
    <w:rsid w:val="00607BE2"/>
    <w:rsid w:val="00607EF7"/>
    <w:rsid w:val="0061016C"/>
    <w:rsid w:val="006102ED"/>
    <w:rsid w:val="00610326"/>
    <w:rsid w:val="0061052A"/>
    <w:rsid w:val="00610660"/>
    <w:rsid w:val="00610C58"/>
    <w:rsid w:val="00610D7C"/>
    <w:rsid w:val="0061118A"/>
    <w:rsid w:val="00611717"/>
    <w:rsid w:val="00611F8C"/>
    <w:rsid w:val="0061231B"/>
    <w:rsid w:val="006124B3"/>
    <w:rsid w:val="00612B2A"/>
    <w:rsid w:val="00613194"/>
    <w:rsid w:val="006133B2"/>
    <w:rsid w:val="00613414"/>
    <w:rsid w:val="006134DD"/>
    <w:rsid w:val="00613695"/>
    <w:rsid w:val="00613778"/>
    <w:rsid w:val="0061391D"/>
    <w:rsid w:val="00613B53"/>
    <w:rsid w:val="006141FA"/>
    <w:rsid w:val="0061433D"/>
    <w:rsid w:val="00614445"/>
    <w:rsid w:val="00614AB4"/>
    <w:rsid w:val="00615491"/>
    <w:rsid w:val="006160E9"/>
    <w:rsid w:val="0061681B"/>
    <w:rsid w:val="00620154"/>
    <w:rsid w:val="00621044"/>
    <w:rsid w:val="006215CE"/>
    <w:rsid w:val="00621634"/>
    <w:rsid w:val="00621D57"/>
    <w:rsid w:val="00621F6D"/>
    <w:rsid w:val="00621FB9"/>
    <w:rsid w:val="006225FD"/>
    <w:rsid w:val="00622653"/>
    <w:rsid w:val="00622904"/>
    <w:rsid w:val="00622951"/>
    <w:rsid w:val="00622D7C"/>
    <w:rsid w:val="00622E1F"/>
    <w:rsid w:val="0062320E"/>
    <w:rsid w:val="00623AA0"/>
    <w:rsid w:val="00623D71"/>
    <w:rsid w:val="00623EE2"/>
    <w:rsid w:val="0062408D"/>
    <w:rsid w:val="006240CC"/>
    <w:rsid w:val="00624501"/>
    <w:rsid w:val="00624744"/>
    <w:rsid w:val="00624940"/>
    <w:rsid w:val="00624B8B"/>
    <w:rsid w:val="0062505B"/>
    <w:rsid w:val="00625369"/>
    <w:rsid w:val="00625495"/>
    <w:rsid w:val="006254F8"/>
    <w:rsid w:val="006257CF"/>
    <w:rsid w:val="00625B0A"/>
    <w:rsid w:val="006260B0"/>
    <w:rsid w:val="00626223"/>
    <w:rsid w:val="006262AD"/>
    <w:rsid w:val="006265FA"/>
    <w:rsid w:val="0062686D"/>
    <w:rsid w:val="00626AA3"/>
    <w:rsid w:val="00626B88"/>
    <w:rsid w:val="00626C6A"/>
    <w:rsid w:val="00627372"/>
    <w:rsid w:val="00627632"/>
    <w:rsid w:val="006277E7"/>
    <w:rsid w:val="00627940"/>
    <w:rsid w:val="00627A64"/>
    <w:rsid w:val="00627AE5"/>
    <w:rsid w:val="00627DA7"/>
    <w:rsid w:val="00630DA4"/>
    <w:rsid w:val="00630DC7"/>
    <w:rsid w:val="006316D1"/>
    <w:rsid w:val="006319BD"/>
    <w:rsid w:val="00631CAF"/>
    <w:rsid w:val="00631CD4"/>
    <w:rsid w:val="00631FB1"/>
    <w:rsid w:val="00632262"/>
    <w:rsid w:val="006322EC"/>
    <w:rsid w:val="00632597"/>
    <w:rsid w:val="00632B1B"/>
    <w:rsid w:val="00632C5E"/>
    <w:rsid w:val="00632CB2"/>
    <w:rsid w:val="00632ECB"/>
    <w:rsid w:val="0063343C"/>
    <w:rsid w:val="00633856"/>
    <w:rsid w:val="006339E9"/>
    <w:rsid w:val="00633E30"/>
    <w:rsid w:val="00633F58"/>
    <w:rsid w:val="00633F72"/>
    <w:rsid w:val="00634023"/>
    <w:rsid w:val="00634285"/>
    <w:rsid w:val="00634315"/>
    <w:rsid w:val="006347C9"/>
    <w:rsid w:val="0063488B"/>
    <w:rsid w:val="006349D4"/>
    <w:rsid w:val="00634D13"/>
    <w:rsid w:val="00634D2C"/>
    <w:rsid w:val="00634D55"/>
    <w:rsid w:val="0063501C"/>
    <w:rsid w:val="006353D4"/>
    <w:rsid w:val="006357FD"/>
    <w:rsid w:val="006358B4"/>
    <w:rsid w:val="00636318"/>
    <w:rsid w:val="006367A0"/>
    <w:rsid w:val="00636A6F"/>
    <w:rsid w:val="00636ABD"/>
    <w:rsid w:val="00636CB4"/>
    <w:rsid w:val="00636CFC"/>
    <w:rsid w:val="00636E24"/>
    <w:rsid w:val="00637260"/>
    <w:rsid w:val="006373B9"/>
    <w:rsid w:val="00637886"/>
    <w:rsid w:val="0063791A"/>
    <w:rsid w:val="0063793E"/>
    <w:rsid w:val="00637B42"/>
    <w:rsid w:val="00640696"/>
    <w:rsid w:val="006407C3"/>
    <w:rsid w:val="00640B3C"/>
    <w:rsid w:val="00640C35"/>
    <w:rsid w:val="00640E9E"/>
    <w:rsid w:val="006412F1"/>
    <w:rsid w:val="006416C4"/>
    <w:rsid w:val="00641724"/>
    <w:rsid w:val="00641878"/>
    <w:rsid w:val="00641899"/>
    <w:rsid w:val="006419AA"/>
    <w:rsid w:val="00642111"/>
    <w:rsid w:val="0064277D"/>
    <w:rsid w:val="006427EB"/>
    <w:rsid w:val="00642B0A"/>
    <w:rsid w:val="006435E8"/>
    <w:rsid w:val="00644403"/>
    <w:rsid w:val="00644516"/>
    <w:rsid w:val="006447C4"/>
    <w:rsid w:val="00644856"/>
    <w:rsid w:val="00644B1F"/>
    <w:rsid w:val="00644B7E"/>
    <w:rsid w:val="00644EA2"/>
    <w:rsid w:val="0064502A"/>
    <w:rsid w:val="00645368"/>
    <w:rsid w:val="006453E8"/>
    <w:rsid w:val="006454E6"/>
    <w:rsid w:val="006457DB"/>
    <w:rsid w:val="0064584E"/>
    <w:rsid w:val="00645E54"/>
    <w:rsid w:val="00646151"/>
    <w:rsid w:val="00646235"/>
    <w:rsid w:val="006466C8"/>
    <w:rsid w:val="006469C8"/>
    <w:rsid w:val="00646A68"/>
    <w:rsid w:val="00646D25"/>
    <w:rsid w:val="00646DE2"/>
    <w:rsid w:val="00646F13"/>
    <w:rsid w:val="006471B5"/>
    <w:rsid w:val="00647444"/>
    <w:rsid w:val="00647B3E"/>
    <w:rsid w:val="00650166"/>
    <w:rsid w:val="006501BA"/>
    <w:rsid w:val="006501F5"/>
    <w:rsid w:val="00650238"/>
    <w:rsid w:val="006505BD"/>
    <w:rsid w:val="0065060C"/>
    <w:rsid w:val="00650615"/>
    <w:rsid w:val="00650812"/>
    <w:rsid w:val="006508EA"/>
    <w:rsid w:val="0065092E"/>
    <w:rsid w:val="00650B04"/>
    <w:rsid w:val="00651001"/>
    <w:rsid w:val="00651130"/>
    <w:rsid w:val="006511A6"/>
    <w:rsid w:val="00651A50"/>
    <w:rsid w:val="006521E7"/>
    <w:rsid w:val="00652774"/>
    <w:rsid w:val="0065291E"/>
    <w:rsid w:val="006529A4"/>
    <w:rsid w:val="00652A79"/>
    <w:rsid w:val="00652DE1"/>
    <w:rsid w:val="00652E8A"/>
    <w:rsid w:val="00653146"/>
    <w:rsid w:val="00653396"/>
    <w:rsid w:val="00653567"/>
    <w:rsid w:val="00653586"/>
    <w:rsid w:val="0065390F"/>
    <w:rsid w:val="00653AEF"/>
    <w:rsid w:val="00654B52"/>
    <w:rsid w:val="00654C69"/>
    <w:rsid w:val="0065531C"/>
    <w:rsid w:val="006557A7"/>
    <w:rsid w:val="006558A7"/>
    <w:rsid w:val="00655941"/>
    <w:rsid w:val="00655A4B"/>
    <w:rsid w:val="00655B32"/>
    <w:rsid w:val="00655CF4"/>
    <w:rsid w:val="00655F39"/>
    <w:rsid w:val="00656020"/>
    <w:rsid w:val="00656290"/>
    <w:rsid w:val="00656333"/>
    <w:rsid w:val="006563C2"/>
    <w:rsid w:val="0065645A"/>
    <w:rsid w:val="00656731"/>
    <w:rsid w:val="006571F0"/>
    <w:rsid w:val="00657221"/>
    <w:rsid w:val="0065758E"/>
    <w:rsid w:val="00657BC3"/>
    <w:rsid w:val="00657C2D"/>
    <w:rsid w:val="00657CB0"/>
    <w:rsid w:val="00657F55"/>
    <w:rsid w:val="00660077"/>
    <w:rsid w:val="006601C9"/>
    <w:rsid w:val="0066021C"/>
    <w:rsid w:val="00660471"/>
    <w:rsid w:val="006608D8"/>
    <w:rsid w:val="00660F02"/>
    <w:rsid w:val="006610E3"/>
    <w:rsid w:val="00661404"/>
    <w:rsid w:val="00661776"/>
    <w:rsid w:val="00662184"/>
    <w:rsid w:val="006621D7"/>
    <w:rsid w:val="00662667"/>
    <w:rsid w:val="00662A7A"/>
    <w:rsid w:val="00662AC0"/>
    <w:rsid w:val="00662D9D"/>
    <w:rsid w:val="0066302A"/>
    <w:rsid w:val="00663159"/>
    <w:rsid w:val="0066335A"/>
    <w:rsid w:val="00663371"/>
    <w:rsid w:val="006639BB"/>
    <w:rsid w:val="00663AB8"/>
    <w:rsid w:val="00663B93"/>
    <w:rsid w:val="00663CD3"/>
    <w:rsid w:val="00663DB4"/>
    <w:rsid w:val="00663EC0"/>
    <w:rsid w:val="006644F3"/>
    <w:rsid w:val="00664659"/>
    <w:rsid w:val="006648D3"/>
    <w:rsid w:val="006649B6"/>
    <w:rsid w:val="00664FA0"/>
    <w:rsid w:val="006650F8"/>
    <w:rsid w:val="0066547C"/>
    <w:rsid w:val="0066553A"/>
    <w:rsid w:val="00665A68"/>
    <w:rsid w:val="00665AD6"/>
    <w:rsid w:val="00665B1A"/>
    <w:rsid w:val="006666D5"/>
    <w:rsid w:val="00666868"/>
    <w:rsid w:val="0066692E"/>
    <w:rsid w:val="00666AA0"/>
    <w:rsid w:val="00666B8D"/>
    <w:rsid w:val="00666BD2"/>
    <w:rsid w:val="00666E51"/>
    <w:rsid w:val="00666EAB"/>
    <w:rsid w:val="0066719F"/>
    <w:rsid w:val="006672A4"/>
    <w:rsid w:val="006672CB"/>
    <w:rsid w:val="00667344"/>
    <w:rsid w:val="00667458"/>
    <w:rsid w:val="00667770"/>
    <w:rsid w:val="00667BCA"/>
    <w:rsid w:val="00670206"/>
    <w:rsid w:val="0067022C"/>
    <w:rsid w:val="00670597"/>
    <w:rsid w:val="006706D0"/>
    <w:rsid w:val="00670D31"/>
    <w:rsid w:val="00670F8D"/>
    <w:rsid w:val="00671662"/>
    <w:rsid w:val="00671752"/>
    <w:rsid w:val="0067192B"/>
    <w:rsid w:val="00671A9D"/>
    <w:rsid w:val="00671AC7"/>
    <w:rsid w:val="00671CF1"/>
    <w:rsid w:val="00672628"/>
    <w:rsid w:val="00673036"/>
    <w:rsid w:val="00673135"/>
    <w:rsid w:val="0067348C"/>
    <w:rsid w:val="006734D4"/>
    <w:rsid w:val="00674095"/>
    <w:rsid w:val="006744D1"/>
    <w:rsid w:val="0067510F"/>
    <w:rsid w:val="00675415"/>
    <w:rsid w:val="00675522"/>
    <w:rsid w:val="0067589B"/>
    <w:rsid w:val="00675A11"/>
    <w:rsid w:val="0067651E"/>
    <w:rsid w:val="00676E60"/>
    <w:rsid w:val="00676F1F"/>
    <w:rsid w:val="006771B0"/>
    <w:rsid w:val="006773A8"/>
    <w:rsid w:val="0067741E"/>
    <w:rsid w:val="00677574"/>
    <w:rsid w:val="006776E6"/>
    <w:rsid w:val="0068068D"/>
    <w:rsid w:val="00680850"/>
    <w:rsid w:val="006812ED"/>
    <w:rsid w:val="00681455"/>
    <w:rsid w:val="00681725"/>
    <w:rsid w:val="00681BB2"/>
    <w:rsid w:val="00681BCE"/>
    <w:rsid w:val="00681CDF"/>
    <w:rsid w:val="00682292"/>
    <w:rsid w:val="006822E0"/>
    <w:rsid w:val="0068246C"/>
    <w:rsid w:val="00682625"/>
    <w:rsid w:val="00682EA8"/>
    <w:rsid w:val="0068304C"/>
    <w:rsid w:val="00683100"/>
    <w:rsid w:val="00683234"/>
    <w:rsid w:val="00683259"/>
    <w:rsid w:val="006832AB"/>
    <w:rsid w:val="00683878"/>
    <w:rsid w:val="00683EA9"/>
    <w:rsid w:val="00683EEE"/>
    <w:rsid w:val="00683F3E"/>
    <w:rsid w:val="00683FB7"/>
    <w:rsid w:val="00683FE8"/>
    <w:rsid w:val="006840DD"/>
    <w:rsid w:val="00684380"/>
    <w:rsid w:val="0068454C"/>
    <w:rsid w:val="00684874"/>
    <w:rsid w:val="00684F47"/>
    <w:rsid w:val="00684FE7"/>
    <w:rsid w:val="006855E8"/>
    <w:rsid w:val="006857BC"/>
    <w:rsid w:val="0068594E"/>
    <w:rsid w:val="0068628D"/>
    <w:rsid w:val="00686553"/>
    <w:rsid w:val="0068688A"/>
    <w:rsid w:val="00686938"/>
    <w:rsid w:val="00686F16"/>
    <w:rsid w:val="006870ED"/>
    <w:rsid w:val="006877E2"/>
    <w:rsid w:val="006878C9"/>
    <w:rsid w:val="00687B00"/>
    <w:rsid w:val="00687D4A"/>
    <w:rsid w:val="00687E6D"/>
    <w:rsid w:val="0069013B"/>
    <w:rsid w:val="0069031D"/>
    <w:rsid w:val="006905AB"/>
    <w:rsid w:val="006907DA"/>
    <w:rsid w:val="00690B0B"/>
    <w:rsid w:val="00691527"/>
    <w:rsid w:val="006916A5"/>
    <w:rsid w:val="00691B62"/>
    <w:rsid w:val="00691BD4"/>
    <w:rsid w:val="00691E7A"/>
    <w:rsid w:val="0069219A"/>
    <w:rsid w:val="00692334"/>
    <w:rsid w:val="00692782"/>
    <w:rsid w:val="00692829"/>
    <w:rsid w:val="006928F7"/>
    <w:rsid w:val="0069290C"/>
    <w:rsid w:val="00692F71"/>
    <w:rsid w:val="006930CA"/>
    <w:rsid w:val="006933B5"/>
    <w:rsid w:val="00693418"/>
    <w:rsid w:val="00693528"/>
    <w:rsid w:val="00693559"/>
    <w:rsid w:val="006937D9"/>
    <w:rsid w:val="00693D14"/>
    <w:rsid w:val="00693E38"/>
    <w:rsid w:val="00693E4D"/>
    <w:rsid w:val="006941C9"/>
    <w:rsid w:val="00694396"/>
    <w:rsid w:val="00694687"/>
    <w:rsid w:val="00694A12"/>
    <w:rsid w:val="00694B4F"/>
    <w:rsid w:val="00694BBE"/>
    <w:rsid w:val="00695467"/>
    <w:rsid w:val="00695492"/>
    <w:rsid w:val="00695666"/>
    <w:rsid w:val="00695881"/>
    <w:rsid w:val="00695BE5"/>
    <w:rsid w:val="00696030"/>
    <w:rsid w:val="00696188"/>
    <w:rsid w:val="006965F9"/>
    <w:rsid w:val="00696979"/>
    <w:rsid w:val="006969C7"/>
    <w:rsid w:val="00696A8D"/>
    <w:rsid w:val="00696F27"/>
    <w:rsid w:val="006976EA"/>
    <w:rsid w:val="00697C96"/>
    <w:rsid w:val="00697CE6"/>
    <w:rsid w:val="006A06BF"/>
    <w:rsid w:val="006A06FC"/>
    <w:rsid w:val="006A070F"/>
    <w:rsid w:val="006A09CA"/>
    <w:rsid w:val="006A0DB5"/>
    <w:rsid w:val="006A0E6B"/>
    <w:rsid w:val="006A0E98"/>
    <w:rsid w:val="006A0F24"/>
    <w:rsid w:val="006A1744"/>
    <w:rsid w:val="006A17D2"/>
    <w:rsid w:val="006A18A2"/>
    <w:rsid w:val="006A18C2"/>
    <w:rsid w:val="006A1FB2"/>
    <w:rsid w:val="006A2397"/>
    <w:rsid w:val="006A27C1"/>
    <w:rsid w:val="006A28AE"/>
    <w:rsid w:val="006A2C28"/>
    <w:rsid w:val="006A2DF1"/>
    <w:rsid w:val="006A3302"/>
    <w:rsid w:val="006A3383"/>
    <w:rsid w:val="006A3923"/>
    <w:rsid w:val="006A39D0"/>
    <w:rsid w:val="006A3AC9"/>
    <w:rsid w:val="006A3B89"/>
    <w:rsid w:val="006A4103"/>
    <w:rsid w:val="006A4792"/>
    <w:rsid w:val="006A485C"/>
    <w:rsid w:val="006A4C3B"/>
    <w:rsid w:val="006A4F9E"/>
    <w:rsid w:val="006A504D"/>
    <w:rsid w:val="006A526B"/>
    <w:rsid w:val="006A56A4"/>
    <w:rsid w:val="006A5C74"/>
    <w:rsid w:val="006A6096"/>
    <w:rsid w:val="006A6288"/>
    <w:rsid w:val="006A68CE"/>
    <w:rsid w:val="006A6BD5"/>
    <w:rsid w:val="006A6F69"/>
    <w:rsid w:val="006A78E2"/>
    <w:rsid w:val="006A7BC1"/>
    <w:rsid w:val="006A7F5D"/>
    <w:rsid w:val="006B05A1"/>
    <w:rsid w:val="006B077C"/>
    <w:rsid w:val="006B090C"/>
    <w:rsid w:val="006B0CDE"/>
    <w:rsid w:val="006B12C0"/>
    <w:rsid w:val="006B1C10"/>
    <w:rsid w:val="006B1DF0"/>
    <w:rsid w:val="006B231D"/>
    <w:rsid w:val="006B258E"/>
    <w:rsid w:val="006B2835"/>
    <w:rsid w:val="006B2937"/>
    <w:rsid w:val="006B2D2C"/>
    <w:rsid w:val="006B2E08"/>
    <w:rsid w:val="006B2E59"/>
    <w:rsid w:val="006B2F10"/>
    <w:rsid w:val="006B2F9E"/>
    <w:rsid w:val="006B32B2"/>
    <w:rsid w:val="006B32C5"/>
    <w:rsid w:val="006B3F8B"/>
    <w:rsid w:val="006B4312"/>
    <w:rsid w:val="006B44DE"/>
    <w:rsid w:val="006B482F"/>
    <w:rsid w:val="006B49EA"/>
    <w:rsid w:val="006B4D9D"/>
    <w:rsid w:val="006B4F54"/>
    <w:rsid w:val="006B50F5"/>
    <w:rsid w:val="006B5E80"/>
    <w:rsid w:val="006B62FE"/>
    <w:rsid w:val="006B6803"/>
    <w:rsid w:val="006B6D1A"/>
    <w:rsid w:val="006B6E66"/>
    <w:rsid w:val="006B783A"/>
    <w:rsid w:val="006B7BA2"/>
    <w:rsid w:val="006B7FA8"/>
    <w:rsid w:val="006C02EF"/>
    <w:rsid w:val="006C0385"/>
    <w:rsid w:val="006C04BF"/>
    <w:rsid w:val="006C0E07"/>
    <w:rsid w:val="006C11A0"/>
    <w:rsid w:val="006C1485"/>
    <w:rsid w:val="006C15F7"/>
    <w:rsid w:val="006C167F"/>
    <w:rsid w:val="006C1785"/>
    <w:rsid w:val="006C1D88"/>
    <w:rsid w:val="006C2324"/>
    <w:rsid w:val="006C23A3"/>
    <w:rsid w:val="006C2A8F"/>
    <w:rsid w:val="006C340E"/>
    <w:rsid w:val="006C359D"/>
    <w:rsid w:val="006C372C"/>
    <w:rsid w:val="006C39BF"/>
    <w:rsid w:val="006C3A91"/>
    <w:rsid w:val="006C3ED2"/>
    <w:rsid w:val="006C443C"/>
    <w:rsid w:val="006C4A7B"/>
    <w:rsid w:val="006C4C43"/>
    <w:rsid w:val="006C4ECB"/>
    <w:rsid w:val="006C4F76"/>
    <w:rsid w:val="006C53DE"/>
    <w:rsid w:val="006C56E0"/>
    <w:rsid w:val="006C5749"/>
    <w:rsid w:val="006C57B0"/>
    <w:rsid w:val="006C5AA6"/>
    <w:rsid w:val="006C659A"/>
    <w:rsid w:val="006C65D8"/>
    <w:rsid w:val="006C6688"/>
    <w:rsid w:val="006C67E4"/>
    <w:rsid w:val="006C6848"/>
    <w:rsid w:val="006C6B9D"/>
    <w:rsid w:val="006C6CFA"/>
    <w:rsid w:val="006C72DF"/>
    <w:rsid w:val="006C7437"/>
    <w:rsid w:val="006C75ED"/>
    <w:rsid w:val="006C7C3F"/>
    <w:rsid w:val="006C7C5C"/>
    <w:rsid w:val="006D03B2"/>
    <w:rsid w:val="006D0463"/>
    <w:rsid w:val="006D0D65"/>
    <w:rsid w:val="006D0F16"/>
    <w:rsid w:val="006D17F4"/>
    <w:rsid w:val="006D266E"/>
    <w:rsid w:val="006D270E"/>
    <w:rsid w:val="006D2965"/>
    <w:rsid w:val="006D2A3F"/>
    <w:rsid w:val="006D2AD3"/>
    <w:rsid w:val="006D2CD8"/>
    <w:rsid w:val="006D2FBC"/>
    <w:rsid w:val="006D38E2"/>
    <w:rsid w:val="006D399A"/>
    <w:rsid w:val="006D3AAB"/>
    <w:rsid w:val="006D3DD9"/>
    <w:rsid w:val="006D432E"/>
    <w:rsid w:val="006D446E"/>
    <w:rsid w:val="006D5360"/>
    <w:rsid w:val="006D5793"/>
    <w:rsid w:val="006D59E6"/>
    <w:rsid w:val="006D5F8C"/>
    <w:rsid w:val="006D6B37"/>
    <w:rsid w:val="006D6E34"/>
    <w:rsid w:val="006D7301"/>
    <w:rsid w:val="006D76BD"/>
    <w:rsid w:val="006D76EB"/>
    <w:rsid w:val="006D7E47"/>
    <w:rsid w:val="006E04F6"/>
    <w:rsid w:val="006E0CEF"/>
    <w:rsid w:val="006E0E26"/>
    <w:rsid w:val="006E0E5F"/>
    <w:rsid w:val="006E1231"/>
    <w:rsid w:val="006E138B"/>
    <w:rsid w:val="006E1581"/>
    <w:rsid w:val="006E158B"/>
    <w:rsid w:val="006E16A0"/>
    <w:rsid w:val="006E1867"/>
    <w:rsid w:val="006E1EA3"/>
    <w:rsid w:val="006E2387"/>
    <w:rsid w:val="006E256C"/>
    <w:rsid w:val="006E25EA"/>
    <w:rsid w:val="006E2750"/>
    <w:rsid w:val="006E28E5"/>
    <w:rsid w:val="006E2975"/>
    <w:rsid w:val="006E2C6D"/>
    <w:rsid w:val="006E2DDE"/>
    <w:rsid w:val="006E3564"/>
    <w:rsid w:val="006E3C4E"/>
    <w:rsid w:val="006E3F27"/>
    <w:rsid w:val="006E4221"/>
    <w:rsid w:val="006E479B"/>
    <w:rsid w:val="006E4F17"/>
    <w:rsid w:val="006E5104"/>
    <w:rsid w:val="006E57FD"/>
    <w:rsid w:val="006E5D5A"/>
    <w:rsid w:val="006E6D4F"/>
    <w:rsid w:val="006E6D5D"/>
    <w:rsid w:val="006E6F5A"/>
    <w:rsid w:val="006E7275"/>
    <w:rsid w:val="006F0330"/>
    <w:rsid w:val="006F0339"/>
    <w:rsid w:val="006F04CB"/>
    <w:rsid w:val="006F0871"/>
    <w:rsid w:val="006F0A9F"/>
    <w:rsid w:val="006F0ABB"/>
    <w:rsid w:val="006F104F"/>
    <w:rsid w:val="006F1307"/>
    <w:rsid w:val="006F1F2E"/>
    <w:rsid w:val="006F1FDC"/>
    <w:rsid w:val="006F2305"/>
    <w:rsid w:val="006F23FF"/>
    <w:rsid w:val="006F26E2"/>
    <w:rsid w:val="006F2985"/>
    <w:rsid w:val="006F2C24"/>
    <w:rsid w:val="006F2CB1"/>
    <w:rsid w:val="006F2F8B"/>
    <w:rsid w:val="006F3399"/>
    <w:rsid w:val="006F39DF"/>
    <w:rsid w:val="006F42B2"/>
    <w:rsid w:val="006F43E1"/>
    <w:rsid w:val="006F48D5"/>
    <w:rsid w:val="006F4A00"/>
    <w:rsid w:val="006F4B46"/>
    <w:rsid w:val="006F4E22"/>
    <w:rsid w:val="006F5A95"/>
    <w:rsid w:val="006F5C45"/>
    <w:rsid w:val="006F5C53"/>
    <w:rsid w:val="006F6434"/>
    <w:rsid w:val="006F68E1"/>
    <w:rsid w:val="006F6B8C"/>
    <w:rsid w:val="006F6F0B"/>
    <w:rsid w:val="006F725D"/>
    <w:rsid w:val="006F7517"/>
    <w:rsid w:val="006F7853"/>
    <w:rsid w:val="006F798F"/>
    <w:rsid w:val="006F7E9D"/>
    <w:rsid w:val="007002A3"/>
    <w:rsid w:val="0070046F"/>
    <w:rsid w:val="00700543"/>
    <w:rsid w:val="0070088B"/>
    <w:rsid w:val="00700C4C"/>
    <w:rsid w:val="00700F57"/>
    <w:rsid w:val="00700FF1"/>
    <w:rsid w:val="007013EF"/>
    <w:rsid w:val="00701547"/>
    <w:rsid w:val="007015CA"/>
    <w:rsid w:val="0070173D"/>
    <w:rsid w:val="007018BA"/>
    <w:rsid w:val="007019DD"/>
    <w:rsid w:val="00701B86"/>
    <w:rsid w:val="00701E36"/>
    <w:rsid w:val="00701EC2"/>
    <w:rsid w:val="00701F9A"/>
    <w:rsid w:val="00702174"/>
    <w:rsid w:val="0070238A"/>
    <w:rsid w:val="0070240B"/>
    <w:rsid w:val="00702AE6"/>
    <w:rsid w:val="00702F27"/>
    <w:rsid w:val="007031BC"/>
    <w:rsid w:val="007032F5"/>
    <w:rsid w:val="007037EB"/>
    <w:rsid w:val="007041D1"/>
    <w:rsid w:val="0070446E"/>
    <w:rsid w:val="00704B0B"/>
    <w:rsid w:val="00704D86"/>
    <w:rsid w:val="00704DAD"/>
    <w:rsid w:val="00704FF6"/>
    <w:rsid w:val="007050CC"/>
    <w:rsid w:val="007055BD"/>
    <w:rsid w:val="007064CC"/>
    <w:rsid w:val="00706E52"/>
    <w:rsid w:val="00706F94"/>
    <w:rsid w:val="007071D9"/>
    <w:rsid w:val="0070750C"/>
    <w:rsid w:val="0070765E"/>
    <w:rsid w:val="007078CC"/>
    <w:rsid w:val="00707B3F"/>
    <w:rsid w:val="00707D79"/>
    <w:rsid w:val="00707E2D"/>
    <w:rsid w:val="0071015E"/>
    <w:rsid w:val="007109D0"/>
    <w:rsid w:val="00710BD4"/>
    <w:rsid w:val="00710C52"/>
    <w:rsid w:val="00710F4E"/>
    <w:rsid w:val="00710F57"/>
    <w:rsid w:val="00711596"/>
    <w:rsid w:val="00711E22"/>
    <w:rsid w:val="007122EE"/>
    <w:rsid w:val="007126C7"/>
    <w:rsid w:val="00712E74"/>
    <w:rsid w:val="007133F2"/>
    <w:rsid w:val="007139FC"/>
    <w:rsid w:val="00713F96"/>
    <w:rsid w:val="00714343"/>
    <w:rsid w:val="00714CA0"/>
    <w:rsid w:val="00714CD7"/>
    <w:rsid w:val="00714FBA"/>
    <w:rsid w:val="0071529A"/>
    <w:rsid w:val="0071549F"/>
    <w:rsid w:val="0071576F"/>
    <w:rsid w:val="00715C5F"/>
    <w:rsid w:val="00715CF8"/>
    <w:rsid w:val="00715FC0"/>
    <w:rsid w:val="0071617F"/>
    <w:rsid w:val="00716761"/>
    <w:rsid w:val="00716F53"/>
    <w:rsid w:val="007172FE"/>
    <w:rsid w:val="007173CA"/>
    <w:rsid w:val="007175BE"/>
    <w:rsid w:val="00717A0D"/>
    <w:rsid w:val="00720004"/>
    <w:rsid w:val="00720E3D"/>
    <w:rsid w:val="00720E9E"/>
    <w:rsid w:val="007212FF"/>
    <w:rsid w:val="007216AA"/>
    <w:rsid w:val="007216D7"/>
    <w:rsid w:val="00721AB5"/>
    <w:rsid w:val="00721ABC"/>
    <w:rsid w:val="00721C61"/>
    <w:rsid w:val="00721CFB"/>
    <w:rsid w:val="00721DEF"/>
    <w:rsid w:val="00721E06"/>
    <w:rsid w:val="007221D5"/>
    <w:rsid w:val="00722207"/>
    <w:rsid w:val="00722335"/>
    <w:rsid w:val="0072241D"/>
    <w:rsid w:val="007226C0"/>
    <w:rsid w:val="0072299E"/>
    <w:rsid w:val="00722C06"/>
    <w:rsid w:val="00722C8E"/>
    <w:rsid w:val="00722CA6"/>
    <w:rsid w:val="00722EFA"/>
    <w:rsid w:val="00722F90"/>
    <w:rsid w:val="007230BC"/>
    <w:rsid w:val="007230E7"/>
    <w:rsid w:val="007231C9"/>
    <w:rsid w:val="00723310"/>
    <w:rsid w:val="007233AD"/>
    <w:rsid w:val="00723433"/>
    <w:rsid w:val="00723436"/>
    <w:rsid w:val="00723525"/>
    <w:rsid w:val="00723A78"/>
    <w:rsid w:val="00723C9F"/>
    <w:rsid w:val="00723D1A"/>
    <w:rsid w:val="0072413D"/>
    <w:rsid w:val="00724189"/>
    <w:rsid w:val="00724A43"/>
    <w:rsid w:val="00724B03"/>
    <w:rsid w:val="00725041"/>
    <w:rsid w:val="007253E8"/>
    <w:rsid w:val="00725627"/>
    <w:rsid w:val="00725640"/>
    <w:rsid w:val="00725C2E"/>
    <w:rsid w:val="00725C5C"/>
    <w:rsid w:val="00726059"/>
    <w:rsid w:val="00726073"/>
    <w:rsid w:val="0072643D"/>
    <w:rsid w:val="0072645C"/>
    <w:rsid w:val="00726558"/>
    <w:rsid w:val="007273AC"/>
    <w:rsid w:val="00727501"/>
    <w:rsid w:val="00727895"/>
    <w:rsid w:val="00727B24"/>
    <w:rsid w:val="00727D22"/>
    <w:rsid w:val="00730051"/>
    <w:rsid w:val="007306CA"/>
    <w:rsid w:val="0073097E"/>
    <w:rsid w:val="00730C6E"/>
    <w:rsid w:val="00730EFD"/>
    <w:rsid w:val="00731082"/>
    <w:rsid w:val="007314F5"/>
    <w:rsid w:val="0073150D"/>
    <w:rsid w:val="00731AD4"/>
    <w:rsid w:val="00731BEE"/>
    <w:rsid w:val="0073204A"/>
    <w:rsid w:val="007320FD"/>
    <w:rsid w:val="0073226A"/>
    <w:rsid w:val="00732475"/>
    <w:rsid w:val="00732EF7"/>
    <w:rsid w:val="00732F8A"/>
    <w:rsid w:val="0073380E"/>
    <w:rsid w:val="00733909"/>
    <w:rsid w:val="007339D9"/>
    <w:rsid w:val="00733B69"/>
    <w:rsid w:val="0073403C"/>
    <w:rsid w:val="0073468E"/>
    <w:rsid w:val="007346E4"/>
    <w:rsid w:val="0073494A"/>
    <w:rsid w:val="00734C5E"/>
    <w:rsid w:val="00734D69"/>
    <w:rsid w:val="00735199"/>
    <w:rsid w:val="00735541"/>
    <w:rsid w:val="00735564"/>
    <w:rsid w:val="007355AD"/>
    <w:rsid w:val="00735C3F"/>
    <w:rsid w:val="00736156"/>
    <w:rsid w:val="00736617"/>
    <w:rsid w:val="007369B2"/>
    <w:rsid w:val="00736AA6"/>
    <w:rsid w:val="00736BE6"/>
    <w:rsid w:val="00736D22"/>
    <w:rsid w:val="007370C5"/>
    <w:rsid w:val="007371E1"/>
    <w:rsid w:val="0073750D"/>
    <w:rsid w:val="00740193"/>
    <w:rsid w:val="00740410"/>
    <w:rsid w:val="007406D5"/>
    <w:rsid w:val="0074099F"/>
    <w:rsid w:val="00740C17"/>
    <w:rsid w:val="00740C98"/>
    <w:rsid w:val="00740F22"/>
    <w:rsid w:val="0074162E"/>
    <w:rsid w:val="00741717"/>
    <w:rsid w:val="007417B7"/>
    <w:rsid w:val="00741886"/>
    <w:rsid w:val="00741CF0"/>
    <w:rsid w:val="00741DCD"/>
    <w:rsid w:val="00741F1A"/>
    <w:rsid w:val="00742582"/>
    <w:rsid w:val="007425E5"/>
    <w:rsid w:val="007434E0"/>
    <w:rsid w:val="00743FD4"/>
    <w:rsid w:val="00744262"/>
    <w:rsid w:val="0074452C"/>
    <w:rsid w:val="007447DA"/>
    <w:rsid w:val="007450E5"/>
    <w:rsid w:val="007450F8"/>
    <w:rsid w:val="0074519E"/>
    <w:rsid w:val="007465A2"/>
    <w:rsid w:val="0074696E"/>
    <w:rsid w:val="00746AA1"/>
    <w:rsid w:val="00746C03"/>
    <w:rsid w:val="00747242"/>
    <w:rsid w:val="007472EA"/>
    <w:rsid w:val="00747444"/>
    <w:rsid w:val="0074747A"/>
    <w:rsid w:val="00747676"/>
    <w:rsid w:val="00747864"/>
    <w:rsid w:val="007479E7"/>
    <w:rsid w:val="00747B5E"/>
    <w:rsid w:val="00747E72"/>
    <w:rsid w:val="00750075"/>
    <w:rsid w:val="00750130"/>
    <w:rsid w:val="00750135"/>
    <w:rsid w:val="0075051F"/>
    <w:rsid w:val="0075097E"/>
    <w:rsid w:val="00750E74"/>
    <w:rsid w:val="00750EC2"/>
    <w:rsid w:val="00750F20"/>
    <w:rsid w:val="00750FA0"/>
    <w:rsid w:val="0075110C"/>
    <w:rsid w:val="007511E3"/>
    <w:rsid w:val="00751211"/>
    <w:rsid w:val="0075166F"/>
    <w:rsid w:val="00751AD4"/>
    <w:rsid w:val="00751DC5"/>
    <w:rsid w:val="00751E4C"/>
    <w:rsid w:val="00752022"/>
    <w:rsid w:val="0075258C"/>
    <w:rsid w:val="007526BC"/>
    <w:rsid w:val="007527FE"/>
    <w:rsid w:val="00752812"/>
    <w:rsid w:val="00752B28"/>
    <w:rsid w:val="00752B41"/>
    <w:rsid w:val="00752BCD"/>
    <w:rsid w:val="00753026"/>
    <w:rsid w:val="007530A1"/>
    <w:rsid w:val="00753126"/>
    <w:rsid w:val="007533AA"/>
    <w:rsid w:val="007536BC"/>
    <w:rsid w:val="00753BEF"/>
    <w:rsid w:val="00753C1C"/>
    <w:rsid w:val="00753D84"/>
    <w:rsid w:val="007541A9"/>
    <w:rsid w:val="0075478E"/>
    <w:rsid w:val="00754BC3"/>
    <w:rsid w:val="00754E15"/>
    <w:rsid w:val="00754E36"/>
    <w:rsid w:val="007552CA"/>
    <w:rsid w:val="00755414"/>
    <w:rsid w:val="00755C78"/>
    <w:rsid w:val="00755ECF"/>
    <w:rsid w:val="00756792"/>
    <w:rsid w:val="00756841"/>
    <w:rsid w:val="007568BC"/>
    <w:rsid w:val="00756A7B"/>
    <w:rsid w:val="00756DDF"/>
    <w:rsid w:val="00756EE2"/>
    <w:rsid w:val="00756F6D"/>
    <w:rsid w:val="0075755E"/>
    <w:rsid w:val="0075785F"/>
    <w:rsid w:val="0075793B"/>
    <w:rsid w:val="00757A45"/>
    <w:rsid w:val="00757C28"/>
    <w:rsid w:val="00757EDF"/>
    <w:rsid w:val="007604A1"/>
    <w:rsid w:val="007605B9"/>
    <w:rsid w:val="007609D6"/>
    <w:rsid w:val="00761069"/>
    <w:rsid w:val="00761515"/>
    <w:rsid w:val="00761556"/>
    <w:rsid w:val="00762072"/>
    <w:rsid w:val="00762DD8"/>
    <w:rsid w:val="00762F1C"/>
    <w:rsid w:val="00763138"/>
    <w:rsid w:val="00763139"/>
    <w:rsid w:val="007632F1"/>
    <w:rsid w:val="007639E0"/>
    <w:rsid w:val="00763AD9"/>
    <w:rsid w:val="00763B06"/>
    <w:rsid w:val="00763B9D"/>
    <w:rsid w:val="00763E79"/>
    <w:rsid w:val="00764660"/>
    <w:rsid w:val="00764DB2"/>
    <w:rsid w:val="007652C4"/>
    <w:rsid w:val="00765418"/>
    <w:rsid w:val="00765590"/>
    <w:rsid w:val="00765BAA"/>
    <w:rsid w:val="00765D8E"/>
    <w:rsid w:val="00765E1F"/>
    <w:rsid w:val="00765FAF"/>
    <w:rsid w:val="0076600E"/>
    <w:rsid w:val="007660CB"/>
    <w:rsid w:val="00766224"/>
    <w:rsid w:val="00766280"/>
    <w:rsid w:val="00766430"/>
    <w:rsid w:val="00766840"/>
    <w:rsid w:val="00767024"/>
    <w:rsid w:val="007674AB"/>
    <w:rsid w:val="007674FE"/>
    <w:rsid w:val="0076752E"/>
    <w:rsid w:val="007676A9"/>
    <w:rsid w:val="007677C1"/>
    <w:rsid w:val="00767895"/>
    <w:rsid w:val="00767A31"/>
    <w:rsid w:val="0077027A"/>
    <w:rsid w:val="00770A26"/>
    <w:rsid w:val="00770AE4"/>
    <w:rsid w:val="00770F37"/>
    <w:rsid w:val="00770FF1"/>
    <w:rsid w:val="007711A0"/>
    <w:rsid w:val="00771270"/>
    <w:rsid w:val="00771466"/>
    <w:rsid w:val="007717C5"/>
    <w:rsid w:val="00771B40"/>
    <w:rsid w:val="00771F9D"/>
    <w:rsid w:val="00772072"/>
    <w:rsid w:val="0077296E"/>
    <w:rsid w:val="00772D5E"/>
    <w:rsid w:val="00772ECC"/>
    <w:rsid w:val="0077315C"/>
    <w:rsid w:val="00773756"/>
    <w:rsid w:val="00773B86"/>
    <w:rsid w:val="0077428E"/>
    <w:rsid w:val="0077463E"/>
    <w:rsid w:val="00774890"/>
    <w:rsid w:val="00774B77"/>
    <w:rsid w:val="00774F9E"/>
    <w:rsid w:val="00774FC8"/>
    <w:rsid w:val="00775636"/>
    <w:rsid w:val="007757BD"/>
    <w:rsid w:val="007759BB"/>
    <w:rsid w:val="00775D48"/>
    <w:rsid w:val="00776430"/>
    <w:rsid w:val="00776928"/>
    <w:rsid w:val="00776D56"/>
    <w:rsid w:val="00776E0F"/>
    <w:rsid w:val="00776E2C"/>
    <w:rsid w:val="00777039"/>
    <w:rsid w:val="00777318"/>
    <w:rsid w:val="007774B1"/>
    <w:rsid w:val="007774E2"/>
    <w:rsid w:val="00777BE1"/>
    <w:rsid w:val="00777C66"/>
    <w:rsid w:val="00777DF3"/>
    <w:rsid w:val="0078041A"/>
    <w:rsid w:val="00780421"/>
    <w:rsid w:val="0078081A"/>
    <w:rsid w:val="00780D48"/>
    <w:rsid w:val="00780E05"/>
    <w:rsid w:val="00780F8A"/>
    <w:rsid w:val="007816C7"/>
    <w:rsid w:val="00781B4F"/>
    <w:rsid w:val="00781F4C"/>
    <w:rsid w:val="007821EA"/>
    <w:rsid w:val="00782222"/>
    <w:rsid w:val="007824EA"/>
    <w:rsid w:val="007824F7"/>
    <w:rsid w:val="00782D8D"/>
    <w:rsid w:val="00782E63"/>
    <w:rsid w:val="00782EEE"/>
    <w:rsid w:val="007832D6"/>
    <w:rsid w:val="007833D8"/>
    <w:rsid w:val="007834A1"/>
    <w:rsid w:val="007839E6"/>
    <w:rsid w:val="00783F3D"/>
    <w:rsid w:val="00783FFC"/>
    <w:rsid w:val="007847E9"/>
    <w:rsid w:val="00784855"/>
    <w:rsid w:val="00785677"/>
    <w:rsid w:val="00785783"/>
    <w:rsid w:val="007858C8"/>
    <w:rsid w:val="00786971"/>
    <w:rsid w:val="00786F16"/>
    <w:rsid w:val="0078701C"/>
    <w:rsid w:val="007873C7"/>
    <w:rsid w:val="007875B0"/>
    <w:rsid w:val="007878DB"/>
    <w:rsid w:val="00787BA9"/>
    <w:rsid w:val="00787F0E"/>
    <w:rsid w:val="0079021D"/>
    <w:rsid w:val="00790A9E"/>
    <w:rsid w:val="00790AF0"/>
    <w:rsid w:val="00790E3A"/>
    <w:rsid w:val="007913E0"/>
    <w:rsid w:val="007916EB"/>
    <w:rsid w:val="0079176F"/>
    <w:rsid w:val="007917F9"/>
    <w:rsid w:val="00791985"/>
    <w:rsid w:val="00791BD7"/>
    <w:rsid w:val="00791C18"/>
    <w:rsid w:val="00791CF6"/>
    <w:rsid w:val="00791D7E"/>
    <w:rsid w:val="00791F1E"/>
    <w:rsid w:val="00791F78"/>
    <w:rsid w:val="00792177"/>
    <w:rsid w:val="0079251B"/>
    <w:rsid w:val="00792938"/>
    <w:rsid w:val="0079295F"/>
    <w:rsid w:val="0079296E"/>
    <w:rsid w:val="00792B39"/>
    <w:rsid w:val="00792C28"/>
    <w:rsid w:val="00792E4A"/>
    <w:rsid w:val="00792F52"/>
    <w:rsid w:val="007933F7"/>
    <w:rsid w:val="007937A9"/>
    <w:rsid w:val="00793A64"/>
    <w:rsid w:val="00793C3E"/>
    <w:rsid w:val="00793E9F"/>
    <w:rsid w:val="00793F22"/>
    <w:rsid w:val="00794168"/>
    <w:rsid w:val="0079467E"/>
    <w:rsid w:val="00794B5A"/>
    <w:rsid w:val="00794C16"/>
    <w:rsid w:val="00794D64"/>
    <w:rsid w:val="0079582E"/>
    <w:rsid w:val="00795BB0"/>
    <w:rsid w:val="00795F43"/>
    <w:rsid w:val="00796061"/>
    <w:rsid w:val="00796963"/>
    <w:rsid w:val="00796E20"/>
    <w:rsid w:val="00797599"/>
    <w:rsid w:val="00797A89"/>
    <w:rsid w:val="00797BA3"/>
    <w:rsid w:val="00797C32"/>
    <w:rsid w:val="00797D0F"/>
    <w:rsid w:val="007A05BB"/>
    <w:rsid w:val="007A06A6"/>
    <w:rsid w:val="007A0734"/>
    <w:rsid w:val="007A09F9"/>
    <w:rsid w:val="007A11E8"/>
    <w:rsid w:val="007A11EF"/>
    <w:rsid w:val="007A1270"/>
    <w:rsid w:val="007A142C"/>
    <w:rsid w:val="007A1AC9"/>
    <w:rsid w:val="007A1E63"/>
    <w:rsid w:val="007A228E"/>
    <w:rsid w:val="007A27D3"/>
    <w:rsid w:val="007A2B87"/>
    <w:rsid w:val="007A2C83"/>
    <w:rsid w:val="007A2CA0"/>
    <w:rsid w:val="007A2E06"/>
    <w:rsid w:val="007A303B"/>
    <w:rsid w:val="007A3090"/>
    <w:rsid w:val="007A32D2"/>
    <w:rsid w:val="007A3893"/>
    <w:rsid w:val="007A3D47"/>
    <w:rsid w:val="007A3DD6"/>
    <w:rsid w:val="007A3DED"/>
    <w:rsid w:val="007A3FE6"/>
    <w:rsid w:val="007A4029"/>
    <w:rsid w:val="007A4280"/>
    <w:rsid w:val="007A42F8"/>
    <w:rsid w:val="007A46D1"/>
    <w:rsid w:val="007A495C"/>
    <w:rsid w:val="007A4BD2"/>
    <w:rsid w:val="007A6121"/>
    <w:rsid w:val="007A673F"/>
    <w:rsid w:val="007A6925"/>
    <w:rsid w:val="007A6ADB"/>
    <w:rsid w:val="007A6B32"/>
    <w:rsid w:val="007A6BAC"/>
    <w:rsid w:val="007A6C22"/>
    <w:rsid w:val="007A6F20"/>
    <w:rsid w:val="007A6F7A"/>
    <w:rsid w:val="007A702A"/>
    <w:rsid w:val="007A728A"/>
    <w:rsid w:val="007A74AF"/>
    <w:rsid w:val="007A7CA1"/>
    <w:rsid w:val="007A7EF0"/>
    <w:rsid w:val="007B0276"/>
    <w:rsid w:val="007B02B7"/>
    <w:rsid w:val="007B02DE"/>
    <w:rsid w:val="007B0914"/>
    <w:rsid w:val="007B1374"/>
    <w:rsid w:val="007B1418"/>
    <w:rsid w:val="007B1A93"/>
    <w:rsid w:val="007B1D9F"/>
    <w:rsid w:val="007B200C"/>
    <w:rsid w:val="007B2233"/>
    <w:rsid w:val="007B32E5"/>
    <w:rsid w:val="007B349F"/>
    <w:rsid w:val="007B373E"/>
    <w:rsid w:val="007B387C"/>
    <w:rsid w:val="007B3A1E"/>
    <w:rsid w:val="007B3DB9"/>
    <w:rsid w:val="007B4097"/>
    <w:rsid w:val="007B486D"/>
    <w:rsid w:val="007B49D8"/>
    <w:rsid w:val="007B4A41"/>
    <w:rsid w:val="007B4C57"/>
    <w:rsid w:val="007B4E8E"/>
    <w:rsid w:val="007B4EC8"/>
    <w:rsid w:val="007B4F01"/>
    <w:rsid w:val="007B5873"/>
    <w:rsid w:val="007B589F"/>
    <w:rsid w:val="007B5D39"/>
    <w:rsid w:val="007B5F3E"/>
    <w:rsid w:val="007B6133"/>
    <w:rsid w:val="007B6186"/>
    <w:rsid w:val="007B62B7"/>
    <w:rsid w:val="007B6370"/>
    <w:rsid w:val="007B65A1"/>
    <w:rsid w:val="007B66AF"/>
    <w:rsid w:val="007B66EA"/>
    <w:rsid w:val="007B6AA5"/>
    <w:rsid w:val="007B7010"/>
    <w:rsid w:val="007B7344"/>
    <w:rsid w:val="007B73BC"/>
    <w:rsid w:val="007B78FD"/>
    <w:rsid w:val="007B79A3"/>
    <w:rsid w:val="007B7E1D"/>
    <w:rsid w:val="007B7E26"/>
    <w:rsid w:val="007C01EA"/>
    <w:rsid w:val="007C075D"/>
    <w:rsid w:val="007C0EA4"/>
    <w:rsid w:val="007C0F64"/>
    <w:rsid w:val="007C17A8"/>
    <w:rsid w:val="007C1838"/>
    <w:rsid w:val="007C19D2"/>
    <w:rsid w:val="007C1B09"/>
    <w:rsid w:val="007C1C9C"/>
    <w:rsid w:val="007C1E0C"/>
    <w:rsid w:val="007C1EE2"/>
    <w:rsid w:val="007C20B9"/>
    <w:rsid w:val="007C2182"/>
    <w:rsid w:val="007C23AC"/>
    <w:rsid w:val="007C299C"/>
    <w:rsid w:val="007C2FC8"/>
    <w:rsid w:val="007C2FF1"/>
    <w:rsid w:val="007C2FF6"/>
    <w:rsid w:val="007C321F"/>
    <w:rsid w:val="007C35F3"/>
    <w:rsid w:val="007C3C99"/>
    <w:rsid w:val="007C3CAA"/>
    <w:rsid w:val="007C3CF6"/>
    <w:rsid w:val="007C3E0D"/>
    <w:rsid w:val="007C3E63"/>
    <w:rsid w:val="007C46A2"/>
    <w:rsid w:val="007C49F4"/>
    <w:rsid w:val="007C502E"/>
    <w:rsid w:val="007C50D6"/>
    <w:rsid w:val="007C5436"/>
    <w:rsid w:val="007C58A8"/>
    <w:rsid w:val="007C5CE6"/>
    <w:rsid w:val="007C5CFE"/>
    <w:rsid w:val="007C5E43"/>
    <w:rsid w:val="007C5FE9"/>
    <w:rsid w:val="007C6459"/>
    <w:rsid w:val="007C6E9E"/>
    <w:rsid w:val="007C7301"/>
    <w:rsid w:val="007C743B"/>
    <w:rsid w:val="007C7613"/>
    <w:rsid w:val="007C7859"/>
    <w:rsid w:val="007C7A9A"/>
    <w:rsid w:val="007C7D55"/>
    <w:rsid w:val="007C7F28"/>
    <w:rsid w:val="007D086A"/>
    <w:rsid w:val="007D09FF"/>
    <w:rsid w:val="007D0DE7"/>
    <w:rsid w:val="007D127E"/>
    <w:rsid w:val="007D1466"/>
    <w:rsid w:val="007D1FD8"/>
    <w:rsid w:val="007D2670"/>
    <w:rsid w:val="007D2ACB"/>
    <w:rsid w:val="007D2BDE"/>
    <w:rsid w:val="007D2FB6"/>
    <w:rsid w:val="007D2FF4"/>
    <w:rsid w:val="007D329E"/>
    <w:rsid w:val="007D4568"/>
    <w:rsid w:val="007D47C1"/>
    <w:rsid w:val="007D49EB"/>
    <w:rsid w:val="007D4E6D"/>
    <w:rsid w:val="007D5DA6"/>
    <w:rsid w:val="007D5E1C"/>
    <w:rsid w:val="007D61F6"/>
    <w:rsid w:val="007D63FA"/>
    <w:rsid w:val="007D64BB"/>
    <w:rsid w:val="007D6E23"/>
    <w:rsid w:val="007D7362"/>
    <w:rsid w:val="007D7514"/>
    <w:rsid w:val="007D75BC"/>
    <w:rsid w:val="007D76F6"/>
    <w:rsid w:val="007D7DEA"/>
    <w:rsid w:val="007D7E98"/>
    <w:rsid w:val="007E0047"/>
    <w:rsid w:val="007E05B4"/>
    <w:rsid w:val="007E0953"/>
    <w:rsid w:val="007E0B88"/>
    <w:rsid w:val="007E0C62"/>
    <w:rsid w:val="007E0DBB"/>
    <w:rsid w:val="007E0DE2"/>
    <w:rsid w:val="007E0E27"/>
    <w:rsid w:val="007E0F9C"/>
    <w:rsid w:val="007E122E"/>
    <w:rsid w:val="007E2193"/>
    <w:rsid w:val="007E2879"/>
    <w:rsid w:val="007E28D8"/>
    <w:rsid w:val="007E2AFE"/>
    <w:rsid w:val="007E2BC8"/>
    <w:rsid w:val="007E2D43"/>
    <w:rsid w:val="007E334E"/>
    <w:rsid w:val="007E3667"/>
    <w:rsid w:val="007E3795"/>
    <w:rsid w:val="007E3820"/>
    <w:rsid w:val="007E38FF"/>
    <w:rsid w:val="007E3AC9"/>
    <w:rsid w:val="007E3B98"/>
    <w:rsid w:val="007E3EC7"/>
    <w:rsid w:val="007E4138"/>
    <w:rsid w:val="007E417A"/>
    <w:rsid w:val="007E418E"/>
    <w:rsid w:val="007E446B"/>
    <w:rsid w:val="007E4A24"/>
    <w:rsid w:val="007E4ABD"/>
    <w:rsid w:val="007E5060"/>
    <w:rsid w:val="007E548D"/>
    <w:rsid w:val="007E5E13"/>
    <w:rsid w:val="007E6021"/>
    <w:rsid w:val="007E60D7"/>
    <w:rsid w:val="007E63AF"/>
    <w:rsid w:val="007E63D4"/>
    <w:rsid w:val="007E6726"/>
    <w:rsid w:val="007E68F1"/>
    <w:rsid w:val="007E6B4C"/>
    <w:rsid w:val="007E6BD1"/>
    <w:rsid w:val="007E6F84"/>
    <w:rsid w:val="007E74B7"/>
    <w:rsid w:val="007E77CA"/>
    <w:rsid w:val="007E7AE4"/>
    <w:rsid w:val="007E7D02"/>
    <w:rsid w:val="007F0492"/>
    <w:rsid w:val="007F068C"/>
    <w:rsid w:val="007F0797"/>
    <w:rsid w:val="007F12A1"/>
    <w:rsid w:val="007F1D1E"/>
    <w:rsid w:val="007F2029"/>
    <w:rsid w:val="007F2151"/>
    <w:rsid w:val="007F2258"/>
    <w:rsid w:val="007F25E8"/>
    <w:rsid w:val="007F268F"/>
    <w:rsid w:val="007F26DA"/>
    <w:rsid w:val="007F273A"/>
    <w:rsid w:val="007F2FBE"/>
    <w:rsid w:val="007F2FEE"/>
    <w:rsid w:val="007F31B6"/>
    <w:rsid w:val="007F3469"/>
    <w:rsid w:val="007F3A43"/>
    <w:rsid w:val="007F3C5C"/>
    <w:rsid w:val="007F3D0E"/>
    <w:rsid w:val="007F40DB"/>
    <w:rsid w:val="007F4337"/>
    <w:rsid w:val="007F469B"/>
    <w:rsid w:val="007F50DF"/>
    <w:rsid w:val="007F50E6"/>
    <w:rsid w:val="007F546C"/>
    <w:rsid w:val="007F5760"/>
    <w:rsid w:val="007F621A"/>
    <w:rsid w:val="007F625F"/>
    <w:rsid w:val="007F6279"/>
    <w:rsid w:val="007F6346"/>
    <w:rsid w:val="007F665E"/>
    <w:rsid w:val="007F6687"/>
    <w:rsid w:val="007F6D20"/>
    <w:rsid w:val="007F6E88"/>
    <w:rsid w:val="007F6F50"/>
    <w:rsid w:val="007F7225"/>
    <w:rsid w:val="007F729F"/>
    <w:rsid w:val="0080007C"/>
    <w:rsid w:val="00800205"/>
    <w:rsid w:val="00800222"/>
    <w:rsid w:val="00800412"/>
    <w:rsid w:val="0080057D"/>
    <w:rsid w:val="00800591"/>
    <w:rsid w:val="00800903"/>
    <w:rsid w:val="00800921"/>
    <w:rsid w:val="00800B91"/>
    <w:rsid w:val="00800BB0"/>
    <w:rsid w:val="00800BF9"/>
    <w:rsid w:val="00800DA6"/>
    <w:rsid w:val="00801132"/>
    <w:rsid w:val="00801184"/>
    <w:rsid w:val="008014C9"/>
    <w:rsid w:val="008015BC"/>
    <w:rsid w:val="00801B33"/>
    <w:rsid w:val="00802088"/>
    <w:rsid w:val="00802A13"/>
    <w:rsid w:val="00802C24"/>
    <w:rsid w:val="00802C47"/>
    <w:rsid w:val="00802E4B"/>
    <w:rsid w:val="00803415"/>
    <w:rsid w:val="0080367C"/>
    <w:rsid w:val="00803921"/>
    <w:rsid w:val="00803A8B"/>
    <w:rsid w:val="00803F41"/>
    <w:rsid w:val="0080404C"/>
    <w:rsid w:val="008043A9"/>
    <w:rsid w:val="00804B2E"/>
    <w:rsid w:val="00804EF4"/>
    <w:rsid w:val="008051D3"/>
    <w:rsid w:val="00805356"/>
    <w:rsid w:val="00805481"/>
    <w:rsid w:val="00805519"/>
    <w:rsid w:val="0080587B"/>
    <w:rsid w:val="00805881"/>
    <w:rsid w:val="00805CE0"/>
    <w:rsid w:val="00805F6C"/>
    <w:rsid w:val="0080603E"/>
    <w:rsid w:val="00806352"/>
    <w:rsid w:val="00806468"/>
    <w:rsid w:val="008068EC"/>
    <w:rsid w:val="00806911"/>
    <w:rsid w:val="008070F4"/>
    <w:rsid w:val="0080759D"/>
    <w:rsid w:val="008075A7"/>
    <w:rsid w:val="008101F5"/>
    <w:rsid w:val="008106FD"/>
    <w:rsid w:val="008109A1"/>
    <w:rsid w:val="008109A9"/>
    <w:rsid w:val="00811173"/>
    <w:rsid w:val="00811830"/>
    <w:rsid w:val="008119B8"/>
    <w:rsid w:val="008119CA"/>
    <w:rsid w:val="008124F6"/>
    <w:rsid w:val="008125EC"/>
    <w:rsid w:val="00812AA1"/>
    <w:rsid w:val="00812F10"/>
    <w:rsid w:val="008130C4"/>
    <w:rsid w:val="008130D8"/>
    <w:rsid w:val="0081343C"/>
    <w:rsid w:val="0081344B"/>
    <w:rsid w:val="00813604"/>
    <w:rsid w:val="00813691"/>
    <w:rsid w:val="00813F4D"/>
    <w:rsid w:val="008146D9"/>
    <w:rsid w:val="00815173"/>
    <w:rsid w:val="008155F0"/>
    <w:rsid w:val="0081567A"/>
    <w:rsid w:val="00815E61"/>
    <w:rsid w:val="00815FE9"/>
    <w:rsid w:val="00815FF1"/>
    <w:rsid w:val="00816223"/>
    <w:rsid w:val="0081661E"/>
    <w:rsid w:val="008166CC"/>
    <w:rsid w:val="00816735"/>
    <w:rsid w:val="00816EC3"/>
    <w:rsid w:val="00817599"/>
    <w:rsid w:val="0081769C"/>
    <w:rsid w:val="00817909"/>
    <w:rsid w:val="00820141"/>
    <w:rsid w:val="0082024A"/>
    <w:rsid w:val="008203FD"/>
    <w:rsid w:val="00820ACD"/>
    <w:rsid w:val="00820E0C"/>
    <w:rsid w:val="008211AA"/>
    <w:rsid w:val="00821AAE"/>
    <w:rsid w:val="00821BF4"/>
    <w:rsid w:val="00821D80"/>
    <w:rsid w:val="00821E70"/>
    <w:rsid w:val="008223DD"/>
    <w:rsid w:val="00822691"/>
    <w:rsid w:val="00822D4E"/>
    <w:rsid w:val="0082302F"/>
    <w:rsid w:val="00823275"/>
    <w:rsid w:val="008232B0"/>
    <w:rsid w:val="0082366F"/>
    <w:rsid w:val="00823C80"/>
    <w:rsid w:val="00824098"/>
    <w:rsid w:val="0082412C"/>
    <w:rsid w:val="008242F1"/>
    <w:rsid w:val="00824497"/>
    <w:rsid w:val="008244C9"/>
    <w:rsid w:val="008245CD"/>
    <w:rsid w:val="008246E8"/>
    <w:rsid w:val="0082495F"/>
    <w:rsid w:val="008251F1"/>
    <w:rsid w:val="008254B9"/>
    <w:rsid w:val="00825B2B"/>
    <w:rsid w:val="0082617E"/>
    <w:rsid w:val="0082646B"/>
    <w:rsid w:val="0082661E"/>
    <w:rsid w:val="00826648"/>
    <w:rsid w:val="00826990"/>
    <w:rsid w:val="00826ACA"/>
    <w:rsid w:val="00826CF0"/>
    <w:rsid w:val="00826F5E"/>
    <w:rsid w:val="0082710E"/>
    <w:rsid w:val="00827310"/>
    <w:rsid w:val="008275A8"/>
    <w:rsid w:val="00827CAF"/>
    <w:rsid w:val="00827CB6"/>
    <w:rsid w:val="00827D30"/>
    <w:rsid w:val="00830BAB"/>
    <w:rsid w:val="00830FA5"/>
    <w:rsid w:val="00830FC5"/>
    <w:rsid w:val="008314EB"/>
    <w:rsid w:val="00831659"/>
    <w:rsid w:val="00831CFA"/>
    <w:rsid w:val="00832381"/>
    <w:rsid w:val="00832732"/>
    <w:rsid w:val="00832A15"/>
    <w:rsid w:val="00832A84"/>
    <w:rsid w:val="00832C60"/>
    <w:rsid w:val="008338A2"/>
    <w:rsid w:val="008343E1"/>
    <w:rsid w:val="00834A0F"/>
    <w:rsid w:val="00834F76"/>
    <w:rsid w:val="008355B1"/>
    <w:rsid w:val="00835ACD"/>
    <w:rsid w:val="00835D00"/>
    <w:rsid w:val="00835E56"/>
    <w:rsid w:val="008365F2"/>
    <w:rsid w:val="00836B30"/>
    <w:rsid w:val="00836DEB"/>
    <w:rsid w:val="00836FAE"/>
    <w:rsid w:val="008377BC"/>
    <w:rsid w:val="00837806"/>
    <w:rsid w:val="00837B62"/>
    <w:rsid w:val="00837CD1"/>
    <w:rsid w:val="00837D6C"/>
    <w:rsid w:val="00837EEF"/>
    <w:rsid w:val="008400D4"/>
    <w:rsid w:val="008403A8"/>
    <w:rsid w:val="008407E4"/>
    <w:rsid w:val="00840A1E"/>
    <w:rsid w:val="00840A52"/>
    <w:rsid w:val="00840C63"/>
    <w:rsid w:val="00840D67"/>
    <w:rsid w:val="008414A6"/>
    <w:rsid w:val="008414EA"/>
    <w:rsid w:val="00841AA9"/>
    <w:rsid w:val="00841D16"/>
    <w:rsid w:val="00841D65"/>
    <w:rsid w:val="008426AC"/>
    <w:rsid w:val="00842B75"/>
    <w:rsid w:val="00842B93"/>
    <w:rsid w:val="00842C21"/>
    <w:rsid w:val="00842FBD"/>
    <w:rsid w:val="008430DB"/>
    <w:rsid w:val="008432D8"/>
    <w:rsid w:val="008433C6"/>
    <w:rsid w:val="008436AB"/>
    <w:rsid w:val="00843A31"/>
    <w:rsid w:val="00843A9B"/>
    <w:rsid w:val="00843F99"/>
    <w:rsid w:val="00843FB6"/>
    <w:rsid w:val="008446E9"/>
    <w:rsid w:val="00845171"/>
    <w:rsid w:val="00845314"/>
    <w:rsid w:val="00845706"/>
    <w:rsid w:val="00845764"/>
    <w:rsid w:val="00845786"/>
    <w:rsid w:val="0084594A"/>
    <w:rsid w:val="00845ABF"/>
    <w:rsid w:val="00845ADA"/>
    <w:rsid w:val="00845DC5"/>
    <w:rsid w:val="008470B5"/>
    <w:rsid w:val="0084716B"/>
    <w:rsid w:val="008474FE"/>
    <w:rsid w:val="008478C4"/>
    <w:rsid w:val="00847BED"/>
    <w:rsid w:val="0085052A"/>
    <w:rsid w:val="00850A6F"/>
    <w:rsid w:val="00850B79"/>
    <w:rsid w:val="00850F0C"/>
    <w:rsid w:val="00850FE4"/>
    <w:rsid w:val="00851912"/>
    <w:rsid w:val="008519A8"/>
    <w:rsid w:val="00851A7F"/>
    <w:rsid w:val="00851E04"/>
    <w:rsid w:val="00852200"/>
    <w:rsid w:val="0085246D"/>
    <w:rsid w:val="008524AD"/>
    <w:rsid w:val="00852676"/>
    <w:rsid w:val="00852980"/>
    <w:rsid w:val="008529C5"/>
    <w:rsid w:val="00852CFD"/>
    <w:rsid w:val="008531D1"/>
    <w:rsid w:val="00853556"/>
    <w:rsid w:val="00853A50"/>
    <w:rsid w:val="00853EE4"/>
    <w:rsid w:val="008540C1"/>
    <w:rsid w:val="00854133"/>
    <w:rsid w:val="00854263"/>
    <w:rsid w:val="0085439D"/>
    <w:rsid w:val="00854718"/>
    <w:rsid w:val="0085480B"/>
    <w:rsid w:val="00854991"/>
    <w:rsid w:val="00854C89"/>
    <w:rsid w:val="008554D7"/>
    <w:rsid w:val="00855535"/>
    <w:rsid w:val="00855539"/>
    <w:rsid w:val="00855592"/>
    <w:rsid w:val="00855A15"/>
    <w:rsid w:val="00855A27"/>
    <w:rsid w:val="00855AC3"/>
    <w:rsid w:val="00855CAD"/>
    <w:rsid w:val="00855D3B"/>
    <w:rsid w:val="00856340"/>
    <w:rsid w:val="00856949"/>
    <w:rsid w:val="00856ADB"/>
    <w:rsid w:val="00856F48"/>
    <w:rsid w:val="008570A0"/>
    <w:rsid w:val="00857266"/>
    <w:rsid w:val="00857471"/>
    <w:rsid w:val="008575B4"/>
    <w:rsid w:val="008578A0"/>
    <w:rsid w:val="00857C5A"/>
    <w:rsid w:val="00857F6F"/>
    <w:rsid w:val="00860A43"/>
    <w:rsid w:val="00860BAE"/>
    <w:rsid w:val="00860D1F"/>
    <w:rsid w:val="0086105B"/>
    <w:rsid w:val="008613D9"/>
    <w:rsid w:val="00861FD2"/>
    <w:rsid w:val="008621E6"/>
    <w:rsid w:val="0086234F"/>
    <w:rsid w:val="0086255E"/>
    <w:rsid w:val="00862CB7"/>
    <w:rsid w:val="008633F0"/>
    <w:rsid w:val="0086344A"/>
    <w:rsid w:val="00864113"/>
    <w:rsid w:val="0086420D"/>
    <w:rsid w:val="0086430E"/>
    <w:rsid w:val="008643A6"/>
    <w:rsid w:val="0086443A"/>
    <w:rsid w:val="00864542"/>
    <w:rsid w:val="0086471F"/>
    <w:rsid w:val="00864AF0"/>
    <w:rsid w:val="00864C74"/>
    <w:rsid w:val="00864D48"/>
    <w:rsid w:val="00864DD2"/>
    <w:rsid w:val="00864E37"/>
    <w:rsid w:val="00864E85"/>
    <w:rsid w:val="00865D3B"/>
    <w:rsid w:val="00865D44"/>
    <w:rsid w:val="0086604B"/>
    <w:rsid w:val="0086610E"/>
    <w:rsid w:val="008663C6"/>
    <w:rsid w:val="00866466"/>
    <w:rsid w:val="00866651"/>
    <w:rsid w:val="00866D25"/>
    <w:rsid w:val="00866DD6"/>
    <w:rsid w:val="0086718F"/>
    <w:rsid w:val="008678CE"/>
    <w:rsid w:val="008679A8"/>
    <w:rsid w:val="00867D9D"/>
    <w:rsid w:val="00867EE0"/>
    <w:rsid w:val="00870096"/>
    <w:rsid w:val="008700C6"/>
    <w:rsid w:val="008702EE"/>
    <w:rsid w:val="0087062A"/>
    <w:rsid w:val="00870B8C"/>
    <w:rsid w:val="00871ED2"/>
    <w:rsid w:val="00871F26"/>
    <w:rsid w:val="008720CB"/>
    <w:rsid w:val="00872905"/>
    <w:rsid w:val="00872E0A"/>
    <w:rsid w:val="00872EDF"/>
    <w:rsid w:val="00873026"/>
    <w:rsid w:val="008730AA"/>
    <w:rsid w:val="008732A7"/>
    <w:rsid w:val="00873594"/>
    <w:rsid w:val="008735D4"/>
    <w:rsid w:val="0087371E"/>
    <w:rsid w:val="0087391F"/>
    <w:rsid w:val="00873E9B"/>
    <w:rsid w:val="00874024"/>
    <w:rsid w:val="00874337"/>
    <w:rsid w:val="008744A1"/>
    <w:rsid w:val="0087493C"/>
    <w:rsid w:val="00874F14"/>
    <w:rsid w:val="0087520A"/>
    <w:rsid w:val="00875285"/>
    <w:rsid w:val="0087551A"/>
    <w:rsid w:val="008756BF"/>
    <w:rsid w:val="008759C9"/>
    <w:rsid w:val="00875CF5"/>
    <w:rsid w:val="00875F84"/>
    <w:rsid w:val="00875F87"/>
    <w:rsid w:val="008761F4"/>
    <w:rsid w:val="0087665E"/>
    <w:rsid w:val="0087688A"/>
    <w:rsid w:val="00876A38"/>
    <w:rsid w:val="00876B7C"/>
    <w:rsid w:val="00876D69"/>
    <w:rsid w:val="00876F86"/>
    <w:rsid w:val="00876FFD"/>
    <w:rsid w:val="00877455"/>
    <w:rsid w:val="00877572"/>
    <w:rsid w:val="00877D02"/>
    <w:rsid w:val="00877F76"/>
    <w:rsid w:val="008802A0"/>
    <w:rsid w:val="008802AC"/>
    <w:rsid w:val="00880890"/>
    <w:rsid w:val="00880BFF"/>
    <w:rsid w:val="00880DB5"/>
    <w:rsid w:val="0088118C"/>
    <w:rsid w:val="0088121A"/>
    <w:rsid w:val="0088128F"/>
    <w:rsid w:val="008813BE"/>
    <w:rsid w:val="0088156A"/>
    <w:rsid w:val="008818BC"/>
    <w:rsid w:val="00881B99"/>
    <w:rsid w:val="008827C3"/>
    <w:rsid w:val="00882D57"/>
    <w:rsid w:val="0088396D"/>
    <w:rsid w:val="008839E9"/>
    <w:rsid w:val="00883A25"/>
    <w:rsid w:val="00883B6E"/>
    <w:rsid w:val="008844B9"/>
    <w:rsid w:val="008845F3"/>
    <w:rsid w:val="008847A5"/>
    <w:rsid w:val="00884B62"/>
    <w:rsid w:val="00885037"/>
    <w:rsid w:val="00885136"/>
    <w:rsid w:val="0088524C"/>
    <w:rsid w:val="0088529C"/>
    <w:rsid w:val="00885CA8"/>
    <w:rsid w:val="00886028"/>
    <w:rsid w:val="0088637F"/>
    <w:rsid w:val="00886560"/>
    <w:rsid w:val="008867D2"/>
    <w:rsid w:val="00886C6E"/>
    <w:rsid w:val="00886EAB"/>
    <w:rsid w:val="00886F3C"/>
    <w:rsid w:val="008871A5"/>
    <w:rsid w:val="008874D7"/>
    <w:rsid w:val="00887903"/>
    <w:rsid w:val="00887B15"/>
    <w:rsid w:val="00887B26"/>
    <w:rsid w:val="00887FD0"/>
    <w:rsid w:val="008900F3"/>
    <w:rsid w:val="00890166"/>
    <w:rsid w:val="008903DA"/>
    <w:rsid w:val="00891111"/>
    <w:rsid w:val="008915E1"/>
    <w:rsid w:val="008918DE"/>
    <w:rsid w:val="00891B5A"/>
    <w:rsid w:val="0089215A"/>
    <w:rsid w:val="0089270A"/>
    <w:rsid w:val="00892B78"/>
    <w:rsid w:val="00892E62"/>
    <w:rsid w:val="008931EA"/>
    <w:rsid w:val="008932E5"/>
    <w:rsid w:val="00893AC4"/>
    <w:rsid w:val="00893AF6"/>
    <w:rsid w:val="00893C83"/>
    <w:rsid w:val="00893D57"/>
    <w:rsid w:val="00893FDB"/>
    <w:rsid w:val="00894683"/>
    <w:rsid w:val="00894892"/>
    <w:rsid w:val="00894A97"/>
    <w:rsid w:val="00894B2A"/>
    <w:rsid w:val="00894BC4"/>
    <w:rsid w:val="00894C7D"/>
    <w:rsid w:val="00894EF3"/>
    <w:rsid w:val="008950B8"/>
    <w:rsid w:val="00895342"/>
    <w:rsid w:val="0089535E"/>
    <w:rsid w:val="00895506"/>
    <w:rsid w:val="008957E3"/>
    <w:rsid w:val="00895C8C"/>
    <w:rsid w:val="00895D48"/>
    <w:rsid w:val="00895DF4"/>
    <w:rsid w:val="0089619C"/>
    <w:rsid w:val="00896260"/>
    <w:rsid w:val="00896335"/>
    <w:rsid w:val="00896890"/>
    <w:rsid w:val="008968FD"/>
    <w:rsid w:val="00896F42"/>
    <w:rsid w:val="00897180"/>
    <w:rsid w:val="0089738E"/>
    <w:rsid w:val="008977D1"/>
    <w:rsid w:val="008977D5"/>
    <w:rsid w:val="00897A9F"/>
    <w:rsid w:val="008A0648"/>
    <w:rsid w:val="008A09F1"/>
    <w:rsid w:val="008A0F69"/>
    <w:rsid w:val="008A1115"/>
    <w:rsid w:val="008A17DA"/>
    <w:rsid w:val="008A28A8"/>
    <w:rsid w:val="008A2957"/>
    <w:rsid w:val="008A2BCC"/>
    <w:rsid w:val="008A2EC3"/>
    <w:rsid w:val="008A3060"/>
    <w:rsid w:val="008A3510"/>
    <w:rsid w:val="008A37B7"/>
    <w:rsid w:val="008A3872"/>
    <w:rsid w:val="008A38B4"/>
    <w:rsid w:val="008A3E69"/>
    <w:rsid w:val="008A3EAE"/>
    <w:rsid w:val="008A42DA"/>
    <w:rsid w:val="008A490C"/>
    <w:rsid w:val="008A4A2A"/>
    <w:rsid w:val="008A4C54"/>
    <w:rsid w:val="008A4F5B"/>
    <w:rsid w:val="008A508D"/>
    <w:rsid w:val="008A54AC"/>
    <w:rsid w:val="008A5708"/>
    <w:rsid w:val="008A5789"/>
    <w:rsid w:val="008A5813"/>
    <w:rsid w:val="008A59B1"/>
    <w:rsid w:val="008A5B32"/>
    <w:rsid w:val="008A5B79"/>
    <w:rsid w:val="008A624B"/>
    <w:rsid w:val="008A62C4"/>
    <w:rsid w:val="008A62FF"/>
    <w:rsid w:val="008A63F0"/>
    <w:rsid w:val="008A6824"/>
    <w:rsid w:val="008A6986"/>
    <w:rsid w:val="008A6A1E"/>
    <w:rsid w:val="008A6D85"/>
    <w:rsid w:val="008A6E3B"/>
    <w:rsid w:val="008A7523"/>
    <w:rsid w:val="008A75E5"/>
    <w:rsid w:val="008A79DE"/>
    <w:rsid w:val="008A7AD4"/>
    <w:rsid w:val="008A7B28"/>
    <w:rsid w:val="008A7CC6"/>
    <w:rsid w:val="008B00CF"/>
    <w:rsid w:val="008B022B"/>
    <w:rsid w:val="008B0350"/>
    <w:rsid w:val="008B06E9"/>
    <w:rsid w:val="008B0CFA"/>
    <w:rsid w:val="008B1351"/>
    <w:rsid w:val="008B16CF"/>
    <w:rsid w:val="008B2029"/>
    <w:rsid w:val="008B2055"/>
    <w:rsid w:val="008B21D7"/>
    <w:rsid w:val="008B22AB"/>
    <w:rsid w:val="008B2CF3"/>
    <w:rsid w:val="008B2EE4"/>
    <w:rsid w:val="008B308E"/>
    <w:rsid w:val="008B34F7"/>
    <w:rsid w:val="008B3821"/>
    <w:rsid w:val="008B3E42"/>
    <w:rsid w:val="008B3F48"/>
    <w:rsid w:val="008B4307"/>
    <w:rsid w:val="008B4C3D"/>
    <w:rsid w:val="008B4C57"/>
    <w:rsid w:val="008B4D2E"/>
    <w:rsid w:val="008B4D3D"/>
    <w:rsid w:val="008B4FE5"/>
    <w:rsid w:val="008B5575"/>
    <w:rsid w:val="008B57C7"/>
    <w:rsid w:val="008B5803"/>
    <w:rsid w:val="008B59F7"/>
    <w:rsid w:val="008B6021"/>
    <w:rsid w:val="008B6223"/>
    <w:rsid w:val="008B6336"/>
    <w:rsid w:val="008B6391"/>
    <w:rsid w:val="008B6450"/>
    <w:rsid w:val="008B6E56"/>
    <w:rsid w:val="008B7068"/>
    <w:rsid w:val="008B7118"/>
    <w:rsid w:val="008B78D4"/>
    <w:rsid w:val="008B7981"/>
    <w:rsid w:val="008B7AB1"/>
    <w:rsid w:val="008B7B29"/>
    <w:rsid w:val="008C00C3"/>
    <w:rsid w:val="008C06A1"/>
    <w:rsid w:val="008C0908"/>
    <w:rsid w:val="008C1392"/>
    <w:rsid w:val="008C15D1"/>
    <w:rsid w:val="008C1911"/>
    <w:rsid w:val="008C1A4D"/>
    <w:rsid w:val="008C1F64"/>
    <w:rsid w:val="008C2025"/>
    <w:rsid w:val="008C24B3"/>
    <w:rsid w:val="008C2757"/>
    <w:rsid w:val="008C27C7"/>
    <w:rsid w:val="008C2BE9"/>
    <w:rsid w:val="008C2F92"/>
    <w:rsid w:val="008C3546"/>
    <w:rsid w:val="008C39DD"/>
    <w:rsid w:val="008C3EE9"/>
    <w:rsid w:val="008C42AA"/>
    <w:rsid w:val="008C45EB"/>
    <w:rsid w:val="008C4631"/>
    <w:rsid w:val="008C4817"/>
    <w:rsid w:val="008C4AB0"/>
    <w:rsid w:val="008C4B9A"/>
    <w:rsid w:val="008C4E08"/>
    <w:rsid w:val="008C4FD8"/>
    <w:rsid w:val="008C507A"/>
    <w:rsid w:val="008C5532"/>
    <w:rsid w:val="008C589D"/>
    <w:rsid w:val="008C58FB"/>
    <w:rsid w:val="008C6108"/>
    <w:rsid w:val="008C61C5"/>
    <w:rsid w:val="008C6D51"/>
    <w:rsid w:val="008C6E0D"/>
    <w:rsid w:val="008C7616"/>
    <w:rsid w:val="008C7AC6"/>
    <w:rsid w:val="008C7CE4"/>
    <w:rsid w:val="008D0239"/>
    <w:rsid w:val="008D098D"/>
    <w:rsid w:val="008D1970"/>
    <w:rsid w:val="008D19B6"/>
    <w:rsid w:val="008D1DDF"/>
    <w:rsid w:val="008D27CB"/>
    <w:rsid w:val="008D2846"/>
    <w:rsid w:val="008D2C88"/>
    <w:rsid w:val="008D301A"/>
    <w:rsid w:val="008D31A3"/>
    <w:rsid w:val="008D3554"/>
    <w:rsid w:val="008D3890"/>
    <w:rsid w:val="008D3892"/>
    <w:rsid w:val="008D39C8"/>
    <w:rsid w:val="008D420D"/>
    <w:rsid w:val="008D4236"/>
    <w:rsid w:val="008D4585"/>
    <w:rsid w:val="008D462F"/>
    <w:rsid w:val="008D485E"/>
    <w:rsid w:val="008D49E6"/>
    <w:rsid w:val="008D4C86"/>
    <w:rsid w:val="008D5139"/>
    <w:rsid w:val="008D59AA"/>
    <w:rsid w:val="008D5C98"/>
    <w:rsid w:val="008D60EA"/>
    <w:rsid w:val="008D6DCF"/>
    <w:rsid w:val="008D7351"/>
    <w:rsid w:val="008D7A75"/>
    <w:rsid w:val="008E00BC"/>
    <w:rsid w:val="008E041A"/>
    <w:rsid w:val="008E05A2"/>
    <w:rsid w:val="008E063F"/>
    <w:rsid w:val="008E0971"/>
    <w:rsid w:val="008E0F8F"/>
    <w:rsid w:val="008E18C5"/>
    <w:rsid w:val="008E1A59"/>
    <w:rsid w:val="008E1B4E"/>
    <w:rsid w:val="008E2216"/>
    <w:rsid w:val="008E2488"/>
    <w:rsid w:val="008E26E3"/>
    <w:rsid w:val="008E3441"/>
    <w:rsid w:val="008E3812"/>
    <w:rsid w:val="008E3F5E"/>
    <w:rsid w:val="008E4376"/>
    <w:rsid w:val="008E4524"/>
    <w:rsid w:val="008E461C"/>
    <w:rsid w:val="008E46B9"/>
    <w:rsid w:val="008E4977"/>
    <w:rsid w:val="008E53F3"/>
    <w:rsid w:val="008E555F"/>
    <w:rsid w:val="008E57C7"/>
    <w:rsid w:val="008E6202"/>
    <w:rsid w:val="008E7261"/>
    <w:rsid w:val="008E72B2"/>
    <w:rsid w:val="008E746F"/>
    <w:rsid w:val="008E7A0A"/>
    <w:rsid w:val="008E7B49"/>
    <w:rsid w:val="008F03A8"/>
    <w:rsid w:val="008F0618"/>
    <w:rsid w:val="008F0977"/>
    <w:rsid w:val="008F135C"/>
    <w:rsid w:val="008F19A5"/>
    <w:rsid w:val="008F1A7D"/>
    <w:rsid w:val="008F1E12"/>
    <w:rsid w:val="008F2410"/>
    <w:rsid w:val="008F24BD"/>
    <w:rsid w:val="008F2635"/>
    <w:rsid w:val="008F2AF8"/>
    <w:rsid w:val="008F2F9E"/>
    <w:rsid w:val="008F30DE"/>
    <w:rsid w:val="008F311B"/>
    <w:rsid w:val="008F365C"/>
    <w:rsid w:val="008F3853"/>
    <w:rsid w:val="008F3B6C"/>
    <w:rsid w:val="008F40E1"/>
    <w:rsid w:val="008F4302"/>
    <w:rsid w:val="008F4326"/>
    <w:rsid w:val="008F43B9"/>
    <w:rsid w:val="008F4BA0"/>
    <w:rsid w:val="008F5367"/>
    <w:rsid w:val="008F5819"/>
    <w:rsid w:val="008F5880"/>
    <w:rsid w:val="008F59F6"/>
    <w:rsid w:val="008F6032"/>
    <w:rsid w:val="008F60E8"/>
    <w:rsid w:val="008F62C4"/>
    <w:rsid w:val="008F65E0"/>
    <w:rsid w:val="008F6724"/>
    <w:rsid w:val="008F6976"/>
    <w:rsid w:val="008F6B58"/>
    <w:rsid w:val="008F6E7D"/>
    <w:rsid w:val="008F6ED9"/>
    <w:rsid w:val="008F6F90"/>
    <w:rsid w:val="008F742F"/>
    <w:rsid w:val="008F75B3"/>
    <w:rsid w:val="008F773E"/>
    <w:rsid w:val="008F776F"/>
    <w:rsid w:val="008F7968"/>
    <w:rsid w:val="00900414"/>
    <w:rsid w:val="00900719"/>
    <w:rsid w:val="00900827"/>
    <w:rsid w:val="0090087F"/>
    <w:rsid w:val="00900C57"/>
    <w:rsid w:val="00900E29"/>
    <w:rsid w:val="00901132"/>
    <w:rsid w:val="0090117A"/>
    <w:rsid w:val="009017AC"/>
    <w:rsid w:val="00901A02"/>
    <w:rsid w:val="00901B5E"/>
    <w:rsid w:val="009020A8"/>
    <w:rsid w:val="00902139"/>
    <w:rsid w:val="009021ED"/>
    <w:rsid w:val="00902A9A"/>
    <w:rsid w:val="00902C6C"/>
    <w:rsid w:val="00902DD9"/>
    <w:rsid w:val="00902F1E"/>
    <w:rsid w:val="0090346B"/>
    <w:rsid w:val="009034DE"/>
    <w:rsid w:val="00903518"/>
    <w:rsid w:val="00903606"/>
    <w:rsid w:val="00903E8B"/>
    <w:rsid w:val="009041FA"/>
    <w:rsid w:val="0090422C"/>
    <w:rsid w:val="00904523"/>
    <w:rsid w:val="00904889"/>
    <w:rsid w:val="00904A1C"/>
    <w:rsid w:val="00905030"/>
    <w:rsid w:val="009055A1"/>
    <w:rsid w:val="009056BF"/>
    <w:rsid w:val="00905929"/>
    <w:rsid w:val="0090594B"/>
    <w:rsid w:val="0090598C"/>
    <w:rsid w:val="00905A74"/>
    <w:rsid w:val="00905A96"/>
    <w:rsid w:val="00905B54"/>
    <w:rsid w:val="00905C06"/>
    <w:rsid w:val="009061E3"/>
    <w:rsid w:val="00906490"/>
    <w:rsid w:val="00906E68"/>
    <w:rsid w:val="00907154"/>
    <w:rsid w:val="009073CE"/>
    <w:rsid w:val="009074F2"/>
    <w:rsid w:val="00907AC2"/>
    <w:rsid w:val="00907BAD"/>
    <w:rsid w:val="00910764"/>
    <w:rsid w:val="00910A44"/>
    <w:rsid w:val="00910C52"/>
    <w:rsid w:val="00910DBB"/>
    <w:rsid w:val="00910F47"/>
    <w:rsid w:val="00910F9E"/>
    <w:rsid w:val="009111B2"/>
    <w:rsid w:val="0091183E"/>
    <w:rsid w:val="0091199A"/>
    <w:rsid w:val="00911F3D"/>
    <w:rsid w:val="009120CD"/>
    <w:rsid w:val="009122D0"/>
    <w:rsid w:val="009122F1"/>
    <w:rsid w:val="00912537"/>
    <w:rsid w:val="0091363B"/>
    <w:rsid w:val="00913D4A"/>
    <w:rsid w:val="0091444C"/>
    <w:rsid w:val="00914DFA"/>
    <w:rsid w:val="00914F74"/>
    <w:rsid w:val="00915039"/>
    <w:rsid w:val="0091506A"/>
    <w:rsid w:val="009151F5"/>
    <w:rsid w:val="0091531B"/>
    <w:rsid w:val="009154FB"/>
    <w:rsid w:val="009159C2"/>
    <w:rsid w:val="009159FC"/>
    <w:rsid w:val="009162D3"/>
    <w:rsid w:val="00916814"/>
    <w:rsid w:val="00916F59"/>
    <w:rsid w:val="00917061"/>
    <w:rsid w:val="009171A7"/>
    <w:rsid w:val="009172A8"/>
    <w:rsid w:val="0092187E"/>
    <w:rsid w:val="00921B97"/>
    <w:rsid w:val="00921C48"/>
    <w:rsid w:val="00922598"/>
    <w:rsid w:val="00922671"/>
    <w:rsid w:val="0092293D"/>
    <w:rsid w:val="00922B8E"/>
    <w:rsid w:val="00922C28"/>
    <w:rsid w:val="00922D4F"/>
    <w:rsid w:val="00922EA5"/>
    <w:rsid w:val="00922F85"/>
    <w:rsid w:val="00923013"/>
    <w:rsid w:val="009230A6"/>
    <w:rsid w:val="00923556"/>
    <w:rsid w:val="00923783"/>
    <w:rsid w:val="0092384A"/>
    <w:rsid w:val="0092389C"/>
    <w:rsid w:val="00923BB9"/>
    <w:rsid w:val="0092419B"/>
    <w:rsid w:val="0092451E"/>
    <w:rsid w:val="00924662"/>
    <w:rsid w:val="009248A0"/>
    <w:rsid w:val="00924AE1"/>
    <w:rsid w:val="00924C4F"/>
    <w:rsid w:val="009253ED"/>
    <w:rsid w:val="00925991"/>
    <w:rsid w:val="009259D2"/>
    <w:rsid w:val="00925D97"/>
    <w:rsid w:val="00925F0D"/>
    <w:rsid w:val="00926657"/>
    <w:rsid w:val="009269B1"/>
    <w:rsid w:val="00926C7B"/>
    <w:rsid w:val="0092724D"/>
    <w:rsid w:val="009272B3"/>
    <w:rsid w:val="00927932"/>
    <w:rsid w:val="00927E6B"/>
    <w:rsid w:val="00930011"/>
    <w:rsid w:val="009302CA"/>
    <w:rsid w:val="009307D9"/>
    <w:rsid w:val="00930BC5"/>
    <w:rsid w:val="00930F6C"/>
    <w:rsid w:val="0093123C"/>
    <w:rsid w:val="00931295"/>
    <w:rsid w:val="009315BE"/>
    <w:rsid w:val="009319D2"/>
    <w:rsid w:val="00931A91"/>
    <w:rsid w:val="009320A7"/>
    <w:rsid w:val="0093259A"/>
    <w:rsid w:val="009326DD"/>
    <w:rsid w:val="00932863"/>
    <w:rsid w:val="009330C1"/>
    <w:rsid w:val="009331F4"/>
    <w:rsid w:val="0093338F"/>
    <w:rsid w:val="0093366A"/>
    <w:rsid w:val="00933738"/>
    <w:rsid w:val="00933879"/>
    <w:rsid w:val="00933DFB"/>
    <w:rsid w:val="00934229"/>
    <w:rsid w:val="009346E5"/>
    <w:rsid w:val="009347E4"/>
    <w:rsid w:val="00934CE5"/>
    <w:rsid w:val="009350C9"/>
    <w:rsid w:val="009351E6"/>
    <w:rsid w:val="00935256"/>
    <w:rsid w:val="009354A2"/>
    <w:rsid w:val="0093567A"/>
    <w:rsid w:val="00935D1F"/>
    <w:rsid w:val="00936593"/>
    <w:rsid w:val="0093666E"/>
    <w:rsid w:val="00936AC3"/>
    <w:rsid w:val="00936AF7"/>
    <w:rsid w:val="00936EF7"/>
    <w:rsid w:val="0093701E"/>
    <w:rsid w:val="009379FC"/>
    <w:rsid w:val="00937BD9"/>
    <w:rsid w:val="00937C6B"/>
    <w:rsid w:val="00940037"/>
    <w:rsid w:val="009406A0"/>
    <w:rsid w:val="0094072F"/>
    <w:rsid w:val="009407D8"/>
    <w:rsid w:val="00940938"/>
    <w:rsid w:val="00940BF4"/>
    <w:rsid w:val="00940C9D"/>
    <w:rsid w:val="009413C1"/>
    <w:rsid w:val="009415BE"/>
    <w:rsid w:val="009416A3"/>
    <w:rsid w:val="00941747"/>
    <w:rsid w:val="009417FF"/>
    <w:rsid w:val="00941A13"/>
    <w:rsid w:val="0094225C"/>
    <w:rsid w:val="009425D6"/>
    <w:rsid w:val="00942B63"/>
    <w:rsid w:val="00942EF3"/>
    <w:rsid w:val="00942FD2"/>
    <w:rsid w:val="00943683"/>
    <w:rsid w:val="00943728"/>
    <w:rsid w:val="009437F5"/>
    <w:rsid w:val="009439A3"/>
    <w:rsid w:val="0094433B"/>
    <w:rsid w:val="0094436D"/>
    <w:rsid w:val="00944812"/>
    <w:rsid w:val="0094484B"/>
    <w:rsid w:val="009448FD"/>
    <w:rsid w:val="009457AC"/>
    <w:rsid w:val="00945C51"/>
    <w:rsid w:val="00945CA1"/>
    <w:rsid w:val="00945FDC"/>
    <w:rsid w:val="009461DD"/>
    <w:rsid w:val="0094621E"/>
    <w:rsid w:val="009467A8"/>
    <w:rsid w:val="009468E1"/>
    <w:rsid w:val="00946B78"/>
    <w:rsid w:val="00946F3A"/>
    <w:rsid w:val="00946F7A"/>
    <w:rsid w:val="00947910"/>
    <w:rsid w:val="00947DA6"/>
    <w:rsid w:val="009501F9"/>
    <w:rsid w:val="00950AE3"/>
    <w:rsid w:val="00950AFF"/>
    <w:rsid w:val="00950C41"/>
    <w:rsid w:val="00950E2C"/>
    <w:rsid w:val="0095115E"/>
    <w:rsid w:val="009513C7"/>
    <w:rsid w:val="0095190E"/>
    <w:rsid w:val="009519E8"/>
    <w:rsid w:val="00951B0F"/>
    <w:rsid w:val="00951D50"/>
    <w:rsid w:val="009521C8"/>
    <w:rsid w:val="009525EB"/>
    <w:rsid w:val="00952638"/>
    <w:rsid w:val="00952AC9"/>
    <w:rsid w:val="00952BAE"/>
    <w:rsid w:val="00952EFB"/>
    <w:rsid w:val="00953B8E"/>
    <w:rsid w:val="009540D4"/>
    <w:rsid w:val="009543BA"/>
    <w:rsid w:val="00954654"/>
    <w:rsid w:val="0095470B"/>
    <w:rsid w:val="0095477C"/>
    <w:rsid w:val="00954874"/>
    <w:rsid w:val="00954CD7"/>
    <w:rsid w:val="00954DDA"/>
    <w:rsid w:val="00954E15"/>
    <w:rsid w:val="009553A0"/>
    <w:rsid w:val="00955552"/>
    <w:rsid w:val="00955967"/>
    <w:rsid w:val="00955D27"/>
    <w:rsid w:val="00955D9A"/>
    <w:rsid w:val="0095615A"/>
    <w:rsid w:val="00956254"/>
    <w:rsid w:val="00956B80"/>
    <w:rsid w:val="00956BE6"/>
    <w:rsid w:val="00956CFE"/>
    <w:rsid w:val="009572E6"/>
    <w:rsid w:val="00957AD9"/>
    <w:rsid w:val="00957CE8"/>
    <w:rsid w:val="00960C87"/>
    <w:rsid w:val="009612EC"/>
    <w:rsid w:val="00961400"/>
    <w:rsid w:val="00961F2E"/>
    <w:rsid w:val="00962BA0"/>
    <w:rsid w:val="00962D53"/>
    <w:rsid w:val="00963002"/>
    <w:rsid w:val="00963484"/>
    <w:rsid w:val="00963646"/>
    <w:rsid w:val="009636B8"/>
    <w:rsid w:val="009638BD"/>
    <w:rsid w:val="009639F0"/>
    <w:rsid w:val="00963C23"/>
    <w:rsid w:val="00963C73"/>
    <w:rsid w:val="00963CFE"/>
    <w:rsid w:val="00964756"/>
    <w:rsid w:val="00964823"/>
    <w:rsid w:val="00964A39"/>
    <w:rsid w:val="00964C62"/>
    <w:rsid w:val="00965486"/>
    <w:rsid w:val="009654D3"/>
    <w:rsid w:val="009658C8"/>
    <w:rsid w:val="00965A77"/>
    <w:rsid w:val="00965B9A"/>
    <w:rsid w:val="00965CDD"/>
    <w:rsid w:val="00965DDC"/>
    <w:rsid w:val="009661F2"/>
    <w:rsid w:val="00966273"/>
    <w:rsid w:val="0096632D"/>
    <w:rsid w:val="0096634D"/>
    <w:rsid w:val="00966483"/>
    <w:rsid w:val="0096668A"/>
    <w:rsid w:val="00966813"/>
    <w:rsid w:val="0096691C"/>
    <w:rsid w:val="00966AD6"/>
    <w:rsid w:val="00966C33"/>
    <w:rsid w:val="00967124"/>
    <w:rsid w:val="00967408"/>
    <w:rsid w:val="00970136"/>
    <w:rsid w:val="00970547"/>
    <w:rsid w:val="00970586"/>
    <w:rsid w:val="00970A4A"/>
    <w:rsid w:val="00970C1D"/>
    <w:rsid w:val="00970C8F"/>
    <w:rsid w:val="00970F72"/>
    <w:rsid w:val="0097108F"/>
    <w:rsid w:val="0097150C"/>
    <w:rsid w:val="0097166C"/>
    <w:rsid w:val="009717DE"/>
    <w:rsid w:val="009718C7"/>
    <w:rsid w:val="00971FF9"/>
    <w:rsid w:val="00972474"/>
    <w:rsid w:val="00972B2D"/>
    <w:rsid w:val="00972DDB"/>
    <w:rsid w:val="0097345D"/>
    <w:rsid w:val="00973791"/>
    <w:rsid w:val="009737E1"/>
    <w:rsid w:val="00973A3F"/>
    <w:rsid w:val="00973BF2"/>
    <w:rsid w:val="00973D2F"/>
    <w:rsid w:val="00973D4D"/>
    <w:rsid w:val="00973FBE"/>
    <w:rsid w:val="009746CB"/>
    <w:rsid w:val="009747AB"/>
    <w:rsid w:val="0097559F"/>
    <w:rsid w:val="00975638"/>
    <w:rsid w:val="00975992"/>
    <w:rsid w:val="00975BC6"/>
    <w:rsid w:val="00975CFF"/>
    <w:rsid w:val="0097613F"/>
    <w:rsid w:val="009761EA"/>
    <w:rsid w:val="00976837"/>
    <w:rsid w:val="00976899"/>
    <w:rsid w:val="00976B67"/>
    <w:rsid w:val="00976B86"/>
    <w:rsid w:val="0097761E"/>
    <w:rsid w:val="00980010"/>
    <w:rsid w:val="0098040C"/>
    <w:rsid w:val="00980492"/>
    <w:rsid w:val="009806ED"/>
    <w:rsid w:val="00980971"/>
    <w:rsid w:val="00980A66"/>
    <w:rsid w:val="00980A8F"/>
    <w:rsid w:val="00981095"/>
    <w:rsid w:val="00981166"/>
    <w:rsid w:val="00981202"/>
    <w:rsid w:val="00981478"/>
    <w:rsid w:val="00981957"/>
    <w:rsid w:val="00981A65"/>
    <w:rsid w:val="009823A8"/>
    <w:rsid w:val="00982454"/>
    <w:rsid w:val="0098286D"/>
    <w:rsid w:val="00982910"/>
    <w:rsid w:val="00982CF0"/>
    <w:rsid w:val="009837E7"/>
    <w:rsid w:val="00983953"/>
    <w:rsid w:val="00983AD5"/>
    <w:rsid w:val="00983C56"/>
    <w:rsid w:val="009843A6"/>
    <w:rsid w:val="009843E0"/>
    <w:rsid w:val="009844B4"/>
    <w:rsid w:val="00984508"/>
    <w:rsid w:val="00985350"/>
    <w:rsid w:val="009853E1"/>
    <w:rsid w:val="00985B0E"/>
    <w:rsid w:val="00985F34"/>
    <w:rsid w:val="0098614E"/>
    <w:rsid w:val="00986860"/>
    <w:rsid w:val="00986A24"/>
    <w:rsid w:val="00986E6B"/>
    <w:rsid w:val="00987518"/>
    <w:rsid w:val="0098781D"/>
    <w:rsid w:val="00990032"/>
    <w:rsid w:val="00990895"/>
    <w:rsid w:val="00990903"/>
    <w:rsid w:val="00990B19"/>
    <w:rsid w:val="009910D9"/>
    <w:rsid w:val="00991415"/>
    <w:rsid w:val="0099153B"/>
    <w:rsid w:val="00991769"/>
    <w:rsid w:val="00991827"/>
    <w:rsid w:val="00991947"/>
    <w:rsid w:val="00991D97"/>
    <w:rsid w:val="009920EA"/>
    <w:rsid w:val="009922F7"/>
    <w:rsid w:val="0099232C"/>
    <w:rsid w:val="009925CB"/>
    <w:rsid w:val="00992C20"/>
    <w:rsid w:val="00992C7B"/>
    <w:rsid w:val="00992DC3"/>
    <w:rsid w:val="00992F6B"/>
    <w:rsid w:val="009931CB"/>
    <w:rsid w:val="009931DD"/>
    <w:rsid w:val="0099334E"/>
    <w:rsid w:val="009935B5"/>
    <w:rsid w:val="00993BDB"/>
    <w:rsid w:val="00993CAB"/>
    <w:rsid w:val="00994117"/>
    <w:rsid w:val="00994386"/>
    <w:rsid w:val="00994AF7"/>
    <w:rsid w:val="00994EB9"/>
    <w:rsid w:val="009952E2"/>
    <w:rsid w:val="00995440"/>
    <w:rsid w:val="009958F1"/>
    <w:rsid w:val="00995EFD"/>
    <w:rsid w:val="00996054"/>
    <w:rsid w:val="0099625E"/>
    <w:rsid w:val="00996772"/>
    <w:rsid w:val="009967C8"/>
    <w:rsid w:val="00996D96"/>
    <w:rsid w:val="00996E6F"/>
    <w:rsid w:val="00996F14"/>
    <w:rsid w:val="00997639"/>
    <w:rsid w:val="00997E3E"/>
    <w:rsid w:val="009A0377"/>
    <w:rsid w:val="009A03FB"/>
    <w:rsid w:val="009A0723"/>
    <w:rsid w:val="009A0909"/>
    <w:rsid w:val="009A0BB7"/>
    <w:rsid w:val="009A0C8A"/>
    <w:rsid w:val="009A13C4"/>
    <w:rsid w:val="009A13D8"/>
    <w:rsid w:val="009A179E"/>
    <w:rsid w:val="009A1BEF"/>
    <w:rsid w:val="009A21AC"/>
    <w:rsid w:val="009A278D"/>
    <w:rsid w:val="009A279E"/>
    <w:rsid w:val="009A2DDE"/>
    <w:rsid w:val="009A2F47"/>
    <w:rsid w:val="009A3015"/>
    <w:rsid w:val="009A325C"/>
    <w:rsid w:val="009A3490"/>
    <w:rsid w:val="009A35CB"/>
    <w:rsid w:val="009A360A"/>
    <w:rsid w:val="009A395C"/>
    <w:rsid w:val="009A3E0F"/>
    <w:rsid w:val="009A3E76"/>
    <w:rsid w:val="009A3EE4"/>
    <w:rsid w:val="009A430E"/>
    <w:rsid w:val="009A4370"/>
    <w:rsid w:val="009A466F"/>
    <w:rsid w:val="009A48BE"/>
    <w:rsid w:val="009A4AAA"/>
    <w:rsid w:val="009A4BFD"/>
    <w:rsid w:val="009A5000"/>
    <w:rsid w:val="009A51A8"/>
    <w:rsid w:val="009A51D7"/>
    <w:rsid w:val="009A521C"/>
    <w:rsid w:val="009A5301"/>
    <w:rsid w:val="009A532F"/>
    <w:rsid w:val="009A53D4"/>
    <w:rsid w:val="009A56BC"/>
    <w:rsid w:val="009A57D0"/>
    <w:rsid w:val="009A5B62"/>
    <w:rsid w:val="009A5E0D"/>
    <w:rsid w:val="009A655E"/>
    <w:rsid w:val="009A6C7B"/>
    <w:rsid w:val="009A6D73"/>
    <w:rsid w:val="009A709C"/>
    <w:rsid w:val="009A7133"/>
    <w:rsid w:val="009A72A3"/>
    <w:rsid w:val="009A786D"/>
    <w:rsid w:val="009A789D"/>
    <w:rsid w:val="009A7C50"/>
    <w:rsid w:val="009B00D2"/>
    <w:rsid w:val="009B0665"/>
    <w:rsid w:val="009B0A6F"/>
    <w:rsid w:val="009B0A94"/>
    <w:rsid w:val="009B0C62"/>
    <w:rsid w:val="009B1422"/>
    <w:rsid w:val="009B1719"/>
    <w:rsid w:val="009B2835"/>
    <w:rsid w:val="009B2856"/>
    <w:rsid w:val="009B2AE8"/>
    <w:rsid w:val="009B2E4F"/>
    <w:rsid w:val="009B2EB1"/>
    <w:rsid w:val="009B2FF4"/>
    <w:rsid w:val="009B31DE"/>
    <w:rsid w:val="009B36E1"/>
    <w:rsid w:val="009B3938"/>
    <w:rsid w:val="009B3B5C"/>
    <w:rsid w:val="009B4156"/>
    <w:rsid w:val="009B4B5F"/>
    <w:rsid w:val="009B552E"/>
    <w:rsid w:val="009B5622"/>
    <w:rsid w:val="009B59E9"/>
    <w:rsid w:val="009B5AA2"/>
    <w:rsid w:val="009B5EB6"/>
    <w:rsid w:val="009B677C"/>
    <w:rsid w:val="009B678F"/>
    <w:rsid w:val="009B6852"/>
    <w:rsid w:val="009B6A7C"/>
    <w:rsid w:val="009B70AA"/>
    <w:rsid w:val="009B76E3"/>
    <w:rsid w:val="009B787E"/>
    <w:rsid w:val="009C02A0"/>
    <w:rsid w:val="009C058C"/>
    <w:rsid w:val="009C0D06"/>
    <w:rsid w:val="009C114A"/>
    <w:rsid w:val="009C11E7"/>
    <w:rsid w:val="009C11F8"/>
    <w:rsid w:val="009C2402"/>
    <w:rsid w:val="009C2450"/>
    <w:rsid w:val="009C245E"/>
    <w:rsid w:val="009C2BBA"/>
    <w:rsid w:val="009C2BEB"/>
    <w:rsid w:val="009C2C6B"/>
    <w:rsid w:val="009C3466"/>
    <w:rsid w:val="009C3B69"/>
    <w:rsid w:val="009C4010"/>
    <w:rsid w:val="009C40CC"/>
    <w:rsid w:val="009C419A"/>
    <w:rsid w:val="009C4242"/>
    <w:rsid w:val="009C4557"/>
    <w:rsid w:val="009C487C"/>
    <w:rsid w:val="009C4941"/>
    <w:rsid w:val="009C49B8"/>
    <w:rsid w:val="009C4BA8"/>
    <w:rsid w:val="009C4DCD"/>
    <w:rsid w:val="009C55B7"/>
    <w:rsid w:val="009C560E"/>
    <w:rsid w:val="009C561D"/>
    <w:rsid w:val="009C574B"/>
    <w:rsid w:val="009C5BDA"/>
    <w:rsid w:val="009C5DF0"/>
    <w:rsid w:val="009C5E77"/>
    <w:rsid w:val="009C70AB"/>
    <w:rsid w:val="009C760B"/>
    <w:rsid w:val="009C7A7E"/>
    <w:rsid w:val="009C7FB1"/>
    <w:rsid w:val="009D02E8"/>
    <w:rsid w:val="009D1204"/>
    <w:rsid w:val="009D120A"/>
    <w:rsid w:val="009D14A9"/>
    <w:rsid w:val="009D172A"/>
    <w:rsid w:val="009D18F1"/>
    <w:rsid w:val="009D18FA"/>
    <w:rsid w:val="009D21EA"/>
    <w:rsid w:val="009D2303"/>
    <w:rsid w:val="009D2418"/>
    <w:rsid w:val="009D2DAB"/>
    <w:rsid w:val="009D32B7"/>
    <w:rsid w:val="009D33A4"/>
    <w:rsid w:val="009D3893"/>
    <w:rsid w:val="009D3995"/>
    <w:rsid w:val="009D3A6C"/>
    <w:rsid w:val="009D3B22"/>
    <w:rsid w:val="009D3B7E"/>
    <w:rsid w:val="009D3C5F"/>
    <w:rsid w:val="009D3D0E"/>
    <w:rsid w:val="009D3D37"/>
    <w:rsid w:val="009D4C53"/>
    <w:rsid w:val="009D4C98"/>
    <w:rsid w:val="009D4EBA"/>
    <w:rsid w:val="009D507A"/>
    <w:rsid w:val="009D51D0"/>
    <w:rsid w:val="009D537A"/>
    <w:rsid w:val="009D56D6"/>
    <w:rsid w:val="009D5B67"/>
    <w:rsid w:val="009D5C86"/>
    <w:rsid w:val="009D5E35"/>
    <w:rsid w:val="009D62E7"/>
    <w:rsid w:val="009D6371"/>
    <w:rsid w:val="009D679B"/>
    <w:rsid w:val="009D6B62"/>
    <w:rsid w:val="009D6FA3"/>
    <w:rsid w:val="009D70A4"/>
    <w:rsid w:val="009D7152"/>
    <w:rsid w:val="009D74B9"/>
    <w:rsid w:val="009D75D7"/>
    <w:rsid w:val="009D780C"/>
    <w:rsid w:val="009D7B14"/>
    <w:rsid w:val="009D7F06"/>
    <w:rsid w:val="009E00A2"/>
    <w:rsid w:val="009E030F"/>
    <w:rsid w:val="009E08D1"/>
    <w:rsid w:val="009E0A4C"/>
    <w:rsid w:val="009E0D96"/>
    <w:rsid w:val="009E0F43"/>
    <w:rsid w:val="009E0FC0"/>
    <w:rsid w:val="009E10EE"/>
    <w:rsid w:val="009E16A3"/>
    <w:rsid w:val="009E1B95"/>
    <w:rsid w:val="009E1D2B"/>
    <w:rsid w:val="009E2327"/>
    <w:rsid w:val="009E2454"/>
    <w:rsid w:val="009E2E6B"/>
    <w:rsid w:val="009E2EE8"/>
    <w:rsid w:val="009E3279"/>
    <w:rsid w:val="009E357B"/>
    <w:rsid w:val="009E3797"/>
    <w:rsid w:val="009E39A1"/>
    <w:rsid w:val="009E3BA5"/>
    <w:rsid w:val="009E3C93"/>
    <w:rsid w:val="009E4105"/>
    <w:rsid w:val="009E42B5"/>
    <w:rsid w:val="009E43F2"/>
    <w:rsid w:val="009E447E"/>
    <w:rsid w:val="009E4599"/>
    <w:rsid w:val="009E496F"/>
    <w:rsid w:val="009E4A25"/>
    <w:rsid w:val="009E4B0D"/>
    <w:rsid w:val="009E4C2F"/>
    <w:rsid w:val="009E5250"/>
    <w:rsid w:val="009E550A"/>
    <w:rsid w:val="009E5890"/>
    <w:rsid w:val="009E5C2E"/>
    <w:rsid w:val="009E5F19"/>
    <w:rsid w:val="009E6317"/>
    <w:rsid w:val="009E6A66"/>
    <w:rsid w:val="009E6B8C"/>
    <w:rsid w:val="009E6E2D"/>
    <w:rsid w:val="009E754F"/>
    <w:rsid w:val="009E7A69"/>
    <w:rsid w:val="009E7CE1"/>
    <w:rsid w:val="009E7F5E"/>
    <w:rsid w:val="009E7F92"/>
    <w:rsid w:val="009F02A3"/>
    <w:rsid w:val="009F0356"/>
    <w:rsid w:val="009F0410"/>
    <w:rsid w:val="009F0698"/>
    <w:rsid w:val="009F0A0C"/>
    <w:rsid w:val="009F0A30"/>
    <w:rsid w:val="009F0DAA"/>
    <w:rsid w:val="009F10E8"/>
    <w:rsid w:val="009F111D"/>
    <w:rsid w:val="009F1C03"/>
    <w:rsid w:val="009F1E77"/>
    <w:rsid w:val="009F2182"/>
    <w:rsid w:val="009F2344"/>
    <w:rsid w:val="009F24C9"/>
    <w:rsid w:val="009F2542"/>
    <w:rsid w:val="009F29FC"/>
    <w:rsid w:val="009F2F27"/>
    <w:rsid w:val="009F2FCE"/>
    <w:rsid w:val="009F3180"/>
    <w:rsid w:val="009F32D6"/>
    <w:rsid w:val="009F335F"/>
    <w:rsid w:val="009F34AA"/>
    <w:rsid w:val="009F389E"/>
    <w:rsid w:val="009F3A02"/>
    <w:rsid w:val="009F4154"/>
    <w:rsid w:val="009F4302"/>
    <w:rsid w:val="009F434B"/>
    <w:rsid w:val="009F5453"/>
    <w:rsid w:val="009F571A"/>
    <w:rsid w:val="009F5766"/>
    <w:rsid w:val="009F58C5"/>
    <w:rsid w:val="009F59DC"/>
    <w:rsid w:val="009F5E45"/>
    <w:rsid w:val="009F6070"/>
    <w:rsid w:val="009F647B"/>
    <w:rsid w:val="009F64FB"/>
    <w:rsid w:val="009F6A81"/>
    <w:rsid w:val="009F6BCB"/>
    <w:rsid w:val="009F7093"/>
    <w:rsid w:val="009F75CA"/>
    <w:rsid w:val="009F791F"/>
    <w:rsid w:val="009F7B78"/>
    <w:rsid w:val="00A00534"/>
    <w:rsid w:val="00A0057A"/>
    <w:rsid w:val="00A00923"/>
    <w:rsid w:val="00A00BE9"/>
    <w:rsid w:val="00A00BF9"/>
    <w:rsid w:val="00A00CCF"/>
    <w:rsid w:val="00A00D15"/>
    <w:rsid w:val="00A00D7A"/>
    <w:rsid w:val="00A015E1"/>
    <w:rsid w:val="00A01A2B"/>
    <w:rsid w:val="00A01F14"/>
    <w:rsid w:val="00A025F8"/>
    <w:rsid w:val="00A02670"/>
    <w:rsid w:val="00A02ABF"/>
    <w:rsid w:val="00A02B8A"/>
    <w:rsid w:val="00A02FA1"/>
    <w:rsid w:val="00A03000"/>
    <w:rsid w:val="00A03357"/>
    <w:rsid w:val="00A034B8"/>
    <w:rsid w:val="00A03DC4"/>
    <w:rsid w:val="00A0404E"/>
    <w:rsid w:val="00A0405D"/>
    <w:rsid w:val="00A0478A"/>
    <w:rsid w:val="00A04CCE"/>
    <w:rsid w:val="00A051E7"/>
    <w:rsid w:val="00A05820"/>
    <w:rsid w:val="00A06311"/>
    <w:rsid w:val="00A065AE"/>
    <w:rsid w:val="00A0664D"/>
    <w:rsid w:val="00A066F7"/>
    <w:rsid w:val="00A0673B"/>
    <w:rsid w:val="00A07126"/>
    <w:rsid w:val="00A071A6"/>
    <w:rsid w:val="00A07421"/>
    <w:rsid w:val="00A07722"/>
    <w:rsid w:val="00A07741"/>
    <w:rsid w:val="00A0776B"/>
    <w:rsid w:val="00A07AD6"/>
    <w:rsid w:val="00A07BA6"/>
    <w:rsid w:val="00A1030B"/>
    <w:rsid w:val="00A10AAD"/>
    <w:rsid w:val="00A10CCD"/>
    <w:rsid w:val="00A10FB9"/>
    <w:rsid w:val="00A11421"/>
    <w:rsid w:val="00A11751"/>
    <w:rsid w:val="00A11C28"/>
    <w:rsid w:val="00A1203B"/>
    <w:rsid w:val="00A1220B"/>
    <w:rsid w:val="00A130C1"/>
    <w:rsid w:val="00A131CB"/>
    <w:rsid w:val="00A13289"/>
    <w:rsid w:val="00A13378"/>
    <w:rsid w:val="00A13601"/>
    <w:rsid w:val="00A1389F"/>
    <w:rsid w:val="00A13B7A"/>
    <w:rsid w:val="00A13D59"/>
    <w:rsid w:val="00A1419B"/>
    <w:rsid w:val="00A143B0"/>
    <w:rsid w:val="00A14AD7"/>
    <w:rsid w:val="00A14D28"/>
    <w:rsid w:val="00A157B1"/>
    <w:rsid w:val="00A15998"/>
    <w:rsid w:val="00A16039"/>
    <w:rsid w:val="00A164F5"/>
    <w:rsid w:val="00A16785"/>
    <w:rsid w:val="00A172E5"/>
    <w:rsid w:val="00A178B3"/>
    <w:rsid w:val="00A179AB"/>
    <w:rsid w:val="00A17BC6"/>
    <w:rsid w:val="00A17BCF"/>
    <w:rsid w:val="00A20454"/>
    <w:rsid w:val="00A205F2"/>
    <w:rsid w:val="00A206CB"/>
    <w:rsid w:val="00A20D7C"/>
    <w:rsid w:val="00A213D2"/>
    <w:rsid w:val="00A216E9"/>
    <w:rsid w:val="00A216F8"/>
    <w:rsid w:val="00A217E5"/>
    <w:rsid w:val="00A21945"/>
    <w:rsid w:val="00A21D8E"/>
    <w:rsid w:val="00A21E06"/>
    <w:rsid w:val="00A22229"/>
    <w:rsid w:val="00A2235D"/>
    <w:rsid w:val="00A223B5"/>
    <w:rsid w:val="00A226F2"/>
    <w:rsid w:val="00A22844"/>
    <w:rsid w:val="00A22BB7"/>
    <w:rsid w:val="00A22BFA"/>
    <w:rsid w:val="00A23DE8"/>
    <w:rsid w:val="00A2406A"/>
    <w:rsid w:val="00A24235"/>
    <w:rsid w:val="00A24442"/>
    <w:rsid w:val="00A24458"/>
    <w:rsid w:val="00A24789"/>
    <w:rsid w:val="00A248E2"/>
    <w:rsid w:val="00A24ADA"/>
    <w:rsid w:val="00A24CC8"/>
    <w:rsid w:val="00A24F5E"/>
    <w:rsid w:val="00A25D80"/>
    <w:rsid w:val="00A25EAE"/>
    <w:rsid w:val="00A25F17"/>
    <w:rsid w:val="00A2613A"/>
    <w:rsid w:val="00A26176"/>
    <w:rsid w:val="00A26296"/>
    <w:rsid w:val="00A26642"/>
    <w:rsid w:val="00A26852"/>
    <w:rsid w:val="00A2692B"/>
    <w:rsid w:val="00A269AA"/>
    <w:rsid w:val="00A26CBE"/>
    <w:rsid w:val="00A26D33"/>
    <w:rsid w:val="00A27100"/>
    <w:rsid w:val="00A275B3"/>
    <w:rsid w:val="00A27FA3"/>
    <w:rsid w:val="00A300BA"/>
    <w:rsid w:val="00A3047B"/>
    <w:rsid w:val="00A305B3"/>
    <w:rsid w:val="00A30634"/>
    <w:rsid w:val="00A306CF"/>
    <w:rsid w:val="00A30F2F"/>
    <w:rsid w:val="00A31312"/>
    <w:rsid w:val="00A31A0A"/>
    <w:rsid w:val="00A31A4D"/>
    <w:rsid w:val="00A31B43"/>
    <w:rsid w:val="00A3228C"/>
    <w:rsid w:val="00A323E8"/>
    <w:rsid w:val="00A3254A"/>
    <w:rsid w:val="00A32577"/>
    <w:rsid w:val="00A327AC"/>
    <w:rsid w:val="00A32F35"/>
    <w:rsid w:val="00A330BB"/>
    <w:rsid w:val="00A3328F"/>
    <w:rsid w:val="00A332FB"/>
    <w:rsid w:val="00A340A9"/>
    <w:rsid w:val="00A3424F"/>
    <w:rsid w:val="00A346E6"/>
    <w:rsid w:val="00A348C1"/>
    <w:rsid w:val="00A34CB5"/>
    <w:rsid w:val="00A34D30"/>
    <w:rsid w:val="00A34DC9"/>
    <w:rsid w:val="00A34DF2"/>
    <w:rsid w:val="00A35117"/>
    <w:rsid w:val="00A35152"/>
    <w:rsid w:val="00A351A0"/>
    <w:rsid w:val="00A35605"/>
    <w:rsid w:val="00A35AE9"/>
    <w:rsid w:val="00A35C40"/>
    <w:rsid w:val="00A35DED"/>
    <w:rsid w:val="00A35FD3"/>
    <w:rsid w:val="00A363F3"/>
    <w:rsid w:val="00A366E5"/>
    <w:rsid w:val="00A367DC"/>
    <w:rsid w:val="00A36BB9"/>
    <w:rsid w:val="00A36CAD"/>
    <w:rsid w:val="00A36DAE"/>
    <w:rsid w:val="00A36E9C"/>
    <w:rsid w:val="00A37686"/>
    <w:rsid w:val="00A376CF"/>
    <w:rsid w:val="00A3773B"/>
    <w:rsid w:val="00A3798B"/>
    <w:rsid w:val="00A379C9"/>
    <w:rsid w:val="00A37B4D"/>
    <w:rsid w:val="00A37CD2"/>
    <w:rsid w:val="00A37E00"/>
    <w:rsid w:val="00A402FE"/>
    <w:rsid w:val="00A40544"/>
    <w:rsid w:val="00A40836"/>
    <w:rsid w:val="00A40C36"/>
    <w:rsid w:val="00A40DF6"/>
    <w:rsid w:val="00A4165D"/>
    <w:rsid w:val="00A41A1F"/>
    <w:rsid w:val="00A42318"/>
    <w:rsid w:val="00A42D50"/>
    <w:rsid w:val="00A42F60"/>
    <w:rsid w:val="00A42F67"/>
    <w:rsid w:val="00A42FC7"/>
    <w:rsid w:val="00A432CC"/>
    <w:rsid w:val="00A43981"/>
    <w:rsid w:val="00A43D0C"/>
    <w:rsid w:val="00A43ECA"/>
    <w:rsid w:val="00A446F5"/>
    <w:rsid w:val="00A44882"/>
    <w:rsid w:val="00A44AF0"/>
    <w:rsid w:val="00A44E3E"/>
    <w:rsid w:val="00A44E44"/>
    <w:rsid w:val="00A44FE5"/>
    <w:rsid w:val="00A45104"/>
    <w:rsid w:val="00A45125"/>
    <w:rsid w:val="00A451C5"/>
    <w:rsid w:val="00A45460"/>
    <w:rsid w:val="00A45923"/>
    <w:rsid w:val="00A45B9B"/>
    <w:rsid w:val="00A46702"/>
    <w:rsid w:val="00A467CA"/>
    <w:rsid w:val="00A46A59"/>
    <w:rsid w:val="00A46AFF"/>
    <w:rsid w:val="00A46B2C"/>
    <w:rsid w:val="00A47552"/>
    <w:rsid w:val="00A4791B"/>
    <w:rsid w:val="00A5016B"/>
    <w:rsid w:val="00A501A4"/>
    <w:rsid w:val="00A50B30"/>
    <w:rsid w:val="00A50C57"/>
    <w:rsid w:val="00A5106C"/>
    <w:rsid w:val="00A51716"/>
    <w:rsid w:val="00A51C45"/>
    <w:rsid w:val="00A51EC4"/>
    <w:rsid w:val="00A51F85"/>
    <w:rsid w:val="00A52166"/>
    <w:rsid w:val="00A525BE"/>
    <w:rsid w:val="00A52699"/>
    <w:rsid w:val="00A52746"/>
    <w:rsid w:val="00A52CF7"/>
    <w:rsid w:val="00A53588"/>
    <w:rsid w:val="00A5360C"/>
    <w:rsid w:val="00A53826"/>
    <w:rsid w:val="00A53C17"/>
    <w:rsid w:val="00A54179"/>
    <w:rsid w:val="00A54715"/>
    <w:rsid w:val="00A54819"/>
    <w:rsid w:val="00A54955"/>
    <w:rsid w:val="00A54B5F"/>
    <w:rsid w:val="00A550C2"/>
    <w:rsid w:val="00A55429"/>
    <w:rsid w:val="00A55F18"/>
    <w:rsid w:val="00A566D4"/>
    <w:rsid w:val="00A56A0F"/>
    <w:rsid w:val="00A56A53"/>
    <w:rsid w:val="00A57052"/>
    <w:rsid w:val="00A5725D"/>
    <w:rsid w:val="00A573F8"/>
    <w:rsid w:val="00A577D2"/>
    <w:rsid w:val="00A57D7B"/>
    <w:rsid w:val="00A57F40"/>
    <w:rsid w:val="00A6018F"/>
    <w:rsid w:val="00A60461"/>
    <w:rsid w:val="00A6061C"/>
    <w:rsid w:val="00A608C4"/>
    <w:rsid w:val="00A608D5"/>
    <w:rsid w:val="00A60D42"/>
    <w:rsid w:val="00A61082"/>
    <w:rsid w:val="00A61130"/>
    <w:rsid w:val="00A6117A"/>
    <w:rsid w:val="00A61218"/>
    <w:rsid w:val="00A6161C"/>
    <w:rsid w:val="00A61745"/>
    <w:rsid w:val="00A6207E"/>
    <w:rsid w:val="00A62653"/>
    <w:rsid w:val="00A62A69"/>
    <w:rsid w:val="00A62A6E"/>
    <w:rsid w:val="00A62B71"/>
    <w:rsid w:val="00A62C6D"/>
    <w:rsid w:val="00A62D22"/>
    <w:rsid w:val="00A62D44"/>
    <w:rsid w:val="00A62D56"/>
    <w:rsid w:val="00A63184"/>
    <w:rsid w:val="00A632C2"/>
    <w:rsid w:val="00A6387F"/>
    <w:rsid w:val="00A64034"/>
    <w:rsid w:val="00A6417B"/>
    <w:rsid w:val="00A64629"/>
    <w:rsid w:val="00A64FCB"/>
    <w:rsid w:val="00A65289"/>
    <w:rsid w:val="00A6538B"/>
    <w:rsid w:val="00A6543D"/>
    <w:rsid w:val="00A65567"/>
    <w:rsid w:val="00A65AC4"/>
    <w:rsid w:val="00A662AE"/>
    <w:rsid w:val="00A66710"/>
    <w:rsid w:val="00A66847"/>
    <w:rsid w:val="00A66D64"/>
    <w:rsid w:val="00A66F68"/>
    <w:rsid w:val="00A67143"/>
    <w:rsid w:val="00A671DB"/>
    <w:rsid w:val="00A67263"/>
    <w:rsid w:val="00A673B6"/>
    <w:rsid w:val="00A67CCF"/>
    <w:rsid w:val="00A70221"/>
    <w:rsid w:val="00A70304"/>
    <w:rsid w:val="00A70462"/>
    <w:rsid w:val="00A7081A"/>
    <w:rsid w:val="00A71378"/>
    <w:rsid w:val="00A7161C"/>
    <w:rsid w:val="00A71732"/>
    <w:rsid w:val="00A71C44"/>
    <w:rsid w:val="00A71CE4"/>
    <w:rsid w:val="00A71E50"/>
    <w:rsid w:val="00A724BC"/>
    <w:rsid w:val="00A72823"/>
    <w:rsid w:val="00A72D0B"/>
    <w:rsid w:val="00A73187"/>
    <w:rsid w:val="00A73A8C"/>
    <w:rsid w:val="00A73BE3"/>
    <w:rsid w:val="00A73E62"/>
    <w:rsid w:val="00A73FC1"/>
    <w:rsid w:val="00A7431D"/>
    <w:rsid w:val="00A743BB"/>
    <w:rsid w:val="00A744EC"/>
    <w:rsid w:val="00A747F3"/>
    <w:rsid w:val="00A74C05"/>
    <w:rsid w:val="00A74F7A"/>
    <w:rsid w:val="00A74FF0"/>
    <w:rsid w:val="00A757A1"/>
    <w:rsid w:val="00A75AB5"/>
    <w:rsid w:val="00A75DC2"/>
    <w:rsid w:val="00A76776"/>
    <w:rsid w:val="00A76DAE"/>
    <w:rsid w:val="00A76E20"/>
    <w:rsid w:val="00A773B7"/>
    <w:rsid w:val="00A77AA3"/>
    <w:rsid w:val="00A80762"/>
    <w:rsid w:val="00A807F1"/>
    <w:rsid w:val="00A8083C"/>
    <w:rsid w:val="00A80A9A"/>
    <w:rsid w:val="00A8135C"/>
    <w:rsid w:val="00A8162E"/>
    <w:rsid w:val="00A817F3"/>
    <w:rsid w:val="00A818DF"/>
    <w:rsid w:val="00A819B4"/>
    <w:rsid w:val="00A81D9F"/>
    <w:rsid w:val="00A81EBB"/>
    <w:rsid w:val="00A81FA7"/>
    <w:rsid w:val="00A81FCD"/>
    <w:rsid w:val="00A8210A"/>
    <w:rsid w:val="00A8236D"/>
    <w:rsid w:val="00A82E3C"/>
    <w:rsid w:val="00A83858"/>
    <w:rsid w:val="00A83919"/>
    <w:rsid w:val="00A8395B"/>
    <w:rsid w:val="00A839F0"/>
    <w:rsid w:val="00A83C57"/>
    <w:rsid w:val="00A84172"/>
    <w:rsid w:val="00A84B95"/>
    <w:rsid w:val="00A853FE"/>
    <w:rsid w:val="00A854EB"/>
    <w:rsid w:val="00A855D2"/>
    <w:rsid w:val="00A85D18"/>
    <w:rsid w:val="00A865F2"/>
    <w:rsid w:val="00A87158"/>
    <w:rsid w:val="00A872E5"/>
    <w:rsid w:val="00A87987"/>
    <w:rsid w:val="00A879C5"/>
    <w:rsid w:val="00A87A0E"/>
    <w:rsid w:val="00A87B0B"/>
    <w:rsid w:val="00A909AF"/>
    <w:rsid w:val="00A90B55"/>
    <w:rsid w:val="00A91406"/>
    <w:rsid w:val="00A91DE3"/>
    <w:rsid w:val="00A91FAD"/>
    <w:rsid w:val="00A9213E"/>
    <w:rsid w:val="00A924E3"/>
    <w:rsid w:val="00A9252F"/>
    <w:rsid w:val="00A928F2"/>
    <w:rsid w:val="00A9305F"/>
    <w:rsid w:val="00A93314"/>
    <w:rsid w:val="00A93473"/>
    <w:rsid w:val="00A93F02"/>
    <w:rsid w:val="00A93FCE"/>
    <w:rsid w:val="00A9460A"/>
    <w:rsid w:val="00A94AF6"/>
    <w:rsid w:val="00A950DA"/>
    <w:rsid w:val="00A9520A"/>
    <w:rsid w:val="00A95749"/>
    <w:rsid w:val="00A958D1"/>
    <w:rsid w:val="00A95C3F"/>
    <w:rsid w:val="00A9601F"/>
    <w:rsid w:val="00A96241"/>
    <w:rsid w:val="00A9635F"/>
    <w:rsid w:val="00A96680"/>
    <w:rsid w:val="00A96BC3"/>
    <w:rsid w:val="00A96D45"/>
    <w:rsid w:val="00A96E65"/>
    <w:rsid w:val="00A96ECE"/>
    <w:rsid w:val="00A97171"/>
    <w:rsid w:val="00A97A5A"/>
    <w:rsid w:val="00A97C72"/>
    <w:rsid w:val="00A97C81"/>
    <w:rsid w:val="00AA0120"/>
    <w:rsid w:val="00AA0304"/>
    <w:rsid w:val="00AA0319"/>
    <w:rsid w:val="00AA05F5"/>
    <w:rsid w:val="00AA06AE"/>
    <w:rsid w:val="00AA0963"/>
    <w:rsid w:val="00AA0BB4"/>
    <w:rsid w:val="00AA0D7F"/>
    <w:rsid w:val="00AA1631"/>
    <w:rsid w:val="00AA18DE"/>
    <w:rsid w:val="00AA19AD"/>
    <w:rsid w:val="00AA1BA1"/>
    <w:rsid w:val="00AA2566"/>
    <w:rsid w:val="00AA264A"/>
    <w:rsid w:val="00AA2750"/>
    <w:rsid w:val="00AA28DF"/>
    <w:rsid w:val="00AA2B60"/>
    <w:rsid w:val="00AA310B"/>
    <w:rsid w:val="00AA319C"/>
    <w:rsid w:val="00AA358A"/>
    <w:rsid w:val="00AA366F"/>
    <w:rsid w:val="00AA3C1C"/>
    <w:rsid w:val="00AA3E8D"/>
    <w:rsid w:val="00AA42B3"/>
    <w:rsid w:val="00AA443E"/>
    <w:rsid w:val="00AA4BB5"/>
    <w:rsid w:val="00AA4C3B"/>
    <w:rsid w:val="00AA4C4E"/>
    <w:rsid w:val="00AA4CE7"/>
    <w:rsid w:val="00AA4D76"/>
    <w:rsid w:val="00AA53A1"/>
    <w:rsid w:val="00AA5700"/>
    <w:rsid w:val="00AA5F69"/>
    <w:rsid w:val="00AA6078"/>
    <w:rsid w:val="00AA63D4"/>
    <w:rsid w:val="00AA6485"/>
    <w:rsid w:val="00AA6781"/>
    <w:rsid w:val="00AA6F4B"/>
    <w:rsid w:val="00AA7562"/>
    <w:rsid w:val="00AA7864"/>
    <w:rsid w:val="00AA7B89"/>
    <w:rsid w:val="00AB0651"/>
    <w:rsid w:val="00AB06D3"/>
    <w:rsid w:val="00AB06E8"/>
    <w:rsid w:val="00AB0E94"/>
    <w:rsid w:val="00AB1086"/>
    <w:rsid w:val="00AB1769"/>
    <w:rsid w:val="00AB1A56"/>
    <w:rsid w:val="00AB1AA8"/>
    <w:rsid w:val="00AB1BF8"/>
    <w:rsid w:val="00AB1CD3"/>
    <w:rsid w:val="00AB1DD7"/>
    <w:rsid w:val="00AB1F81"/>
    <w:rsid w:val="00AB1FA2"/>
    <w:rsid w:val="00AB2039"/>
    <w:rsid w:val="00AB20C1"/>
    <w:rsid w:val="00AB2303"/>
    <w:rsid w:val="00AB2457"/>
    <w:rsid w:val="00AB2FEC"/>
    <w:rsid w:val="00AB352F"/>
    <w:rsid w:val="00AB36D4"/>
    <w:rsid w:val="00AB396F"/>
    <w:rsid w:val="00AB3B3F"/>
    <w:rsid w:val="00AB3E60"/>
    <w:rsid w:val="00AB404F"/>
    <w:rsid w:val="00AB4101"/>
    <w:rsid w:val="00AB4412"/>
    <w:rsid w:val="00AB493F"/>
    <w:rsid w:val="00AB5405"/>
    <w:rsid w:val="00AB55F5"/>
    <w:rsid w:val="00AB57B4"/>
    <w:rsid w:val="00AB592A"/>
    <w:rsid w:val="00AB5AD3"/>
    <w:rsid w:val="00AB5BDD"/>
    <w:rsid w:val="00AB5C13"/>
    <w:rsid w:val="00AB60EE"/>
    <w:rsid w:val="00AB63F8"/>
    <w:rsid w:val="00AB77F6"/>
    <w:rsid w:val="00AB7A79"/>
    <w:rsid w:val="00AC0247"/>
    <w:rsid w:val="00AC031F"/>
    <w:rsid w:val="00AC077F"/>
    <w:rsid w:val="00AC212C"/>
    <w:rsid w:val="00AC21A7"/>
    <w:rsid w:val="00AC274B"/>
    <w:rsid w:val="00AC279B"/>
    <w:rsid w:val="00AC3000"/>
    <w:rsid w:val="00AC33CD"/>
    <w:rsid w:val="00AC3957"/>
    <w:rsid w:val="00AC3A34"/>
    <w:rsid w:val="00AC4764"/>
    <w:rsid w:val="00AC4C74"/>
    <w:rsid w:val="00AC5CED"/>
    <w:rsid w:val="00AC5F0B"/>
    <w:rsid w:val="00AC5F8D"/>
    <w:rsid w:val="00AC6098"/>
    <w:rsid w:val="00AC6855"/>
    <w:rsid w:val="00AC6D36"/>
    <w:rsid w:val="00AC71C0"/>
    <w:rsid w:val="00AC7396"/>
    <w:rsid w:val="00AC7597"/>
    <w:rsid w:val="00AC761F"/>
    <w:rsid w:val="00AC7A4C"/>
    <w:rsid w:val="00AD04E6"/>
    <w:rsid w:val="00AD04E9"/>
    <w:rsid w:val="00AD0CBA"/>
    <w:rsid w:val="00AD0DE8"/>
    <w:rsid w:val="00AD13EF"/>
    <w:rsid w:val="00AD1587"/>
    <w:rsid w:val="00AD2377"/>
    <w:rsid w:val="00AD256E"/>
    <w:rsid w:val="00AD26E2"/>
    <w:rsid w:val="00AD294C"/>
    <w:rsid w:val="00AD2CD7"/>
    <w:rsid w:val="00AD2E38"/>
    <w:rsid w:val="00AD3012"/>
    <w:rsid w:val="00AD3609"/>
    <w:rsid w:val="00AD37D5"/>
    <w:rsid w:val="00AD380E"/>
    <w:rsid w:val="00AD3CB0"/>
    <w:rsid w:val="00AD3E76"/>
    <w:rsid w:val="00AD443F"/>
    <w:rsid w:val="00AD44FC"/>
    <w:rsid w:val="00AD498E"/>
    <w:rsid w:val="00AD5799"/>
    <w:rsid w:val="00AD6106"/>
    <w:rsid w:val="00AD61D7"/>
    <w:rsid w:val="00AD67F9"/>
    <w:rsid w:val="00AD6ED2"/>
    <w:rsid w:val="00AD7044"/>
    <w:rsid w:val="00AD724F"/>
    <w:rsid w:val="00AD784C"/>
    <w:rsid w:val="00AD7866"/>
    <w:rsid w:val="00AD7A7A"/>
    <w:rsid w:val="00AD7B64"/>
    <w:rsid w:val="00AD7C94"/>
    <w:rsid w:val="00AD7DC2"/>
    <w:rsid w:val="00AE03C7"/>
    <w:rsid w:val="00AE0601"/>
    <w:rsid w:val="00AE0898"/>
    <w:rsid w:val="00AE0C3E"/>
    <w:rsid w:val="00AE126A"/>
    <w:rsid w:val="00AE1BAE"/>
    <w:rsid w:val="00AE1D8F"/>
    <w:rsid w:val="00AE1DE1"/>
    <w:rsid w:val="00AE2712"/>
    <w:rsid w:val="00AE2911"/>
    <w:rsid w:val="00AE3005"/>
    <w:rsid w:val="00AE3BD5"/>
    <w:rsid w:val="00AE438A"/>
    <w:rsid w:val="00AE44BA"/>
    <w:rsid w:val="00AE48C6"/>
    <w:rsid w:val="00AE4AC4"/>
    <w:rsid w:val="00AE4C00"/>
    <w:rsid w:val="00AE5250"/>
    <w:rsid w:val="00AE5475"/>
    <w:rsid w:val="00AE59A0"/>
    <w:rsid w:val="00AE5B9B"/>
    <w:rsid w:val="00AE5F9F"/>
    <w:rsid w:val="00AE6783"/>
    <w:rsid w:val="00AE67D0"/>
    <w:rsid w:val="00AE6B54"/>
    <w:rsid w:val="00AE6ECC"/>
    <w:rsid w:val="00AE72CE"/>
    <w:rsid w:val="00AE7F3C"/>
    <w:rsid w:val="00AF0153"/>
    <w:rsid w:val="00AF07D3"/>
    <w:rsid w:val="00AF0828"/>
    <w:rsid w:val="00AF0B9C"/>
    <w:rsid w:val="00AF0C57"/>
    <w:rsid w:val="00AF0DCD"/>
    <w:rsid w:val="00AF1554"/>
    <w:rsid w:val="00AF170A"/>
    <w:rsid w:val="00AF235B"/>
    <w:rsid w:val="00AF2630"/>
    <w:rsid w:val="00AF26F3"/>
    <w:rsid w:val="00AF2C8E"/>
    <w:rsid w:val="00AF2CFE"/>
    <w:rsid w:val="00AF2D01"/>
    <w:rsid w:val="00AF2D85"/>
    <w:rsid w:val="00AF301C"/>
    <w:rsid w:val="00AF309B"/>
    <w:rsid w:val="00AF32C2"/>
    <w:rsid w:val="00AF3AB9"/>
    <w:rsid w:val="00AF3DD8"/>
    <w:rsid w:val="00AF47C2"/>
    <w:rsid w:val="00AF4C36"/>
    <w:rsid w:val="00AF4C92"/>
    <w:rsid w:val="00AF52A6"/>
    <w:rsid w:val="00AF5333"/>
    <w:rsid w:val="00AF5372"/>
    <w:rsid w:val="00AF57C6"/>
    <w:rsid w:val="00AF5D8D"/>
    <w:rsid w:val="00AF5E0A"/>
    <w:rsid w:val="00AF5E97"/>
    <w:rsid w:val="00AF5F04"/>
    <w:rsid w:val="00AF641E"/>
    <w:rsid w:val="00AF652F"/>
    <w:rsid w:val="00AF65D6"/>
    <w:rsid w:val="00AF6F44"/>
    <w:rsid w:val="00AF73AA"/>
    <w:rsid w:val="00AF7B18"/>
    <w:rsid w:val="00AFF864"/>
    <w:rsid w:val="00B0020F"/>
    <w:rsid w:val="00B00672"/>
    <w:rsid w:val="00B006FE"/>
    <w:rsid w:val="00B0103E"/>
    <w:rsid w:val="00B010AA"/>
    <w:rsid w:val="00B01926"/>
    <w:rsid w:val="00B01AD6"/>
    <w:rsid w:val="00B01B3D"/>
    <w:rsid w:val="00B01B4D"/>
    <w:rsid w:val="00B01CDE"/>
    <w:rsid w:val="00B0281F"/>
    <w:rsid w:val="00B02924"/>
    <w:rsid w:val="00B029B0"/>
    <w:rsid w:val="00B02A5D"/>
    <w:rsid w:val="00B02B3C"/>
    <w:rsid w:val="00B02B61"/>
    <w:rsid w:val="00B02CE2"/>
    <w:rsid w:val="00B03053"/>
    <w:rsid w:val="00B03711"/>
    <w:rsid w:val="00B03C72"/>
    <w:rsid w:val="00B03CB5"/>
    <w:rsid w:val="00B03CC9"/>
    <w:rsid w:val="00B03E1C"/>
    <w:rsid w:val="00B04198"/>
    <w:rsid w:val="00B041F0"/>
    <w:rsid w:val="00B042B3"/>
    <w:rsid w:val="00B04489"/>
    <w:rsid w:val="00B058B8"/>
    <w:rsid w:val="00B058CE"/>
    <w:rsid w:val="00B062BC"/>
    <w:rsid w:val="00B0633F"/>
    <w:rsid w:val="00B06571"/>
    <w:rsid w:val="00B0681E"/>
    <w:rsid w:val="00B068BA"/>
    <w:rsid w:val="00B06DE4"/>
    <w:rsid w:val="00B07217"/>
    <w:rsid w:val="00B07676"/>
    <w:rsid w:val="00B0773D"/>
    <w:rsid w:val="00B077F6"/>
    <w:rsid w:val="00B0785F"/>
    <w:rsid w:val="00B07AB6"/>
    <w:rsid w:val="00B07B5B"/>
    <w:rsid w:val="00B10458"/>
    <w:rsid w:val="00B10470"/>
    <w:rsid w:val="00B10705"/>
    <w:rsid w:val="00B10994"/>
    <w:rsid w:val="00B110A0"/>
    <w:rsid w:val="00B11139"/>
    <w:rsid w:val="00B12257"/>
    <w:rsid w:val="00B122EB"/>
    <w:rsid w:val="00B124FA"/>
    <w:rsid w:val="00B12BA1"/>
    <w:rsid w:val="00B12BCE"/>
    <w:rsid w:val="00B13055"/>
    <w:rsid w:val="00B13096"/>
    <w:rsid w:val="00B13673"/>
    <w:rsid w:val="00B13851"/>
    <w:rsid w:val="00B13AA7"/>
    <w:rsid w:val="00B13AC9"/>
    <w:rsid w:val="00B13B1C"/>
    <w:rsid w:val="00B13B23"/>
    <w:rsid w:val="00B13C48"/>
    <w:rsid w:val="00B147F0"/>
    <w:rsid w:val="00B14B3F"/>
    <w:rsid w:val="00B14B5F"/>
    <w:rsid w:val="00B15096"/>
    <w:rsid w:val="00B1530B"/>
    <w:rsid w:val="00B15593"/>
    <w:rsid w:val="00B15977"/>
    <w:rsid w:val="00B15C08"/>
    <w:rsid w:val="00B15DDF"/>
    <w:rsid w:val="00B15EBA"/>
    <w:rsid w:val="00B15F34"/>
    <w:rsid w:val="00B16030"/>
    <w:rsid w:val="00B163E2"/>
    <w:rsid w:val="00B16BFC"/>
    <w:rsid w:val="00B16E57"/>
    <w:rsid w:val="00B17203"/>
    <w:rsid w:val="00B17530"/>
    <w:rsid w:val="00B177F5"/>
    <w:rsid w:val="00B178AA"/>
    <w:rsid w:val="00B17A4F"/>
    <w:rsid w:val="00B17B1A"/>
    <w:rsid w:val="00B17BB1"/>
    <w:rsid w:val="00B20452"/>
    <w:rsid w:val="00B204B3"/>
    <w:rsid w:val="00B20880"/>
    <w:rsid w:val="00B20C9F"/>
    <w:rsid w:val="00B20E49"/>
    <w:rsid w:val="00B216EA"/>
    <w:rsid w:val="00B216FC"/>
    <w:rsid w:val="00B21818"/>
    <w:rsid w:val="00B21F90"/>
    <w:rsid w:val="00B22017"/>
    <w:rsid w:val="00B22049"/>
    <w:rsid w:val="00B22073"/>
    <w:rsid w:val="00B22291"/>
    <w:rsid w:val="00B2241F"/>
    <w:rsid w:val="00B2247D"/>
    <w:rsid w:val="00B2251F"/>
    <w:rsid w:val="00B2267A"/>
    <w:rsid w:val="00B226B5"/>
    <w:rsid w:val="00B228DE"/>
    <w:rsid w:val="00B231FF"/>
    <w:rsid w:val="00B23F9A"/>
    <w:rsid w:val="00B2417B"/>
    <w:rsid w:val="00B24544"/>
    <w:rsid w:val="00B24880"/>
    <w:rsid w:val="00B2489E"/>
    <w:rsid w:val="00B24A04"/>
    <w:rsid w:val="00B24E6F"/>
    <w:rsid w:val="00B25807"/>
    <w:rsid w:val="00B258F5"/>
    <w:rsid w:val="00B25BB8"/>
    <w:rsid w:val="00B26181"/>
    <w:rsid w:val="00B264C1"/>
    <w:rsid w:val="00B26CB5"/>
    <w:rsid w:val="00B26F7B"/>
    <w:rsid w:val="00B270B7"/>
    <w:rsid w:val="00B2715A"/>
    <w:rsid w:val="00B27283"/>
    <w:rsid w:val="00B27458"/>
    <w:rsid w:val="00B2752E"/>
    <w:rsid w:val="00B276D6"/>
    <w:rsid w:val="00B27BA7"/>
    <w:rsid w:val="00B27E7C"/>
    <w:rsid w:val="00B27EF5"/>
    <w:rsid w:val="00B30234"/>
    <w:rsid w:val="00B30616"/>
    <w:rsid w:val="00B3072F"/>
    <w:rsid w:val="00B307CC"/>
    <w:rsid w:val="00B310AD"/>
    <w:rsid w:val="00B31B0E"/>
    <w:rsid w:val="00B31BB3"/>
    <w:rsid w:val="00B31E70"/>
    <w:rsid w:val="00B32002"/>
    <w:rsid w:val="00B321A9"/>
    <w:rsid w:val="00B322FD"/>
    <w:rsid w:val="00B32301"/>
    <w:rsid w:val="00B326B7"/>
    <w:rsid w:val="00B327AC"/>
    <w:rsid w:val="00B32987"/>
    <w:rsid w:val="00B33084"/>
    <w:rsid w:val="00B33569"/>
    <w:rsid w:val="00B33A1E"/>
    <w:rsid w:val="00B33A9F"/>
    <w:rsid w:val="00B33DB8"/>
    <w:rsid w:val="00B342DD"/>
    <w:rsid w:val="00B34856"/>
    <w:rsid w:val="00B351F1"/>
    <w:rsid w:val="00B35657"/>
    <w:rsid w:val="00B3588E"/>
    <w:rsid w:val="00B3627F"/>
    <w:rsid w:val="00B36478"/>
    <w:rsid w:val="00B36657"/>
    <w:rsid w:val="00B36702"/>
    <w:rsid w:val="00B367B2"/>
    <w:rsid w:val="00B36801"/>
    <w:rsid w:val="00B36C25"/>
    <w:rsid w:val="00B36E86"/>
    <w:rsid w:val="00B3730E"/>
    <w:rsid w:val="00B378E9"/>
    <w:rsid w:val="00B37A14"/>
    <w:rsid w:val="00B3E28C"/>
    <w:rsid w:val="00B400F0"/>
    <w:rsid w:val="00B40593"/>
    <w:rsid w:val="00B4061B"/>
    <w:rsid w:val="00B40676"/>
    <w:rsid w:val="00B406D7"/>
    <w:rsid w:val="00B40B39"/>
    <w:rsid w:val="00B40DB9"/>
    <w:rsid w:val="00B40E70"/>
    <w:rsid w:val="00B4198F"/>
    <w:rsid w:val="00B41F3D"/>
    <w:rsid w:val="00B420B8"/>
    <w:rsid w:val="00B421A2"/>
    <w:rsid w:val="00B424CF"/>
    <w:rsid w:val="00B428D6"/>
    <w:rsid w:val="00B429CA"/>
    <w:rsid w:val="00B42AE2"/>
    <w:rsid w:val="00B431E8"/>
    <w:rsid w:val="00B432F6"/>
    <w:rsid w:val="00B4331A"/>
    <w:rsid w:val="00B433A0"/>
    <w:rsid w:val="00B43CC2"/>
    <w:rsid w:val="00B43E92"/>
    <w:rsid w:val="00B4441F"/>
    <w:rsid w:val="00B44D46"/>
    <w:rsid w:val="00B45141"/>
    <w:rsid w:val="00B451CE"/>
    <w:rsid w:val="00B45386"/>
    <w:rsid w:val="00B456F8"/>
    <w:rsid w:val="00B458C1"/>
    <w:rsid w:val="00B459F2"/>
    <w:rsid w:val="00B4628F"/>
    <w:rsid w:val="00B464AC"/>
    <w:rsid w:val="00B469E4"/>
    <w:rsid w:val="00B47005"/>
    <w:rsid w:val="00B4729B"/>
    <w:rsid w:val="00B47997"/>
    <w:rsid w:val="00B47D43"/>
    <w:rsid w:val="00B5023F"/>
    <w:rsid w:val="00B50541"/>
    <w:rsid w:val="00B50574"/>
    <w:rsid w:val="00B507C7"/>
    <w:rsid w:val="00B509EC"/>
    <w:rsid w:val="00B50F42"/>
    <w:rsid w:val="00B510D3"/>
    <w:rsid w:val="00B512C2"/>
    <w:rsid w:val="00B514A4"/>
    <w:rsid w:val="00B514BF"/>
    <w:rsid w:val="00B516D2"/>
    <w:rsid w:val="00B519CD"/>
    <w:rsid w:val="00B51B53"/>
    <w:rsid w:val="00B51BD2"/>
    <w:rsid w:val="00B51E4C"/>
    <w:rsid w:val="00B52161"/>
    <w:rsid w:val="00B52565"/>
    <w:rsid w:val="00B5256C"/>
    <w:rsid w:val="00B5273A"/>
    <w:rsid w:val="00B528C8"/>
    <w:rsid w:val="00B52B62"/>
    <w:rsid w:val="00B52D60"/>
    <w:rsid w:val="00B53309"/>
    <w:rsid w:val="00B537C9"/>
    <w:rsid w:val="00B5395C"/>
    <w:rsid w:val="00B5403D"/>
    <w:rsid w:val="00B540CA"/>
    <w:rsid w:val="00B54175"/>
    <w:rsid w:val="00B546C2"/>
    <w:rsid w:val="00B54D05"/>
    <w:rsid w:val="00B54DEE"/>
    <w:rsid w:val="00B551C9"/>
    <w:rsid w:val="00B55287"/>
    <w:rsid w:val="00B565B2"/>
    <w:rsid w:val="00B566A1"/>
    <w:rsid w:val="00B56703"/>
    <w:rsid w:val="00B569A6"/>
    <w:rsid w:val="00B57273"/>
    <w:rsid w:val="00B57329"/>
    <w:rsid w:val="00B576FF"/>
    <w:rsid w:val="00B57704"/>
    <w:rsid w:val="00B57DC8"/>
    <w:rsid w:val="00B57EB1"/>
    <w:rsid w:val="00B60085"/>
    <w:rsid w:val="00B60379"/>
    <w:rsid w:val="00B60896"/>
    <w:rsid w:val="00B60B11"/>
    <w:rsid w:val="00B60E61"/>
    <w:rsid w:val="00B60EFE"/>
    <w:rsid w:val="00B6139A"/>
    <w:rsid w:val="00B61849"/>
    <w:rsid w:val="00B61A33"/>
    <w:rsid w:val="00B61FA7"/>
    <w:rsid w:val="00B620D3"/>
    <w:rsid w:val="00B6214C"/>
    <w:rsid w:val="00B621D0"/>
    <w:rsid w:val="00B629A0"/>
    <w:rsid w:val="00B62B50"/>
    <w:rsid w:val="00B6305F"/>
    <w:rsid w:val="00B6307B"/>
    <w:rsid w:val="00B63579"/>
    <w:rsid w:val="00B635B7"/>
    <w:rsid w:val="00B63838"/>
    <w:rsid w:val="00B63AE8"/>
    <w:rsid w:val="00B64F50"/>
    <w:rsid w:val="00B65349"/>
    <w:rsid w:val="00B65565"/>
    <w:rsid w:val="00B65950"/>
    <w:rsid w:val="00B65D0B"/>
    <w:rsid w:val="00B66979"/>
    <w:rsid w:val="00B669E9"/>
    <w:rsid w:val="00B66D83"/>
    <w:rsid w:val="00B6708F"/>
    <w:rsid w:val="00B67105"/>
    <w:rsid w:val="00B672C0"/>
    <w:rsid w:val="00B673C4"/>
    <w:rsid w:val="00B676C6"/>
    <w:rsid w:val="00B676FD"/>
    <w:rsid w:val="00B677EE"/>
    <w:rsid w:val="00B678B6"/>
    <w:rsid w:val="00B67BBD"/>
    <w:rsid w:val="00B67D12"/>
    <w:rsid w:val="00B67ED6"/>
    <w:rsid w:val="00B70270"/>
    <w:rsid w:val="00B70491"/>
    <w:rsid w:val="00B70842"/>
    <w:rsid w:val="00B70D56"/>
    <w:rsid w:val="00B70F51"/>
    <w:rsid w:val="00B71B9A"/>
    <w:rsid w:val="00B71F03"/>
    <w:rsid w:val="00B729D7"/>
    <w:rsid w:val="00B73151"/>
    <w:rsid w:val="00B733DB"/>
    <w:rsid w:val="00B73540"/>
    <w:rsid w:val="00B73608"/>
    <w:rsid w:val="00B73D40"/>
    <w:rsid w:val="00B74530"/>
    <w:rsid w:val="00B74646"/>
    <w:rsid w:val="00B74CE9"/>
    <w:rsid w:val="00B74E38"/>
    <w:rsid w:val="00B74F01"/>
    <w:rsid w:val="00B74F6F"/>
    <w:rsid w:val="00B7562E"/>
    <w:rsid w:val="00B75646"/>
    <w:rsid w:val="00B759A8"/>
    <w:rsid w:val="00B7629E"/>
    <w:rsid w:val="00B7673F"/>
    <w:rsid w:val="00B76A3E"/>
    <w:rsid w:val="00B76E5B"/>
    <w:rsid w:val="00B77275"/>
    <w:rsid w:val="00B77801"/>
    <w:rsid w:val="00B778DE"/>
    <w:rsid w:val="00B77998"/>
    <w:rsid w:val="00B77CC6"/>
    <w:rsid w:val="00B77D6C"/>
    <w:rsid w:val="00B77F92"/>
    <w:rsid w:val="00B80286"/>
    <w:rsid w:val="00B80530"/>
    <w:rsid w:val="00B81000"/>
    <w:rsid w:val="00B811D2"/>
    <w:rsid w:val="00B811F5"/>
    <w:rsid w:val="00B8159B"/>
    <w:rsid w:val="00B816E8"/>
    <w:rsid w:val="00B82BB2"/>
    <w:rsid w:val="00B82DC5"/>
    <w:rsid w:val="00B82E05"/>
    <w:rsid w:val="00B82F05"/>
    <w:rsid w:val="00B8339E"/>
    <w:rsid w:val="00B834C4"/>
    <w:rsid w:val="00B83ABC"/>
    <w:rsid w:val="00B83DD6"/>
    <w:rsid w:val="00B84AA8"/>
    <w:rsid w:val="00B84B68"/>
    <w:rsid w:val="00B863D8"/>
    <w:rsid w:val="00B863F0"/>
    <w:rsid w:val="00B86F04"/>
    <w:rsid w:val="00B86FFB"/>
    <w:rsid w:val="00B8731C"/>
    <w:rsid w:val="00B87B50"/>
    <w:rsid w:val="00B87DE6"/>
    <w:rsid w:val="00B90117"/>
    <w:rsid w:val="00B9054F"/>
    <w:rsid w:val="00B90729"/>
    <w:rsid w:val="00B90767"/>
    <w:rsid w:val="00B907DA"/>
    <w:rsid w:val="00B907E6"/>
    <w:rsid w:val="00B90B09"/>
    <w:rsid w:val="00B90BB2"/>
    <w:rsid w:val="00B90FE3"/>
    <w:rsid w:val="00B914F5"/>
    <w:rsid w:val="00B918E9"/>
    <w:rsid w:val="00B91DF5"/>
    <w:rsid w:val="00B920DB"/>
    <w:rsid w:val="00B921D0"/>
    <w:rsid w:val="00B92D4E"/>
    <w:rsid w:val="00B92E10"/>
    <w:rsid w:val="00B930AC"/>
    <w:rsid w:val="00B93265"/>
    <w:rsid w:val="00B93322"/>
    <w:rsid w:val="00B9381D"/>
    <w:rsid w:val="00B93C18"/>
    <w:rsid w:val="00B9400E"/>
    <w:rsid w:val="00B9450B"/>
    <w:rsid w:val="00B94655"/>
    <w:rsid w:val="00B9482A"/>
    <w:rsid w:val="00B94A97"/>
    <w:rsid w:val="00B94C5E"/>
    <w:rsid w:val="00B94CE9"/>
    <w:rsid w:val="00B94D78"/>
    <w:rsid w:val="00B94E7A"/>
    <w:rsid w:val="00B950BC"/>
    <w:rsid w:val="00B953E9"/>
    <w:rsid w:val="00B959F4"/>
    <w:rsid w:val="00B95AC2"/>
    <w:rsid w:val="00B9615D"/>
    <w:rsid w:val="00B962A7"/>
    <w:rsid w:val="00B964DB"/>
    <w:rsid w:val="00B966D0"/>
    <w:rsid w:val="00B968E9"/>
    <w:rsid w:val="00B96927"/>
    <w:rsid w:val="00B96968"/>
    <w:rsid w:val="00B9714C"/>
    <w:rsid w:val="00B975EA"/>
    <w:rsid w:val="00B97A75"/>
    <w:rsid w:val="00B97D8E"/>
    <w:rsid w:val="00BA0150"/>
    <w:rsid w:val="00BA06D3"/>
    <w:rsid w:val="00BA079B"/>
    <w:rsid w:val="00BA0A9B"/>
    <w:rsid w:val="00BA1234"/>
    <w:rsid w:val="00BA18B0"/>
    <w:rsid w:val="00BA1C70"/>
    <w:rsid w:val="00BA1D10"/>
    <w:rsid w:val="00BA22C5"/>
    <w:rsid w:val="00BA2383"/>
    <w:rsid w:val="00BA2571"/>
    <w:rsid w:val="00BA2681"/>
    <w:rsid w:val="00BA26F6"/>
    <w:rsid w:val="00BA27B0"/>
    <w:rsid w:val="00BA28EB"/>
    <w:rsid w:val="00BA29AD"/>
    <w:rsid w:val="00BA2DFF"/>
    <w:rsid w:val="00BA2F37"/>
    <w:rsid w:val="00BA337B"/>
    <w:rsid w:val="00BA33CF"/>
    <w:rsid w:val="00BA3564"/>
    <w:rsid w:val="00BA3672"/>
    <w:rsid w:val="00BA3743"/>
    <w:rsid w:val="00BA3D21"/>
    <w:rsid w:val="00BA3F8D"/>
    <w:rsid w:val="00BA4018"/>
    <w:rsid w:val="00BA4B0C"/>
    <w:rsid w:val="00BA4B48"/>
    <w:rsid w:val="00BA4CBA"/>
    <w:rsid w:val="00BA4FC8"/>
    <w:rsid w:val="00BA5051"/>
    <w:rsid w:val="00BA52FA"/>
    <w:rsid w:val="00BA5AB8"/>
    <w:rsid w:val="00BA6505"/>
    <w:rsid w:val="00BA68A9"/>
    <w:rsid w:val="00BA6D1A"/>
    <w:rsid w:val="00BA7198"/>
    <w:rsid w:val="00BA756B"/>
    <w:rsid w:val="00BA7963"/>
    <w:rsid w:val="00BA7E2F"/>
    <w:rsid w:val="00BB022D"/>
    <w:rsid w:val="00BB05EB"/>
    <w:rsid w:val="00BB09D8"/>
    <w:rsid w:val="00BB0CE8"/>
    <w:rsid w:val="00BB0D5D"/>
    <w:rsid w:val="00BB0EC6"/>
    <w:rsid w:val="00BB0FBF"/>
    <w:rsid w:val="00BB1023"/>
    <w:rsid w:val="00BB1609"/>
    <w:rsid w:val="00BB17C4"/>
    <w:rsid w:val="00BB1877"/>
    <w:rsid w:val="00BB1885"/>
    <w:rsid w:val="00BB2170"/>
    <w:rsid w:val="00BB221E"/>
    <w:rsid w:val="00BB24CC"/>
    <w:rsid w:val="00BB257D"/>
    <w:rsid w:val="00BB27D6"/>
    <w:rsid w:val="00BB2818"/>
    <w:rsid w:val="00BB2944"/>
    <w:rsid w:val="00BB2CE7"/>
    <w:rsid w:val="00BB3105"/>
    <w:rsid w:val="00BB3A0E"/>
    <w:rsid w:val="00BB3C20"/>
    <w:rsid w:val="00BB3D6C"/>
    <w:rsid w:val="00BB41B3"/>
    <w:rsid w:val="00BB5CD1"/>
    <w:rsid w:val="00BB6030"/>
    <w:rsid w:val="00BB65E3"/>
    <w:rsid w:val="00BB6970"/>
    <w:rsid w:val="00BB6E00"/>
    <w:rsid w:val="00BB74AC"/>
    <w:rsid w:val="00BB74F3"/>
    <w:rsid w:val="00BB7654"/>
    <w:rsid w:val="00BB76C8"/>
    <w:rsid w:val="00BB7A10"/>
    <w:rsid w:val="00BC0228"/>
    <w:rsid w:val="00BC042B"/>
    <w:rsid w:val="00BC0E64"/>
    <w:rsid w:val="00BC1016"/>
    <w:rsid w:val="00BC10E2"/>
    <w:rsid w:val="00BC14A6"/>
    <w:rsid w:val="00BC1998"/>
    <w:rsid w:val="00BC1ABD"/>
    <w:rsid w:val="00BC1CFB"/>
    <w:rsid w:val="00BC20CF"/>
    <w:rsid w:val="00BC2399"/>
    <w:rsid w:val="00BC23B9"/>
    <w:rsid w:val="00BC244F"/>
    <w:rsid w:val="00BC25FA"/>
    <w:rsid w:val="00BC27C7"/>
    <w:rsid w:val="00BC2AEF"/>
    <w:rsid w:val="00BC2EB1"/>
    <w:rsid w:val="00BC3AF8"/>
    <w:rsid w:val="00BC3F3C"/>
    <w:rsid w:val="00BC4097"/>
    <w:rsid w:val="00BC481A"/>
    <w:rsid w:val="00BC495D"/>
    <w:rsid w:val="00BC51AF"/>
    <w:rsid w:val="00BC533F"/>
    <w:rsid w:val="00BC5591"/>
    <w:rsid w:val="00BC5B0F"/>
    <w:rsid w:val="00BC5F1F"/>
    <w:rsid w:val="00BC60BE"/>
    <w:rsid w:val="00BC6617"/>
    <w:rsid w:val="00BC6853"/>
    <w:rsid w:val="00BC6CFC"/>
    <w:rsid w:val="00BC7468"/>
    <w:rsid w:val="00BC752C"/>
    <w:rsid w:val="00BC78A6"/>
    <w:rsid w:val="00BC7AEB"/>
    <w:rsid w:val="00BC7D4F"/>
    <w:rsid w:val="00BC7E61"/>
    <w:rsid w:val="00BC7ED7"/>
    <w:rsid w:val="00BD02AE"/>
    <w:rsid w:val="00BD048C"/>
    <w:rsid w:val="00BD0DE4"/>
    <w:rsid w:val="00BD12E0"/>
    <w:rsid w:val="00BD1438"/>
    <w:rsid w:val="00BD1B7F"/>
    <w:rsid w:val="00BD25A0"/>
    <w:rsid w:val="00BD2797"/>
    <w:rsid w:val="00BD2850"/>
    <w:rsid w:val="00BD3134"/>
    <w:rsid w:val="00BD37B9"/>
    <w:rsid w:val="00BD3822"/>
    <w:rsid w:val="00BD39B8"/>
    <w:rsid w:val="00BD3AC8"/>
    <w:rsid w:val="00BD3B16"/>
    <w:rsid w:val="00BD400F"/>
    <w:rsid w:val="00BD4424"/>
    <w:rsid w:val="00BD4D14"/>
    <w:rsid w:val="00BD4FAA"/>
    <w:rsid w:val="00BD5852"/>
    <w:rsid w:val="00BD5A7F"/>
    <w:rsid w:val="00BD6358"/>
    <w:rsid w:val="00BD6B9D"/>
    <w:rsid w:val="00BD700E"/>
    <w:rsid w:val="00BD785B"/>
    <w:rsid w:val="00BD7A82"/>
    <w:rsid w:val="00BD7B72"/>
    <w:rsid w:val="00BD7C5E"/>
    <w:rsid w:val="00BD7FFE"/>
    <w:rsid w:val="00BE0216"/>
    <w:rsid w:val="00BE0A99"/>
    <w:rsid w:val="00BE17F6"/>
    <w:rsid w:val="00BE194A"/>
    <w:rsid w:val="00BE1D0A"/>
    <w:rsid w:val="00BE1D38"/>
    <w:rsid w:val="00BE1D3F"/>
    <w:rsid w:val="00BE1D5E"/>
    <w:rsid w:val="00BE1DF7"/>
    <w:rsid w:val="00BE1DFE"/>
    <w:rsid w:val="00BE26A9"/>
    <w:rsid w:val="00BE28D2"/>
    <w:rsid w:val="00BE2AAF"/>
    <w:rsid w:val="00BE2EAD"/>
    <w:rsid w:val="00BE36E9"/>
    <w:rsid w:val="00BE3826"/>
    <w:rsid w:val="00BE39C3"/>
    <w:rsid w:val="00BE3A55"/>
    <w:rsid w:val="00BE3CB5"/>
    <w:rsid w:val="00BE3DA4"/>
    <w:rsid w:val="00BE3E27"/>
    <w:rsid w:val="00BE41C9"/>
    <w:rsid w:val="00BE43AF"/>
    <w:rsid w:val="00BE4A17"/>
    <w:rsid w:val="00BE4A64"/>
    <w:rsid w:val="00BE51BD"/>
    <w:rsid w:val="00BE5E43"/>
    <w:rsid w:val="00BE5F4E"/>
    <w:rsid w:val="00BE6093"/>
    <w:rsid w:val="00BE61AF"/>
    <w:rsid w:val="00BE69A8"/>
    <w:rsid w:val="00BE6A21"/>
    <w:rsid w:val="00BE6D78"/>
    <w:rsid w:val="00BE726E"/>
    <w:rsid w:val="00BE72E3"/>
    <w:rsid w:val="00BE74B0"/>
    <w:rsid w:val="00BE7ADA"/>
    <w:rsid w:val="00BE7F05"/>
    <w:rsid w:val="00BF0093"/>
    <w:rsid w:val="00BF0CA3"/>
    <w:rsid w:val="00BF1601"/>
    <w:rsid w:val="00BF1C7C"/>
    <w:rsid w:val="00BF2087"/>
    <w:rsid w:val="00BF2972"/>
    <w:rsid w:val="00BF2AAD"/>
    <w:rsid w:val="00BF2AF6"/>
    <w:rsid w:val="00BF3373"/>
    <w:rsid w:val="00BF3497"/>
    <w:rsid w:val="00BF354C"/>
    <w:rsid w:val="00BF3619"/>
    <w:rsid w:val="00BF3F06"/>
    <w:rsid w:val="00BF4046"/>
    <w:rsid w:val="00BF4732"/>
    <w:rsid w:val="00BF485D"/>
    <w:rsid w:val="00BF4D37"/>
    <w:rsid w:val="00BF4F14"/>
    <w:rsid w:val="00BF4F25"/>
    <w:rsid w:val="00BF557D"/>
    <w:rsid w:val="00BF5782"/>
    <w:rsid w:val="00BF5E59"/>
    <w:rsid w:val="00BF6111"/>
    <w:rsid w:val="00BF6371"/>
    <w:rsid w:val="00BF658D"/>
    <w:rsid w:val="00BF65FC"/>
    <w:rsid w:val="00BF6820"/>
    <w:rsid w:val="00BF6B00"/>
    <w:rsid w:val="00BF6D79"/>
    <w:rsid w:val="00BF7134"/>
    <w:rsid w:val="00BF7C98"/>
    <w:rsid w:val="00BF7F58"/>
    <w:rsid w:val="00C00A5E"/>
    <w:rsid w:val="00C00BB2"/>
    <w:rsid w:val="00C00FC7"/>
    <w:rsid w:val="00C01381"/>
    <w:rsid w:val="00C0147C"/>
    <w:rsid w:val="00C01670"/>
    <w:rsid w:val="00C018E3"/>
    <w:rsid w:val="00C01AB1"/>
    <w:rsid w:val="00C01BC6"/>
    <w:rsid w:val="00C024E6"/>
    <w:rsid w:val="00C026A0"/>
    <w:rsid w:val="00C0278B"/>
    <w:rsid w:val="00C02851"/>
    <w:rsid w:val="00C02ED3"/>
    <w:rsid w:val="00C030D2"/>
    <w:rsid w:val="00C032B2"/>
    <w:rsid w:val="00C03301"/>
    <w:rsid w:val="00C038CB"/>
    <w:rsid w:val="00C03921"/>
    <w:rsid w:val="00C04126"/>
    <w:rsid w:val="00C042AC"/>
    <w:rsid w:val="00C04705"/>
    <w:rsid w:val="00C04D21"/>
    <w:rsid w:val="00C04D42"/>
    <w:rsid w:val="00C05477"/>
    <w:rsid w:val="00C054D6"/>
    <w:rsid w:val="00C055C1"/>
    <w:rsid w:val="00C05901"/>
    <w:rsid w:val="00C0598D"/>
    <w:rsid w:val="00C0599F"/>
    <w:rsid w:val="00C05B2D"/>
    <w:rsid w:val="00C05F09"/>
    <w:rsid w:val="00C06137"/>
    <w:rsid w:val="00C06612"/>
    <w:rsid w:val="00C06786"/>
    <w:rsid w:val="00C06827"/>
    <w:rsid w:val="00C06929"/>
    <w:rsid w:val="00C06FC2"/>
    <w:rsid w:val="00C07180"/>
    <w:rsid w:val="00C07221"/>
    <w:rsid w:val="00C072A8"/>
    <w:rsid w:val="00C07426"/>
    <w:rsid w:val="00C075D7"/>
    <w:rsid w:val="00C077C6"/>
    <w:rsid w:val="00C079B8"/>
    <w:rsid w:val="00C07F03"/>
    <w:rsid w:val="00C10037"/>
    <w:rsid w:val="00C10452"/>
    <w:rsid w:val="00C106E9"/>
    <w:rsid w:val="00C1076A"/>
    <w:rsid w:val="00C108F0"/>
    <w:rsid w:val="00C1095A"/>
    <w:rsid w:val="00C10D97"/>
    <w:rsid w:val="00C10F7C"/>
    <w:rsid w:val="00C11254"/>
    <w:rsid w:val="00C112C4"/>
    <w:rsid w:val="00C115E1"/>
    <w:rsid w:val="00C11A0F"/>
    <w:rsid w:val="00C123EA"/>
    <w:rsid w:val="00C124EC"/>
    <w:rsid w:val="00C126BC"/>
    <w:rsid w:val="00C129B0"/>
    <w:rsid w:val="00C12A49"/>
    <w:rsid w:val="00C12BDF"/>
    <w:rsid w:val="00C12C57"/>
    <w:rsid w:val="00C133EE"/>
    <w:rsid w:val="00C1353B"/>
    <w:rsid w:val="00C1379B"/>
    <w:rsid w:val="00C1383E"/>
    <w:rsid w:val="00C1403F"/>
    <w:rsid w:val="00C140D6"/>
    <w:rsid w:val="00C1426E"/>
    <w:rsid w:val="00C144A7"/>
    <w:rsid w:val="00C1459D"/>
    <w:rsid w:val="00C149C3"/>
    <w:rsid w:val="00C149D0"/>
    <w:rsid w:val="00C14D4C"/>
    <w:rsid w:val="00C154F4"/>
    <w:rsid w:val="00C1566E"/>
    <w:rsid w:val="00C157EE"/>
    <w:rsid w:val="00C15D9F"/>
    <w:rsid w:val="00C15E99"/>
    <w:rsid w:val="00C160BE"/>
    <w:rsid w:val="00C161FC"/>
    <w:rsid w:val="00C166C0"/>
    <w:rsid w:val="00C16766"/>
    <w:rsid w:val="00C16A58"/>
    <w:rsid w:val="00C16AAB"/>
    <w:rsid w:val="00C16B0F"/>
    <w:rsid w:val="00C170AE"/>
    <w:rsid w:val="00C176F6"/>
    <w:rsid w:val="00C17CC3"/>
    <w:rsid w:val="00C17D05"/>
    <w:rsid w:val="00C20069"/>
    <w:rsid w:val="00C20351"/>
    <w:rsid w:val="00C2040B"/>
    <w:rsid w:val="00C2079F"/>
    <w:rsid w:val="00C20AF9"/>
    <w:rsid w:val="00C20D86"/>
    <w:rsid w:val="00C20E6E"/>
    <w:rsid w:val="00C20F61"/>
    <w:rsid w:val="00C212DE"/>
    <w:rsid w:val="00C21C11"/>
    <w:rsid w:val="00C22384"/>
    <w:rsid w:val="00C22461"/>
    <w:rsid w:val="00C22700"/>
    <w:rsid w:val="00C22DEA"/>
    <w:rsid w:val="00C2314E"/>
    <w:rsid w:val="00C234F5"/>
    <w:rsid w:val="00C235F4"/>
    <w:rsid w:val="00C2361D"/>
    <w:rsid w:val="00C240C0"/>
    <w:rsid w:val="00C24396"/>
    <w:rsid w:val="00C246C9"/>
    <w:rsid w:val="00C24911"/>
    <w:rsid w:val="00C24A3F"/>
    <w:rsid w:val="00C24A50"/>
    <w:rsid w:val="00C24A92"/>
    <w:rsid w:val="00C24B62"/>
    <w:rsid w:val="00C24C76"/>
    <w:rsid w:val="00C25773"/>
    <w:rsid w:val="00C2595A"/>
    <w:rsid w:val="00C25C14"/>
    <w:rsid w:val="00C25C72"/>
    <w:rsid w:val="00C25E03"/>
    <w:rsid w:val="00C262F0"/>
    <w:rsid w:val="00C26588"/>
    <w:rsid w:val="00C26CF6"/>
    <w:rsid w:val="00C26D9E"/>
    <w:rsid w:val="00C26EBB"/>
    <w:rsid w:val="00C2750A"/>
    <w:rsid w:val="00C27DE9"/>
    <w:rsid w:val="00C27FE6"/>
    <w:rsid w:val="00C30283"/>
    <w:rsid w:val="00C30724"/>
    <w:rsid w:val="00C3074C"/>
    <w:rsid w:val="00C3095B"/>
    <w:rsid w:val="00C30981"/>
    <w:rsid w:val="00C30A0C"/>
    <w:rsid w:val="00C30B85"/>
    <w:rsid w:val="00C3157F"/>
    <w:rsid w:val="00C31678"/>
    <w:rsid w:val="00C318C3"/>
    <w:rsid w:val="00C31967"/>
    <w:rsid w:val="00C31E01"/>
    <w:rsid w:val="00C31F4F"/>
    <w:rsid w:val="00C3279B"/>
    <w:rsid w:val="00C32989"/>
    <w:rsid w:val="00C32CDA"/>
    <w:rsid w:val="00C32D93"/>
    <w:rsid w:val="00C33302"/>
    <w:rsid w:val="00C3333F"/>
    <w:rsid w:val="00C33388"/>
    <w:rsid w:val="00C333EB"/>
    <w:rsid w:val="00C34412"/>
    <w:rsid w:val="00C34BA3"/>
    <w:rsid w:val="00C34D8F"/>
    <w:rsid w:val="00C353B7"/>
    <w:rsid w:val="00C35484"/>
    <w:rsid w:val="00C35632"/>
    <w:rsid w:val="00C35685"/>
    <w:rsid w:val="00C36073"/>
    <w:rsid w:val="00C3677C"/>
    <w:rsid w:val="00C369FF"/>
    <w:rsid w:val="00C36C18"/>
    <w:rsid w:val="00C36D81"/>
    <w:rsid w:val="00C37301"/>
    <w:rsid w:val="00C37495"/>
    <w:rsid w:val="00C37A75"/>
    <w:rsid w:val="00C37AAA"/>
    <w:rsid w:val="00C37B7E"/>
    <w:rsid w:val="00C37E6F"/>
    <w:rsid w:val="00C40251"/>
    <w:rsid w:val="00C40882"/>
    <w:rsid w:val="00C40AB0"/>
    <w:rsid w:val="00C40B97"/>
    <w:rsid w:val="00C40D5C"/>
    <w:rsid w:val="00C40FD0"/>
    <w:rsid w:val="00C4146E"/>
    <w:rsid w:val="00C414AE"/>
    <w:rsid w:val="00C4173A"/>
    <w:rsid w:val="00C42159"/>
    <w:rsid w:val="00C42823"/>
    <w:rsid w:val="00C42864"/>
    <w:rsid w:val="00C42B08"/>
    <w:rsid w:val="00C42BFF"/>
    <w:rsid w:val="00C4386D"/>
    <w:rsid w:val="00C43D54"/>
    <w:rsid w:val="00C43E33"/>
    <w:rsid w:val="00C43F98"/>
    <w:rsid w:val="00C43FC9"/>
    <w:rsid w:val="00C443EC"/>
    <w:rsid w:val="00C44823"/>
    <w:rsid w:val="00C44994"/>
    <w:rsid w:val="00C44D46"/>
    <w:rsid w:val="00C4519E"/>
    <w:rsid w:val="00C45524"/>
    <w:rsid w:val="00C45539"/>
    <w:rsid w:val="00C45613"/>
    <w:rsid w:val="00C4573F"/>
    <w:rsid w:val="00C45EF9"/>
    <w:rsid w:val="00C45F1C"/>
    <w:rsid w:val="00C46076"/>
    <w:rsid w:val="00C4677E"/>
    <w:rsid w:val="00C46D3F"/>
    <w:rsid w:val="00C46D85"/>
    <w:rsid w:val="00C46E28"/>
    <w:rsid w:val="00C46F32"/>
    <w:rsid w:val="00C47022"/>
    <w:rsid w:val="00C47234"/>
    <w:rsid w:val="00C472D0"/>
    <w:rsid w:val="00C476E1"/>
    <w:rsid w:val="00C47A54"/>
    <w:rsid w:val="00C5002F"/>
    <w:rsid w:val="00C5030B"/>
    <w:rsid w:val="00C50458"/>
    <w:rsid w:val="00C50A32"/>
    <w:rsid w:val="00C50DED"/>
    <w:rsid w:val="00C50FA8"/>
    <w:rsid w:val="00C512EB"/>
    <w:rsid w:val="00C51405"/>
    <w:rsid w:val="00C517F9"/>
    <w:rsid w:val="00C51879"/>
    <w:rsid w:val="00C51E7B"/>
    <w:rsid w:val="00C5217A"/>
    <w:rsid w:val="00C52217"/>
    <w:rsid w:val="00C52420"/>
    <w:rsid w:val="00C527F2"/>
    <w:rsid w:val="00C52F7A"/>
    <w:rsid w:val="00C534AB"/>
    <w:rsid w:val="00C53CD3"/>
    <w:rsid w:val="00C53F9A"/>
    <w:rsid w:val="00C543F2"/>
    <w:rsid w:val="00C5463A"/>
    <w:rsid w:val="00C549D4"/>
    <w:rsid w:val="00C553DA"/>
    <w:rsid w:val="00C5675C"/>
    <w:rsid w:val="00C56A84"/>
    <w:rsid w:val="00C56B88"/>
    <w:rsid w:val="00C56BC5"/>
    <w:rsid w:val="00C57990"/>
    <w:rsid w:val="00C57E9A"/>
    <w:rsid w:val="00C5D631"/>
    <w:rsid w:val="00C602FF"/>
    <w:rsid w:val="00C603D4"/>
    <w:rsid w:val="00C60411"/>
    <w:rsid w:val="00C604A3"/>
    <w:rsid w:val="00C61129"/>
    <w:rsid w:val="00C61174"/>
    <w:rsid w:val="00C611C5"/>
    <w:rsid w:val="00C612C3"/>
    <w:rsid w:val="00C6148F"/>
    <w:rsid w:val="00C61F51"/>
    <w:rsid w:val="00C62112"/>
    <w:rsid w:val="00C621B1"/>
    <w:rsid w:val="00C621CB"/>
    <w:rsid w:val="00C6224D"/>
    <w:rsid w:val="00C625EA"/>
    <w:rsid w:val="00C62A1B"/>
    <w:rsid w:val="00C62F7A"/>
    <w:rsid w:val="00C6310C"/>
    <w:rsid w:val="00C63672"/>
    <w:rsid w:val="00C63B33"/>
    <w:rsid w:val="00C63B93"/>
    <w:rsid w:val="00C63B9C"/>
    <w:rsid w:val="00C640FC"/>
    <w:rsid w:val="00C6421D"/>
    <w:rsid w:val="00C642E7"/>
    <w:rsid w:val="00C6438E"/>
    <w:rsid w:val="00C64554"/>
    <w:rsid w:val="00C64602"/>
    <w:rsid w:val="00C64BEB"/>
    <w:rsid w:val="00C64CF0"/>
    <w:rsid w:val="00C651DC"/>
    <w:rsid w:val="00C65B7E"/>
    <w:rsid w:val="00C65C1D"/>
    <w:rsid w:val="00C65CB5"/>
    <w:rsid w:val="00C6641E"/>
    <w:rsid w:val="00C6653F"/>
    <w:rsid w:val="00C6682F"/>
    <w:rsid w:val="00C66AAB"/>
    <w:rsid w:val="00C6720A"/>
    <w:rsid w:val="00C674CC"/>
    <w:rsid w:val="00C67BF4"/>
    <w:rsid w:val="00C67C54"/>
    <w:rsid w:val="00C700A0"/>
    <w:rsid w:val="00C7012D"/>
    <w:rsid w:val="00C702EF"/>
    <w:rsid w:val="00C7034C"/>
    <w:rsid w:val="00C7062D"/>
    <w:rsid w:val="00C70836"/>
    <w:rsid w:val="00C70B28"/>
    <w:rsid w:val="00C70BBD"/>
    <w:rsid w:val="00C71430"/>
    <w:rsid w:val="00C71875"/>
    <w:rsid w:val="00C71A59"/>
    <w:rsid w:val="00C72171"/>
    <w:rsid w:val="00C72189"/>
    <w:rsid w:val="00C721CC"/>
    <w:rsid w:val="00C7275E"/>
    <w:rsid w:val="00C728CF"/>
    <w:rsid w:val="00C72A9C"/>
    <w:rsid w:val="00C72D73"/>
    <w:rsid w:val="00C72EF4"/>
    <w:rsid w:val="00C731AF"/>
    <w:rsid w:val="00C731BB"/>
    <w:rsid w:val="00C7390D"/>
    <w:rsid w:val="00C73FE2"/>
    <w:rsid w:val="00C74295"/>
    <w:rsid w:val="00C742A8"/>
    <w:rsid w:val="00C743F9"/>
    <w:rsid w:val="00C74AE4"/>
    <w:rsid w:val="00C74C5D"/>
    <w:rsid w:val="00C74E16"/>
    <w:rsid w:val="00C7539B"/>
    <w:rsid w:val="00C7548C"/>
    <w:rsid w:val="00C75B6A"/>
    <w:rsid w:val="00C75CB1"/>
    <w:rsid w:val="00C75D65"/>
    <w:rsid w:val="00C75EB4"/>
    <w:rsid w:val="00C76009"/>
    <w:rsid w:val="00C763D2"/>
    <w:rsid w:val="00C7653A"/>
    <w:rsid w:val="00C76A2F"/>
    <w:rsid w:val="00C76E95"/>
    <w:rsid w:val="00C76ED6"/>
    <w:rsid w:val="00C76EFC"/>
    <w:rsid w:val="00C77094"/>
    <w:rsid w:val="00C773B7"/>
    <w:rsid w:val="00C7766C"/>
    <w:rsid w:val="00C776E3"/>
    <w:rsid w:val="00C801AB"/>
    <w:rsid w:val="00C8080E"/>
    <w:rsid w:val="00C80BA3"/>
    <w:rsid w:val="00C80C13"/>
    <w:rsid w:val="00C80F5C"/>
    <w:rsid w:val="00C8101D"/>
    <w:rsid w:val="00C81354"/>
    <w:rsid w:val="00C813E4"/>
    <w:rsid w:val="00C814C2"/>
    <w:rsid w:val="00C81673"/>
    <w:rsid w:val="00C81E28"/>
    <w:rsid w:val="00C825A0"/>
    <w:rsid w:val="00C826FE"/>
    <w:rsid w:val="00C82AE5"/>
    <w:rsid w:val="00C82BEF"/>
    <w:rsid w:val="00C8321D"/>
    <w:rsid w:val="00C835ED"/>
    <w:rsid w:val="00C83920"/>
    <w:rsid w:val="00C83A08"/>
    <w:rsid w:val="00C83BBC"/>
    <w:rsid w:val="00C83DC4"/>
    <w:rsid w:val="00C840D7"/>
    <w:rsid w:val="00C84258"/>
    <w:rsid w:val="00C84612"/>
    <w:rsid w:val="00C84990"/>
    <w:rsid w:val="00C84DD4"/>
    <w:rsid w:val="00C850F5"/>
    <w:rsid w:val="00C85809"/>
    <w:rsid w:val="00C85935"/>
    <w:rsid w:val="00C85A20"/>
    <w:rsid w:val="00C85A2E"/>
    <w:rsid w:val="00C85A55"/>
    <w:rsid w:val="00C85B7C"/>
    <w:rsid w:val="00C85ED3"/>
    <w:rsid w:val="00C85FE1"/>
    <w:rsid w:val="00C86049"/>
    <w:rsid w:val="00C863C4"/>
    <w:rsid w:val="00C86724"/>
    <w:rsid w:val="00C86ABE"/>
    <w:rsid w:val="00C86B10"/>
    <w:rsid w:val="00C86E8E"/>
    <w:rsid w:val="00C873BC"/>
    <w:rsid w:val="00C8743E"/>
    <w:rsid w:val="00C87636"/>
    <w:rsid w:val="00C87792"/>
    <w:rsid w:val="00C87BD0"/>
    <w:rsid w:val="00C87CCD"/>
    <w:rsid w:val="00C87D71"/>
    <w:rsid w:val="00C87DBB"/>
    <w:rsid w:val="00C9061C"/>
    <w:rsid w:val="00C9067B"/>
    <w:rsid w:val="00C90A97"/>
    <w:rsid w:val="00C90AA9"/>
    <w:rsid w:val="00C90DAB"/>
    <w:rsid w:val="00C90DE5"/>
    <w:rsid w:val="00C90F7F"/>
    <w:rsid w:val="00C91299"/>
    <w:rsid w:val="00C918FA"/>
    <w:rsid w:val="00C91B38"/>
    <w:rsid w:val="00C91BFD"/>
    <w:rsid w:val="00C91EC6"/>
    <w:rsid w:val="00C920EA"/>
    <w:rsid w:val="00C92295"/>
    <w:rsid w:val="00C924D5"/>
    <w:rsid w:val="00C924D6"/>
    <w:rsid w:val="00C92D00"/>
    <w:rsid w:val="00C92F2D"/>
    <w:rsid w:val="00C93019"/>
    <w:rsid w:val="00C93654"/>
    <w:rsid w:val="00C93AFE"/>
    <w:rsid w:val="00C93C3E"/>
    <w:rsid w:val="00C93C6C"/>
    <w:rsid w:val="00C93CAB"/>
    <w:rsid w:val="00C93DE5"/>
    <w:rsid w:val="00C9518C"/>
    <w:rsid w:val="00C95350"/>
    <w:rsid w:val="00C95430"/>
    <w:rsid w:val="00C957E0"/>
    <w:rsid w:val="00C962D2"/>
    <w:rsid w:val="00C9648F"/>
    <w:rsid w:val="00C9650C"/>
    <w:rsid w:val="00C96513"/>
    <w:rsid w:val="00C9655F"/>
    <w:rsid w:val="00C96609"/>
    <w:rsid w:val="00C9669D"/>
    <w:rsid w:val="00C9675B"/>
    <w:rsid w:val="00C968BE"/>
    <w:rsid w:val="00C969CC"/>
    <w:rsid w:val="00C96D3A"/>
    <w:rsid w:val="00C97171"/>
    <w:rsid w:val="00C971DE"/>
    <w:rsid w:val="00C97267"/>
    <w:rsid w:val="00C97809"/>
    <w:rsid w:val="00C9797B"/>
    <w:rsid w:val="00C97A2A"/>
    <w:rsid w:val="00C97D01"/>
    <w:rsid w:val="00C97E38"/>
    <w:rsid w:val="00CA03B6"/>
    <w:rsid w:val="00CA12E3"/>
    <w:rsid w:val="00CA1476"/>
    <w:rsid w:val="00CA162B"/>
    <w:rsid w:val="00CA1883"/>
    <w:rsid w:val="00CA18FA"/>
    <w:rsid w:val="00CA266F"/>
    <w:rsid w:val="00CA2FB3"/>
    <w:rsid w:val="00CA394A"/>
    <w:rsid w:val="00CA4424"/>
    <w:rsid w:val="00CA446E"/>
    <w:rsid w:val="00CA4630"/>
    <w:rsid w:val="00CA46B3"/>
    <w:rsid w:val="00CA4728"/>
    <w:rsid w:val="00CA51E4"/>
    <w:rsid w:val="00CA5572"/>
    <w:rsid w:val="00CA55A4"/>
    <w:rsid w:val="00CA56F8"/>
    <w:rsid w:val="00CA5F10"/>
    <w:rsid w:val="00CA617D"/>
    <w:rsid w:val="00CA64BF"/>
    <w:rsid w:val="00CA64F0"/>
    <w:rsid w:val="00CA65DE"/>
    <w:rsid w:val="00CA6611"/>
    <w:rsid w:val="00CA696B"/>
    <w:rsid w:val="00CA69B7"/>
    <w:rsid w:val="00CA6AE6"/>
    <w:rsid w:val="00CA6B64"/>
    <w:rsid w:val="00CA6BB1"/>
    <w:rsid w:val="00CA782F"/>
    <w:rsid w:val="00CA78E7"/>
    <w:rsid w:val="00CA78E9"/>
    <w:rsid w:val="00CA792C"/>
    <w:rsid w:val="00CA7D21"/>
    <w:rsid w:val="00CB03CC"/>
    <w:rsid w:val="00CB0828"/>
    <w:rsid w:val="00CB08D2"/>
    <w:rsid w:val="00CB09B5"/>
    <w:rsid w:val="00CB102D"/>
    <w:rsid w:val="00CB10D8"/>
    <w:rsid w:val="00CB1518"/>
    <w:rsid w:val="00CB1783"/>
    <w:rsid w:val="00CB1815"/>
    <w:rsid w:val="00CB1838"/>
    <w:rsid w:val="00CB187B"/>
    <w:rsid w:val="00CB198E"/>
    <w:rsid w:val="00CB203D"/>
    <w:rsid w:val="00CB2269"/>
    <w:rsid w:val="00CB2442"/>
    <w:rsid w:val="00CB2537"/>
    <w:rsid w:val="00CB2835"/>
    <w:rsid w:val="00CB297B"/>
    <w:rsid w:val="00CB2EF6"/>
    <w:rsid w:val="00CB2F1C"/>
    <w:rsid w:val="00CB3203"/>
    <w:rsid w:val="00CB3216"/>
    <w:rsid w:val="00CB3285"/>
    <w:rsid w:val="00CB3549"/>
    <w:rsid w:val="00CB380E"/>
    <w:rsid w:val="00CB3B0A"/>
    <w:rsid w:val="00CB3FB0"/>
    <w:rsid w:val="00CB4500"/>
    <w:rsid w:val="00CB490C"/>
    <w:rsid w:val="00CB5131"/>
    <w:rsid w:val="00CB5406"/>
    <w:rsid w:val="00CB5478"/>
    <w:rsid w:val="00CB5EB7"/>
    <w:rsid w:val="00CB5F2B"/>
    <w:rsid w:val="00CB6007"/>
    <w:rsid w:val="00CB6054"/>
    <w:rsid w:val="00CB64E6"/>
    <w:rsid w:val="00CB6B5D"/>
    <w:rsid w:val="00CB6C03"/>
    <w:rsid w:val="00CB70E5"/>
    <w:rsid w:val="00CB7374"/>
    <w:rsid w:val="00CB7EF4"/>
    <w:rsid w:val="00CC0031"/>
    <w:rsid w:val="00CC04C9"/>
    <w:rsid w:val="00CC0805"/>
    <w:rsid w:val="00CC0840"/>
    <w:rsid w:val="00CC0C72"/>
    <w:rsid w:val="00CC0EC2"/>
    <w:rsid w:val="00CC1948"/>
    <w:rsid w:val="00CC1CB6"/>
    <w:rsid w:val="00CC1E50"/>
    <w:rsid w:val="00CC2BFD"/>
    <w:rsid w:val="00CC2D7C"/>
    <w:rsid w:val="00CC2F75"/>
    <w:rsid w:val="00CC34CC"/>
    <w:rsid w:val="00CC37F7"/>
    <w:rsid w:val="00CC3BB0"/>
    <w:rsid w:val="00CC3C1A"/>
    <w:rsid w:val="00CC3DCD"/>
    <w:rsid w:val="00CC42C9"/>
    <w:rsid w:val="00CC4705"/>
    <w:rsid w:val="00CC4899"/>
    <w:rsid w:val="00CC4E89"/>
    <w:rsid w:val="00CC56DD"/>
    <w:rsid w:val="00CC579B"/>
    <w:rsid w:val="00CC57BF"/>
    <w:rsid w:val="00CC5AD8"/>
    <w:rsid w:val="00CC5DE0"/>
    <w:rsid w:val="00CC6B68"/>
    <w:rsid w:val="00CC6F40"/>
    <w:rsid w:val="00CC70A8"/>
    <w:rsid w:val="00CC73B5"/>
    <w:rsid w:val="00CC76ED"/>
    <w:rsid w:val="00CC78C3"/>
    <w:rsid w:val="00CC7A39"/>
    <w:rsid w:val="00CC7FF0"/>
    <w:rsid w:val="00CCDEF5"/>
    <w:rsid w:val="00CD0019"/>
    <w:rsid w:val="00CD0060"/>
    <w:rsid w:val="00CD0137"/>
    <w:rsid w:val="00CD02D3"/>
    <w:rsid w:val="00CD0C33"/>
    <w:rsid w:val="00CD1B7A"/>
    <w:rsid w:val="00CD1CAD"/>
    <w:rsid w:val="00CD1D36"/>
    <w:rsid w:val="00CD2435"/>
    <w:rsid w:val="00CD2478"/>
    <w:rsid w:val="00CD251B"/>
    <w:rsid w:val="00CD2657"/>
    <w:rsid w:val="00CD27C0"/>
    <w:rsid w:val="00CD29D5"/>
    <w:rsid w:val="00CD2BF5"/>
    <w:rsid w:val="00CD337C"/>
    <w:rsid w:val="00CD3476"/>
    <w:rsid w:val="00CD3F92"/>
    <w:rsid w:val="00CD4679"/>
    <w:rsid w:val="00CD48C8"/>
    <w:rsid w:val="00CD4E55"/>
    <w:rsid w:val="00CD51AA"/>
    <w:rsid w:val="00CD5616"/>
    <w:rsid w:val="00CD5FC4"/>
    <w:rsid w:val="00CD64DF"/>
    <w:rsid w:val="00CD6A8E"/>
    <w:rsid w:val="00CD6D38"/>
    <w:rsid w:val="00CD6E79"/>
    <w:rsid w:val="00CD73C1"/>
    <w:rsid w:val="00CD746B"/>
    <w:rsid w:val="00CD7574"/>
    <w:rsid w:val="00CD78D0"/>
    <w:rsid w:val="00CD7E70"/>
    <w:rsid w:val="00CE002C"/>
    <w:rsid w:val="00CE0134"/>
    <w:rsid w:val="00CE0192"/>
    <w:rsid w:val="00CE0F0C"/>
    <w:rsid w:val="00CE10A2"/>
    <w:rsid w:val="00CE19A1"/>
    <w:rsid w:val="00CE1C27"/>
    <w:rsid w:val="00CE1C9C"/>
    <w:rsid w:val="00CE1D8D"/>
    <w:rsid w:val="00CE1FE1"/>
    <w:rsid w:val="00CE225F"/>
    <w:rsid w:val="00CE2BCD"/>
    <w:rsid w:val="00CE2C06"/>
    <w:rsid w:val="00CE2C18"/>
    <w:rsid w:val="00CE2EB3"/>
    <w:rsid w:val="00CE3599"/>
    <w:rsid w:val="00CE3AD4"/>
    <w:rsid w:val="00CE3C9C"/>
    <w:rsid w:val="00CE3CC5"/>
    <w:rsid w:val="00CE4209"/>
    <w:rsid w:val="00CE446A"/>
    <w:rsid w:val="00CE481A"/>
    <w:rsid w:val="00CE4A34"/>
    <w:rsid w:val="00CE4B0F"/>
    <w:rsid w:val="00CE4E0F"/>
    <w:rsid w:val="00CE5165"/>
    <w:rsid w:val="00CE5716"/>
    <w:rsid w:val="00CE5786"/>
    <w:rsid w:val="00CE579C"/>
    <w:rsid w:val="00CE590F"/>
    <w:rsid w:val="00CE5A7A"/>
    <w:rsid w:val="00CE5C41"/>
    <w:rsid w:val="00CE62A5"/>
    <w:rsid w:val="00CE643E"/>
    <w:rsid w:val="00CE6EB7"/>
    <w:rsid w:val="00CE7009"/>
    <w:rsid w:val="00CE7409"/>
    <w:rsid w:val="00CE7796"/>
    <w:rsid w:val="00CE7EFB"/>
    <w:rsid w:val="00CF01AE"/>
    <w:rsid w:val="00CF0426"/>
    <w:rsid w:val="00CF04E8"/>
    <w:rsid w:val="00CF0649"/>
    <w:rsid w:val="00CF0664"/>
    <w:rsid w:val="00CF0AA1"/>
    <w:rsid w:val="00CF0CD9"/>
    <w:rsid w:val="00CF0EC6"/>
    <w:rsid w:val="00CF0F21"/>
    <w:rsid w:val="00CF1220"/>
    <w:rsid w:val="00CF1426"/>
    <w:rsid w:val="00CF18E3"/>
    <w:rsid w:val="00CF191C"/>
    <w:rsid w:val="00CF203A"/>
    <w:rsid w:val="00CF2567"/>
    <w:rsid w:val="00CF27DF"/>
    <w:rsid w:val="00CF2ABE"/>
    <w:rsid w:val="00CF2F50"/>
    <w:rsid w:val="00CF32F1"/>
    <w:rsid w:val="00CF338E"/>
    <w:rsid w:val="00CF353D"/>
    <w:rsid w:val="00CF3883"/>
    <w:rsid w:val="00CF408D"/>
    <w:rsid w:val="00CF43F2"/>
    <w:rsid w:val="00CF44E9"/>
    <w:rsid w:val="00CF4717"/>
    <w:rsid w:val="00CF4D3E"/>
    <w:rsid w:val="00CF4DDF"/>
    <w:rsid w:val="00CF5284"/>
    <w:rsid w:val="00CF5694"/>
    <w:rsid w:val="00CF6198"/>
    <w:rsid w:val="00CF63B5"/>
    <w:rsid w:val="00CF6738"/>
    <w:rsid w:val="00CF6C1A"/>
    <w:rsid w:val="00CF77E7"/>
    <w:rsid w:val="00CF7976"/>
    <w:rsid w:val="00D00648"/>
    <w:rsid w:val="00D00652"/>
    <w:rsid w:val="00D0066C"/>
    <w:rsid w:val="00D007E4"/>
    <w:rsid w:val="00D01583"/>
    <w:rsid w:val="00D01966"/>
    <w:rsid w:val="00D019C8"/>
    <w:rsid w:val="00D019D0"/>
    <w:rsid w:val="00D01B3F"/>
    <w:rsid w:val="00D01D22"/>
    <w:rsid w:val="00D020F4"/>
    <w:rsid w:val="00D024D5"/>
    <w:rsid w:val="00D025AE"/>
    <w:rsid w:val="00D02919"/>
    <w:rsid w:val="00D0319D"/>
    <w:rsid w:val="00D03398"/>
    <w:rsid w:val="00D03814"/>
    <w:rsid w:val="00D03AB7"/>
    <w:rsid w:val="00D03CB2"/>
    <w:rsid w:val="00D04C61"/>
    <w:rsid w:val="00D05546"/>
    <w:rsid w:val="00D05AAF"/>
    <w:rsid w:val="00D05B8D"/>
    <w:rsid w:val="00D05B9B"/>
    <w:rsid w:val="00D06089"/>
    <w:rsid w:val="00D0624A"/>
    <w:rsid w:val="00D06386"/>
    <w:rsid w:val="00D065A2"/>
    <w:rsid w:val="00D06989"/>
    <w:rsid w:val="00D069C3"/>
    <w:rsid w:val="00D06B28"/>
    <w:rsid w:val="00D06D22"/>
    <w:rsid w:val="00D06EE9"/>
    <w:rsid w:val="00D0759D"/>
    <w:rsid w:val="00D079AA"/>
    <w:rsid w:val="00D07DB4"/>
    <w:rsid w:val="00D07E6F"/>
    <w:rsid w:val="00D07E7B"/>
    <w:rsid w:val="00D07F00"/>
    <w:rsid w:val="00D10068"/>
    <w:rsid w:val="00D1016D"/>
    <w:rsid w:val="00D1038D"/>
    <w:rsid w:val="00D1050E"/>
    <w:rsid w:val="00D105BF"/>
    <w:rsid w:val="00D105D1"/>
    <w:rsid w:val="00D10692"/>
    <w:rsid w:val="00D106F1"/>
    <w:rsid w:val="00D10875"/>
    <w:rsid w:val="00D1088E"/>
    <w:rsid w:val="00D111AE"/>
    <w:rsid w:val="00D1130F"/>
    <w:rsid w:val="00D113F0"/>
    <w:rsid w:val="00D1146E"/>
    <w:rsid w:val="00D11830"/>
    <w:rsid w:val="00D11B2C"/>
    <w:rsid w:val="00D11E49"/>
    <w:rsid w:val="00D120F3"/>
    <w:rsid w:val="00D122FF"/>
    <w:rsid w:val="00D1239B"/>
    <w:rsid w:val="00D128A2"/>
    <w:rsid w:val="00D12B5C"/>
    <w:rsid w:val="00D13166"/>
    <w:rsid w:val="00D13A98"/>
    <w:rsid w:val="00D13BEF"/>
    <w:rsid w:val="00D13E40"/>
    <w:rsid w:val="00D1425B"/>
    <w:rsid w:val="00D14498"/>
    <w:rsid w:val="00D145E3"/>
    <w:rsid w:val="00D14643"/>
    <w:rsid w:val="00D14A22"/>
    <w:rsid w:val="00D14B87"/>
    <w:rsid w:val="00D150F7"/>
    <w:rsid w:val="00D15169"/>
    <w:rsid w:val="00D15198"/>
    <w:rsid w:val="00D155F4"/>
    <w:rsid w:val="00D155FA"/>
    <w:rsid w:val="00D15D03"/>
    <w:rsid w:val="00D166E2"/>
    <w:rsid w:val="00D16CE9"/>
    <w:rsid w:val="00D16E26"/>
    <w:rsid w:val="00D16E67"/>
    <w:rsid w:val="00D16EBC"/>
    <w:rsid w:val="00D1733D"/>
    <w:rsid w:val="00D174FB"/>
    <w:rsid w:val="00D178B1"/>
    <w:rsid w:val="00D17A71"/>
    <w:rsid w:val="00D17B72"/>
    <w:rsid w:val="00D17D23"/>
    <w:rsid w:val="00D2016F"/>
    <w:rsid w:val="00D20292"/>
    <w:rsid w:val="00D207F8"/>
    <w:rsid w:val="00D20E51"/>
    <w:rsid w:val="00D210EA"/>
    <w:rsid w:val="00D213F9"/>
    <w:rsid w:val="00D21408"/>
    <w:rsid w:val="00D21C91"/>
    <w:rsid w:val="00D21FBD"/>
    <w:rsid w:val="00D223BD"/>
    <w:rsid w:val="00D224D3"/>
    <w:rsid w:val="00D233CC"/>
    <w:rsid w:val="00D23555"/>
    <w:rsid w:val="00D239DE"/>
    <w:rsid w:val="00D23A22"/>
    <w:rsid w:val="00D23B0E"/>
    <w:rsid w:val="00D23BD1"/>
    <w:rsid w:val="00D23F0B"/>
    <w:rsid w:val="00D24076"/>
    <w:rsid w:val="00D2408D"/>
    <w:rsid w:val="00D25404"/>
    <w:rsid w:val="00D25864"/>
    <w:rsid w:val="00D25952"/>
    <w:rsid w:val="00D263F1"/>
    <w:rsid w:val="00D26917"/>
    <w:rsid w:val="00D26FEA"/>
    <w:rsid w:val="00D273B5"/>
    <w:rsid w:val="00D2773B"/>
    <w:rsid w:val="00D2788B"/>
    <w:rsid w:val="00D279AE"/>
    <w:rsid w:val="00D27FE8"/>
    <w:rsid w:val="00D30272"/>
    <w:rsid w:val="00D3050F"/>
    <w:rsid w:val="00D30685"/>
    <w:rsid w:val="00D30C60"/>
    <w:rsid w:val="00D30DE5"/>
    <w:rsid w:val="00D313FA"/>
    <w:rsid w:val="00D31604"/>
    <w:rsid w:val="00D3185C"/>
    <w:rsid w:val="00D31C3F"/>
    <w:rsid w:val="00D31F45"/>
    <w:rsid w:val="00D3205F"/>
    <w:rsid w:val="00D32601"/>
    <w:rsid w:val="00D326A4"/>
    <w:rsid w:val="00D330BC"/>
    <w:rsid w:val="00D3318E"/>
    <w:rsid w:val="00D3320B"/>
    <w:rsid w:val="00D33AA7"/>
    <w:rsid w:val="00D33AE6"/>
    <w:rsid w:val="00D33BB2"/>
    <w:rsid w:val="00D33D6F"/>
    <w:rsid w:val="00D33E72"/>
    <w:rsid w:val="00D3408A"/>
    <w:rsid w:val="00D34152"/>
    <w:rsid w:val="00D3423A"/>
    <w:rsid w:val="00D3496C"/>
    <w:rsid w:val="00D34C4B"/>
    <w:rsid w:val="00D352D6"/>
    <w:rsid w:val="00D355EA"/>
    <w:rsid w:val="00D35734"/>
    <w:rsid w:val="00D35BD6"/>
    <w:rsid w:val="00D3618A"/>
    <w:rsid w:val="00D361B5"/>
    <w:rsid w:val="00D36299"/>
    <w:rsid w:val="00D367C3"/>
    <w:rsid w:val="00D36894"/>
    <w:rsid w:val="00D369A1"/>
    <w:rsid w:val="00D36BDA"/>
    <w:rsid w:val="00D36C69"/>
    <w:rsid w:val="00D36D85"/>
    <w:rsid w:val="00D37014"/>
    <w:rsid w:val="00D372C0"/>
    <w:rsid w:val="00D37577"/>
    <w:rsid w:val="00D37839"/>
    <w:rsid w:val="00D37A6B"/>
    <w:rsid w:val="00D37BCE"/>
    <w:rsid w:val="00D40271"/>
    <w:rsid w:val="00D402EB"/>
    <w:rsid w:val="00D40861"/>
    <w:rsid w:val="00D4089A"/>
    <w:rsid w:val="00D4118E"/>
    <w:rsid w:val="00D411A2"/>
    <w:rsid w:val="00D414C0"/>
    <w:rsid w:val="00D414DF"/>
    <w:rsid w:val="00D41B46"/>
    <w:rsid w:val="00D42291"/>
    <w:rsid w:val="00D42336"/>
    <w:rsid w:val="00D42A69"/>
    <w:rsid w:val="00D42AAD"/>
    <w:rsid w:val="00D43A65"/>
    <w:rsid w:val="00D43DAC"/>
    <w:rsid w:val="00D4408C"/>
    <w:rsid w:val="00D44215"/>
    <w:rsid w:val="00D4485D"/>
    <w:rsid w:val="00D44CA2"/>
    <w:rsid w:val="00D450C7"/>
    <w:rsid w:val="00D45251"/>
    <w:rsid w:val="00D45E6C"/>
    <w:rsid w:val="00D4606D"/>
    <w:rsid w:val="00D46600"/>
    <w:rsid w:val="00D46BB7"/>
    <w:rsid w:val="00D47075"/>
    <w:rsid w:val="00D471AF"/>
    <w:rsid w:val="00D47ABC"/>
    <w:rsid w:val="00D47B4E"/>
    <w:rsid w:val="00D47EFF"/>
    <w:rsid w:val="00D502C3"/>
    <w:rsid w:val="00D505E3"/>
    <w:rsid w:val="00D5060B"/>
    <w:rsid w:val="00D50632"/>
    <w:rsid w:val="00D50AB9"/>
    <w:rsid w:val="00D50B9C"/>
    <w:rsid w:val="00D50F4E"/>
    <w:rsid w:val="00D51246"/>
    <w:rsid w:val="00D513AF"/>
    <w:rsid w:val="00D514C3"/>
    <w:rsid w:val="00D51D5C"/>
    <w:rsid w:val="00D51F2E"/>
    <w:rsid w:val="00D52001"/>
    <w:rsid w:val="00D526F6"/>
    <w:rsid w:val="00D52735"/>
    <w:rsid w:val="00D5273A"/>
    <w:rsid w:val="00D527D6"/>
    <w:rsid w:val="00D52BA5"/>
    <w:rsid w:val="00D52D73"/>
    <w:rsid w:val="00D52E58"/>
    <w:rsid w:val="00D53059"/>
    <w:rsid w:val="00D539DF"/>
    <w:rsid w:val="00D53F35"/>
    <w:rsid w:val="00D5499F"/>
    <w:rsid w:val="00D54CD9"/>
    <w:rsid w:val="00D54EF2"/>
    <w:rsid w:val="00D551F9"/>
    <w:rsid w:val="00D5576B"/>
    <w:rsid w:val="00D55875"/>
    <w:rsid w:val="00D55926"/>
    <w:rsid w:val="00D55BED"/>
    <w:rsid w:val="00D55BF2"/>
    <w:rsid w:val="00D565EE"/>
    <w:rsid w:val="00D56B20"/>
    <w:rsid w:val="00D57073"/>
    <w:rsid w:val="00D570CA"/>
    <w:rsid w:val="00D5723F"/>
    <w:rsid w:val="00D575E1"/>
    <w:rsid w:val="00D578B3"/>
    <w:rsid w:val="00D578FB"/>
    <w:rsid w:val="00D57B43"/>
    <w:rsid w:val="00D57CA2"/>
    <w:rsid w:val="00D60126"/>
    <w:rsid w:val="00D60290"/>
    <w:rsid w:val="00D60B50"/>
    <w:rsid w:val="00D60C87"/>
    <w:rsid w:val="00D60E7D"/>
    <w:rsid w:val="00D60EB4"/>
    <w:rsid w:val="00D6181F"/>
    <w:rsid w:val="00D618F4"/>
    <w:rsid w:val="00D61AB5"/>
    <w:rsid w:val="00D61AC5"/>
    <w:rsid w:val="00D61CD0"/>
    <w:rsid w:val="00D61CEF"/>
    <w:rsid w:val="00D626D5"/>
    <w:rsid w:val="00D62707"/>
    <w:rsid w:val="00D627C8"/>
    <w:rsid w:val="00D63291"/>
    <w:rsid w:val="00D634FA"/>
    <w:rsid w:val="00D63636"/>
    <w:rsid w:val="00D63AA1"/>
    <w:rsid w:val="00D63AC9"/>
    <w:rsid w:val="00D6426E"/>
    <w:rsid w:val="00D64399"/>
    <w:rsid w:val="00D644BE"/>
    <w:rsid w:val="00D647CA"/>
    <w:rsid w:val="00D647E8"/>
    <w:rsid w:val="00D64927"/>
    <w:rsid w:val="00D64BBF"/>
    <w:rsid w:val="00D64D69"/>
    <w:rsid w:val="00D64FB0"/>
    <w:rsid w:val="00D6560B"/>
    <w:rsid w:val="00D6562D"/>
    <w:rsid w:val="00D6595A"/>
    <w:rsid w:val="00D65FDE"/>
    <w:rsid w:val="00D6656A"/>
    <w:rsid w:val="00D666D3"/>
    <w:rsid w:val="00D66DC8"/>
    <w:rsid w:val="00D6729C"/>
    <w:rsid w:val="00D672DC"/>
    <w:rsid w:val="00D6764D"/>
    <w:rsid w:val="00D67A92"/>
    <w:rsid w:val="00D67D96"/>
    <w:rsid w:val="00D67DFF"/>
    <w:rsid w:val="00D7052C"/>
    <w:rsid w:val="00D70716"/>
    <w:rsid w:val="00D7085D"/>
    <w:rsid w:val="00D70D64"/>
    <w:rsid w:val="00D7100C"/>
    <w:rsid w:val="00D714CC"/>
    <w:rsid w:val="00D715D9"/>
    <w:rsid w:val="00D7168D"/>
    <w:rsid w:val="00D71B97"/>
    <w:rsid w:val="00D71CBB"/>
    <w:rsid w:val="00D71DDA"/>
    <w:rsid w:val="00D71E85"/>
    <w:rsid w:val="00D71FDC"/>
    <w:rsid w:val="00D72411"/>
    <w:rsid w:val="00D72443"/>
    <w:rsid w:val="00D72775"/>
    <w:rsid w:val="00D72A2B"/>
    <w:rsid w:val="00D72A6E"/>
    <w:rsid w:val="00D72FD5"/>
    <w:rsid w:val="00D73449"/>
    <w:rsid w:val="00D73A84"/>
    <w:rsid w:val="00D73C88"/>
    <w:rsid w:val="00D7413F"/>
    <w:rsid w:val="00D7436F"/>
    <w:rsid w:val="00D7497C"/>
    <w:rsid w:val="00D74D45"/>
    <w:rsid w:val="00D74E64"/>
    <w:rsid w:val="00D7566C"/>
    <w:rsid w:val="00D7570D"/>
    <w:rsid w:val="00D757A5"/>
    <w:rsid w:val="00D7584F"/>
    <w:rsid w:val="00D75B61"/>
    <w:rsid w:val="00D75E24"/>
    <w:rsid w:val="00D75EA7"/>
    <w:rsid w:val="00D76221"/>
    <w:rsid w:val="00D76364"/>
    <w:rsid w:val="00D76377"/>
    <w:rsid w:val="00D76423"/>
    <w:rsid w:val="00D764EC"/>
    <w:rsid w:val="00D7653C"/>
    <w:rsid w:val="00D7653D"/>
    <w:rsid w:val="00D765DE"/>
    <w:rsid w:val="00D7688A"/>
    <w:rsid w:val="00D76970"/>
    <w:rsid w:val="00D76B87"/>
    <w:rsid w:val="00D76ECC"/>
    <w:rsid w:val="00D76FF9"/>
    <w:rsid w:val="00D77A57"/>
    <w:rsid w:val="00D77C05"/>
    <w:rsid w:val="00D77C43"/>
    <w:rsid w:val="00D8009C"/>
    <w:rsid w:val="00D803FC"/>
    <w:rsid w:val="00D80C17"/>
    <w:rsid w:val="00D80CF0"/>
    <w:rsid w:val="00D81241"/>
    <w:rsid w:val="00D81398"/>
    <w:rsid w:val="00D8164E"/>
    <w:rsid w:val="00D816F5"/>
    <w:rsid w:val="00D816F9"/>
    <w:rsid w:val="00D81ADF"/>
    <w:rsid w:val="00D81F21"/>
    <w:rsid w:val="00D81FB5"/>
    <w:rsid w:val="00D824E2"/>
    <w:rsid w:val="00D8278F"/>
    <w:rsid w:val="00D82796"/>
    <w:rsid w:val="00D82B6F"/>
    <w:rsid w:val="00D82C3E"/>
    <w:rsid w:val="00D833D0"/>
    <w:rsid w:val="00D83464"/>
    <w:rsid w:val="00D83497"/>
    <w:rsid w:val="00D83D50"/>
    <w:rsid w:val="00D840EA"/>
    <w:rsid w:val="00D84299"/>
    <w:rsid w:val="00D84A50"/>
    <w:rsid w:val="00D85484"/>
    <w:rsid w:val="00D8555A"/>
    <w:rsid w:val="00D86055"/>
    <w:rsid w:val="00D864F2"/>
    <w:rsid w:val="00D8674B"/>
    <w:rsid w:val="00D86AC2"/>
    <w:rsid w:val="00D86C2B"/>
    <w:rsid w:val="00D8716A"/>
    <w:rsid w:val="00D875A9"/>
    <w:rsid w:val="00D87711"/>
    <w:rsid w:val="00D879D4"/>
    <w:rsid w:val="00D87ADF"/>
    <w:rsid w:val="00D87B7D"/>
    <w:rsid w:val="00D87C1D"/>
    <w:rsid w:val="00D90216"/>
    <w:rsid w:val="00D903A8"/>
    <w:rsid w:val="00D910A6"/>
    <w:rsid w:val="00D91A78"/>
    <w:rsid w:val="00D91B0F"/>
    <w:rsid w:val="00D92640"/>
    <w:rsid w:val="00D929D4"/>
    <w:rsid w:val="00D92BC6"/>
    <w:rsid w:val="00D92C4C"/>
    <w:rsid w:val="00D931A9"/>
    <w:rsid w:val="00D9340B"/>
    <w:rsid w:val="00D93554"/>
    <w:rsid w:val="00D936D5"/>
    <w:rsid w:val="00D93842"/>
    <w:rsid w:val="00D93908"/>
    <w:rsid w:val="00D93FD2"/>
    <w:rsid w:val="00D94024"/>
    <w:rsid w:val="00D94136"/>
    <w:rsid w:val="00D943F8"/>
    <w:rsid w:val="00D9450D"/>
    <w:rsid w:val="00D95470"/>
    <w:rsid w:val="00D9557B"/>
    <w:rsid w:val="00D95AC5"/>
    <w:rsid w:val="00D963F1"/>
    <w:rsid w:val="00D9672E"/>
    <w:rsid w:val="00D9696E"/>
    <w:rsid w:val="00D96A40"/>
    <w:rsid w:val="00D96B55"/>
    <w:rsid w:val="00D970D5"/>
    <w:rsid w:val="00D97304"/>
    <w:rsid w:val="00D97569"/>
    <w:rsid w:val="00D979CE"/>
    <w:rsid w:val="00D97B94"/>
    <w:rsid w:val="00D97C0C"/>
    <w:rsid w:val="00D97C6A"/>
    <w:rsid w:val="00D97E34"/>
    <w:rsid w:val="00DA04BE"/>
    <w:rsid w:val="00DA062B"/>
    <w:rsid w:val="00DA09A3"/>
    <w:rsid w:val="00DA0A43"/>
    <w:rsid w:val="00DA0B43"/>
    <w:rsid w:val="00DA0DB2"/>
    <w:rsid w:val="00DA0DCA"/>
    <w:rsid w:val="00DA0DDF"/>
    <w:rsid w:val="00DA1177"/>
    <w:rsid w:val="00DA1437"/>
    <w:rsid w:val="00DA19BE"/>
    <w:rsid w:val="00DA1AD3"/>
    <w:rsid w:val="00DA1CD2"/>
    <w:rsid w:val="00DA1D0F"/>
    <w:rsid w:val="00DA1DF2"/>
    <w:rsid w:val="00DA1EB0"/>
    <w:rsid w:val="00DA2052"/>
    <w:rsid w:val="00DA20C8"/>
    <w:rsid w:val="00DA22F1"/>
    <w:rsid w:val="00DA2619"/>
    <w:rsid w:val="00DA2671"/>
    <w:rsid w:val="00DA2931"/>
    <w:rsid w:val="00DA2B07"/>
    <w:rsid w:val="00DA2C0A"/>
    <w:rsid w:val="00DA2DD8"/>
    <w:rsid w:val="00DA36AE"/>
    <w:rsid w:val="00DA3F16"/>
    <w:rsid w:val="00DA4239"/>
    <w:rsid w:val="00DA4AC6"/>
    <w:rsid w:val="00DA4DA3"/>
    <w:rsid w:val="00DA4FF4"/>
    <w:rsid w:val="00DA57AB"/>
    <w:rsid w:val="00DA5874"/>
    <w:rsid w:val="00DA588C"/>
    <w:rsid w:val="00DA5CF8"/>
    <w:rsid w:val="00DA63BA"/>
    <w:rsid w:val="00DA65DE"/>
    <w:rsid w:val="00DA68A7"/>
    <w:rsid w:val="00DA6D10"/>
    <w:rsid w:val="00DA73FF"/>
    <w:rsid w:val="00DA741C"/>
    <w:rsid w:val="00DA7654"/>
    <w:rsid w:val="00DA7C92"/>
    <w:rsid w:val="00DA7E55"/>
    <w:rsid w:val="00DA7F06"/>
    <w:rsid w:val="00DA7FCB"/>
    <w:rsid w:val="00DB0550"/>
    <w:rsid w:val="00DB08BF"/>
    <w:rsid w:val="00DB0B61"/>
    <w:rsid w:val="00DB0D69"/>
    <w:rsid w:val="00DB0DE1"/>
    <w:rsid w:val="00DB0EBB"/>
    <w:rsid w:val="00DB0EEF"/>
    <w:rsid w:val="00DB1474"/>
    <w:rsid w:val="00DB16DE"/>
    <w:rsid w:val="00DB1B43"/>
    <w:rsid w:val="00DB1F26"/>
    <w:rsid w:val="00DB219C"/>
    <w:rsid w:val="00DB27DB"/>
    <w:rsid w:val="00DB27EC"/>
    <w:rsid w:val="00DB2962"/>
    <w:rsid w:val="00DB2C52"/>
    <w:rsid w:val="00DB2C6E"/>
    <w:rsid w:val="00DB2D34"/>
    <w:rsid w:val="00DB33FF"/>
    <w:rsid w:val="00DB3E07"/>
    <w:rsid w:val="00DB3E2E"/>
    <w:rsid w:val="00DB41A9"/>
    <w:rsid w:val="00DB5057"/>
    <w:rsid w:val="00DB52FB"/>
    <w:rsid w:val="00DB5512"/>
    <w:rsid w:val="00DB5569"/>
    <w:rsid w:val="00DB5C84"/>
    <w:rsid w:val="00DB5DE3"/>
    <w:rsid w:val="00DB5E67"/>
    <w:rsid w:val="00DB6485"/>
    <w:rsid w:val="00DB66E7"/>
    <w:rsid w:val="00DB6892"/>
    <w:rsid w:val="00DB717E"/>
    <w:rsid w:val="00DB756C"/>
    <w:rsid w:val="00DB766D"/>
    <w:rsid w:val="00DC013B"/>
    <w:rsid w:val="00DC090B"/>
    <w:rsid w:val="00DC1316"/>
    <w:rsid w:val="00DC1679"/>
    <w:rsid w:val="00DC1774"/>
    <w:rsid w:val="00DC1ACB"/>
    <w:rsid w:val="00DC1D23"/>
    <w:rsid w:val="00DC219B"/>
    <w:rsid w:val="00DC27D2"/>
    <w:rsid w:val="00DC28D4"/>
    <w:rsid w:val="00DC2CF1"/>
    <w:rsid w:val="00DC2DC7"/>
    <w:rsid w:val="00DC2EA0"/>
    <w:rsid w:val="00DC3035"/>
    <w:rsid w:val="00DC324B"/>
    <w:rsid w:val="00DC32E8"/>
    <w:rsid w:val="00DC383B"/>
    <w:rsid w:val="00DC3A7C"/>
    <w:rsid w:val="00DC3C68"/>
    <w:rsid w:val="00DC3DE3"/>
    <w:rsid w:val="00DC416A"/>
    <w:rsid w:val="00DC4689"/>
    <w:rsid w:val="00DC4BB1"/>
    <w:rsid w:val="00DC4CD4"/>
    <w:rsid w:val="00DC4E73"/>
    <w:rsid w:val="00DC4FCF"/>
    <w:rsid w:val="00DC50E0"/>
    <w:rsid w:val="00DC541C"/>
    <w:rsid w:val="00DC58D4"/>
    <w:rsid w:val="00DC59A9"/>
    <w:rsid w:val="00DC5B79"/>
    <w:rsid w:val="00DC5CD2"/>
    <w:rsid w:val="00DC5E14"/>
    <w:rsid w:val="00DC6386"/>
    <w:rsid w:val="00DC65A2"/>
    <w:rsid w:val="00DC6629"/>
    <w:rsid w:val="00DC6658"/>
    <w:rsid w:val="00DC69B9"/>
    <w:rsid w:val="00DC6A12"/>
    <w:rsid w:val="00DC6F40"/>
    <w:rsid w:val="00DC7028"/>
    <w:rsid w:val="00DC70F8"/>
    <w:rsid w:val="00DC732C"/>
    <w:rsid w:val="00DC7749"/>
    <w:rsid w:val="00DC7934"/>
    <w:rsid w:val="00DC7ABF"/>
    <w:rsid w:val="00DC7CEC"/>
    <w:rsid w:val="00DD014F"/>
    <w:rsid w:val="00DD1130"/>
    <w:rsid w:val="00DD122E"/>
    <w:rsid w:val="00DD1951"/>
    <w:rsid w:val="00DD19C7"/>
    <w:rsid w:val="00DD1D15"/>
    <w:rsid w:val="00DD1F8C"/>
    <w:rsid w:val="00DD2353"/>
    <w:rsid w:val="00DD237C"/>
    <w:rsid w:val="00DD33A8"/>
    <w:rsid w:val="00DD3A1E"/>
    <w:rsid w:val="00DD3B06"/>
    <w:rsid w:val="00DD3B28"/>
    <w:rsid w:val="00DD3FE6"/>
    <w:rsid w:val="00DD45DA"/>
    <w:rsid w:val="00DD4721"/>
    <w:rsid w:val="00DD487D"/>
    <w:rsid w:val="00DD48D9"/>
    <w:rsid w:val="00DD4A34"/>
    <w:rsid w:val="00DD4B7D"/>
    <w:rsid w:val="00DD4C26"/>
    <w:rsid w:val="00DD4E83"/>
    <w:rsid w:val="00DD4F42"/>
    <w:rsid w:val="00DD5246"/>
    <w:rsid w:val="00DD536C"/>
    <w:rsid w:val="00DD55F0"/>
    <w:rsid w:val="00DD5EA6"/>
    <w:rsid w:val="00DD6462"/>
    <w:rsid w:val="00DD6626"/>
    <w:rsid w:val="00DD6628"/>
    <w:rsid w:val="00DD67EF"/>
    <w:rsid w:val="00DD6945"/>
    <w:rsid w:val="00DD6C0A"/>
    <w:rsid w:val="00DD6C1D"/>
    <w:rsid w:val="00DD6FAD"/>
    <w:rsid w:val="00DD720B"/>
    <w:rsid w:val="00DD72DD"/>
    <w:rsid w:val="00DD733C"/>
    <w:rsid w:val="00DD75C9"/>
    <w:rsid w:val="00DD79D0"/>
    <w:rsid w:val="00DD7A55"/>
    <w:rsid w:val="00DD7F09"/>
    <w:rsid w:val="00DE00C0"/>
    <w:rsid w:val="00DE0199"/>
    <w:rsid w:val="00DE05CE"/>
    <w:rsid w:val="00DE07EB"/>
    <w:rsid w:val="00DE0926"/>
    <w:rsid w:val="00DE0A2B"/>
    <w:rsid w:val="00DE0BA4"/>
    <w:rsid w:val="00DE0BE2"/>
    <w:rsid w:val="00DE0CC7"/>
    <w:rsid w:val="00DE0DC8"/>
    <w:rsid w:val="00DE1235"/>
    <w:rsid w:val="00DE140A"/>
    <w:rsid w:val="00DE1A18"/>
    <w:rsid w:val="00DE1AEE"/>
    <w:rsid w:val="00DE1D3C"/>
    <w:rsid w:val="00DE1EA4"/>
    <w:rsid w:val="00DE255F"/>
    <w:rsid w:val="00DE2B26"/>
    <w:rsid w:val="00DE2D04"/>
    <w:rsid w:val="00DE2FA5"/>
    <w:rsid w:val="00DE3250"/>
    <w:rsid w:val="00DE34E7"/>
    <w:rsid w:val="00DE372E"/>
    <w:rsid w:val="00DE3C85"/>
    <w:rsid w:val="00DE4114"/>
    <w:rsid w:val="00DE42A4"/>
    <w:rsid w:val="00DE43F8"/>
    <w:rsid w:val="00DE47D9"/>
    <w:rsid w:val="00DE4972"/>
    <w:rsid w:val="00DE51D6"/>
    <w:rsid w:val="00DE52EE"/>
    <w:rsid w:val="00DE567B"/>
    <w:rsid w:val="00DE586B"/>
    <w:rsid w:val="00DE5B5B"/>
    <w:rsid w:val="00DE5B7A"/>
    <w:rsid w:val="00DE5C2F"/>
    <w:rsid w:val="00DE5E0A"/>
    <w:rsid w:val="00DE6028"/>
    <w:rsid w:val="00DE6143"/>
    <w:rsid w:val="00DE63F2"/>
    <w:rsid w:val="00DE6446"/>
    <w:rsid w:val="00DE6578"/>
    <w:rsid w:val="00DE663E"/>
    <w:rsid w:val="00DE6C85"/>
    <w:rsid w:val="00DE702D"/>
    <w:rsid w:val="00DE70CB"/>
    <w:rsid w:val="00DE72FD"/>
    <w:rsid w:val="00DE73E2"/>
    <w:rsid w:val="00DE7738"/>
    <w:rsid w:val="00DE7799"/>
    <w:rsid w:val="00DE78A3"/>
    <w:rsid w:val="00DE7F0A"/>
    <w:rsid w:val="00DF03B2"/>
    <w:rsid w:val="00DF03D0"/>
    <w:rsid w:val="00DF05DD"/>
    <w:rsid w:val="00DF0669"/>
    <w:rsid w:val="00DF0A6E"/>
    <w:rsid w:val="00DF0E53"/>
    <w:rsid w:val="00DF12E2"/>
    <w:rsid w:val="00DF13BB"/>
    <w:rsid w:val="00DF14F6"/>
    <w:rsid w:val="00DF18E1"/>
    <w:rsid w:val="00DF1A71"/>
    <w:rsid w:val="00DF2020"/>
    <w:rsid w:val="00DF2131"/>
    <w:rsid w:val="00DF2213"/>
    <w:rsid w:val="00DF2989"/>
    <w:rsid w:val="00DF3260"/>
    <w:rsid w:val="00DF3E6A"/>
    <w:rsid w:val="00DF41A5"/>
    <w:rsid w:val="00DF454D"/>
    <w:rsid w:val="00DF4692"/>
    <w:rsid w:val="00DF4AC4"/>
    <w:rsid w:val="00DF4DDD"/>
    <w:rsid w:val="00DF4EC6"/>
    <w:rsid w:val="00DF50FC"/>
    <w:rsid w:val="00DF54F0"/>
    <w:rsid w:val="00DF5520"/>
    <w:rsid w:val="00DF57EA"/>
    <w:rsid w:val="00DF5877"/>
    <w:rsid w:val="00DF64C9"/>
    <w:rsid w:val="00DF653D"/>
    <w:rsid w:val="00DF65AC"/>
    <w:rsid w:val="00DF66BE"/>
    <w:rsid w:val="00DF676A"/>
    <w:rsid w:val="00DF68C7"/>
    <w:rsid w:val="00DF6A35"/>
    <w:rsid w:val="00DF6C3F"/>
    <w:rsid w:val="00DF731A"/>
    <w:rsid w:val="00DF7324"/>
    <w:rsid w:val="00DF763A"/>
    <w:rsid w:val="00DF76AE"/>
    <w:rsid w:val="00DF77E0"/>
    <w:rsid w:val="00DF7B19"/>
    <w:rsid w:val="00E00084"/>
    <w:rsid w:val="00E00826"/>
    <w:rsid w:val="00E00996"/>
    <w:rsid w:val="00E00E9F"/>
    <w:rsid w:val="00E0108F"/>
    <w:rsid w:val="00E011F7"/>
    <w:rsid w:val="00E017D2"/>
    <w:rsid w:val="00E01AC6"/>
    <w:rsid w:val="00E02D33"/>
    <w:rsid w:val="00E02DA1"/>
    <w:rsid w:val="00E02DEB"/>
    <w:rsid w:val="00E02DF6"/>
    <w:rsid w:val="00E0306B"/>
    <w:rsid w:val="00E032E8"/>
    <w:rsid w:val="00E03357"/>
    <w:rsid w:val="00E033B9"/>
    <w:rsid w:val="00E0349A"/>
    <w:rsid w:val="00E039BE"/>
    <w:rsid w:val="00E04054"/>
    <w:rsid w:val="00E040F3"/>
    <w:rsid w:val="00E044D6"/>
    <w:rsid w:val="00E046B7"/>
    <w:rsid w:val="00E04AC3"/>
    <w:rsid w:val="00E04BE9"/>
    <w:rsid w:val="00E05335"/>
    <w:rsid w:val="00E053F8"/>
    <w:rsid w:val="00E05515"/>
    <w:rsid w:val="00E05566"/>
    <w:rsid w:val="00E0580F"/>
    <w:rsid w:val="00E060BD"/>
    <w:rsid w:val="00E06B75"/>
    <w:rsid w:val="00E06D9E"/>
    <w:rsid w:val="00E0724C"/>
    <w:rsid w:val="00E0745E"/>
    <w:rsid w:val="00E10295"/>
    <w:rsid w:val="00E10331"/>
    <w:rsid w:val="00E10485"/>
    <w:rsid w:val="00E105E2"/>
    <w:rsid w:val="00E10754"/>
    <w:rsid w:val="00E10785"/>
    <w:rsid w:val="00E10BF5"/>
    <w:rsid w:val="00E10E69"/>
    <w:rsid w:val="00E11332"/>
    <w:rsid w:val="00E11352"/>
    <w:rsid w:val="00E1150D"/>
    <w:rsid w:val="00E116C9"/>
    <w:rsid w:val="00E11D2F"/>
    <w:rsid w:val="00E120B6"/>
    <w:rsid w:val="00E12457"/>
    <w:rsid w:val="00E12622"/>
    <w:rsid w:val="00E12D07"/>
    <w:rsid w:val="00E12DDC"/>
    <w:rsid w:val="00E12DE4"/>
    <w:rsid w:val="00E12FFE"/>
    <w:rsid w:val="00E1428C"/>
    <w:rsid w:val="00E14698"/>
    <w:rsid w:val="00E147AB"/>
    <w:rsid w:val="00E14A3C"/>
    <w:rsid w:val="00E14E64"/>
    <w:rsid w:val="00E14F4A"/>
    <w:rsid w:val="00E15290"/>
    <w:rsid w:val="00E153AF"/>
    <w:rsid w:val="00E157D7"/>
    <w:rsid w:val="00E157F8"/>
    <w:rsid w:val="00E15EBC"/>
    <w:rsid w:val="00E165BF"/>
    <w:rsid w:val="00E16BD0"/>
    <w:rsid w:val="00E16C54"/>
    <w:rsid w:val="00E170DC"/>
    <w:rsid w:val="00E172CF"/>
    <w:rsid w:val="00E17313"/>
    <w:rsid w:val="00E17546"/>
    <w:rsid w:val="00E17597"/>
    <w:rsid w:val="00E178A8"/>
    <w:rsid w:val="00E17A72"/>
    <w:rsid w:val="00E17D0B"/>
    <w:rsid w:val="00E17EA2"/>
    <w:rsid w:val="00E17F9D"/>
    <w:rsid w:val="00E2068E"/>
    <w:rsid w:val="00E208A1"/>
    <w:rsid w:val="00E210B5"/>
    <w:rsid w:val="00E2160D"/>
    <w:rsid w:val="00E21A2D"/>
    <w:rsid w:val="00E21FA5"/>
    <w:rsid w:val="00E2224B"/>
    <w:rsid w:val="00E22AF9"/>
    <w:rsid w:val="00E22F1C"/>
    <w:rsid w:val="00E23260"/>
    <w:rsid w:val="00E232B1"/>
    <w:rsid w:val="00E236EF"/>
    <w:rsid w:val="00E23983"/>
    <w:rsid w:val="00E24213"/>
    <w:rsid w:val="00E2433B"/>
    <w:rsid w:val="00E24BC3"/>
    <w:rsid w:val="00E24F37"/>
    <w:rsid w:val="00E24F5A"/>
    <w:rsid w:val="00E25479"/>
    <w:rsid w:val="00E259F2"/>
    <w:rsid w:val="00E25AF9"/>
    <w:rsid w:val="00E25B52"/>
    <w:rsid w:val="00E25B81"/>
    <w:rsid w:val="00E25EDE"/>
    <w:rsid w:val="00E26001"/>
    <w:rsid w:val="00E26134"/>
    <w:rsid w:val="00E2618F"/>
    <w:rsid w:val="00E261B3"/>
    <w:rsid w:val="00E261E3"/>
    <w:rsid w:val="00E2635B"/>
    <w:rsid w:val="00E26818"/>
    <w:rsid w:val="00E26A4E"/>
    <w:rsid w:val="00E26AA6"/>
    <w:rsid w:val="00E26DEE"/>
    <w:rsid w:val="00E27228"/>
    <w:rsid w:val="00E27336"/>
    <w:rsid w:val="00E273FC"/>
    <w:rsid w:val="00E274E2"/>
    <w:rsid w:val="00E2777A"/>
    <w:rsid w:val="00E27AFA"/>
    <w:rsid w:val="00E27C0E"/>
    <w:rsid w:val="00E27DCA"/>
    <w:rsid w:val="00E27EBA"/>
    <w:rsid w:val="00E27FFC"/>
    <w:rsid w:val="00E30619"/>
    <w:rsid w:val="00E306E5"/>
    <w:rsid w:val="00E309F2"/>
    <w:rsid w:val="00E30B15"/>
    <w:rsid w:val="00E30C77"/>
    <w:rsid w:val="00E314B5"/>
    <w:rsid w:val="00E31634"/>
    <w:rsid w:val="00E3187F"/>
    <w:rsid w:val="00E31EDC"/>
    <w:rsid w:val="00E3204E"/>
    <w:rsid w:val="00E32570"/>
    <w:rsid w:val="00E32601"/>
    <w:rsid w:val="00E32615"/>
    <w:rsid w:val="00E32953"/>
    <w:rsid w:val="00E32E34"/>
    <w:rsid w:val="00E32EC5"/>
    <w:rsid w:val="00E32EED"/>
    <w:rsid w:val="00E32FC2"/>
    <w:rsid w:val="00E33237"/>
    <w:rsid w:val="00E33638"/>
    <w:rsid w:val="00E33796"/>
    <w:rsid w:val="00E3383A"/>
    <w:rsid w:val="00E339FA"/>
    <w:rsid w:val="00E33ECA"/>
    <w:rsid w:val="00E3413A"/>
    <w:rsid w:val="00E341B9"/>
    <w:rsid w:val="00E34253"/>
    <w:rsid w:val="00E347DC"/>
    <w:rsid w:val="00E34C54"/>
    <w:rsid w:val="00E34D3D"/>
    <w:rsid w:val="00E3510A"/>
    <w:rsid w:val="00E35240"/>
    <w:rsid w:val="00E354A8"/>
    <w:rsid w:val="00E35CCD"/>
    <w:rsid w:val="00E35EDD"/>
    <w:rsid w:val="00E361C2"/>
    <w:rsid w:val="00E36376"/>
    <w:rsid w:val="00E36F89"/>
    <w:rsid w:val="00E371A2"/>
    <w:rsid w:val="00E371F7"/>
    <w:rsid w:val="00E3728B"/>
    <w:rsid w:val="00E379C8"/>
    <w:rsid w:val="00E37AAD"/>
    <w:rsid w:val="00E37D2B"/>
    <w:rsid w:val="00E40181"/>
    <w:rsid w:val="00E4045A"/>
    <w:rsid w:val="00E40993"/>
    <w:rsid w:val="00E40AB3"/>
    <w:rsid w:val="00E40D4B"/>
    <w:rsid w:val="00E4100F"/>
    <w:rsid w:val="00E41025"/>
    <w:rsid w:val="00E413E8"/>
    <w:rsid w:val="00E41610"/>
    <w:rsid w:val="00E41B57"/>
    <w:rsid w:val="00E41DA4"/>
    <w:rsid w:val="00E4257D"/>
    <w:rsid w:val="00E42F57"/>
    <w:rsid w:val="00E43339"/>
    <w:rsid w:val="00E43397"/>
    <w:rsid w:val="00E43AD8"/>
    <w:rsid w:val="00E43B33"/>
    <w:rsid w:val="00E441D1"/>
    <w:rsid w:val="00E448E3"/>
    <w:rsid w:val="00E44B65"/>
    <w:rsid w:val="00E45A8D"/>
    <w:rsid w:val="00E45AAB"/>
    <w:rsid w:val="00E45C75"/>
    <w:rsid w:val="00E4658E"/>
    <w:rsid w:val="00E468AF"/>
    <w:rsid w:val="00E47C8C"/>
    <w:rsid w:val="00E47CC8"/>
    <w:rsid w:val="00E47D18"/>
    <w:rsid w:val="00E47E1F"/>
    <w:rsid w:val="00E47ECE"/>
    <w:rsid w:val="00E502F6"/>
    <w:rsid w:val="00E50979"/>
    <w:rsid w:val="00E50A83"/>
    <w:rsid w:val="00E510BC"/>
    <w:rsid w:val="00E51290"/>
    <w:rsid w:val="00E512AB"/>
    <w:rsid w:val="00E514F5"/>
    <w:rsid w:val="00E51538"/>
    <w:rsid w:val="00E5170F"/>
    <w:rsid w:val="00E517FC"/>
    <w:rsid w:val="00E51EA4"/>
    <w:rsid w:val="00E5285E"/>
    <w:rsid w:val="00E52A5B"/>
    <w:rsid w:val="00E53056"/>
    <w:rsid w:val="00E530DE"/>
    <w:rsid w:val="00E5313A"/>
    <w:rsid w:val="00E533FF"/>
    <w:rsid w:val="00E53765"/>
    <w:rsid w:val="00E53C5D"/>
    <w:rsid w:val="00E53D7F"/>
    <w:rsid w:val="00E5442C"/>
    <w:rsid w:val="00E5457F"/>
    <w:rsid w:val="00E545C3"/>
    <w:rsid w:val="00E546E9"/>
    <w:rsid w:val="00E54832"/>
    <w:rsid w:val="00E54950"/>
    <w:rsid w:val="00E54CA4"/>
    <w:rsid w:val="00E54EB3"/>
    <w:rsid w:val="00E555AD"/>
    <w:rsid w:val="00E5580B"/>
    <w:rsid w:val="00E55B23"/>
    <w:rsid w:val="00E55FB3"/>
    <w:rsid w:val="00E56350"/>
    <w:rsid w:val="00E56666"/>
    <w:rsid w:val="00E567AC"/>
    <w:rsid w:val="00E56A01"/>
    <w:rsid w:val="00E56AE6"/>
    <w:rsid w:val="00E5751D"/>
    <w:rsid w:val="00E576E6"/>
    <w:rsid w:val="00E577B0"/>
    <w:rsid w:val="00E601AB"/>
    <w:rsid w:val="00E6052D"/>
    <w:rsid w:val="00E60568"/>
    <w:rsid w:val="00E60B9F"/>
    <w:rsid w:val="00E6112E"/>
    <w:rsid w:val="00E6154E"/>
    <w:rsid w:val="00E61CC4"/>
    <w:rsid w:val="00E61E19"/>
    <w:rsid w:val="00E621FD"/>
    <w:rsid w:val="00E6252B"/>
    <w:rsid w:val="00E629A1"/>
    <w:rsid w:val="00E62A15"/>
    <w:rsid w:val="00E62ACE"/>
    <w:rsid w:val="00E62C59"/>
    <w:rsid w:val="00E62C7B"/>
    <w:rsid w:val="00E62DA0"/>
    <w:rsid w:val="00E62F35"/>
    <w:rsid w:val="00E630B2"/>
    <w:rsid w:val="00E63326"/>
    <w:rsid w:val="00E63551"/>
    <w:rsid w:val="00E6359A"/>
    <w:rsid w:val="00E6360C"/>
    <w:rsid w:val="00E63735"/>
    <w:rsid w:val="00E637AD"/>
    <w:rsid w:val="00E640AB"/>
    <w:rsid w:val="00E64338"/>
    <w:rsid w:val="00E64363"/>
    <w:rsid w:val="00E6458D"/>
    <w:rsid w:val="00E649C0"/>
    <w:rsid w:val="00E65503"/>
    <w:rsid w:val="00E659F2"/>
    <w:rsid w:val="00E65EFF"/>
    <w:rsid w:val="00E663A4"/>
    <w:rsid w:val="00E667EB"/>
    <w:rsid w:val="00E66CC9"/>
    <w:rsid w:val="00E66ECD"/>
    <w:rsid w:val="00E67219"/>
    <w:rsid w:val="00E6794C"/>
    <w:rsid w:val="00E67E29"/>
    <w:rsid w:val="00E702C1"/>
    <w:rsid w:val="00E70674"/>
    <w:rsid w:val="00E706C1"/>
    <w:rsid w:val="00E70C30"/>
    <w:rsid w:val="00E70C48"/>
    <w:rsid w:val="00E70D3A"/>
    <w:rsid w:val="00E70D88"/>
    <w:rsid w:val="00E71591"/>
    <w:rsid w:val="00E71720"/>
    <w:rsid w:val="00E71C38"/>
    <w:rsid w:val="00E71CEB"/>
    <w:rsid w:val="00E728A4"/>
    <w:rsid w:val="00E729A9"/>
    <w:rsid w:val="00E72DD6"/>
    <w:rsid w:val="00E73096"/>
    <w:rsid w:val="00E73626"/>
    <w:rsid w:val="00E73EA9"/>
    <w:rsid w:val="00E7474F"/>
    <w:rsid w:val="00E74CC4"/>
    <w:rsid w:val="00E74F55"/>
    <w:rsid w:val="00E74FF2"/>
    <w:rsid w:val="00E75209"/>
    <w:rsid w:val="00E7548F"/>
    <w:rsid w:val="00E756F4"/>
    <w:rsid w:val="00E76510"/>
    <w:rsid w:val="00E7692A"/>
    <w:rsid w:val="00E76FAC"/>
    <w:rsid w:val="00E77200"/>
    <w:rsid w:val="00E77605"/>
    <w:rsid w:val="00E776B2"/>
    <w:rsid w:val="00E777E6"/>
    <w:rsid w:val="00E77995"/>
    <w:rsid w:val="00E77B48"/>
    <w:rsid w:val="00E77E1A"/>
    <w:rsid w:val="00E80121"/>
    <w:rsid w:val="00E80488"/>
    <w:rsid w:val="00E808F0"/>
    <w:rsid w:val="00E80DE3"/>
    <w:rsid w:val="00E80F3F"/>
    <w:rsid w:val="00E813D9"/>
    <w:rsid w:val="00E81B1F"/>
    <w:rsid w:val="00E81DDA"/>
    <w:rsid w:val="00E82460"/>
    <w:rsid w:val="00E8261C"/>
    <w:rsid w:val="00E827A6"/>
    <w:rsid w:val="00E8288F"/>
    <w:rsid w:val="00E82925"/>
    <w:rsid w:val="00E82B97"/>
    <w:rsid w:val="00E82C55"/>
    <w:rsid w:val="00E82D63"/>
    <w:rsid w:val="00E82DAC"/>
    <w:rsid w:val="00E83357"/>
    <w:rsid w:val="00E8352C"/>
    <w:rsid w:val="00E8365B"/>
    <w:rsid w:val="00E83A01"/>
    <w:rsid w:val="00E83A61"/>
    <w:rsid w:val="00E83AA1"/>
    <w:rsid w:val="00E83E07"/>
    <w:rsid w:val="00E846A0"/>
    <w:rsid w:val="00E84A5F"/>
    <w:rsid w:val="00E84F9F"/>
    <w:rsid w:val="00E853C1"/>
    <w:rsid w:val="00E85D56"/>
    <w:rsid w:val="00E86290"/>
    <w:rsid w:val="00E86B04"/>
    <w:rsid w:val="00E8782D"/>
    <w:rsid w:val="00E8787E"/>
    <w:rsid w:val="00E8796F"/>
    <w:rsid w:val="00E90234"/>
    <w:rsid w:val="00E9042A"/>
    <w:rsid w:val="00E92271"/>
    <w:rsid w:val="00E92AC3"/>
    <w:rsid w:val="00E92E27"/>
    <w:rsid w:val="00E9336A"/>
    <w:rsid w:val="00E93380"/>
    <w:rsid w:val="00E93443"/>
    <w:rsid w:val="00E936DB"/>
    <w:rsid w:val="00E93AA0"/>
    <w:rsid w:val="00E93AF2"/>
    <w:rsid w:val="00E93B67"/>
    <w:rsid w:val="00E93D3C"/>
    <w:rsid w:val="00E941D1"/>
    <w:rsid w:val="00E94B67"/>
    <w:rsid w:val="00E94C97"/>
    <w:rsid w:val="00E95434"/>
    <w:rsid w:val="00E9559A"/>
    <w:rsid w:val="00E95787"/>
    <w:rsid w:val="00E96261"/>
    <w:rsid w:val="00E962C8"/>
    <w:rsid w:val="00E964A3"/>
    <w:rsid w:val="00E96571"/>
    <w:rsid w:val="00E9686D"/>
    <w:rsid w:val="00E96980"/>
    <w:rsid w:val="00E96EF3"/>
    <w:rsid w:val="00E97692"/>
    <w:rsid w:val="00E977A1"/>
    <w:rsid w:val="00E97F7C"/>
    <w:rsid w:val="00EA0332"/>
    <w:rsid w:val="00EA0576"/>
    <w:rsid w:val="00EA083E"/>
    <w:rsid w:val="00EA08DA"/>
    <w:rsid w:val="00EA0D7B"/>
    <w:rsid w:val="00EA1089"/>
    <w:rsid w:val="00EA152F"/>
    <w:rsid w:val="00EA16A4"/>
    <w:rsid w:val="00EA1871"/>
    <w:rsid w:val="00EA1D6B"/>
    <w:rsid w:val="00EA27DC"/>
    <w:rsid w:val="00EA2B09"/>
    <w:rsid w:val="00EA2F6A"/>
    <w:rsid w:val="00EA2FA1"/>
    <w:rsid w:val="00EA3941"/>
    <w:rsid w:val="00EA39AC"/>
    <w:rsid w:val="00EA3CFE"/>
    <w:rsid w:val="00EA3D1C"/>
    <w:rsid w:val="00EA3E8A"/>
    <w:rsid w:val="00EA4138"/>
    <w:rsid w:val="00EA43EF"/>
    <w:rsid w:val="00EA4624"/>
    <w:rsid w:val="00EA4F48"/>
    <w:rsid w:val="00EA53B5"/>
    <w:rsid w:val="00EA5754"/>
    <w:rsid w:val="00EA587B"/>
    <w:rsid w:val="00EA5949"/>
    <w:rsid w:val="00EA596D"/>
    <w:rsid w:val="00EA5BB6"/>
    <w:rsid w:val="00EA5BF1"/>
    <w:rsid w:val="00EA5FCB"/>
    <w:rsid w:val="00EA6382"/>
    <w:rsid w:val="00EA645E"/>
    <w:rsid w:val="00EA67D3"/>
    <w:rsid w:val="00EA6BA4"/>
    <w:rsid w:val="00EA7044"/>
    <w:rsid w:val="00EA7693"/>
    <w:rsid w:val="00EA7CFE"/>
    <w:rsid w:val="00EA7D29"/>
    <w:rsid w:val="00EB00E0"/>
    <w:rsid w:val="00EB028C"/>
    <w:rsid w:val="00EB05D5"/>
    <w:rsid w:val="00EB09E8"/>
    <w:rsid w:val="00EB0C15"/>
    <w:rsid w:val="00EB0E78"/>
    <w:rsid w:val="00EB1090"/>
    <w:rsid w:val="00EB1E04"/>
    <w:rsid w:val="00EB217B"/>
    <w:rsid w:val="00EB2358"/>
    <w:rsid w:val="00EB23A8"/>
    <w:rsid w:val="00EB2670"/>
    <w:rsid w:val="00EB278B"/>
    <w:rsid w:val="00EB2AAF"/>
    <w:rsid w:val="00EB2D2E"/>
    <w:rsid w:val="00EB2E04"/>
    <w:rsid w:val="00EB316F"/>
    <w:rsid w:val="00EB3680"/>
    <w:rsid w:val="00EB37AF"/>
    <w:rsid w:val="00EB38EA"/>
    <w:rsid w:val="00EB3E40"/>
    <w:rsid w:val="00EB3F61"/>
    <w:rsid w:val="00EB3F73"/>
    <w:rsid w:val="00EB410D"/>
    <w:rsid w:val="00EB47C3"/>
    <w:rsid w:val="00EB49CB"/>
    <w:rsid w:val="00EB4BC7"/>
    <w:rsid w:val="00EB4E83"/>
    <w:rsid w:val="00EB50AA"/>
    <w:rsid w:val="00EB51C6"/>
    <w:rsid w:val="00EB5298"/>
    <w:rsid w:val="00EB542A"/>
    <w:rsid w:val="00EB54C4"/>
    <w:rsid w:val="00EB56B9"/>
    <w:rsid w:val="00EB56F3"/>
    <w:rsid w:val="00EB5795"/>
    <w:rsid w:val="00EB5BAC"/>
    <w:rsid w:val="00EB5EC0"/>
    <w:rsid w:val="00EB63A3"/>
    <w:rsid w:val="00EB67B1"/>
    <w:rsid w:val="00EB6AD8"/>
    <w:rsid w:val="00EB6D6A"/>
    <w:rsid w:val="00EB6DAB"/>
    <w:rsid w:val="00EB75AA"/>
    <w:rsid w:val="00EB76DB"/>
    <w:rsid w:val="00EB7CBF"/>
    <w:rsid w:val="00EC046F"/>
    <w:rsid w:val="00EC059F"/>
    <w:rsid w:val="00EC0B7E"/>
    <w:rsid w:val="00EC0DBF"/>
    <w:rsid w:val="00EC12A6"/>
    <w:rsid w:val="00EC17FB"/>
    <w:rsid w:val="00EC1F24"/>
    <w:rsid w:val="00EC20DA"/>
    <w:rsid w:val="00EC22F6"/>
    <w:rsid w:val="00EC2630"/>
    <w:rsid w:val="00EC271F"/>
    <w:rsid w:val="00EC27B3"/>
    <w:rsid w:val="00EC29CD"/>
    <w:rsid w:val="00EC2D48"/>
    <w:rsid w:val="00EC3869"/>
    <w:rsid w:val="00EC3D68"/>
    <w:rsid w:val="00EC3DB9"/>
    <w:rsid w:val="00EC4688"/>
    <w:rsid w:val="00EC4749"/>
    <w:rsid w:val="00EC4A11"/>
    <w:rsid w:val="00EC4BBB"/>
    <w:rsid w:val="00EC4CDB"/>
    <w:rsid w:val="00EC4F87"/>
    <w:rsid w:val="00EC52D7"/>
    <w:rsid w:val="00EC53A3"/>
    <w:rsid w:val="00EC5514"/>
    <w:rsid w:val="00EC5838"/>
    <w:rsid w:val="00EC585C"/>
    <w:rsid w:val="00EC599D"/>
    <w:rsid w:val="00EC59B0"/>
    <w:rsid w:val="00EC5D06"/>
    <w:rsid w:val="00EC5D0F"/>
    <w:rsid w:val="00EC61E1"/>
    <w:rsid w:val="00EC67CE"/>
    <w:rsid w:val="00EC692E"/>
    <w:rsid w:val="00EC69E4"/>
    <w:rsid w:val="00EC6EA9"/>
    <w:rsid w:val="00EC6FD7"/>
    <w:rsid w:val="00EC75BF"/>
    <w:rsid w:val="00EC78B7"/>
    <w:rsid w:val="00EC7958"/>
    <w:rsid w:val="00EC7A7D"/>
    <w:rsid w:val="00EC7E21"/>
    <w:rsid w:val="00EC7F10"/>
    <w:rsid w:val="00EC7FC7"/>
    <w:rsid w:val="00ED0160"/>
    <w:rsid w:val="00ED019C"/>
    <w:rsid w:val="00ED0508"/>
    <w:rsid w:val="00ED0A50"/>
    <w:rsid w:val="00ED11A5"/>
    <w:rsid w:val="00ED1281"/>
    <w:rsid w:val="00ED217E"/>
    <w:rsid w:val="00ED2325"/>
    <w:rsid w:val="00ED2838"/>
    <w:rsid w:val="00ED316A"/>
    <w:rsid w:val="00ED31E9"/>
    <w:rsid w:val="00ED3580"/>
    <w:rsid w:val="00ED3596"/>
    <w:rsid w:val="00ED3996"/>
    <w:rsid w:val="00ED3B40"/>
    <w:rsid w:val="00ED3B89"/>
    <w:rsid w:val="00ED3C3E"/>
    <w:rsid w:val="00ED3D1B"/>
    <w:rsid w:val="00ED3D63"/>
    <w:rsid w:val="00ED42AD"/>
    <w:rsid w:val="00ED4325"/>
    <w:rsid w:val="00ED45FD"/>
    <w:rsid w:val="00ED4634"/>
    <w:rsid w:val="00ED5ADB"/>
    <w:rsid w:val="00ED5B49"/>
    <w:rsid w:val="00ED5B7A"/>
    <w:rsid w:val="00ED5B9B"/>
    <w:rsid w:val="00ED5C31"/>
    <w:rsid w:val="00ED5CFC"/>
    <w:rsid w:val="00ED649A"/>
    <w:rsid w:val="00ED6A44"/>
    <w:rsid w:val="00ED6AA9"/>
    <w:rsid w:val="00ED6B47"/>
    <w:rsid w:val="00ED6BAD"/>
    <w:rsid w:val="00ED7275"/>
    <w:rsid w:val="00ED7395"/>
    <w:rsid w:val="00ED7447"/>
    <w:rsid w:val="00ED7752"/>
    <w:rsid w:val="00ED7762"/>
    <w:rsid w:val="00ED7A73"/>
    <w:rsid w:val="00EE00D6"/>
    <w:rsid w:val="00EE01A4"/>
    <w:rsid w:val="00EE05CF"/>
    <w:rsid w:val="00EE0939"/>
    <w:rsid w:val="00EE0BE4"/>
    <w:rsid w:val="00EE11E7"/>
    <w:rsid w:val="00EE12A2"/>
    <w:rsid w:val="00EE1488"/>
    <w:rsid w:val="00EE14C8"/>
    <w:rsid w:val="00EE1575"/>
    <w:rsid w:val="00EE1FDA"/>
    <w:rsid w:val="00EE1FEA"/>
    <w:rsid w:val="00EE2130"/>
    <w:rsid w:val="00EE25E4"/>
    <w:rsid w:val="00EE2680"/>
    <w:rsid w:val="00EE274B"/>
    <w:rsid w:val="00EE29AD"/>
    <w:rsid w:val="00EE2A69"/>
    <w:rsid w:val="00EE2D9B"/>
    <w:rsid w:val="00EE3E24"/>
    <w:rsid w:val="00EE453E"/>
    <w:rsid w:val="00EE4548"/>
    <w:rsid w:val="00EE46F6"/>
    <w:rsid w:val="00EE47F1"/>
    <w:rsid w:val="00EE4D5D"/>
    <w:rsid w:val="00EE510A"/>
    <w:rsid w:val="00EE510C"/>
    <w:rsid w:val="00EE5131"/>
    <w:rsid w:val="00EE51B6"/>
    <w:rsid w:val="00EE5463"/>
    <w:rsid w:val="00EE5839"/>
    <w:rsid w:val="00EE5E41"/>
    <w:rsid w:val="00EE60EF"/>
    <w:rsid w:val="00EE61E1"/>
    <w:rsid w:val="00EE63A9"/>
    <w:rsid w:val="00EE6721"/>
    <w:rsid w:val="00EE6BE4"/>
    <w:rsid w:val="00EE7020"/>
    <w:rsid w:val="00EE70FC"/>
    <w:rsid w:val="00EE714C"/>
    <w:rsid w:val="00EE72E8"/>
    <w:rsid w:val="00EE731E"/>
    <w:rsid w:val="00EE74CB"/>
    <w:rsid w:val="00EE7705"/>
    <w:rsid w:val="00EE7AAD"/>
    <w:rsid w:val="00EE7C08"/>
    <w:rsid w:val="00EE7C86"/>
    <w:rsid w:val="00EF0148"/>
    <w:rsid w:val="00EF07AB"/>
    <w:rsid w:val="00EF07DA"/>
    <w:rsid w:val="00EF0B64"/>
    <w:rsid w:val="00EF109B"/>
    <w:rsid w:val="00EF1724"/>
    <w:rsid w:val="00EF1737"/>
    <w:rsid w:val="00EF1774"/>
    <w:rsid w:val="00EF201C"/>
    <w:rsid w:val="00EF2060"/>
    <w:rsid w:val="00EF207E"/>
    <w:rsid w:val="00EF2430"/>
    <w:rsid w:val="00EF27BD"/>
    <w:rsid w:val="00EF298C"/>
    <w:rsid w:val="00EF2C72"/>
    <w:rsid w:val="00EF301D"/>
    <w:rsid w:val="00EF36AF"/>
    <w:rsid w:val="00EF383A"/>
    <w:rsid w:val="00EF383C"/>
    <w:rsid w:val="00EF3901"/>
    <w:rsid w:val="00EF395C"/>
    <w:rsid w:val="00EF3D84"/>
    <w:rsid w:val="00EF3DA3"/>
    <w:rsid w:val="00EF3EAC"/>
    <w:rsid w:val="00EF40E4"/>
    <w:rsid w:val="00EF41DA"/>
    <w:rsid w:val="00EF42B4"/>
    <w:rsid w:val="00EF4A13"/>
    <w:rsid w:val="00EF4F12"/>
    <w:rsid w:val="00EF4FDA"/>
    <w:rsid w:val="00EF4FED"/>
    <w:rsid w:val="00EF57BD"/>
    <w:rsid w:val="00EF57F3"/>
    <w:rsid w:val="00EF59A3"/>
    <w:rsid w:val="00EF5B8D"/>
    <w:rsid w:val="00EF6011"/>
    <w:rsid w:val="00EF6282"/>
    <w:rsid w:val="00EF6655"/>
    <w:rsid w:val="00EF6675"/>
    <w:rsid w:val="00EF685E"/>
    <w:rsid w:val="00EF6A01"/>
    <w:rsid w:val="00EF7BCE"/>
    <w:rsid w:val="00F00600"/>
    <w:rsid w:val="00F0063D"/>
    <w:rsid w:val="00F0070B"/>
    <w:rsid w:val="00F00814"/>
    <w:rsid w:val="00F008ED"/>
    <w:rsid w:val="00F0091A"/>
    <w:rsid w:val="00F00F9C"/>
    <w:rsid w:val="00F01367"/>
    <w:rsid w:val="00F0153A"/>
    <w:rsid w:val="00F0158A"/>
    <w:rsid w:val="00F01C17"/>
    <w:rsid w:val="00F01DD6"/>
    <w:rsid w:val="00F01E5F"/>
    <w:rsid w:val="00F01F4E"/>
    <w:rsid w:val="00F01F98"/>
    <w:rsid w:val="00F024F3"/>
    <w:rsid w:val="00F0277E"/>
    <w:rsid w:val="00F02ABA"/>
    <w:rsid w:val="00F02CA2"/>
    <w:rsid w:val="00F02EAA"/>
    <w:rsid w:val="00F02EB2"/>
    <w:rsid w:val="00F03141"/>
    <w:rsid w:val="00F0342A"/>
    <w:rsid w:val="00F0369F"/>
    <w:rsid w:val="00F0374A"/>
    <w:rsid w:val="00F03BEB"/>
    <w:rsid w:val="00F03C53"/>
    <w:rsid w:val="00F0437A"/>
    <w:rsid w:val="00F04A68"/>
    <w:rsid w:val="00F04B67"/>
    <w:rsid w:val="00F04D02"/>
    <w:rsid w:val="00F0514F"/>
    <w:rsid w:val="00F053ED"/>
    <w:rsid w:val="00F057E0"/>
    <w:rsid w:val="00F05A1F"/>
    <w:rsid w:val="00F05CC8"/>
    <w:rsid w:val="00F061AD"/>
    <w:rsid w:val="00F0622B"/>
    <w:rsid w:val="00F06571"/>
    <w:rsid w:val="00F068DB"/>
    <w:rsid w:val="00F06C92"/>
    <w:rsid w:val="00F07646"/>
    <w:rsid w:val="00F101B8"/>
    <w:rsid w:val="00F10227"/>
    <w:rsid w:val="00F1034B"/>
    <w:rsid w:val="00F106A3"/>
    <w:rsid w:val="00F10A5B"/>
    <w:rsid w:val="00F10F54"/>
    <w:rsid w:val="00F11037"/>
    <w:rsid w:val="00F1127E"/>
    <w:rsid w:val="00F116D0"/>
    <w:rsid w:val="00F117DD"/>
    <w:rsid w:val="00F12720"/>
    <w:rsid w:val="00F1294F"/>
    <w:rsid w:val="00F12EE8"/>
    <w:rsid w:val="00F1342A"/>
    <w:rsid w:val="00F13862"/>
    <w:rsid w:val="00F138A5"/>
    <w:rsid w:val="00F13D2D"/>
    <w:rsid w:val="00F13D48"/>
    <w:rsid w:val="00F13DDB"/>
    <w:rsid w:val="00F13E1A"/>
    <w:rsid w:val="00F13FDA"/>
    <w:rsid w:val="00F140D5"/>
    <w:rsid w:val="00F14344"/>
    <w:rsid w:val="00F143DB"/>
    <w:rsid w:val="00F14483"/>
    <w:rsid w:val="00F144E2"/>
    <w:rsid w:val="00F14774"/>
    <w:rsid w:val="00F14ABB"/>
    <w:rsid w:val="00F14E6B"/>
    <w:rsid w:val="00F14F63"/>
    <w:rsid w:val="00F1558C"/>
    <w:rsid w:val="00F15670"/>
    <w:rsid w:val="00F15CFD"/>
    <w:rsid w:val="00F167EB"/>
    <w:rsid w:val="00F169BD"/>
    <w:rsid w:val="00F16E24"/>
    <w:rsid w:val="00F16F1B"/>
    <w:rsid w:val="00F173FE"/>
    <w:rsid w:val="00F17543"/>
    <w:rsid w:val="00F17726"/>
    <w:rsid w:val="00F179CE"/>
    <w:rsid w:val="00F17A13"/>
    <w:rsid w:val="00F20585"/>
    <w:rsid w:val="00F20683"/>
    <w:rsid w:val="00F20C75"/>
    <w:rsid w:val="00F20C77"/>
    <w:rsid w:val="00F20CB8"/>
    <w:rsid w:val="00F20ED5"/>
    <w:rsid w:val="00F21383"/>
    <w:rsid w:val="00F21955"/>
    <w:rsid w:val="00F2237A"/>
    <w:rsid w:val="00F2263C"/>
    <w:rsid w:val="00F22849"/>
    <w:rsid w:val="00F22C04"/>
    <w:rsid w:val="00F22C76"/>
    <w:rsid w:val="00F22FC6"/>
    <w:rsid w:val="00F23255"/>
    <w:rsid w:val="00F234DC"/>
    <w:rsid w:val="00F2380E"/>
    <w:rsid w:val="00F2382E"/>
    <w:rsid w:val="00F23928"/>
    <w:rsid w:val="00F239B0"/>
    <w:rsid w:val="00F23A9D"/>
    <w:rsid w:val="00F23C3D"/>
    <w:rsid w:val="00F24515"/>
    <w:rsid w:val="00F24640"/>
    <w:rsid w:val="00F2465C"/>
    <w:rsid w:val="00F24E19"/>
    <w:rsid w:val="00F250A9"/>
    <w:rsid w:val="00F25A55"/>
    <w:rsid w:val="00F25DE8"/>
    <w:rsid w:val="00F2603F"/>
    <w:rsid w:val="00F262DE"/>
    <w:rsid w:val="00F262E8"/>
    <w:rsid w:val="00F26795"/>
    <w:rsid w:val="00F267AF"/>
    <w:rsid w:val="00F26E39"/>
    <w:rsid w:val="00F275A8"/>
    <w:rsid w:val="00F2794A"/>
    <w:rsid w:val="00F27A7C"/>
    <w:rsid w:val="00F27C18"/>
    <w:rsid w:val="00F27F2D"/>
    <w:rsid w:val="00F3056B"/>
    <w:rsid w:val="00F305EE"/>
    <w:rsid w:val="00F30640"/>
    <w:rsid w:val="00F30845"/>
    <w:rsid w:val="00F30DD2"/>
    <w:rsid w:val="00F30F64"/>
    <w:rsid w:val="00F30FF4"/>
    <w:rsid w:val="00F30FFB"/>
    <w:rsid w:val="00F3122E"/>
    <w:rsid w:val="00F3168C"/>
    <w:rsid w:val="00F31945"/>
    <w:rsid w:val="00F31E47"/>
    <w:rsid w:val="00F32354"/>
    <w:rsid w:val="00F32368"/>
    <w:rsid w:val="00F330CD"/>
    <w:rsid w:val="00F331AD"/>
    <w:rsid w:val="00F3321D"/>
    <w:rsid w:val="00F33275"/>
    <w:rsid w:val="00F333B7"/>
    <w:rsid w:val="00F33407"/>
    <w:rsid w:val="00F33CDB"/>
    <w:rsid w:val="00F34565"/>
    <w:rsid w:val="00F35202"/>
    <w:rsid w:val="00F35287"/>
    <w:rsid w:val="00F35B84"/>
    <w:rsid w:val="00F35C84"/>
    <w:rsid w:val="00F35E44"/>
    <w:rsid w:val="00F3605D"/>
    <w:rsid w:val="00F360F0"/>
    <w:rsid w:val="00F3669A"/>
    <w:rsid w:val="00F367A3"/>
    <w:rsid w:val="00F369EB"/>
    <w:rsid w:val="00F36A2D"/>
    <w:rsid w:val="00F36B0D"/>
    <w:rsid w:val="00F36F8D"/>
    <w:rsid w:val="00F36FE8"/>
    <w:rsid w:val="00F37011"/>
    <w:rsid w:val="00F373F3"/>
    <w:rsid w:val="00F3790F"/>
    <w:rsid w:val="00F37A84"/>
    <w:rsid w:val="00F408CE"/>
    <w:rsid w:val="00F409D1"/>
    <w:rsid w:val="00F40A2C"/>
    <w:rsid w:val="00F40A70"/>
    <w:rsid w:val="00F40B4C"/>
    <w:rsid w:val="00F40F4F"/>
    <w:rsid w:val="00F41049"/>
    <w:rsid w:val="00F410A7"/>
    <w:rsid w:val="00F416FF"/>
    <w:rsid w:val="00F41700"/>
    <w:rsid w:val="00F41708"/>
    <w:rsid w:val="00F417C7"/>
    <w:rsid w:val="00F418C4"/>
    <w:rsid w:val="00F418CC"/>
    <w:rsid w:val="00F41A27"/>
    <w:rsid w:val="00F41C86"/>
    <w:rsid w:val="00F41E7A"/>
    <w:rsid w:val="00F42194"/>
    <w:rsid w:val="00F42255"/>
    <w:rsid w:val="00F4243F"/>
    <w:rsid w:val="00F42588"/>
    <w:rsid w:val="00F42747"/>
    <w:rsid w:val="00F429F0"/>
    <w:rsid w:val="00F42BCB"/>
    <w:rsid w:val="00F42D97"/>
    <w:rsid w:val="00F42FA0"/>
    <w:rsid w:val="00F42FE1"/>
    <w:rsid w:val="00F430A2"/>
    <w:rsid w:val="00F4377E"/>
    <w:rsid w:val="00F43A37"/>
    <w:rsid w:val="00F43A78"/>
    <w:rsid w:val="00F43B7C"/>
    <w:rsid w:val="00F43CAB"/>
    <w:rsid w:val="00F43DC2"/>
    <w:rsid w:val="00F446E3"/>
    <w:rsid w:val="00F44A06"/>
    <w:rsid w:val="00F44E62"/>
    <w:rsid w:val="00F44FAA"/>
    <w:rsid w:val="00F450E1"/>
    <w:rsid w:val="00F453B4"/>
    <w:rsid w:val="00F454EE"/>
    <w:rsid w:val="00F45504"/>
    <w:rsid w:val="00F4641B"/>
    <w:rsid w:val="00F46B42"/>
    <w:rsid w:val="00F46C86"/>
    <w:rsid w:val="00F46DB2"/>
    <w:rsid w:val="00F46EB8"/>
    <w:rsid w:val="00F46EF5"/>
    <w:rsid w:val="00F46F0B"/>
    <w:rsid w:val="00F471B4"/>
    <w:rsid w:val="00F4731D"/>
    <w:rsid w:val="00F475BE"/>
    <w:rsid w:val="00F50960"/>
    <w:rsid w:val="00F509A1"/>
    <w:rsid w:val="00F50A38"/>
    <w:rsid w:val="00F50CD1"/>
    <w:rsid w:val="00F50D6D"/>
    <w:rsid w:val="00F50F1F"/>
    <w:rsid w:val="00F50FEC"/>
    <w:rsid w:val="00F511E4"/>
    <w:rsid w:val="00F51840"/>
    <w:rsid w:val="00F51900"/>
    <w:rsid w:val="00F51B40"/>
    <w:rsid w:val="00F51C70"/>
    <w:rsid w:val="00F51C86"/>
    <w:rsid w:val="00F51DD2"/>
    <w:rsid w:val="00F51E28"/>
    <w:rsid w:val="00F51EB0"/>
    <w:rsid w:val="00F52514"/>
    <w:rsid w:val="00F525C6"/>
    <w:rsid w:val="00F52BC1"/>
    <w:rsid w:val="00F52D09"/>
    <w:rsid w:val="00F52E08"/>
    <w:rsid w:val="00F533E8"/>
    <w:rsid w:val="00F53A10"/>
    <w:rsid w:val="00F53A66"/>
    <w:rsid w:val="00F53B78"/>
    <w:rsid w:val="00F54254"/>
    <w:rsid w:val="00F5435C"/>
    <w:rsid w:val="00F543DD"/>
    <w:rsid w:val="00F544AB"/>
    <w:rsid w:val="00F5462D"/>
    <w:rsid w:val="00F54BE8"/>
    <w:rsid w:val="00F54DEA"/>
    <w:rsid w:val="00F55858"/>
    <w:rsid w:val="00F55953"/>
    <w:rsid w:val="00F559F2"/>
    <w:rsid w:val="00F55B21"/>
    <w:rsid w:val="00F55D4F"/>
    <w:rsid w:val="00F55DD0"/>
    <w:rsid w:val="00F55EE8"/>
    <w:rsid w:val="00F55F2C"/>
    <w:rsid w:val="00F55F4B"/>
    <w:rsid w:val="00F56179"/>
    <w:rsid w:val="00F566CB"/>
    <w:rsid w:val="00F56AF8"/>
    <w:rsid w:val="00F56EF6"/>
    <w:rsid w:val="00F57063"/>
    <w:rsid w:val="00F57072"/>
    <w:rsid w:val="00F570E8"/>
    <w:rsid w:val="00F574FD"/>
    <w:rsid w:val="00F57A78"/>
    <w:rsid w:val="00F57BF9"/>
    <w:rsid w:val="00F57CA8"/>
    <w:rsid w:val="00F57DB7"/>
    <w:rsid w:val="00F60082"/>
    <w:rsid w:val="00F60212"/>
    <w:rsid w:val="00F60458"/>
    <w:rsid w:val="00F605C4"/>
    <w:rsid w:val="00F607EF"/>
    <w:rsid w:val="00F608AB"/>
    <w:rsid w:val="00F60984"/>
    <w:rsid w:val="00F61021"/>
    <w:rsid w:val="00F61170"/>
    <w:rsid w:val="00F61333"/>
    <w:rsid w:val="00F61626"/>
    <w:rsid w:val="00F61964"/>
    <w:rsid w:val="00F61A9F"/>
    <w:rsid w:val="00F61B5F"/>
    <w:rsid w:val="00F61F40"/>
    <w:rsid w:val="00F62676"/>
    <w:rsid w:val="00F6292C"/>
    <w:rsid w:val="00F62B72"/>
    <w:rsid w:val="00F62C79"/>
    <w:rsid w:val="00F62D23"/>
    <w:rsid w:val="00F63EC9"/>
    <w:rsid w:val="00F63FD9"/>
    <w:rsid w:val="00F64103"/>
    <w:rsid w:val="00F641CF"/>
    <w:rsid w:val="00F64696"/>
    <w:rsid w:val="00F64840"/>
    <w:rsid w:val="00F64B0C"/>
    <w:rsid w:val="00F64DAC"/>
    <w:rsid w:val="00F650BC"/>
    <w:rsid w:val="00F65212"/>
    <w:rsid w:val="00F65451"/>
    <w:rsid w:val="00F65465"/>
    <w:rsid w:val="00F65478"/>
    <w:rsid w:val="00F658BB"/>
    <w:rsid w:val="00F65A5B"/>
    <w:rsid w:val="00F65AA9"/>
    <w:rsid w:val="00F65CAF"/>
    <w:rsid w:val="00F65FD0"/>
    <w:rsid w:val="00F666BA"/>
    <w:rsid w:val="00F66831"/>
    <w:rsid w:val="00F66B28"/>
    <w:rsid w:val="00F67200"/>
    <w:rsid w:val="00F673A0"/>
    <w:rsid w:val="00F6768F"/>
    <w:rsid w:val="00F67DA6"/>
    <w:rsid w:val="00F70393"/>
    <w:rsid w:val="00F709E1"/>
    <w:rsid w:val="00F70A5D"/>
    <w:rsid w:val="00F70B0C"/>
    <w:rsid w:val="00F70DD1"/>
    <w:rsid w:val="00F710CA"/>
    <w:rsid w:val="00F71AA2"/>
    <w:rsid w:val="00F71B1D"/>
    <w:rsid w:val="00F71B5C"/>
    <w:rsid w:val="00F72122"/>
    <w:rsid w:val="00F726C0"/>
    <w:rsid w:val="00F72AB3"/>
    <w:rsid w:val="00F72C2C"/>
    <w:rsid w:val="00F731EB"/>
    <w:rsid w:val="00F7320E"/>
    <w:rsid w:val="00F7359D"/>
    <w:rsid w:val="00F73863"/>
    <w:rsid w:val="00F741F2"/>
    <w:rsid w:val="00F741F8"/>
    <w:rsid w:val="00F74A0E"/>
    <w:rsid w:val="00F74B2B"/>
    <w:rsid w:val="00F74C6C"/>
    <w:rsid w:val="00F751E8"/>
    <w:rsid w:val="00F75530"/>
    <w:rsid w:val="00F7572A"/>
    <w:rsid w:val="00F7585B"/>
    <w:rsid w:val="00F75FBA"/>
    <w:rsid w:val="00F76124"/>
    <w:rsid w:val="00F76231"/>
    <w:rsid w:val="00F76961"/>
    <w:rsid w:val="00F76CAB"/>
    <w:rsid w:val="00F772C6"/>
    <w:rsid w:val="00F77421"/>
    <w:rsid w:val="00F774C2"/>
    <w:rsid w:val="00F774C4"/>
    <w:rsid w:val="00F77517"/>
    <w:rsid w:val="00F77C0A"/>
    <w:rsid w:val="00F77ECD"/>
    <w:rsid w:val="00F8034F"/>
    <w:rsid w:val="00F808E9"/>
    <w:rsid w:val="00F809E3"/>
    <w:rsid w:val="00F80A0B"/>
    <w:rsid w:val="00F80C3A"/>
    <w:rsid w:val="00F81341"/>
    <w:rsid w:val="00F81413"/>
    <w:rsid w:val="00F814A4"/>
    <w:rsid w:val="00F815B5"/>
    <w:rsid w:val="00F816E4"/>
    <w:rsid w:val="00F81E31"/>
    <w:rsid w:val="00F820ED"/>
    <w:rsid w:val="00F822AB"/>
    <w:rsid w:val="00F82D15"/>
    <w:rsid w:val="00F82D31"/>
    <w:rsid w:val="00F82F9D"/>
    <w:rsid w:val="00F83219"/>
    <w:rsid w:val="00F836AD"/>
    <w:rsid w:val="00F83770"/>
    <w:rsid w:val="00F83843"/>
    <w:rsid w:val="00F839B6"/>
    <w:rsid w:val="00F839FA"/>
    <w:rsid w:val="00F83AF5"/>
    <w:rsid w:val="00F84040"/>
    <w:rsid w:val="00F840F2"/>
    <w:rsid w:val="00F8473E"/>
    <w:rsid w:val="00F84F3C"/>
    <w:rsid w:val="00F84FBA"/>
    <w:rsid w:val="00F85112"/>
    <w:rsid w:val="00F85195"/>
    <w:rsid w:val="00F85360"/>
    <w:rsid w:val="00F855B6"/>
    <w:rsid w:val="00F8590B"/>
    <w:rsid w:val="00F85BC1"/>
    <w:rsid w:val="00F85BF0"/>
    <w:rsid w:val="00F85D2F"/>
    <w:rsid w:val="00F85F02"/>
    <w:rsid w:val="00F85FBC"/>
    <w:rsid w:val="00F86422"/>
    <w:rsid w:val="00F868E3"/>
    <w:rsid w:val="00F87445"/>
    <w:rsid w:val="00F87668"/>
    <w:rsid w:val="00F877A0"/>
    <w:rsid w:val="00F87DDE"/>
    <w:rsid w:val="00F90154"/>
    <w:rsid w:val="00F90747"/>
    <w:rsid w:val="00F9078A"/>
    <w:rsid w:val="00F90884"/>
    <w:rsid w:val="00F909B1"/>
    <w:rsid w:val="00F90A69"/>
    <w:rsid w:val="00F9195D"/>
    <w:rsid w:val="00F91C5B"/>
    <w:rsid w:val="00F91CF0"/>
    <w:rsid w:val="00F91D91"/>
    <w:rsid w:val="00F91FA4"/>
    <w:rsid w:val="00F923E2"/>
    <w:rsid w:val="00F929F2"/>
    <w:rsid w:val="00F92D5E"/>
    <w:rsid w:val="00F92DC3"/>
    <w:rsid w:val="00F92F0E"/>
    <w:rsid w:val="00F930FA"/>
    <w:rsid w:val="00F93539"/>
    <w:rsid w:val="00F938BA"/>
    <w:rsid w:val="00F938EC"/>
    <w:rsid w:val="00F93A91"/>
    <w:rsid w:val="00F93E90"/>
    <w:rsid w:val="00F942C8"/>
    <w:rsid w:val="00F94305"/>
    <w:rsid w:val="00F946CD"/>
    <w:rsid w:val="00F9475C"/>
    <w:rsid w:val="00F94C64"/>
    <w:rsid w:val="00F950B2"/>
    <w:rsid w:val="00F95337"/>
    <w:rsid w:val="00F95BDF"/>
    <w:rsid w:val="00F964E4"/>
    <w:rsid w:val="00F9651B"/>
    <w:rsid w:val="00F965F1"/>
    <w:rsid w:val="00F96751"/>
    <w:rsid w:val="00F9691A"/>
    <w:rsid w:val="00F96B3C"/>
    <w:rsid w:val="00F96C52"/>
    <w:rsid w:val="00F973CD"/>
    <w:rsid w:val="00F97919"/>
    <w:rsid w:val="00F97CC8"/>
    <w:rsid w:val="00FA002A"/>
    <w:rsid w:val="00FA02B8"/>
    <w:rsid w:val="00FA0790"/>
    <w:rsid w:val="00FA1114"/>
    <w:rsid w:val="00FA1294"/>
    <w:rsid w:val="00FA1555"/>
    <w:rsid w:val="00FA1599"/>
    <w:rsid w:val="00FA2483"/>
    <w:rsid w:val="00FA2684"/>
    <w:rsid w:val="00FA2829"/>
    <w:rsid w:val="00FA2AB7"/>
    <w:rsid w:val="00FA2C46"/>
    <w:rsid w:val="00FA2CB5"/>
    <w:rsid w:val="00FA3059"/>
    <w:rsid w:val="00FA3135"/>
    <w:rsid w:val="00FA31F3"/>
    <w:rsid w:val="00FA3525"/>
    <w:rsid w:val="00FA3898"/>
    <w:rsid w:val="00FA38E0"/>
    <w:rsid w:val="00FA3C6D"/>
    <w:rsid w:val="00FA482E"/>
    <w:rsid w:val="00FA490E"/>
    <w:rsid w:val="00FA4D34"/>
    <w:rsid w:val="00FA5A53"/>
    <w:rsid w:val="00FA5EC1"/>
    <w:rsid w:val="00FA67D8"/>
    <w:rsid w:val="00FA6ACE"/>
    <w:rsid w:val="00FA7009"/>
    <w:rsid w:val="00FA72F3"/>
    <w:rsid w:val="00FA74AC"/>
    <w:rsid w:val="00FA79D0"/>
    <w:rsid w:val="00FA7E49"/>
    <w:rsid w:val="00FA7EF3"/>
    <w:rsid w:val="00FA7F66"/>
    <w:rsid w:val="00FB01F3"/>
    <w:rsid w:val="00FB0452"/>
    <w:rsid w:val="00FB05A3"/>
    <w:rsid w:val="00FB0790"/>
    <w:rsid w:val="00FB115E"/>
    <w:rsid w:val="00FB12A3"/>
    <w:rsid w:val="00FB1577"/>
    <w:rsid w:val="00FB1899"/>
    <w:rsid w:val="00FB1F6E"/>
    <w:rsid w:val="00FB250A"/>
    <w:rsid w:val="00FB25F7"/>
    <w:rsid w:val="00FB2ED5"/>
    <w:rsid w:val="00FB2F39"/>
    <w:rsid w:val="00FB3189"/>
    <w:rsid w:val="00FB369F"/>
    <w:rsid w:val="00FB384D"/>
    <w:rsid w:val="00FB3962"/>
    <w:rsid w:val="00FB3E6C"/>
    <w:rsid w:val="00FB3FB9"/>
    <w:rsid w:val="00FB408F"/>
    <w:rsid w:val="00FB4339"/>
    <w:rsid w:val="00FB4505"/>
    <w:rsid w:val="00FB45A3"/>
    <w:rsid w:val="00FB4769"/>
    <w:rsid w:val="00FB4A73"/>
    <w:rsid w:val="00FB4CDA"/>
    <w:rsid w:val="00FB4CDD"/>
    <w:rsid w:val="00FB5047"/>
    <w:rsid w:val="00FB56B3"/>
    <w:rsid w:val="00FB56DF"/>
    <w:rsid w:val="00FB5979"/>
    <w:rsid w:val="00FB5AB2"/>
    <w:rsid w:val="00FB5DF6"/>
    <w:rsid w:val="00FB5DFE"/>
    <w:rsid w:val="00FB6481"/>
    <w:rsid w:val="00FB67CC"/>
    <w:rsid w:val="00FB6D36"/>
    <w:rsid w:val="00FB6DB6"/>
    <w:rsid w:val="00FB6E1F"/>
    <w:rsid w:val="00FB70E0"/>
    <w:rsid w:val="00FB7AAD"/>
    <w:rsid w:val="00FB7B5A"/>
    <w:rsid w:val="00FB7BF5"/>
    <w:rsid w:val="00FB7DE9"/>
    <w:rsid w:val="00FC0123"/>
    <w:rsid w:val="00FC0148"/>
    <w:rsid w:val="00FC052A"/>
    <w:rsid w:val="00FC07CC"/>
    <w:rsid w:val="00FC08FB"/>
    <w:rsid w:val="00FC0965"/>
    <w:rsid w:val="00FC0968"/>
    <w:rsid w:val="00FC0A9F"/>
    <w:rsid w:val="00FC0F81"/>
    <w:rsid w:val="00FC1105"/>
    <w:rsid w:val="00FC1818"/>
    <w:rsid w:val="00FC1A39"/>
    <w:rsid w:val="00FC252F"/>
    <w:rsid w:val="00FC2749"/>
    <w:rsid w:val="00FC28AF"/>
    <w:rsid w:val="00FC29FA"/>
    <w:rsid w:val="00FC328A"/>
    <w:rsid w:val="00FC3930"/>
    <w:rsid w:val="00FC395C"/>
    <w:rsid w:val="00FC39A9"/>
    <w:rsid w:val="00FC3AFB"/>
    <w:rsid w:val="00FC3F36"/>
    <w:rsid w:val="00FC4377"/>
    <w:rsid w:val="00FC469D"/>
    <w:rsid w:val="00FC5226"/>
    <w:rsid w:val="00FC5A25"/>
    <w:rsid w:val="00FC5A29"/>
    <w:rsid w:val="00FC5E82"/>
    <w:rsid w:val="00FC5E8E"/>
    <w:rsid w:val="00FC5EDD"/>
    <w:rsid w:val="00FC6206"/>
    <w:rsid w:val="00FC63B8"/>
    <w:rsid w:val="00FC6D43"/>
    <w:rsid w:val="00FC6E4B"/>
    <w:rsid w:val="00FC6EBC"/>
    <w:rsid w:val="00FC7020"/>
    <w:rsid w:val="00FC70BB"/>
    <w:rsid w:val="00FC74D2"/>
    <w:rsid w:val="00FD0543"/>
    <w:rsid w:val="00FD0786"/>
    <w:rsid w:val="00FD07D9"/>
    <w:rsid w:val="00FD07F8"/>
    <w:rsid w:val="00FD0970"/>
    <w:rsid w:val="00FD0BCB"/>
    <w:rsid w:val="00FD0F17"/>
    <w:rsid w:val="00FD0F89"/>
    <w:rsid w:val="00FD102D"/>
    <w:rsid w:val="00FD1261"/>
    <w:rsid w:val="00FD1347"/>
    <w:rsid w:val="00FD145B"/>
    <w:rsid w:val="00FD158B"/>
    <w:rsid w:val="00FD22DB"/>
    <w:rsid w:val="00FD2496"/>
    <w:rsid w:val="00FD334C"/>
    <w:rsid w:val="00FD346C"/>
    <w:rsid w:val="00FD34B0"/>
    <w:rsid w:val="00FD36FC"/>
    <w:rsid w:val="00FD3766"/>
    <w:rsid w:val="00FD3A7A"/>
    <w:rsid w:val="00FD3C0B"/>
    <w:rsid w:val="00FD3D05"/>
    <w:rsid w:val="00FD47C4"/>
    <w:rsid w:val="00FD4D9F"/>
    <w:rsid w:val="00FD5249"/>
    <w:rsid w:val="00FD53F5"/>
    <w:rsid w:val="00FD5FB8"/>
    <w:rsid w:val="00FD5FBE"/>
    <w:rsid w:val="00FD6571"/>
    <w:rsid w:val="00FD674F"/>
    <w:rsid w:val="00FD690F"/>
    <w:rsid w:val="00FD6AE8"/>
    <w:rsid w:val="00FD6F26"/>
    <w:rsid w:val="00FD70C1"/>
    <w:rsid w:val="00FD70FE"/>
    <w:rsid w:val="00FD71E3"/>
    <w:rsid w:val="00FD75CB"/>
    <w:rsid w:val="00FD7908"/>
    <w:rsid w:val="00FD7CA4"/>
    <w:rsid w:val="00FD7E01"/>
    <w:rsid w:val="00FD7E08"/>
    <w:rsid w:val="00FD7EE4"/>
    <w:rsid w:val="00FE023B"/>
    <w:rsid w:val="00FE069D"/>
    <w:rsid w:val="00FE070A"/>
    <w:rsid w:val="00FE0D4C"/>
    <w:rsid w:val="00FE15B9"/>
    <w:rsid w:val="00FE17A6"/>
    <w:rsid w:val="00FE1AE5"/>
    <w:rsid w:val="00FE1BD4"/>
    <w:rsid w:val="00FE1C7F"/>
    <w:rsid w:val="00FE1F1D"/>
    <w:rsid w:val="00FE1FC1"/>
    <w:rsid w:val="00FE20FB"/>
    <w:rsid w:val="00FE2C10"/>
    <w:rsid w:val="00FE2DCF"/>
    <w:rsid w:val="00FE2F98"/>
    <w:rsid w:val="00FE35F7"/>
    <w:rsid w:val="00FE3835"/>
    <w:rsid w:val="00FE3BB1"/>
    <w:rsid w:val="00FE3D21"/>
    <w:rsid w:val="00FE3FA7"/>
    <w:rsid w:val="00FE4081"/>
    <w:rsid w:val="00FE421C"/>
    <w:rsid w:val="00FE433F"/>
    <w:rsid w:val="00FE439E"/>
    <w:rsid w:val="00FE4605"/>
    <w:rsid w:val="00FE4998"/>
    <w:rsid w:val="00FE4C7B"/>
    <w:rsid w:val="00FE5970"/>
    <w:rsid w:val="00FE598E"/>
    <w:rsid w:val="00FE5C35"/>
    <w:rsid w:val="00FE5E9A"/>
    <w:rsid w:val="00FE5F48"/>
    <w:rsid w:val="00FE6068"/>
    <w:rsid w:val="00FE60A4"/>
    <w:rsid w:val="00FE6693"/>
    <w:rsid w:val="00FE66B1"/>
    <w:rsid w:val="00FE66E9"/>
    <w:rsid w:val="00FE680E"/>
    <w:rsid w:val="00FE6816"/>
    <w:rsid w:val="00FE6A3E"/>
    <w:rsid w:val="00FE6F1E"/>
    <w:rsid w:val="00FE7883"/>
    <w:rsid w:val="00FE78F2"/>
    <w:rsid w:val="00FE7912"/>
    <w:rsid w:val="00FE7A5E"/>
    <w:rsid w:val="00FE7ED5"/>
    <w:rsid w:val="00FE7F75"/>
    <w:rsid w:val="00FF05E3"/>
    <w:rsid w:val="00FF0795"/>
    <w:rsid w:val="00FF0C09"/>
    <w:rsid w:val="00FF10C8"/>
    <w:rsid w:val="00FF141C"/>
    <w:rsid w:val="00FF1449"/>
    <w:rsid w:val="00FF1527"/>
    <w:rsid w:val="00FF15A3"/>
    <w:rsid w:val="00FF1672"/>
    <w:rsid w:val="00FF1BB9"/>
    <w:rsid w:val="00FF1E1D"/>
    <w:rsid w:val="00FF24FF"/>
    <w:rsid w:val="00FF29E0"/>
    <w:rsid w:val="00FF2A4E"/>
    <w:rsid w:val="00FF2ACA"/>
    <w:rsid w:val="00FF2B93"/>
    <w:rsid w:val="00FF2BEC"/>
    <w:rsid w:val="00FF2CAC"/>
    <w:rsid w:val="00FF2FCE"/>
    <w:rsid w:val="00FF327F"/>
    <w:rsid w:val="00FF340F"/>
    <w:rsid w:val="00FF38C0"/>
    <w:rsid w:val="00FF3DD9"/>
    <w:rsid w:val="00FF3FA5"/>
    <w:rsid w:val="00FF4312"/>
    <w:rsid w:val="00FF4924"/>
    <w:rsid w:val="00FF4B5D"/>
    <w:rsid w:val="00FF4B7E"/>
    <w:rsid w:val="00FF4E8F"/>
    <w:rsid w:val="00FF4F7D"/>
    <w:rsid w:val="00FF5550"/>
    <w:rsid w:val="00FF572F"/>
    <w:rsid w:val="00FF57EA"/>
    <w:rsid w:val="00FF5962"/>
    <w:rsid w:val="00FF5FA5"/>
    <w:rsid w:val="00FF5FF6"/>
    <w:rsid w:val="00FF68E2"/>
    <w:rsid w:val="00FF6A7A"/>
    <w:rsid w:val="00FF6D9D"/>
    <w:rsid w:val="00FF6E68"/>
    <w:rsid w:val="00FF7436"/>
    <w:rsid w:val="00FF7620"/>
    <w:rsid w:val="00FF7AA5"/>
    <w:rsid w:val="00FF7DD5"/>
    <w:rsid w:val="01220A18"/>
    <w:rsid w:val="01239235"/>
    <w:rsid w:val="012C3D33"/>
    <w:rsid w:val="01317D31"/>
    <w:rsid w:val="0132F277"/>
    <w:rsid w:val="01357A96"/>
    <w:rsid w:val="0144CC1A"/>
    <w:rsid w:val="014B7767"/>
    <w:rsid w:val="01588EE3"/>
    <w:rsid w:val="015C260B"/>
    <w:rsid w:val="016B8068"/>
    <w:rsid w:val="0171F85C"/>
    <w:rsid w:val="01784DF6"/>
    <w:rsid w:val="017BD406"/>
    <w:rsid w:val="017C3980"/>
    <w:rsid w:val="018E13D1"/>
    <w:rsid w:val="0196D491"/>
    <w:rsid w:val="0197266A"/>
    <w:rsid w:val="01A0EFD0"/>
    <w:rsid w:val="01B4A3C9"/>
    <w:rsid w:val="01B5E8D2"/>
    <w:rsid w:val="01B6705E"/>
    <w:rsid w:val="01C02C2B"/>
    <w:rsid w:val="01CB3DC7"/>
    <w:rsid w:val="01DB7973"/>
    <w:rsid w:val="01E221CD"/>
    <w:rsid w:val="01EA676D"/>
    <w:rsid w:val="01F5CEEF"/>
    <w:rsid w:val="020EB200"/>
    <w:rsid w:val="0213C5C7"/>
    <w:rsid w:val="021EE429"/>
    <w:rsid w:val="022DB264"/>
    <w:rsid w:val="02336AD0"/>
    <w:rsid w:val="023D47CA"/>
    <w:rsid w:val="023DDCB0"/>
    <w:rsid w:val="02525039"/>
    <w:rsid w:val="02596E74"/>
    <w:rsid w:val="0277774A"/>
    <w:rsid w:val="027F45BC"/>
    <w:rsid w:val="028BF79B"/>
    <w:rsid w:val="02A11C12"/>
    <w:rsid w:val="02BBD698"/>
    <w:rsid w:val="02C927AB"/>
    <w:rsid w:val="02CE4B3D"/>
    <w:rsid w:val="02E4CF60"/>
    <w:rsid w:val="02E5B49F"/>
    <w:rsid w:val="02EE8DB8"/>
    <w:rsid w:val="02FA9CDE"/>
    <w:rsid w:val="030F6D06"/>
    <w:rsid w:val="0326A3A7"/>
    <w:rsid w:val="033A9019"/>
    <w:rsid w:val="034A878E"/>
    <w:rsid w:val="035CD9BA"/>
    <w:rsid w:val="0370B5D9"/>
    <w:rsid w:val="0390CD28"/>
    <w:rsid w:val="039E393D"/>
    <w:rsid w:val="03A26003"/>
    <w:rsid w:val="03ADDB9F"/>
    <w:rsid w:val="03BE2179"/>
    <w:rsid w:val="03C42B99"/>
    <w:rsid w:val="03E9BF47"/>
    <w:rsid w:val="03EACA24"/>
    <w:rsid w:val="03EE0C71"/>
    <w:rsid w:val="0402F1D5"/>
    <w:rsid w:val="0415425B"/>
    <w:rsid w:val="041B4872"/>
    <w:rsid w:val="04250F16"/>
    <w:rsid w:val="043861E3"/>
    <w:rsid w:val="043F52D2"/>
    <w:rsid w:val="046C6839"/>
    <w:rsid w:val="047AC0B1"/>
    <w:rsid w:val="047C29DA"/>
    <w:rsid w:val="0489E229"/>
    <w:rsid w:val="049535E9"/>
    <w:rsid w:val="049E1437"/>
    <w:rsid w:val="04B6F4C5"/>
    <w:rsid w:val="04DB709B"/>
    <w:rsid w:val="04E6B231"/>
    <w:rsid w:val="05021509"/>
    <w:rsid w:val="050CF2F9"/>
    <w:rsid w:val="050DC61B"/>
    <w:rsid w:val="051B8C5B"/>
    <w:rsid w:val="0525B8EB"/>
    <w:rsid w:val="052D03F8"/>
    <w:rsid w:val="052EC6DC"/>
    <w:rsid w:val="054DB534"/>
    <w:rsid w:val="0560ACB9"/>
    <w:rsid w:val="0564547E"/>
    <w:rsid w:val="057C335D"/>
    <w:rsid w:val="05894846"/>
    <w:rsid w:val="058FED08"/>
    <w:rsid w:val="0594B674"/>
    <w:rsid w:val="0595BB57"/>
    <w:rsid w:val="0597FF4F"/>
    <w:rsid w:val="05A06615"/>
    <w:rsid w:val="05A59BFA"/>
    <w:rsid w:val="05C3C450"/>
    <w:rsid w:val="05C75E6D"/>
    <w:rsid w:val="05CE846A"/>
    <w:rsid w:val="05D364D5"/>
    <w:rsid w:val="05D54D2A"/>
    <w:rsid w:val="05E73AD2"/>
    <w:rsid w:val="06047D08"/>
    <w:rsid w:val="06132BF5"/>
    <w:rsid w:val="061B215D"/>
    <w:rsid w:val="061F9B08"/>
    <w:rsid w:val="0630CC73"/>
    <w:rsid w:val="0636D408"/>
    <w:rsid w:val="064689A5"/>
    <w:rsid w:val="0648CE6E"/>
    <w:rsid w:val="064969E6"/>
    <w:rsid w:val="064EC5CE"/>
    <w:rsid w:val="068D6960"/>
    <w:rsid w:val="06971B66"/>
    <w:rsid w:val="069AD686"/>
    <w:rsid w:val="06A3FFFF"/>
    <w:rsid w:val="06AFE5E7"/>
    <w:rsid w:val="06B65907"/>
    <w:rsid w:val="06B8E6AD"/>
    <w:rsid w:val="06BC2D21"/>
    <w:rsid w:val="06C6ABEF"/>
    <w:rsid w:val="06D2EA7B"/>
    <w:rsid w:val="06DE2AE0"/>
    <w:rsid w:val="06DE4EDF"/>
    <w:rsid w:val="06DF707A"/>
    <w:rsid w:val="06E7F1E8"/>
    <w:rsid w:val="06F9E7E9"/>
    <w:rsid w:val="06FA39D7"/>
    <w:rsid w:val="07024491"/>
    <w:rsid w:val="07108084"/>
    <w:rsid w:val="072B8485"/>
    <w:rsid w:val="072E148B"/>
    <w:rsid w:val="073F3B01"/>
    <w:rsid w:val="07522810"/>
    <w:rsid w:val="07828CA8"/>
    <w:rsid w:val="078A3069"/>
    <w:rsid w:val="078DA24A"/>
    <w:rsid w:val="07957B21"/>
    <w:rsid w:val="0796AF1C"/>
    <w:rsid w:val="0797C8C8"/>
    <w:rsid w:val="07A3D302"/>
    <w:rsid w:val="07AA8C26"/>
    <w:rsid w:val="07ABE596"/>
    <w:rsid w:val="07B7EFE2"/>
    <w:rsid w:val="07C55A33"/>
    <w:rsid w:val="07CC333A"/>
    <w:rsid w:val="07D071F8"/>
    <w:rsid w:val="07D13E64"/>
    <w:rsid w:val="07D321BB"/>
    <w:rsid w:val="07DCAC3F"/>
    <w:rsid w:val="07DD028D"/>
    <w:rsid w:val="07DF3FDE"/>
    <w:rsid w:val="07FB2E14"/>
    <w:rsid w:val="080C19F6"/>
    <w:rsid w:val="080C4CCE"/>
    <w:rsid w:val="081785F3"/>
    <w:rsid w:val="081B1153"/>
    <w:rsid w:val="082D33B5"/>
    <w:rsid w:val="082F55BF"/>
    <w:rsid w:val="08391629"/>
    <w:rsid w:val="08552E02"/>
    <w:rsid w:val="0859D1F7"/>
    <w:rsid w:val="086B661E"/>
    <w:rsid w:val="08772CBC"/>
    <w:rsid w:val="08862EF4"/>
    <w:rsid w:val="089543F5"/>
    <w:rsid w:val="089F4B7F"/>
    <w:rsid w:val="08A40A8B"/>
    <w:rsid w:val="08B1C026"/>
    <w:rsid w:val="08CCEC7E"/>
    <w:rsid w:val="08EFA4B2"/>
    <w:rsid w:val="08F2444B"/>
    <w:rsid w:val="09060FBB"/>
    <w:rsid w:val="0906BBA4"/>
    <w:rsid w:val="0909803B"/>
    <w:rsid w:val="090B557E"/>
    <w:rsid w:val="0911C983"/>
    <w:rsid w:val="0920BF10"/>
    <w:rsid w:val="0926FF77"/>
    <w:rsid w:val="092AE96D"/>
    <w:rsid w:val="09316CFA"/>
    <w:rsid w:val="093803E4"/>
    <w:rsid w:val="096FF7A7"/>
    <w:rsid w:val="09744E6E"/>
    <w:rsid w:val="0976EF03"/>
    <w:rsid w:val="09798147"/>
    <w:rsid w:val="0979907B"/>
    <w:rsid w:val="097C9BBE"/>
    <w:rsid w:val="0981F4F4"/>
    <w:rsid w:val="099ABAED"/>
    <w:rsid w:val="099B9A43"/>
    <w:rsid w:val="099F8509"/>
    <w:rsid w:val="09B1DD33"/>
    <w:rsid w:val="09B3FD9D"/>
    <w:rsid w:val="09B6790B"/>
    <w:rsid w:val="09C006A4"/>
    <w:rsid w:val="09C6FD72"/>
    <w:rsid w:val="09CAEEDC"/>
    <w:rsid w:val="09CB0C1B"/>
    <w:rsid w:val="09E4A66D"/>
    <w:rsid w:val="09FF15D5"/>
    <w:rsid w:val="0A02E062"/>
    <w:rsid w:val="0A1C4CFE"/>
    <w:rsid w:val="0A21CEE0"/>
    <w:rsid w:val="0A24DF7F"/>
    <w:rsid w:val="0A371E16"/>
    <w:rsid w:val="0A4F2EE0"/>
    <w:rsid w:val="0A552A86"/>
    <w:rsid w:val="0A73ADD6"/>
    <w:rsid w:val="0A7F5EB0"/>
    <w:rsid w:val="0A9994D3"/>
    <w:rsid w:val="0A9D4082"/>
    <w:rsid w:val="0AA3F5F5"/>
    <w:rsid w:val="0AA49A66"/>
    <w:rsid w:val="0AB25364"/>
    <w:rsid w:val="0ADDD5A7"/>
    <w:rsid w:val="0AF31F57"/>
    <w:rsid w:val="0B084C8F"/>
    <w:rsid w:val="0B0C0735"/>
    <w:rsid w:val="0B151857"/>
    <w:rsid w:val="0B1FC706"/>
    <w:rsid w:val="0B339952"/>
    <w:rsid w:val="0B47D274"/>
    <w:rsid w:val="0B4ED02C"/>
    <w:rsid w:val="0B615BCB"/>
    <w:rsid w:val="0B623B21"/>
    <w:rsid w:val="0B7BE1CF"/>
    <w:rsid w:val="0B85A814"/>
    <w:rsid w:val="0B9259B1"/>
    <w:rsid w:val="0BA35B61"/>
    <w:rsid w:val="0BB1FFEC"/>
    <w:rsid w:val="0BB32C78"/>
    <w:rsid w:val="0BDA8A62"/>
    <w:rsid w:val="0BE56966"/>
    <w:rsid w:val="0BEA3771"/>
    <w:rsid w:val="0BEC5840"/>
    <w:rsid w:val="0BF30440"/>
    <w:rsid w:val="0C194798"/>
    <w:rsid w:val="0C26AF53"/>
    <w:rsid w:val="0C33C8C3"/>
    <w:rsid w:val="0C3F98C5"/>
    <w:rsid w:val="0C46129F"/>
    <w:rsid w:val="0C5B3F31"/>
    <w:rsid w:val="0C5D5441"/>
    <w:rsid w:val="0C5F01EB"/>
    <w:rsid w:val="0C6F8F93"/>
    <w:rsid w:val="0C7D852A"/>
    <w:rsid w:val="0C867CC4"/>
    <w:rsid w:val="0CA0273E"/>
    <w:rsid w:val="0CAED8C0"/>
    <w:rsid w:val="0CB76005"/>
    <w:rsid w:val="0CEB0264"/>
    <w:rsid w:val="0D0DE149"/>
    <w:rsid w:val="0D0EFFD4"/>
    <w:rsid w:val="0D110245"/>
    <w:rsid w:val="0D141001"/>
    <w:rsid w:val="0D2C177C"/>
    <w:rsid w:val="0D2E3324"/>
    <w:rsid w:val="0D57FC82"/>
    <w:rsid w:val="0D739289"/>
    <w:rsid w:val="0D785A4A"/>
    <w:rsid w:val="0D80E0CF"/>
    <w:rsid w:val="0D9A2D8B"/>
    <w:rsid w:val="0DAB4ED0"/>
    <w:rsid w:val="0DAB6508"/>
    <w:rsid w:val="0DB9193A"/>
    <w:rsid w:val="0DD1B214"/>
    <w:rsid w:val="0DD6F543"/>
    <w:rsid w:val="0DDBF97E"/>
    <w:rsid w:val="0DE7C170"/>
    <w:rsid w:val="0E15EE98"/>
    <w:rsid w:val="0E218B9D"/>
    <w:rsid w:val="0E277487"/>
    <w:rsid w:val="0E2DA1F1"/>
    <w:rsid w:val="0E34AA50"/>
    <w:rsid w:val="0E390AA5"/>
    <w:rsid w:val="0E415CD2"/>
    <w:rsid w:val="0E482F46"/>
    <w:rsid w:val="0E4B0DA7"/>
    <w:rsid w:val="0E5D6C3B"/>
    <w:rsid w:val="0E63FCBA"/>
    <w:rsid w:val="0E69412D"/>
    <w:rsid w:val="0E775A00"/>
    <w:rsid w:val="0E78FD37"/>
    <w:rsid w:val="0E7BB44F"/>
    <w:rsid w:val="0E8583C9"/>
    <w:rsid w:val="0E8E9F8E"/>
    <w:rsid w:val="0EBBF434"/>
    <w:rsid w:val="0EBDB615"/>
    <w:rsid w:val="0ECC2BED"/>
    <w:rsid w:val="0ECDFA1D"/>
    <w:rsid w:val="0ED1ACBC"/>
    <w:rsid w:val="0EE64081"/>
    <w:rsid w:val="0EEB97FD"/>
    <w:rsid w:val="0EEFC520"/>
    <w:rsid w:val="0F08FE1F"/>
    <w:rsid w:val="0F1859C4"/>
    <w:rsid w:val="0F221F79"/>
    <w:rsid w:val="0F23DBD4"/>
    <w:rsid w:val="0F2985CF"/>
    <w:rsid w:val="0F3AB68F"/>
    <w:rsid w:val="0F4FB898"/>
    <w:rsid w:val="0F6844CC"/>
    <w:rsid w:val="0F76C4BC"/>
    <w:rsid w:val="0F76C626"/>
    <w:rsid w:val="0F77C7C8"/>
    <w:rsid w:val="0F8BE302"/>
    <w:rsid w:val="0F907076"/>
    <w:rsid w:val="0F95237E"/>
    <w:rsid w:val="0FA71ED5"/>
    <w:rsid w:val="0FAB3029"/>
    <w:rsid w:val="0FB6A23D"/>
    <w:rsid w:val="0FB76F21"/>
    <w:rsid w:val="0FC5B2F6"/>
    <w:rsid w:val="0FCAF5D8"/>
    <w:rsid w:val="0FE3F6F4"/>
    <w:rsid w:val="0FF54F7E"/>
    <w:rsid w:val="0FF687D4"/>
    <w:rsid w:val="1000A517"/>
    <w:rsid w:val="1004D73C"/>
    <w:rsid w:val="100BF97E"/>
    <w:rsid w:val="102FFCDA"/>
    <w:rsid w:val="1074E61E"/>
    <w:rsid w:val="1078F6EF"/>
    <w:rsid w:val="107C2EB9"/>
    <w:rsid w:val="108173AA"/>
    <w:rsid w:val="10A1D130"/>
    <w:rsid w:val="10E59499"/>
    <w:rsid w:val="10F914A4"/>
    <w:rsid w:val="10FA74B9"/>
    <w:rsid w:val="1100CC04"/>
    <w:rsid w:val="1125815D"/>
    <w:rsid w:val="1132AB8A"/>
    <w:rsid w:val="1151D389"/>
    <w:rsid w:val="1164B0E0"/>
    <w:rsid w:val="1171744C"/>
    <w:rsid w:val="1176F6CC"/>
    <w:rsid w:val="117B3CEE"/>
    <w:rsid w:val="11A14647"/>
    <w:rsid w:val="11BA43CC"/>
    <w:rsid w:val="11BF57CC"/>
    <w:rsid w:val="11CD2CB3"/>
    <w:rsid w:val="11CE5A60"/>
    <w:rsid w:val="11E00B55"/>
    <w:rsid w:val="11E728DD"/>
    <w:rsid w:val="11E89F49"/>
    <w:rsid w:val="11EE2CE3"/>
    <w:rsid w:val="120C9A80"/>
    <w:rsid w:val="1212AD0B"/>
    <w:rsid w:val="122D6FB4"/>
    <w:rsid w:val="12336DB0"/>
    <w:rsid w:val="1240E69C"/>
    <w:rsid w:val="124D27B9"/>
    <w:rsid w:val="124F56E2"/>
    <w:rsid w:val="12613845"/>
    <w:rsid w:val="127371D9"/>
    <w:rsid w:val="127472B7"/>
    <w:rsid w:val="127E5DE7"/>
    <w:rsid w:val="1289BBCE"/>
    <w:rsid w:val="128EF701"/>
    <w:rsid w:val="12BDE993"/>
    <w:rsid w:val="12C21877"/>
    <w:rsid w:val="12CCDAFC"/>
    <w:rsid w:val="12CFA427"/>
    <w:rsid w:val="12DC2D3D"/>
    <w:rsid w:val="12E11A41"/>
    <w:rsid w:val="12E5391A"/>
    <w:rsid w:val="12E64BE9"/>
    <w:rsid w:val="12EC1124"/>
    <w:rsid w:val="12F81A5A"/>
    <w:rsid w:val="12FDDDFA"/>
    <w:rsid w:val="13104EE4"/>
    <w:rsid w:val="13142712"/>
    <w:rsid w:val="1318CEC8"/>
    <w:rsid w:val="132D4E7B"/>
    <w:rsid w:val="1381C01E"/>
    <w:rsid w:val="138EA009"/>
    <w:rsid w:val="13B6A13C"/>
    <w:rsid w:val="13B8F497"/>
    <w:rsid w:val="13C95DAE"/>
    <w:rsid w:val="13FB24DF"/>
    <w:rsid w:val="1401F873"/>
    <w:rsid w:val="1404F411"/>
    <w:rsid w:val="140599BC"/>
    <w:rsid w:val="140A90FD"/>
    <w:rsid w:val="141907B7"/>
    <w:rsid w:val="142AE056"/>
    <w:rsid w:val="143C52C3"/>
    <w:rsid w:val="143D1218"/>
    <w:rsid w:val="1445D6A0"/>
    <w:rsid w:val="1449D7B8"/>
    <w:rsid w:val="1459FBAC"/>
    <w:rsid w:val="145B600E"/>
    <w:rsid w:val="145D9504"/>
    <w:rsid w:val="146F23F4"/>
    <w:rsid w:val="1470BC63"/>
    <w:rsid w:val="1491D3DD"/>
    <w:rsid w:val="14A0CAFB"/>
    <w:rsid w:val="14A39363"/>
    <w:rsid w:val="14A57D14"/>
    <w:rsid w:val="14AC83EA"/>
    <w:rsid w:val="14B0EEDB"/>
    <w:rsid w:val="14B52023"/>
    <w:rsid w:val="14B77D6C"/>
    <w:rsid w:val="14C0D79A"/>
    <w:rsid w:val="14C46ADE"/>
    <w:rsid w:val="14C53A1D"/>
    <w:rsid w:val="14CA0BB0"/>
    <w:rsid w:val="14D1005D"/>
    <w:rsid w:val="14E2D1A6"/>
    <w:rsid w:val="14E37D41"/>
    <w:rsid w:val="14EF8505"/>
    <w:rsid w:val="1504903A"/>
    <w:rsid w:val="150B514E"/>
    <w:rsid w:val="1510B346"/>
    <w:rsid w:val="1511832B"/>
    <w:rsid w:val="1512511A"/>
    <w:rsid w:val="151A11B9"/>
    <w:rsid w:val="152BBF67"/>
    <w:rsid w:val="152EF00C"/>
    <w:rsid w:val="153B5A22"/>
    <w:rsid w:val="155CE9C8"/>
    <w:rsid w:val="157304A4"/>
    <w:rsid w:val="1587B7B0"/>
    <w:rsid w:val="1595765D"/>
    <w:rsid w:val="15A17495"/>
    <w:rsid w:val="15CE4F09"/>
    <w:rsid w:val="15D43534"/>
    <w:rsid w:val="15E2793B"/>
    <w:rsid w:val="15E82BD9"/>
    <w:rsid w:val="15EA5F21"/>
    <w:rsid w:val="15EA8C53"/>
    <w:rsid w:val="15F055A5"/>
    <w:rsid w:val="15FF6272"/>
    <w:rsid w:val="160A8EF3"/>
    <w:rsid w:val="1612FD82"/>
    <w:rsid w:val="161C0C3F"/>
    <w:rsid w:val="162C4E16"/>
    <w:rsid w:val="162CE088"/>
    <w:rsid w:val="16367095"/>
    <w:rsid w:val="16476711"/>
    <w:rsid w:val="164A4C95"/>
    <w:rsid w:val="164EA915"/>
    <w:rsid w:val="16589F09"/>
    <w:rsid w:val="165FFB34"/>
    <w:rsid w:val="167AC46E"/>
    <w:rsid w:val="167C8D64"/>
    <w:rsid w:val="168D4545"/>
    <w:rsid w:val="168E43A0"/>
    <w:rsid w:val="1695D6EB"/>
    <w:rsid w:val="169844DA"/>
    <w:rsid w:val="169BBD94"/>
    <w:rsid w:val="169C2622"/>
    <w:rsid w:val="16A4F5D8"/>
    <w:rsid w:val="16A66245"/>
    <w:rsid w:val="16A6704E"/>
    <w:rsid w:val="16C1ABF1"/>
    <w:rsid w:val="16C813FD"/>
    <w:rsid w:val="16DAB875"/>
    <w:rsid w:val="16DC8E4E"/>
    <w:rsid w:val="16E2BDEE"/>
    <w:rsid w:val="16E69FE7"/>
    <w:rsid w:val="16FB55A1"/>
    <w:rsid w:val="16FE9E6E"/>
    <w:rsid w:val="171253E9"/>
    <w:rsid w:val="171C6EDC"/>
    <w:rsid w:val="1726AEC1"/>
    <w:rsid w:val="1746011B"/>
    <w:rsid w:val="1748664F"/>
    <w:rsid w:val="174A6C7B"/>
    <w:rsid w:val="174F8B1A"/>
    <w:rsid w:val="17625115"/>
    <w:rsid w:val="1773142F"/>
    <w:rsid w:val="17941725"/>
    <w:rsid w:val="17941A69"/>
    <w:rsid w:val="179480D6"/>
    <w:rsid w:val="179CE5DD"/>
    <w:rsid w:val="179E99D9"/>
    <w:rsid w:val="17AE7CE8"/>
    <w:rsid w:val="17AFA8D2"/>
    <w:rsid w:val="17B2AC77"/>
    <w:rsid w:val="17B45837"/>
    <w:rsid w:val="17D6BB6D"/>
    <w:rsid w:val="17DD8F6E"/>
    <w:rsid w:val="17EBAFE9"/>
    <w:rsid w:val="17F2C322"/>
    <w:rsid w:val="17F7616D"/>
    <w:rsid w:val="180C0E22"/>
    <w:rsid w:val="180E692E"/>
    <w:rsid w:val="1818E42C"/>
    <w:rsid w:val="181C5C90"/>
    <w:rsid w:val="1822B593"/>
    <w:rsid w:val="183509B9"/>
    <w:rsid w:val="18371211"/>
    <w:rsid w:val="18577102"/>
    <w:rsid w:val="185C0595"/>
    <w:rsid w:val="1862AF43"/>
    <w:rsid w:val="18813C0B"/>
    <w:rsid w:val="188B5D0A"/>
    <w:rsid w:val="188D1FBA"/>
    <w:rsid w:val="1899C565"/>
    <w:rsid w:val="18A073DA"/>
    <w:rsid w:val="18ABEB3B"/>
    <w:rsid w:val="18B6C2E5"/>
    <w:rsid w:val="18DEDF77"/>
    <w:rsid w:val="18EB1C77"/>
    <w:rsid w:val="18F8FBA1"/>
    <w:rsid w:val="18FF345C"/>
    <w:rsid w:val="191BF8F2"/>
    <w:rsid w:val="1923B5C8"/>
    <w:rsid w:val="19298D82"/>
    <w:rsid w:val="19332163"/>
    <w:rsid w:val="1933C5FA"/>
    <w:rsid w:val="193B2713"/>
    <w:rsid w:val="1946C769"/>
    <w:rsid w:val="194F0CF4"/>
    <w:rsid w:val="19569981"/>
    <w:rsid w:val="19598316"/>
    <w:rsid w:val="19686548"/>
    <w:rsid w:val="197B8DDC"/>
    <w:rsid w:val="19926869"/>
    <w:rsid w:val="1999138E"/>
    <w:rsid w:val="199E9D26"/>
    <w:rsid w:val="19A5C620"/>
    <w:rsid w:val="19B46A73"/>
    <w:rsid w:val="19B69EFD"/>
    <w:rsid w:val="19DC969A"/>
    <w:rsid w:val="19E649BB"/>
    <w:rsid w:val="19E9F12E"/>
    <w:rsid w:val="19F82437"/>
    <w:rsid w:val="19F88A9D"/>
    <w:rsid w:val="1A0C6B1C"/>
    <w:rsid w:val="1A1F540C"/>
    <w:rsid w:val="1A2639ED"/>
    <w:rsid w:val="1A27519B"/>
    <w:rsid w:val="1A46F88C"/>
    <w:rsid w:val="1A4ECFFE"/>
    <w:rsid w:val="1A564BBB"/>
    <w:rsid w:val="1A5BF04B"/>
    <w:rsid w:val="1A5CEA48"/>
    <w:rsid w:val="1A5EECF8"/>
    <w:rsid w:val="1A68D037"/>
    <w:rsid w:val="1A71915F"/>
    <w:rsid w:val="1A81F155"/>
    <w:rsid w:val="1A843A43"/>
    <w:rsid w:val="1A98CF4F"/>
    <w:rsid w:val="1AAE734B"/>
    <w:rsid w:val="1AB34A52"/>
    <w:rsid w:val="1AC661E0"/>
    <w:rsid w:val="1AEEF959"/>
    <w:rsid w:val="1B0FCBF2"/>
    <w:rsid w:val="1B2094AA"/>
    <w:rsid w:val="1B20A2EF"/>
    <w:rsid w:val="1B216958"/>
    <w:rsid w:val="1B2FDAB0"/>
    <w:rsid w:val="1B4552BF"/>
    <w:rsid w:val="1B478C80"/>
    <w:rsid w:val="1B4DF388"/>
    <w:rsid w:val="1B51AE28"/>
    <w:rsid w:val="1B582C88"/>
    <w:rsid w:val="1B5DF113"/>
    <w:rsid w:val="1B635E76"/>
    <w:rsid w:val="1B65FDBD"/>
    <w:rsid w:val="1B6B4534"/>
    <w:rsid w:val="1B72755A"/>
    <w:rsid w:val="1B73375C"/>
    <w:rsid w:val="1B8A1B32"/>
    <w:rsid w:val="1B947440"/>
    <w:rsid w:val="1BA32E7D"/>
    <w:rsid w:val="1BB2FD87"/>
    <w:rsid w:val="1BB95192"/>
    <w:rsid w:val="1BC18AFC"/>
    <w:rsid w:val="1BCDA197"/>
    <w:rsid w:val="1BE55390"/>
    <w:rsid w:val="1C079A82"/>
    <w:rsid w:val="1C1B54FD"/>
    <w:rsid w:val="1C280107"/>
    <w:rsid w:val="1C3D76BA"/>
    <w:rsid w:val="1C462BB9"/>
    <w:rsid w:val="1C47156D"/>
    <w:rsid w:val="1C50EBEE"/>
    <w:rsid w:val="1C516C0F"/>
    <w:rsid w:val="1C9545E6"/>
    <w:rsid w:val="1C9ACEC4"/>
    <w:rsid w:val="1CB8847F"/>
    <w:rsid w:val="1CB9BA89"/>
    <w:rsid w:val="1CC12DF8"/>
    <w:rsid w:val="1CCE8941"/>
    <w:rsid w:val="1CD37C65"/>
    <w:rsid w:val="1CD47D9B"/>
    <w:rsid w:val="1CE276BC"/>
    <w:rsid w:val="1CE37190"/>
    <w:rsid w:val="1D1709A8"/>
    <w:rsid w:val="1D18E18A"/>
    <w:rsid w:val="1D1A4581"/>
    <w:rsid w:val="1D27C768"/>
    <w:rsid w:val="1D2A4DB5"/>
    <w:rsid w:val="1D2CBA80"/>
    <w:rsid w:val="1D45827F"/>
    <w:rsid w:val="1D477E73"/>
    <w:rsid w:val="1D487675"/>
    <w:rsid w:val="1D5CDEDC"/>
    <w:rsid w:val="1D685130"/>
    <w:rsid w:val="1D6EB851"/>
    <w:rsid w:val="1D72B5F4"/>
    <w:rsid w:val="1D81ED09"/>
    <w:rsid w:val="1D8BF8C3"/>
    <w:rsid w:val="1D90AE6C"/>
    <w:rsid w:val="1D99BD52"/>
    <w:rsid w:val="1D9A843B"/>
    <w:rsid w:val="1DABF89C"/>
    <w:rsid w:val="1DB4F644"/>
    <w:rsid w:val="1DB93CA4"/>
    <w:rsid w:val="1DBE0999"/>
    <w:rsid w:val="1DCB40CE"/>
    <w:rsid w:val="1DD18249"/>
    <w:rsid w:val="1DD6FAEE"/>
    <w:rsid w:val="1DE03BD7"/>
    <w:rsid w:val="1DE5CFD8"/>
    <w:rsid w:val="1DFB9498"/>
    <w:rsid w:val="1E0C5B3B"/>
    <w:rsid w:val="1E0FE7B5"/>
    <w:rsid w:val="1E24747D"/>
    <w:rsid w:val="1E40B147"/>
    <w:rsid w:val="1E458EB6"/>
    <w:rsid w:val="1E5B1D61"/>
    <w:rsid w:val="1E5E27D2"/>
    <w:rsid w:val="1E6264DC"/>
    <w:rsid w:val="1E67849B"/>
    <w:rsid w:val="1E71B126"/>
    <w:rsid w:val="1E8F56C4"/>
    <w:rsid w:val="1E936C0C"/>
    <w:rsid w:val="1EA2CABA"/>
    <w:rsid w:val="1EA7A69F"/>
    <w:rsid w:val="1EB37D69"/>
    <w:rsid w:val="1EBD84FD"/>
    <w:rsid w:val="1ED3FBE6"/>
    <w:rsid w:val="1EDEB2B4"/>
    <w:rsid w:val="1EE222E0"/>
    <w:rsid w:val="1EFE6F3A"/>
    <w:rsid w:val="1F0837CB"/>
    <w:rsid w:val="1F092E96"/>
    <w:rsid w:val="1F282104"/>
    <w:rsid w:val="1F347A6E"/>
    <w:rsid w:val="1F35EF6F"/>
    <w:rsid w:val="1F5A7F38"/>
    <w:rsid w:val="1F7A5927"/>
    <w:rsid w:val="1F948DFF"/>
    <w:rsid w:val="1F9C5824"/>
    <w:rsid w:val="1F9E39BA"/>
    <w:rsid w:val="1FA2E593"/>
    <w:rsid w:val="1FCABB60"/>
    <w:rsid w:val="1FD77DC9"/>
    <w:rsid w:val="1FE54B13"/>
    <w:rsid w:val="1FEE5BC4"/>
    <w:rsid w:val="1FFDD799"/>
    <w:rsid w:val="2011225B"/>
    <w:rsid w:val="2027CF63"/>
    <w:rsid w:val="20281DD0"/>
    <w:rsid w:val="2054026E"/>
    <w:rsid w:val="2065F6ED"/>
    <w:rsid w:val="20709690"/>
    <w:rsid w:val="2097855C"/>
    <w:rsid w:val="20A45C30"/>
    <w:rsid w:val="20AE9D13"/>
    <w:rsid w:val="20AFE9DF"/>
    <w:rsid w:val="20B72198"/>
    <w:rsid w:val="20BD37AB"/>
    <w:rsid w:val="20D45452"/>
    <w:rsid w:val="20E4F2A0"/>
    <w:rsid w:val="20E82776"/>
    <w:rsid w:val="20EF533C"/>
    <w:rsid w:val="20F128D7"/>
    <w:rsid w:val="20FEFAE4"/>
    <w:rsid w:val="21009053"/>
    <w:rsid w:val="21091BD6"/>
    <w:rsid w:val="211536C5"/>
    <w:rsid w:val="211D1DF3"/>
    <w:rsid w:val="213172D5"/>
    <w:rsid w:val="21348889"/>
    <w:rsid w:val="213835F5"/>
    <w:rsid w:val="213A9F36"/>
    <w:rsid w:val="214DF321"/>
    <w:rsid w:val="2161FECA"/>
    <w:rsid w:val="2163AB07"/>
    <w:rsid w:val="217E7F16"/>
    <w:rsid w:val="218641E5"/>
    <w:rsid w:val="218ABE8A"/>
    <w:rsid w:val="219A86C1"/>
    <w:rsid w:val="219CDFE9"/>
    <w:rsid w:val="219D7AF2"/>
    <w:rsid w:val="219ED342"/>
    <w:rsid w:val="21AE5E87"/>
    <w:rsid w:val="21AEA2AF"/>
    <w:rsid w:val="21B53CF9"/>
    <w:rsid w:val="21B545E2"/>
    <w:rsid w:val="21BBC80C"/>
    <w:rsid w:val="21C9D9A5"/>
    <w:rsid w:val="21CF0DCD"/>
    <w:rsid w:val="21D040C5"/>
    <w:rsid w:val="21DA34BE"/>
    <w:rsid w:val="21E4ABB4"/>
    <w:rsid w:val="21EDE0F7"/>
    <w:rsid w:val="21EE31F0"/>
    <w:rsid w:val="21F3C3EA"/>
    <w:rsid w:val="21F5C380"/>
    <w:rsid w:val="22164DC6"/>
    <w:rsid w:val="22274396"/>
    <w:rsid w:val="2230E212"/>
    <w:rsid w:val="224541C1"/>
    <w:rsid w:val="22495001"/>
    <w:rsid w:val="224D3F75"/>
    <w:rsid w:val="225E21C7"/>
    <w:rsid w:val="2268285D"/>
    <w:rsid w:val="226EE1B2"/>
    <w:rsid w:val="2274C2E3"/>
    <w:rsid w:val="22833096"/>
    <w:rsid w:val="228ECCEB"/>
    <w:rsid w:val="2291F8FA"/>
    <w:rsid w:val="22B06D2E"/>
    <w:rsid w:val="22BEDD0B"/>
    <w:rsid w:val="22CD4CF1"/>
    <w:rsid w:val="22CD6983"/>
    <w:rsid w:val="22D2CAB0"/>
    <w:rsid w:val="22E255C0"/>
    <w:rsid w:val="22E75760"/>
    <w:rsid w:val="22E818B0"/>
    <w:rsid w:val="22E9EBFA"/>
    <w:rsid w:val="22ED2FDD"/>
    <w:rsid w:val="22F6120C"/>
    <w:rsid w:val="22FAA43C"/>
    <w:rsid w:val="2303194F"/>
    <w:rsid w:val="230B7625"/>
    <w:rsid w:val="230D34AE"/>
    <w:rsid w:val="23161F15"/>
    <w:rsid w:val="231CF9D5"/>
    <w:rsid w:val="231E4321"/>
    <w:rsid w:val="2326CEB2"/>
    <w:rsid w:val="23274B9C"/>
    <w:rsid w:val="2339B1EA"/>
    <w:rsid w:val="234704D4"/>
    <w:rsid w:val="234BE672"/>
    <w:rsid w:val="2353FCF1"/>
    <w:rsid w:val="235A955C"/>
    <w:rsid w:val="2360A1C2"/>
    <w:rsid w:val="23653117"/>
    <w:rsid w:val="237E5974"/>
    <w:rsid w:val="23806CC3"/>
    <w:rsid w:val="23870AED"/>
    <w:rsid w:val="239405E7"/>
    <w:rsid w:val="23967E26"/>
    <w:rsid w:val="239C52A8"/>
    <w:rsid w:val="23A259BB"/>
    <w:rsid w:val="23A4210F"/>
    <w:rsid w:val="23A6BC24"/>
    <w:rsid w:val="23A6CF39"/>
    <w:rsid w:val="23ACF80C"/>
    <w:rsid w:val="23C67F1F"/>
    <w:rsid w:val="23E3B9B9"/>
    <w:rsid w:val="23E6BB3F"/>
    <w:rsid w:val="240241DF"/>
    <w:rsid w:val="240BCA34"/>
    <w:rsid w:val="241D7389"/>
    <w:rsid w:val="242B72AE"/>
    <w:rsid w:val="24357F61"/>
    <w:rsid w:val="243AEFC9"/>
    <w:rsid w:val="243FD67D"/>
    <w:rsid w:val="246882DB"/>
    <w:rsid w:val="246B960E"/>
    <w:rsid w:val="2471FB7E"/>
    <w:rsid w:val="24897C60"/>
    <w:rsid w:val="249CFBFE"/>
    <w:rsid w:val="24A81EA8"/>
    <w:rsid w:val="24B54855"/>
    <w:rsid w:val="24C71F3D"/>
    <w:rsid w:val="24CCB042"/>
    <w:rsid w:val="24D0F5EF"/>
    <w:rsid w:val="24DAC3DC"/>
    <w:rsid w:val="24DBE53A"/>
    <w:rsid w:val="24E51D92"/>
    <w:rsid w:val="24E7272D"/>
    <w:rsid w:val="24E81E11"/>
    <w:rsid w:val="25010178"/>
    <w:rsid w:val="25090E3D"/>
    <w:rsid w:val="25131B27"/>
    <w:rsid w:val="252B64AC"/>
    <w:rsid w:val="25445A64"/>
    <w:rsid w:val="25622786"/>
    <w:rsid w:val="256D30C9"/>
    <w:rsid w:val="25723425"/>
    <w:rsid w:val="2575C13C"/>
    <w:rsid w:val="257745C3"/>
    <w:rsid w:val="258F04BD"/>
    <w:rsid w:val="259EE854"/>
    <w:rsid w:val="25A47055"/>
    <w:rsid w:val="25A77449"/>
    <w:rsid w:val="25A9D50C"/>
    <w:rsid w:val="25B80ADF"/>
    <w:rsid w:val="25B8E5CC"/>
    <w:rsid w:val="25F09BF2"/>
    <w:rsid w:val="25F854BC"/>
    <w:rsid w:val="25FCB73A"/>
    <w:rsid w:val="261F069C"/>
    <w:rsid w:val="26252158"/>
    <w:rsid w:val="262CEE81"/>
    <w:rsid w:val="263B32F1"/>
    <w:rsid w:val="264B1A5F"/>
    <w:rsid w:val="26517E9B"/>
    <w:rsid w:val="2657095C"/>
    <w:rsid w:val="2657944C"/>
    <w:rsid w:val="2667D94B"/>
    <w:rsid w:val="268A8FDA"/>
    <w:rsid w:val="2690E4C6"/>
    <w:rsid w:val="2699A013"/>
    <w:rsid w:val="26AA5288"/>
    <w:rsid w:val="26AEC219"/>
    <w:rsid w:val="26B872B3"/>
    <w:rsid w:val="26C0E6EF"/>
    <w:rsid w:val="26C23461"/>
    <w:rsid w:val="26C65451"/>
    <w:rsid w:val="26C864A2"/>
    <w:rsid w:val="26CBEB61"/>
    <w:rsid w:val="26CD0231"/>
    <w:rsid w:val="26CEE184"/>
    <w:rsid w:val="26D0C43F"/>
    <w:rsid w:val="26D46B15"/>
    <w:rsid w:val="26F06076"/>
    <w:rsid w:val="26F3D937"/>
    <w:rsid w:val="26F787ED"/>
    <w:rsid w:val="26FA2AA3"/>
    <w:rsid w:val="270223AC"/>
    <w:rsid w:val="2717BB69"/>
    <w:rsid w:val="272E773A"/>
    <w:rsid w:val="27380265"/>
    <w:rsid w:val="273E2470"/>
    <w:rsid w:val="2744C2D1"/>
    <w:rsid w:val="275E07A4"/>
    <w:rsid w:val="27657EC7"/>
    <w:rsid w:val="2777D5EC"/>
    <w:rsid w:val="277AF14A"/>
    <w:rsid w:val="2781770F"/>
    <w:rsid w:val="27996EBD"/>
    <w:rsid w:val="27AB5093"/>
    <w:rsid w:val="27D92334"/>
    <w:rsid w:val="27DD2B02"/>
    <w:rsid w:val="27DEA21A"/>
    <w:rsid w:val="27E39308"/>
    <w:rsid w:val="27E5B174"/>
    <w:rsid w:val="27EC033E"/>
    <w:rsid w:val="27F82A8F"/>
    <w:rsid w:val="2816286B"/>
    <w:rsid w:val="28240AA0"/>
    <w:rsid w:val="282962CD"/>
    <w:rsid w:val="282C75B2"/>
    <w:rsid w:val="28427479"/>
    <w:rsid w:val="285FBB7D"/>
    <w:rsid w:val="2870B2DC"/>
    <w:rsid w:val="287C4B86"/>
    <w:rsid w:val="28800DF3"/>
    <w:rsid w:val="288B5A1C"/>
    <w:rsid w:val="28901856"/>
    <w:rsid w:val="289913DA"/>
    <w:rsid w:val="28A79C54"/>
    <w:rsid w:val="28A7C83E"/>
    <w:rsid w:val="28AF9663"/>
    <w:rsid w:val="28B6122F"/>
    <w:rsid w:val="28B94AF2"/>
    <w:rsid w:val="28CF136B"/>
    <w:rsid w:val="28DD6A9C"/>
    <w:rsid w:val="28E8409D"/>
    <w:rsid w:val="28EB394A"/>
    <w:rsid w:val="28EDCC10"/>
    <w:rsid w:val="28F5D791"/>
    <w:rsid w:val="29235271"/>
    <w:rsid w:val="29276480"/>
    <w:rsid w:val="2929484C"/>
    <w:rsid w:val="292C8C99"/>
    <w:rsid w:val="29346475"/>
    <w:rsid w:val="294270DB"/>
    <w:rsid w:val="2947164D"/>
    <w:rsid w:val="2947F976"/>
    <w:rsid w:val="2951B2E8"/>
    <w:rsid w:val="2980ACFA"/>
    <w:rsid w:val="2989F2CA"/>
    <w:rsid w:val="2994F25E"/>
    <w:rsid w:val="29A9E6A5"/>
    <w:rsid w:val="29B06AAD"/>
    <w:rsid w:val="29CA5BE3"/>
    <w:rsid w:val="29CD66B7"/>
    <w:rsid w:val="29CEE582"/>
    <w:rsid w:val="29CF13AE"/>
    <w:rsid w:val="29DF3A8E"/>
    <w:rsid w:val="29EC9931"/>
    <w:rsid w:val="29EF2757"/>
    <w:rsid w:val="29F070C2"/>
    <w:rsid w:val="29F39C49"/>
    <w:rsid w:val="29F9DC79"/>
    <w:rsid w:val="29FF19DF"/>
    <w:rsid w:val="2A0117A2"/>
    <w:rsid w:val="2A040979"/>
    <w:rsid w:val="2A09CBDC"/>
    <w:rsid w:val="2A0BCDFD"/>
    <w:rsid w:val="2A18D812"/>
    <w:rsid w:val="2A1B1D68"/>
    <w:rsid w:val="2A29BBA8"/>
    <w:rsid w:val="2A32E8D7"/>
    <w:rsid w:val="2A39F499"/>
    <w:rsid w:val="2A42A071"/>
    <w:rsid w:val="2A42E185"/>
    <w:rsid w:val="2A47038B"/>
    <w:rsid w:val="2A55B12F"/>
    <w:rsid w:val="2A5D5D80"/>
    <w:rsid w:val="2A8005F5"/>
    <w:rsid w:val="2A9BE711"/>
    <w:rsid w:val="2AA7B9C5"/>
    <w:rsid w:val="2ACFB06B"/>
    <w:rsid w:val="2AD6C325"/>
    <w:rsid w:val="2ADDCDDC"/>
    <w:rsid w:val="2AE6A7F9"/>
    <w:rsid w:val="2AF700B4"/>
    <w:rsid w:val="2B0E99E2"/>
    <w:rsid w:val="2B19C0B5"/>
    <w:rsid w:val="2B4377EB"/>
    <w:rsid w:val="2B4D03E7"/>
    <w:rsid w:val="2B584078"/>
    <w:rsid w:val="2B6D1136"/>
    <w:rsid w:val="2B763A2C"/>
    <w:rsid w:val="2B77FD0B"/>
    <w:rsid w:val="2B872514"/>
    <w:rsid w:val="2B8B333D"/>
    <w:rsid w:val="2B900704"/>
    <w:rsid w:val="2B92017E"/>
    <w:rsid w:val="2BA6944B"/>
    <w:rsid w:val="2BA8BB84"/>
    <w:rsid w:val="2BAFA234"/>
    <w:rsid w:val="2BBD35A7"/>
    <w:rsid w:val="2BC57F7F"/>
    <w:rsid w:val="2BD821F5"/>
    <w:rsid w:val="2BF3AB00"/>
    <w:rsid w:val="2C1BAD21"/>
    <w:rsid w:val="2C32DC98"/>
    <w:rsid w:val="2C416568"/>
    <w:rsid w:val="2C55B058"/>
    <w:rsid w:val="2C6F04AB"/>
    <w:rsid w:val="2C7AEEF2"/>
    <w:rsid w:val="2C7F01B6"/>
    <w:rsid w:val="2C92886F"/>
    <w:rsid w:val="2CA2D5FB"/>
    <w:rsid w:val="2CAFB97D"/>
    <w:rsid w:val="2CC09C23"/>
    <w:rsid w:val="2CC3EC63"/>
    <w:rsid w:val="2CC622C6"/>
    <w:rsid w:val="2CCB72D8"/>
    <w:rsid w:val="2CE60E17"/>
    <w:rsid w:val="2CEA759B"/>
    <w:rsid w:val="2CF9CFA1"/>
    <w:rsid w:val="2CFDB770"/>
    <w:rsid w:val="2D031639"/>
    <w:rsid w:val="2D08EB97"/>
    <w:rsid w:val="2D1223A7"/>
    <w:rsid w:val="2D1F023E"/>
    <w:rsid w:val="2D32DBCB"/>
    <w:rsid w:val="2D3AEA53"/>
    <w:rsid w:val="2D47888C"/>
    <w:rsid w:val="2D581F9B"/>
    <w:rsid w:val="2D62AAD9"/>
    <w:rsid w:val="2D69103C"/>
    <w:rsid w:val="2D6A67E5"/>
    <w:rsid w:val="2D8DDEC5"/>
    <w:rsid w:val="2D91C58F"/>
    <w:rsid w:val="2D99C3C5"/>
    <w:rsid w:val="2DB3EE30"/>
    <w:rsid w:val="2DB5BC81"/>
    <w:rsid w:val="2DBB0440"/>
    <w:rsid w:val="2DC49FBB"/>
    <w:rsid w:val="2DDDEC87"/>
    <w:rsid w:val="2DEA7ADD"/>
    <w:rsid w:val="2E00B5B9"/>
    <w:rsid w:val="2E04F5BC"/>
    <w:rsid w:val="2E10C223"/>
    <w:rsid w:val="2E1238EB"/>
    <w:rsid w:val="2E25686B"/>
    <w:rsid w:val="2E364B39"/>
    <w:rsid w:val="2E4C3F32"/>
    <w:rsid w:val="2E4D2D5E"/>
    <w:rsid w:val="2E569718"/>
    <w:rsid w:val="2E58B4C3"/>
    <w:rsid w:val="2E5BDD12"/>
    <w:rsid w:val="2E6126E0"/>
    <w:rsid w:val="2E6633DC"/>
    <w:rsid w:val="2E686947"/>
    <w:rsid w:val="2E6DE0DA"/>
    <w:rsid w:val="2E6E81B9"/>
    <w:rsid w:val="2E72A177"/>
    <w:rsid w:val="2E9233EB"/>
    <w:rsid w:val="2E9B6760"/>
    <w:rsid w:val="2E9F72AD"/>
    <w:rsid w:val="2EA9AF1A"/>
    <w:rsid w:val="2EB71550"/>
    <w:rsid w:val="2EB96C14"/>
    <w:rsid w:val="2EC10C1B"/>
    <w:rsid w:val="2ECF5345"/>
    <w:rsid w:val="2EEB26B7"/>
    <w:rsid w:val="2F0D0067"/>
    <w:rsid w:val="2F1EAA16"/>
    <w:rsid w:val="2F287331"/>
    <w:rsid w:val="2F3F8C61"/>
    <w:rsid w:val="2F46DF40"/>
    <w:rsid w:val="2F4FA82C"/>
    <w:rsid w:val="2F55A44D"/>
    <w:rsid w:val="2F5EE8F3"/>
    <w:rsid w:val="2F6F45A2"/>
    <w:rsid w:val="2F74983A"/>
    <w:rsid w:val="2F83E460"/>
    <w:rsid w:val="2F89FD22"/>
    <w:rsid w:val="2F96841B"/>
    <w:rsid w:val="2F972A07"/>
    <w:rsid w:val="2F9C8AB7"/>
    <w:rsid w:val="2FA330EF"/>
    <w:rsid w:val="2FB179E8"/>
    <w:rsid w:val="2FB1B25F"/>
    <w:rsid w:val="2FBD7189"/>
    <w:rsid w:val="2FC41FBB"/>
    <w:rsid w:val="2FE91FF2"/>
    <w:rsid w:val="2FEEFBBC"/>
    <w:rsid w:val="2FFAAC6E"/>
    <w:rsid w:val="2FFCB463"/>
    <w:rsid w:val="3019147D"/>
    <w:rsid w:val="30283FC5"/>
    <w:rsid w:val="30286E3A"/>
    <w:rsid w:val="3034A2C6"/>
    <w:rsid w:val="30451B75"/>
    <w:rsid w:val="3064E14E"/>
    <w:rsid w:val="3065A022"/>
    <w:rsid w:val="3065E8D5"/>
    <w:rsid w:val="307C9AC9"/>
    <w:rsid w:val="30A3311D"/>
    <w:rsid w:val="30B47A82"/>
    <w:rsid w:val="30C77A18"/>
    <w:rsid w:val="30D78E1C"/>
    <w:rsid w:val="30DCA628"/>
    <w:rsid w:val="30E6392E"/>
    <w:rsid w:val="30E780D0"/>
    <w:rsid w:val="30E9D0D9"/>
    <w:rsid w:val="30EC08A0"/>
    <w:rsid w:val="30ECB127"/>
    <w:rsid w:val="30FA6136"/>
    <w:rsid w:val="310003DE"/>
    <w:rsid w:val="31001CF3"/>
    <w:rsid w:val="31270B1B"/>
    <w:rsid w:val="312DCAB2"/>
    <w:rsid w:val="312E95F2"/>
    <w:rsid w:val="31369DA0"/>
    <w:rsid w:val="313B8D5B"/>
    <w:rsid w:val="313C967E"/>
    <w:rsid w:val="3150A772"/>
    <w:rsid w:val="3153AF6F"/>
    <w:rsid w:val="316857E1"/>
    <w:rsid w:val="317A9D9D"/>
    <w:rsid w:val="317C9C5D"/>
    <w:rsid w:val="31832635"/>
    <w:rsid w:val="31881B4F"/>
    <w:rsid w:val="319401F7"/>
    <w:rsid w:val="31966157"/>
    <w:rsid w:val="31A25255"/>
    <w:rsid w:val="31A3E399"/>
    <w:rsid w:val="31AC5FA2"/>
    <w:rsid w:val="31AD8A4C"/>
    <w:rsid w:val="31B0FAF1"/>
    <w:rsid w:val="31B8557F"/>
    <w:rsid w:val="31BE7841"/>
    <w:rsid w:val="31CD87E5"/>
    <w:rsid w:val="31CE0CCA"/>
    <w:rsid w:val="31D47851"/>
    <w:rsid w:val="31D91A32"/>
    <w:rsid w:val="31DC52BA"/>
    <w:rsid w:val="31EA5446"/>
    <w:rsid w:val="31EBD381"/>
    <w:rsid w:val="31F56829"/>
    <w:rsid w:val="31F8ACDD"/>
    <w:rsid w:val="32010476"/>
    <w:rsid w:val="320DBCC5"/>
    <w:rsid w:val="321C1490"/>
    <w:rsid w:val="321EFD10"/>
    <w:rsid w:val="322E0761"/>
    <w:rsid w:val="32316FB5"/>
    <w:rsid w:val="325D37B8"/>
    <w:rsid w:val="32817B29"/>
    <w:rsid w:val="329CE68F"/>
    <w:rsid w:val="329E2DBB"/>
    <w:rsid w:val="32A63564"/>
    <w:rsid w:val="32A95B09"/>
    <w:rsid w:val="32B42537"/>
    <w:rsid w:val="32B97873"/>
    <w:rsid w:val="32D873EE"/>
    <w:rsid w:val="32D94B30"/>
    <w:rsid w:val="32DA5EF9"/>
    <w:rsid w:val="32DDAE35"/>
    <w:rsid w:val="32E43448"/>
    <w:rsid w:val="32E55E85"/>
    <w:rsid w:val="32F57F42"/>
    <w:rsid w:val="3300538A"/>
    <w:rsid w:val="3332EC80"/>
    <w:rsid w:val="33369593"/>
    <w:rsid w:val="333E12E4"/>
    <w:rsid w:val="3358D3F3"/>
    <w:rsid w:val="3368F9C1"/>
    <w:rsid w:val="336B61E4"/>
    <w:rsid w:val="3370E2C7"/>
    <w:rsid w:val="337BA70A"/>
    <w:rsid w:val="33856E00"/>
    <w:rsid w:val="338E47F9"/>
    <w:rsid w:val="33931F2A"/>
    <w:rsid w:val="33947D3E"/>
    <w:rsid w:val="33A42A92"/>
    <w:rsid w:val="33BEDF61"/>
    <w:rsid w:val="33BF15F9"/>
    <w:rsid w:val="33DDCB13"/>
    <w:rsid w:val="33E7EE2B"/>
    <w:rsid w:val="33FD4427"/>
    <w:rsid w:val="340AA20B"/>
    <w:rsid w:val="343D3446"/>
    <w:rsid w:val="345F1EB8"/>
    <w:rsid w:val="346FEA3C"/>
    <w:rsid w:val="3479DB36"/>
    <w:rsid w:val="347FA9CD"/>
    <w:rsid w:val="34936221"/>
    <w:rsid w:val="349F166E"/>
    <w:rsid w:val="349F9A36"/>
    <w:rsid w:val="34C067EC"/>
    <w:rsid w:val="34EE8795"/>
    <w:rsid w:val="34FA28E3"/>
    <w:rsid w:val="34FB323D"/>
    <w:rsid w:val="35024D10"/>
    <w:rsid w:val="350E0698"/>
    <w:rsid w:val="350F620F"/>
    <w:rsid w:val="351673BC"/>
    <w:rsid w:val="3528F315"/>
    <w:rsid w:val="352D39AA"/>
    <w:rsid w:val="352EE396"/>
    <w:rsid w:val="35426850"/>
    <w:rsid w:val="35457F9A"/>
    <w:rsid w:val="35475059"/>
    <w:rsid w:val="3551256D"/>
    <w:rsid w:val="355DE415"/>
    <w:rsid w:val="3564A36C"/>
    <w:rsid w:val="3564B4A4"/>
    <w:rsid w:val="35690760"/>
    <w:rsid w:val="356DB4C9"/>
    <w:rsid w:val="35981EB4"/>
    <w:rsid w:val="3598E3FA"/>
    <w:rsid w:val="359943E2"/>
    <w:rsid w:val="3599873B"/>
    <w:rsid w:val="359AB373"/>
    <w:rsid w:val="359F3C86"/>
    <w:rsid w:val="35A0CADC"/>
    <w:rsid w:val="35BEA3BD"/>
    <w:rsid w:val="35D511BB"/>
    <w:rsid w:val="35D862DA"/>
    <w:rsid w:val="35E003B4"/>
    <w:rsid w:val="35E47A44"/>
    <w:rsid w:val="35E4D298"/>
    <w:rsid w:val="35F68F62"/>
    <w:rsid w:val="35FFBCC6"/>
    <w:rsid w:val="36068CEB"/>
    <w:rsid w:val="3606BDCD"/>
    <w:rsid w:val="360B9C73"/>
    <w:rsid w:val="360F72AE"/>
    <w:rsid w:val="36261751"/>
    <w:rsid w:val="3628A074"/>
    <w:rsid w:val="362E9EF5"/>
    <w:rsid w:val="363136BC"/>
    <w:rsid w:val="36345741"/>
    <w:rsid w:val="3676C16A"/>
    <w:rsid w:val="3687400D"/>
    <w:rsid w:val="3688B84B"/>
    <w:rsid w:val="3688D6DC"/>
    <w:rsid w:val="3695D875"/>
    <w:rsid w:val="36A5A2F4"/>
    <w:rsid w:val="36A6BA84"/>
    <w:rsid w:val="36A983C6"/>
    <w:rsid w:val="36AA79F3"/>
    <w:rsid w:val="36B16996"/>
    <w:rsid w:val="36B615BC"/>
    <w:rsid w:val="36B9BC8C"/>
    <w:rsid w:val="36E04B29"/>
    <w:rsid w:val="36F32CA1"/>
    <w:rsid w:val="36F81613"/>
    <w:rsid w:val="3718A2BF"/>
    <w:rsid w:val="371D95C3"/>
    <w:rsid w:val="371DA836"/>
    <w:rsid w:val="37377782"/>
    <w:rsid w:val="3738DE5A"/>
    <w:rsid w:val="37404432"/>
    <w:rsid w:val="3745E722"/>
    <w:rsid w:val="3746D2AF"/>
    <w:rsid w:val="37564021"/>
    <w:rsid w:val="3763B00E"/>
    <w:rsid w:val="3766D339"/>
    <w:rsid w:val="376FB4D9"/>
    <w:rsid w:val="3788EF8B"/>
    <w:rsid w:val="378D3733"/>
    <w:rsid w:val="378E499F"/>
    <w:rsid w:val="3794748F"/>
    <w:rsid w:val="37955278"/>
    <w:rsid w:val="379C96D2"/>
    <w:rsid w:val="37DEE230"/>
    <w:rsid w:val="37E2E582"/>
    <w:rsid w:val="37E555A1"/>
    <w:rsid w:val="37EA87CE"/>
    <w:rsid w:val="37F0B32D"/>
    <w:rsid w:val="37F2BC54"/>
    <w:rsid w:val="37F5488A"/>
    <w:rsid w:val="3809FBDF"/>
    <w:rsid w:val="380DF2DF"/>
    <w:rsid w:val="38158651"/>
    <w:rsid w:val="38180831"/>
    <w:rsid w:val="381EFE84"/>
    <w:rsid w:val="38285E2E"/>
    <w:rsid w:val="383D2F7E"/>
    <w:rsid w:val="38438EDA"/>
    <w:rsid w:val="384CD550"/>
    <w:rsid w:val="385393E6"/>
    <w:rsid w:val="3859976F"/>
    <w:rsid w:val="385CFFE7"/>
    <w:rsid w:val="386FEFE4"/>
    <w:rsid w:val="387A6CD6"/>
    <w:rsid w:val="387D4408"/>
    <w:rsid w:val="389C518C"/>
    <w:rsid w:val="38A998AF"/>
    <w:rsid w:val="38AAA934"/>
    <w:rsid w:val="38ACEE0F"/>
    <w:rsid w:val="38AD9402"/>
    <w:rsid w:val="38B33858"/>
    <w:rsid w:val="38C7E643"/>
    <w:rsid w:val="38D7F513"/>
    <w:rsid w:val="38DB16E7"/>
    <w:rsid w:val="38E42676"/>
    <w:rsid w:val="38ED9BA9"/>
    <w:rsid w:val="38F76973"/>
    <w:rsid w:val="38FBEED3"/>
    <w:rsid w:val="3906D5FE"/>
    <w:rsid w:val="3911FE13"/>
    <w:rsid w:val="39165586"/>
    <w:rsid w:val="391B1975"/>
    <w:rsid w:val="391C300E"/>
    <w:rsid w:val="39263FA2"/>
    <w:rsid w:val="393A0B39"/>
    <w:rsid w:val="394AD2B9"/>
    <w:rsid w:val="394BAAE7"/>
    <w:rsid w:val="39502D3F"/>
    <w:rsid w:val="39572FEF"/>
    <w:rsid w:val="39601D84"/>
    <w:rsid w:val="3966BD36"/>
    <w:rsid w:val="396D2020"/>
    <w:rsid w:val="3974686A"/>
    <w:rsid w:val="398223AF"/>
    <w:rsid w:val="398591AB"/>
    <w:rsid w:val="39A66F2B"/>
    <w:rsid w:val="39AF58D8"/>
    <w:rsid w:val="39B4FE07"/>
    <w:rsid w:val="39BBDDE4"/>
    <w:rsid w:val="39E9B213"/>
    <w:rsid w:val="39F75B7A"/>
    <w:rsid w:val="3A06936B"/>
    <w:rsid w:val="3A09B34F"/>
    <w:rsid w:val="3A1E6DEF"/>
    <w:rsid w:val="3A2D9CA0"/>
    <w:rsid w:val="3A3CA624"/>
    <w:rsid w:val="3A48E558"/>
    <w:rsid w:val="3A6F438F"/>
    <w:rsid w:val="3A755ECE"/>
    <w:rsid w:val="3A776CA5"/>
    <w:rsid w:val="3A7C5BAD"/>
    <w:rsid w:val="3A850597"/>
    <w:rsid w:val="3A88F67E"/>
    <w:rsid w:val="3A9215A9"/>
    <w:rsid w:val="3A9520C2"/>
    <w:rsid w:val="3A969E6C"/>
    <w:rsid w:val="3A9CBF05"/>
    <w:rsid w:val="3A9CCD8C"/>
    <w:rsid w:val="3AA00907"/>
    <w:rsid w:val="3AC2F803"/>
    <w:rsid w:val="3AC3F67B"/>
    <w:rsid w:val="3AE62A00"/>
    <w:rsid w:val="3B0A0905"/>
    <w:rsid w:val="3B1597BC"/>
    <w:rsid w:val="3B307F69"/>
    <w:rsid w:val="3B33E5E1"/>
    <w:rsid w:val="3B45823C"/>
    <w:rsid w:val="3B4AE758"/>
    <w:rsid w:val="3B5FD431"/>
    <w:rsid w:val="3B638253"/>
    <w:rsid w:val="3B6A1FA3"/>
    <w:rsid w:val="3B6BAD49"/>
    <w:rsid w:val="3B79BA7E"/>
    <w:rsid w:val="3BA27EA5"/>
    <w:rsid w:val="3BAF3566"/>
    <w:rsid w:val="3BB94241"/>
    <w:rsid w:val="3BBB1781"/>
    <w:rsid w:val="3BBC0723"/>
    <w:rsid w:val="3BBF32C0"/>
    <w:rsid w:val="3BC61213"/>
    <w:rsid w:val="3BCE01F8"/>
    <w:rsid w:val="3BD84329"/>
    <w:rsid w:val="3BDB1B57"/>
    <w:rsid w:val="3BEEE040"/>
    <w:rsid w:val="3BF95CFD"/>
    <w:rsid w:val="3BFFDA46"/>
    <w:rsid w:val="3C14E5A7"/>
    <w:rsid w:val="3C1E5B91"/>
    <w:rsid w:val="3C2CA299"/>
    <w:rsid w:val="3C319AD7"/>
    <w:rsid w:val="3C3C143C"/>
    <w:rsid w:val="3C3EC0F6"/>
    <w:rsid w:val="3C42EC71"/>
    <w:rsid w:val="3C4A4435"/>
    <w:rsid w:val="3C4A56CE"/>
    <w:rsid w:val="3C59B048"/>
    <w:rsid w:val="3C610148"/>
    <w:rsid w:val="3C62B261"/>
    <w:rsid w:val="3C654EA0"/>
    <w:rsid w:val="3C7E5688"/>
    <w:rsid w:val="3C80BA79"/>
    <w:rsid w:val="3C80E18D"/>
    <w:rsid w:val="3C85A037"/>
    <w:rsid w:val="3C8653A6"/>
    <w:rsid w:val="3C8AA2EB"/>
    <w:rsid w:val="3C8CF204"/>
    <w:rsid w:val="3C93F58F"/>
    <w:rsid w:val="3C9AAD48"/>
    <w:rsid w:val="3C9EADE6"/>
    <w:rsid w:val="3CAE7B58"/>
    <w:rsid w:val="3CB2145E"/>
    <w:rsid w:val="3CBD74E8"/>
    <w:rsid w:val="3CBDF295"/>
    <w:rsid w:val="3CCF8C76"/>
    <w:rsid w:val="3CE0B69A"/>
    <w:rsid w:val="3CF3FEEC"/>
    <w:rsid w:val="3D043110"/>
    <w:rsid w:val="3D2A24AD"/>
    <w:rsid w:val="3D35AA1C"/>
    <w:rsid w:val="3D37CE13"/>
    <w:rsid w:val="3D618681"/>
    <w:rsid w:val="3D70BD62"/>
    <w:rsid w:val="3D7457AD"/>
    <w:rsid w:val="3D7A1ACC"/>
    <w:rsid w:val="3D7BA338"/>
    <w:rsid w:val="3D8E42AE"/>
    <w:rsid w:val="3D8ED1B0"/>
    <w:rsid w:val="3DA216F8"/>
    <w:rsid w:val="3DA5645C"/>
    <w:rsid w:val="3DA8823C"/>
    <w:rsid w:val="3DAB1EAD"/>
    <w:rsid w:val="3DC65BA3"/>
    <w:rsid w:val="3DC96C8F"/>
    <w:rsid w:val="3DDA00C9"/>
    <w:rsid w:val="3DDD3D6E"/>
    <w:rsid w:val="3DFDA390"/>
    <w:rsid w:val="3E08C55C"/>
    <w:rsid w:val="3E0B294F"/>
    <w:rsid w:val="3E26BBE5"/>
    <w:rsid w:val="3E339CA5"/>
    <w:rsid w:val="3E35E43A"/>
    <w:rsid w:val="3E3F12ED"/>
    <w:rsid w:val="3E40AD87"/>
    <w:rsid w:val="3E662B20"/>
    <w:rsid w:val="3E7A7DD4"/>
    <w:rsid w:val="3E7AECEC"/>
    <w:rsid w:val="3E7EA2B6"/>
    <w:rsid w:val="3E8CEEE8"/>
    <w:rsid w:val="3E9F1DA3"/>
    <w:rsid w:val="3EA13D3B"/>
    <w:rsid w:val="3EABAF53"/>
    <w:rsid w:val="3EC5F50E"/>
    <w:rsid w:val="3EC883EB"/>
    <w:rsid w:val="3EC8966D"/>
    <w:rsid w:val="3EC955EC"/>
    <w:rsid w:val="3EDAF140"/>
    <w:rsid w:val="3EDBFAAE"/>
    <w:rsid w:val="3EDC7925"/>
    <w:rsid w:val="3EDDF863"/>
    <w:rsid w:val="3EDEB703"/>
    <w:rsid w:val="3EE03A69"/>
    <w:rsid w:val="3EE9CF25"/>
    <w:rsid w:val="3EEE5013"/>
    <w:rsid w:val="3EEFCB49"/>
    <w:rsid w:val="3EF01672"/>
    <w:rsid w:val="3F141263"/>
    <w:rsid w:val="3F2224B5"/>
    <w:rsid w:val="3F2637DD"/>
    <w:rsid w:val="3F2A204C"/>
    <w:rsid w:val="3F32D02C"/>
    <w:rsid w:val="3F442B80"/>
    <w:rsid w:val="3F50D5FA"/>
    <w:rsid w:val="3F6B2987"/>
    <w:rsid w:val="3F761F7A"/>
    <w:rsid w:val="3F7E5858"/>
    <w:rsid w:val="3F8EFF86"/>
    <w:rsid w:val="3F9655DA"/>
    <w:rsid w:val="3F9AF41F"/>
    <w:rsid w:val="3FC7F990"/>
    <w:rsid w:val="3FD53505"/>
    <w:rsid w:val="3FDDCAFC"/>
    <w:rsid w:val="3FF44BA8"/>
    <w:rsid w:val="3FF5D033"/>
    <w:rsid w:val="400330F0"/>
    <w:rsid w:val="401F5417"/>
    <w:rsid w:val="402859FD"/>
    <w:rsid w:val="402B4725"/>
    <w:rsid w:val="402FEDDC"/>
    <w:rsid w:val="403B11DC"/>
    <w:rsid w:val="404175A2"/>
    <w:rsid w:val="40448FD0"/>
    <w:rsid w:val="405E6B7B"/>
    <w:rsid w:val="40741862"/>
    <w:rsid w:val="408F4B62"/>
    <w:rsid w:val="4093D5CF"/>
    <w:rsid w:val="40AAA76E"/>
    <w:rsid w:val="40ACB92D"/>
    <w:rsid w:val="40BD2834"/>
    <w:rsid w:val="40D864BB"/>
    <w:rsid w:val="40E203D3"/>
    <w:rsid w:val="40EAEE70"/>
    <w:rsid w:val="40EF5E26"/>
    <w:rsid w:val="40F0A60F"/>
    <w:rsid w:val="410B9CDD"/>
    <w:rsid w:val="411C9359"/>
    <w:rsid w:val="411C9B68"/>
    <w:rsid w:val="41321716"/>
    <w:rsid w:val="4137669B"/>
    <w:rsid w:val="4141553D"/>
    <w:rsid w:val="41416EED"/>
    <w:rsid w:val="41477ADC"/>
    <w:rsid w:val="414C193A"/>
    <w:rsid w:val="41612368"/>
    <w:rsid w:val="41645FD6"/>
    <w:rsid w:val="416BBD24"/>
    <w:rsid w:val="417A6E12"/>
    <w:rsid w:val="417E09DE"/>
    <w:rsid w:val="4184DA0C"/>
    <w:rsid w:val="4184E1B1"/>
    <w:rsid w:val="41864F7B"/>
    <w:rsid w:val="418A4A47"/>
    <w:rsid w:val="41AE7607"/>
    <w:rsid w:val="41B0F53E"/>
    <w:rsid w:val="41E6D2C9"/>
    <w:rsid w:val="41F2194A"/>
    <w:rsid w:val="41F23DE3"/>
    <w:rsid w:val="41F40606"/>
    <w:rsid w:val="41F86B85"/>
    <w:rsid w:val="41FE80EF"/>
    <w:rsid w:val="42077BF9"/>
    <w:rsid w:val="420E7C53"/>
    <w:rsid w:val="4216F2DF"/>
    <w:rsid w:val="421E4826"/>
    <w:rsid w:val="423A4A7E"/>
    <w:rsid w:val="424922C5"/>
    <w:rsid w:val="425C27BE"/>
    <w:rsid w:val="426A8C15"/>
    <w:rsid w:val="427CAA1E"/>
    <w:rsid w:val="427E1EF4"/>
    <w:rsid w:val="42857F8B"/>
    <w:rsid w:val="42C1A022"/>
    <w:rsid w:val="42C36045"/>
    <w:rsid w:val="42C5F444"/>
    <w:rsid w:val="42CA86D0"/>
    <w:rsid w:val="42D14784"/>
    <w:rsid w:val="42D4725B"/>
    <w:rsid w:val="42F89562"/>
    <w:rsid w:val="42FFEF3F"/>
    <w:rsid w:val="43030D23"/>
    <w:rsid w:val="43098D26"/>
    <w:rsid w:val="430ABB02"/>
    <w:rsid w:val="430D080D"/>
    <w:rsid w:val="43274016"/>
    <w:rsid w:val="433815DB"/>
    <w:rsid w:val="433B2737"/>
    <w:rsid w:val="433B770B"/>
    <w:rsid w:val="43444810"/>
    <w:rsid w:val="434DA197"/>
    <w:rsid w:val="43582934"/>
    <w:rsid w:val="4379EA36"/>
    <w:rsid w:val="43810FEC"/>
    <w:rsid w:val="438F6D0C"/>
    <w:rsid w:val="43A321B1"/>
    <w:rsid w:val="43AFFD48"/>
    <w:rsid w:val="43CBA037"/>
    <w:rsid w:val="43D0D2B6"/>
    <w:rsid w:val="43DAA604"/>
    <w:rsid w:val="43DF41EE"/>
    <w:rsid w:val="43E1AD68"/>
    <w:rsid w:val="43E86CDA"/>
    <w:rsid w:val="43F2829E"/>
    <w:rsid w:val="43F341F2"/>
    <w:rsid w:val="43FD527E"/>
    <w:rsid w:val="44059FAF"/>
    <w:rsid w:val="44094FC8"/>
    <w:rsid w:val="44198B7A"/>
    <w:rsid w:val="441C6A21"/>
    <w:rsid w:val="4424F88C"/>
    <w:rsid w:val="442BB763"/>
    <w:rsid w:val="443736B6"/>
    <w:rsid w:val="443B09D7"/>
    <w:rsid w:val="445DC4A6"/>
    <w:rsid w:val="446E1BA5"/>
    <w:rsid w:val="447F483F"/>
    <w:rsid w:val="44918117"/>
    <w:rsid w:val="449A7243"/>
    <w:rsid w:val="44BA066C"/>
    <w:rsid w:val="44D3FEEE"/>
    <w:rsid w:val="44E1250F"/>
    <w:rsid w:val="44EAE3A5"/>
    <w:rsid w:val="44EF60D1"/>
    <w:rsid w:val="44F03C1B"/>
    <w:rsid w:val="45004D35"/>
    <w:rsid w:val="4516EDBE"/>
    <w:rsid w:val="45196691"/>
    <w:rsid w:val="451F56AF"/>
    <w:rsid w:val="4523210E"/>
    <w:rsid w:val="452CA1E2"/>
    <w:rsid w:val="452D490C"/>
    <w:rsid w:val="453714CC"/>
    <w:rsid w:val="4547D9C3"/>
    <w:rsid w:val="4555CEBB"/>
    <w:rsid w:val="456307D1"/>
    <w:rsid w:val="456CC4BA"/>
    <w:rsid w:val="45741885"/>
    <w:rsid w:val="457B49FF"/>
    <w:rsid w:val="45803EE7"/>
    <w:rsid w:val="4592F933"/>
    <w:rsid w:val="459320FA"/>
    <w:rsid w:val="45943865"/>
    <w:rsid w:val="4595259A"/>
    <w:rsid w:val="45A1785B"/>
    <w:rsid w:val="45A826FA"/>
    <w:rsid w:val="45A845CB"/>
    <w:rsid w:val="45A8CBE9"/>
    <w:rsid w:val="45A91F25"/>
    <w:rsid w:val="45AA5B6A"/>
    <w:rsid w:val="45AFCB2C"/>
    <w:rsid w:val="45B25ABA"/>
    <w:rsid w:val="45C682AC"/>
    <w:rsid w:val="45CA2129"/>
    <w:rsid w:val="45CFA720"/>
    <w:rsid w:val="45DD5C92"/>
    <w:rsid w:val="45E44F1A"/>
    <w:rsid w:val="45ED5147"/>
    <w:rsid w:val="45FDA941"/>
    <w:rsid w:val="4605316F"/>
    <w:rsid w:val="4606B8BC"/>
    <w:rsid w:val="460B58E0"/>
    <w:rsid w:val="461D5CFB"/>
    <w:rsid w:val="461FAB2A"/>
    <w:rsid w:val="462062A5"/>
    <w:rsid w:val="4632B0E0"/>
    <w:rsid w:val="46557064"/>
    <w:rsid w:val="4655F55D"/>
    <w:rsid w:val="466C038B"/>
    <w:rsid w:val="4675C62D"/>
    <w:rsid w:val="468C982C"/>
    <w:rsid w:val="468F3841"/>
    <w:rsid w:val="46A43CD7"/>
    <w:rsid w:val="46B53E9C"/>
    <w:rsid w:val="46B8AD67"/>
    <w:rsid w:val="46C1C9C6"/>
    <w:rsid w:val="46C24DB1"/>
    <w:rsid w:val="46C601AF"/>
    <w:rsid w:val="46CF6250"/>
    <w:rsid w:val="46D34583"/>
    <w:rsid w:val="46E07803"/>
    <w:rsid w:val="46E13BDF"/>
    <w:rsid w:val="46E1A260"/>
    <w:rsid w:val="46E965AB"/>
    <w:rsid w:val="46F259C7"/>
    <w:rsid w:val="46F80035"/>
    <w:rsid w:val="46F9F26D"/>
    <w:rsid w:val="46FB978F"/>
    <w:rsid w:val="46FF7B24"/>
    <w:rsid w:val="4714E95D"/>
    <w:rsid w:val="4727E36D"/>
    <w:rsid w:val="4742B1F0"/>
    <w:rsid w:val="474B7432"/>
    <w:rsid w:val="4750BB5E"/>
    <w:rsid w:val="4756611B"/>
    <w:rsid w:val="47577054"/>
    <w:rsid w:val="47A4FEA3"/>
    <w:rsid w:val="47ABE1D1"/>
    <w:rsid w:val="47BAB8DB"/>
    <w:rsid w:val="47BC151B"/>
    <w:rsid w:val="47C14890"/>
    <w:rsid w:val="47CC9A54"/>
    <w:rsid w:val="47D69E84"/>
    <w:rsid w:val="47DAE280"/>
    <w:rsid w:val="47DE4AC3"/>
    <w:rsid w:val="47F2C4F7"/>
    <w:rsid w:val="47F3DBA1"/>
    <w:rsid w:val="47FABD91"/>
    <w:rsid w:val="47FAC648"/>
    <w:rsid w:val="48019CE4"/>
    <w:rsid w:val="4810A5C8"/>
    <w:rsid w:val="4817DBEE"/>
    <w:rsid w:val="48207101"/>
    <w:rsid w:val="48286BFD"/>
    <w:rsid w:val="482BD04C"/>
    <w:rsid w:val="48305726"/>
    <w:rsid w:val="4831F332"/>
    <w:rsid w:val="483B560B"/>
    <w:rsid w:val="483BC974"/>
    <w:rsid w:val="484C80EC"/>
    <w:rsid w:val="48527BDB"/>
    <w:rsid w:val="48616C8B"/>
    <w:rsid w:val="487523C5"/>
    <w:rsid w:val="487C7332"/>
    <w:rsid w:val="488A97A9"/>
    <w:rsid w:val="48941F5C"/>
    <w:rsid w:val="4899A07E"/>
    <w:rsid w:val="489BCF13"/>
    <w:rsid w:val="489ECB77"/>
    <w:rsid w:val="48AE1190"/>
    <w:rsid w:val="48AE11E6"/>
    <w:rsid w:val="48C49268"/>
    <w:rsid w:val="48CA3888"/>
    <w:rsid w:val="48D1AFE9"/>
    <w:rsid w:val="48D4C03D"/>
    <w:rsid w:val="48DBF454"/>
    <w:rsid w:val="48EB882B"/>
    <w:rsid w:val="48ECD50A"/>
    <w:rsid w:val="48F3762F"/>
    <w:rsid w:val="48FD126A"/>
    <w:rsid w:val="48FFF099"/>
    <w:rsid w:val="4902540E"/>
    <w:rsid w:val="490A442B"/>
    <w:rsid w:val="490DD03C"/>
    <w:rsid w:val="4921A586"/>
    <w:rsid w:val="4921B5E5"/>
    <w:rsid w:val="492CF364"/>
    <w:rsid w:val="49711041"/>
    <w:rsid w:val="497E0BA9"/>
    <w:rsid w:val="49827AEF"/>
    <w:rsid w:val="4994B7D4"/>
    <w:rsid w:val="499BB649"/>
    <w:rsid w:val="49B193E9"/>
    <w:rsid w:val="49C52117"/>
    <w:rsid w:val="49D15478"/>
    <w:rsid w:val="49DFF6A2"/>
    <w:rsid w:val="49ECD4D7"/>
    <w:rsid w:val="49ED52CC"/>
    <w:rsid w:val="49F6260D"/>
    <w:rsid w:val="49F7A420"/>
    <w:rsid w:val="49F8C2C2"/>
    <w:rsid w:val="4A01F912"/>
    <w:rsid w:val="4A044893"/>
    <w:rsid w:val="4A09F8A2"/>
    <w:rsid w:val="4A149790"/>
    <w:rsid w:val="4A34CE48"/>
    <w:rsid w:val="4A3839F8"/>
    <w:rsid w:val="4A46DDD1"/>
    <w:rsid w:val="4A471D5E"/>
    <w:rsid w:val="4A4FA24B"/>
    <w:rsid w:val="4A5003CD"/>
    <w:rsid w:val="4A6A58AF"/>
    <w:rsid w:val="4A6A8142"/>
    <w:rsid w:val="4A7A6789"/>
    <w:rsid w:val="4A860610"/>
    <w:rsid w:val="4A89743D"/>
    <w:rsid w:val="4A927504"/>
    <w:rsid w:val="4A95B96A"/>
    <w:rsid w:val="4A9BB64C"/>
    <w:rsid w:val="4AB1901D"/>
    <w:rsid w:val="4AC0AC12"/>
    <w:rsid w:val="4ACF997A"/>
    <w:rsid w:val="4AD49B57"/>
    <w:rsid w:val="4AF08E22"/>
    <w:rsid w:val="4AF62510"/>
    <w:rsid w:val="4AFAC2D2"/>
    <w:rsid w:val="4B0015ED"/>
    <w:rsid w:val="4B1B271C"/>
    <w:rsid w:val="4B3E3DE7"/>
    <w:rsid w:val="4B4337AC"/>
    <w:rsid w:val="4B48249E"/>
    <w:rsid w:val="4B4EEB41"/>
    <w:rsid w:val="4B586E30"/>
    <w:rsid w:val="4B5A31DC"/>
    <w:rsid w:val="4B643A0E"/>
    <w:rsid w:val="4B73774F"/>
    <w:rsid w:val="4B76A35E"/>
    <w:rsid w:val="4BA25DB9"/>
    <w:rsid w:val="4BA47816"/>
    <w:rsid w:val="4BA74CBF"/>
    <w:rsid w:val="4BCDE36A"/>
    <w:rsid w:val="4BD47CC5"/>
    <w:rsid w:val="4BD9ACCF"/>
    <w:rsid w:val="4BE0F0C0"/>
    <w:rsid w:val="4BE0F0E0"/>
    <w:rsid w:val="4BFDF65B"/>
    <w:rsid w:val="4C04A8C2"/>
    <w:rsid w:val="4C096111"/>
    <w:rsid w:val="4C0C016D"/>
    <w:rsid w:val="4C154408"/>
    <w:rsid w:val="4C1CA5E3"/>
    <w:rsid w:val="4C1FD153"/>
    <w:rsid w:val="4C436D11"/>
    <w:rsid w:val="4C4B256E"/>
    <w:rsid w:val="4C5F319F"/>
    <w:rsid w:val="4C6520E8"/>
    <w:rsid w:val="4C6B1115"/>
    <w:rsid w:val="4C753B26"/>
    <w:rsid w:val="4CBD32B4"/>
    <w:rsid w:val="4CCD09DD"/>
    <w:rsid w:val="4CD8E2BF"/>
    <w:rsid w:val="4CDAE988"/>
    <w:rsid w:val="4CDDEDD7"/>
    <w:rsid w:val="4CDF0987"/>
    <w:rsid w:val="4CF2A0FF"/>
    <w:rsid w:val="4CF84F6E"/>
    <w:rsid w:val="4D19C39D"/>
    <w:rsid w:val="4D2DE63A"/>
    <w:rsid w:val="4D37A9FC"/>
    <w:rsid w:val="4D3C9DE2"/>
    <w:rsid w:val="4D41494A"/>
    <w:rsid w:val="4D5B9466"/>
    <w:rsid w:val="4D5E0726"/>
    <w:rsid w:val="4D7D7CB2"/>
    <w:rsid w:val="4D83AFDF"/>
    <w:rsid w:val="4D8B615E"/>
    <w:rsid w:val="4D8CFF87"/>
    <w:rsid w:val="4D9627B8"/>
    <w:rsid w:val="4DA366BE"/>
    <w:rsid w:val="4DBDBED7"/>
    <w:rsid w:val="4DBFF798"/>
    <w:rsid w:val="4DC02F27"/>
    <w:rsid w:val="4DC1C02A"/>
    <w:rsid w:val="4DC43CD9"/>
    <w:rsid w:val="4DC63578"/>
    <w:rsid w:val="4DCE9F5E"/>
    <w:rsid w:val="4DD3CFC6"/>
    <w:rsid w:val="4DD81161"/>
    <w:rsid w:val="4DD83D77"/>
    <w:rsid w:val="4DD9D607"/>
    <w:rsid w:val="4DDD380E"/>
    <w:rsid w:val="4DDF1A5B"/>
    <w:rsid w:val="4DE14382"/>
    <w:rsid w:val="4DEE8DE9"/>
    <w:rsid w:val="4DFA6BFC"/>
    <w:rsid w:val="4E0E8BB5"/>
    <w:rsid w:val="4E101F62"/>
    <w:rsid w:val="4E11712B"/>
    <w:rsid w:val="4E13393E"/>
    <w:rsid w:val="4E17E833"/>
    <w:rsid w:val="4E1958B0"/>
    <w:rsid w:val="4E2B9D1C"/>
    <w:rsid w:val="4E3263CE"/>
    <w:rsid w:val="4E3E05AA"/>
    <w:rsid w:val="4E4902EE"/>
    <w:rsid w:val="4E629220"/>
    <w:rsid w:val="4E712108"/>
    <w:rsid w:val="4E78D4F4"/>
    <w:rsid w:val="4E7C7B1F"/>
    <w:rsid w:val="4E90F8C6"/>
    <w:rsid w:val="4EA40ED5"/>
    <w:rsid w:val="4ED1BFAF"/>
    <w:rsid w:val="4ED2CE09"/>
    <w:rsid w:val="4EE30EDC"/>
    <w:rsid w:val="4EEEA3B8"/>
    <w:rsid w:val="4EF64DBC"/>
    <w:rsid w:val="4F07DD9F"/>
    <w:rsid w:val="4F38209E"/>
    <w:rsid w:val="4F5F41DD"/>
    <w:rsid w:val="4F60F5E3"/>
    <w:rsid w:val="4F7538A5"/>
    <w:rsid w:val="4F8D4813"/>
    <w:rsid w:val="4F8F7584"/>
    <w:rsid w:val="4F915664"/>
    <w:rsid w:val="4F9B1502"/>
    <w:rsid w:val="4FA450DC"/>
    <w:rsid w:val="4FA93472"/>
    <w:rsid w:val="4FA99E02"/>
    <w:rsid w:val="4FAD3AD6"/>
    <w:rsid w:val="4FBE9E3C"/>
    <w:rsid w:val="4FCF94CC"/>
    <w:rsid w:val="4FDB37C3"/>
    <w:rsid w:val="5011F6AB"/>
    <w:rsid w:val="501315EC"/>
    <w:rsid w:val="502382C7"/>
    <w:rsid w:val="502B60ED"/>
    <w:rsid w:val="50331165"/>
    <w:rsid w:val="503D1CCF"/>
    <w:rsid w:val="50405DE5"/>
    <w:rsid w:val="50433877"/>
    <w:rsid w:val="5049D990"/>
    <w:rsid w:val="504F1429"/>
    <w:rsid w:val="505A236F"/>
    <w:rsid w:val="50608725"/>
    <w:rsid w:val="509CA8E6"/>
    <w:rsid w:val="50A2156F"/>
    <w:rsid w:val="50A2DA88"/>
    <w:rsid w:val="50A6E2C3"/>
    <w:rsid w:val="50AA540C"/>
    <w:rsid w:val="50B29093"/>
    <w:rsid w:val="50B5F9FF"/>
    <w:rsid w:val="50BF4F2F"/>
    <w:rsid w:val="50CFDAB0"/>
    <w:rsid w:val="50F2B39E"/>
    <w:rsid w:val="50FC4C75"/>
    <w:rsid w:val="5105FA78"/>
    <w:rsid w:val="5107FD3F"/>
    <w:rsid w:val="51094C83"/>
    <w:rsid w:val="5112ED5F"/>
    <w:rsid w:val="51296E5F"/>
    <w:rsid w:val="513E5B2A"/>
    <w:rsid w:val="51652575"/>
    <w:rsid w:val="516AE74F"/>
    <w:rsid w:val="51822DA1"/>
    <w:rsid w:val="51873779"/>
    <w:rsid w:val="519BB08F"/>
    <w:rsid w:val="51A66644"/>
    <w:rsid w:val="51A86DA8"/>
    <w:rsid w:val="51AD3BB8"/>
    <w:rsid w:val="51B214EB"/>
    <w:rsid w:val="51B25F1C"/>
    <w:rsid w:val="51BC1245"/>
    <w:rsid w:val="51BCCDB8"/>
    <w:rsid w:val="51BF5621"/>
    <w:rsid w:val="51CC2B8E"/>
    <w:rsid w:val="51EAE653"/>
    <w:rsid w:val="51EC6BCF"/>
    <w:rsid w:val="51F7A184"/>
    <w:rsid w:val="51F95FDB"/>
    <w:rsid w:val="52027DE8"/>
    <w:rsid w:val="522567F2"/>
    <w:rsid w:val="522AEE7E"/>
    <w:rsid w:val="523354BC"/>
    <w:rsid w:val="52383B0F"/>
    <w:rsid w:val="523ACBA1"/>
    <w:rsid w:val="5267C848"/>
    <w:rsid w:val="526BCD44"/>
    <w:rsid w:val="52829707"/>
    <w:rsid w:val="52845ADA"/>
    <w:rsid w:val="52850C69"/>
    <w:rsid w:val="52905643"/>
    <w:rsid w:val="52A21081"/>
    <w:rsid w:val="52B1D3C5"/>
    <w:rsid w:val="52BDC3FF"/>
    <w:rsid w:val="52CF4218"/>
    <w:rsid w:val="52D2E3B4"/>
    <w:rsid w:val="52DFDA2F"/>
    <w:rsid w:val="52EA5F1A"/>
    <w:rsid w:val="52EE4236"/>
    <w:rsid w:val="52F8CF13"/>
    <w:rsid w:val="52F98C94"/>
    <w:rsid w:val="52FC5E46"/>
    <w:rsid w:val="52FDDC14"/>
    <w:rsid w:val="530C4D64"/>
    <w:rsid w:val="530CF03E"/>
    <w:rsid w:val="532368D0"/>
    <w:rsid w:val="53260F4F"/>
    <w:rsid w:val="5330A088"/>
    <w:rsid w:val="533318F0"/>
    <w:rsid w:val="533FA00A"/>
    <w:rsid w:val="5349B948"/>
    <w:rsid w:val="535A0C37"/>
    <w:rsid w:val="53614DDA"/>
    <w:rsid w:val="5363E117"/>
    <w:rsid w:val="53766667"/>
    <w:rsid w:val="5376E820"/>
    <w:rsid w:val="53B7D6CD"/>
    <w:rsid w:val="53B8AB50"/>
    <w:rsid w:val="53BDB7F7"/>
    <w:rsid w:val="53C6CB41"/>
    <w:rsid w:val="53C8E92E"/>
    <w:rsid w:val="53C8F247"/>
    <w:rsid w:val="53D77A1D"/>
    <w:rsid w:val="53D98C2A"/>
    <w:rsid w:val="53DA4F1D"/>
    <w:rsid w:val="53E20E57"/>
    <w:rsid w:val="53E37D55"/>
    <w:rsid w:val="53E433BD"/>
    <w:rsid w:val="53FF3FDC"/>
    <w:rsid w:val="5401722A"/>
    <w:rsid w:val="5416DA68"/>
    <w:rsid w:val="541FBCBD"/>
    <w:rsid w:val="5424B885"/>
    <w:rsid w:val="54283ABE"/>
    <w:rsid w:val="542BAA83"/>
    <w:rsid w:val="5433C2DB"/>
    <w:rsid w:val="543F3EC1"/>
    <w:rsid w:val="544256B2"/>
    <w:rsid w:val="54513052"/>
    <w:rsid w:val="5461C7E2"/>
    <w:rsid w:val="546309EB"/>
    <w:rsid w:val="54699B30"/>
    <w:rsid w:val="5470F672"/>
    <w:rsid w:val="54741613"/>
    <w:rsid w:val="54744F00"/>
    <w:rsid w:val="547B67C9"/>
    <w:rsid w:val="548510E0"/>
    <w:rsid w:val="549ED181"/>
    <w:rsid w:val="54A800E0"/>
    <w:rsid w:val="54A8CE73"/>
    <w:rsid w:val="54B4F7A0"/>
    <w:rsid w:val="54C4DE7E"/>
    <w:rsid w:val="54CF1297"/>
    <w:rsid w:val="54CFD11A"/>
    <w:rsid w:val="54D0D652"/>
    <w:rsid w:val="54DA6A64"/>
    <w:rsid w:val="54DB3867"/>
    <w:rsid w:val="54E519DB"/>
    <w:rsid w:val="54E6950F"/>
    <w:rsid w:val="54F0899E"/>
    <w:rsid w:val="54F24737"/>
    <w:rsid w:val="54FFF3CA"/>
    <w:rsid w:val="55050B4B"/>
    <w:rsid w:val="550C22E7"/>
    <w:rsid w:val="550F0749"/>
    <w:rsid w:val="5511B427"/>
    <w:rsid w:val="55275620"/>
    <w:rsid w:val="5528A3A0"/>
    <w:rsid w:val="5532F54D"/>
    <w:rsid w:val="5534427A"/>
    <w:rsid w:val="5535CA62"/>
    <w:rsid w:val="5536549B"/>
    <w:rsid w:val="553905E0"/>
    <w:rsid w:val="553CE662"/>
    <w:rsid w:val="55456076"/>
    <w:rsid w:val="554A414F"/>
    <w:rsid w:val="55569510"/>
    <w:rsid w:val="5560D1FC"/>
    <w:rsid w:val="5564F982"/>
    <w:rsid w:val="55653B00"/>
    <w:rsid w:val="55669122"/>
    <w:rsid w:val="557E8686"/>
    <w:rsid w:val="558A0ACD"/>
    <w:rsid w:val="55A22564"/>
    <w:rsid w:val="55AC87E8"/>
    <w:rsid w:val="55AD14D3"/>
    <w:rsid w:val="55B36836"/>
    <w:rsid w:val="55B9CE8D"/>
    <w:rsid w:val="55D222A5"/>
    <w:rsid w:val="55D8A810"/>
    <w:rsid w:val="55D99FA2"/>
    <w:rsid w:val="55EE85ED"/>
    <w:rsid w:val="55F05E6F"/>
    <w:rsid w:val="55F7E287"/>
    <w:rsid w:val="55F82579"/>
    <w:rsid w:val="560564D8"/>
    <w:rsid w:val="563715DD"/>
    <w:rsid w:val="563FF1EA"/>
    <w:rsid w:val="5645777D"/>
    <w:rsid w:val="5648E2DC"/>
    <w:rsid w:val="564F2D54"/>
    <w:rsid w:val="5667DAA7"/>
    <w:rsid w:val="566AE617"/>
    <w:rsid w:val="566D8009"/>
    <w:rsid w:val="56712D12"/>
    <w:rsid w:val="567B2E64"/>
    <w:rsid w:val="567D1A85"/>
    <w:rsid w:val="56992100"/>
    <w:rsid w:val="569E08AD"/>
    <w:rsid w:val="56A8342C"/>
    <w:rsid w:val="56A9F5A7"/>
    <w:rsid w:val="56BD2223"/>
    <w:rsid w:val="56C0AB1F"/>
    <w:rsid w:val="56CB3256"/>
    <w:rsid w:val="56CC91F4"/>
    <w:rsid w:val="56E0D013"/>
    <w:rsid w:val="56E1AD39"/>
    <w:rsid w:val="56EB8D18"/>
    <w:rsid w:val="570C7F1C"/>
    <w:rsid w:val="570CDF5A"/>
    <w:rsid w:val="571909FF"/>
    <w:rsid w:val="571E698E"/>
    <w:rsid w:val="571EC12B"/>
    <w:rsid w:val="5722C16C"/>
    <w:rsid w:val="57291085"/>
    <w:rsid w:val="5739F28D"/>
    <w:rsid w:val="573D0D19"/>
    <w:rsid w:val="574DC93B"/>
    <w:rsid w:val="575A3E2B"/>
    <w:rsid w:val="5760F026"/>
    <w:rsid w:val="57625C91"/>
    <w:rsid w:val="5781117C"/>
    <w:rsid w:val="5790BB55"/>
    <w:rsid w:val="579FB3B8"/>
    <w:rsid w:val="57A3F68D"/>
    <w:rsid w:val="57A7466B"/>
    <w:rsid w:val="57A9B86B"/>
    <w:rsid w:val="57B41833"/>
    <w:rsid w:val="57BB5875"/>
    <w:rsid w:val="57D6F1A1"/>
    <w:rsid w:val="57DF076B"/>
    <w:rsid w:val="57DF7816"/>
    <w:rsid w:val="57DFBE87"/>
    <w:rsid w:val="57ED68E5"/>
    <w:rsid w:val="57F9E80E"/>
    <w:rsid w:val="57FE6F81"/>
    <w:rsid w:val="580DD9E2"/>
    <w:rsid w:val="581206A2"/>
    <w:rsid w:val="5817AD47"/>
    <w:rsid w:val="58239295"/>
    <w:rsid w:val="58283580"/>
    <w:rsid w:val="58368281"/>
    <w:rsid w:val="585A99BD"/>
    <w:rsid w:val="58601C88"/>
    <w:rsid w:val="58637F39"/>
    <w:rsid w:val="586F797F"/>
    <w:rsid w:val="587AF229"/>
    <w:rsid w:val="5882C806"/>
    <w:rsid w:val="589A9502"/>
    <w:rsid w:val="58ADCBBE"/>
    <w:rsid w:val="58B5942E"/>
    <w:rsid w:val="58C12432"/>
    <w:rsid w:val="58CAB180"/>
    <w:rsid w:val="59095737"/>
    <w:rsid w:val="590C934F"/>
    <w:rsid w:val="5911461A"/>
    <w:rsid w:val="591A2F3F"/>
    <w:rsid w:val="591DE3F3"/>
    <w:rsid w:val="59204B00"/>
    <w:rsid w:val="5924580D"/>
    <w:rsid w:val="59313516"/>
    <w:rsid w:val="594A183A"/>
    <w:rsid w:val="596D76DF"/>
    <w:rsid w:val="59710B62"/>
    <w:rsid w:val="5975C4A4"/>
    <w:rsid w:val="599F81D2"/>
    <w:rsid w:val="59A3D40F"/>
    <w:rsid w:val="59A7FC72"/>
    <w:rsid w:val="59B0105E"/>
    <w:rsid w:val="59CDF366"/>
    <w:rsid w:val="59CF6ECF"/>
    <w:rsid w:val="59D2CD73"/>
    <w:rsid w:val="5A0039CB"/>
    <w:rsid w:val="5A08F1DC"/>
    <w:rsid w:val="5A0A43EE"/>
    <w:rsid w:val="5A0C6268"/>
    <w:rsid w:val="5A285DC3"/>
    <w:rsid w:val="5A55B8C2"/>
    <w:rsid w:val="5A572C9E"/>
    <w:rsid w:val="5A606B1C"/>
    <w:rsid w:val="5A666446"/>
    <w:rsid w:val="5A6F9903"/>
    <w:rsid w:val="5A731FF6"/>
    <w:rsid w:val="5A8B07F8"/>
    <w:rsid w:val="5A91FE8F"/>
    <w:rsid w:val="5A941C44"/>
    <w:rsid w:val="5A983767"/>
    <w:rsid w:val="5AAA92E4"/>
    <w:rsid w:val="5AB2B9BD"/>
    <w:rsid w:val="5AB9C5D6"/>
    <w:rsid w:val="5ABC80A3"/>
    <w:rsid w:val="5ACE8A52"/>
    <w:rsid w:val="5B3C906D"/>
    <w:rsid w:val="5B4FC0A0"/>
    <w:rsid w:val="5B51041B"/>
    <w:rsid w:val="5B57D5B0"/>
    <w:rsid w:val="5B5E245F"/>
    <w:rsid w:val="5B644A7C"/>
    <w:rsid w:val="5B68B059"/>
    <w:rsid w:val="5B69A6C4"/>
    <w:rsid w:val="5B74B701"/>
    <w:rsid w:val="5B7957C1"/>
    <w:rsid w:val="5B89EADE"/>
    <w:rsid w:val="5B922FDD"/>
    <w:rsid w:val="5B9533DC"/>
    <w:rsid w:val="5BA3C3EB"/>
    <w:rsid w:val="5BA500DA"/>
    <w:rsid w:val="5BA70AB3"/>
    <w:rsid w:val="5BC18278"/>
    <w:rsid w:val="5BC5F055"/>
    <w:rsid w:val="5BCD25AF"/>
    <w:rsid w:val="5BD28A1C"/>
    <w:rsid w:val="5BD531B1"/>
    <w:rsid w:val="5BE1CA6E"/>
    <w:rsid w:val="5BF02F87"/>
    <w:rsid w:val="5BF5C050"/>
    <w:rsid w:val="5C0296E0"/>
    <w:rsid w:val="5C0FE4D8"/>
    <w:rsid w:val="5C1202CD"/>
    <w:rsid w:val="5C34E0B7"/>
    <w:rsid w:val="5C4B68F9"/>
    <w:rsid w:val="5C4CA338"/>
    <w:rsid w:val="5C4DFE0A"/>
    <w:rsid w:val="5C57EFA8"/>
    <w:rsid w:val="5C5966E0"/>
    <w:rsid w:val="5C661783"/>
    <w:rsid w:val="5C8178E7"/>
    <w:rsid w:val="5C85F84C"/>
    <w:rsid w:val="5C8CA538"/>
    <w:rsid w:val="5C8FECE7"/>
    <w:rsid w:val="5C91CB0B"/>
    <w:rsid w:val="5CA0A9D4"/>
    <w:rsid w:val="5CA53384"/>
    <w:rsid w:val="5CA635F0"/>
    <w:rsid w:val="5CAFE66B"/>
    <w:rsid w:val="5CC1948F"/>
    <w:rsid w:val="5CC79857"/>
    <w:rsid w:val="5CD62894"/>
    <w:rsid w:val="5CDBC1AC"/>
    <w:rsid w:val="5CDFDADC"/>
    <w:rsid w:val="5CE0C00E"/>
    <w:rsid w:val="5D00A0D6"/>
    <w:rsid w:val="5D0522BB"/>
    <w:rsid w:val="5D0EFABF"/>
    <w:rsid w:val="5D1E85B9"/>
    <w:rsid w:val="5D51AB6E"/>
    <w:rsid w:val="5D534465"/>
    <w:rsid w:val="5D58A972"/>
    <w:rsid w:val="5D5BC39A"/>
    <w:rsid w:val="5D69DDB1"/>
    <w:rsid w:val="5D7D3328"/>
    <w:rsid w:val="5D80B6C8"/>
    <w:rsid w:val="5D898486"/>
    <w:rsid w:val="5D8A5A82"/>
    <w:rsid w:val="5D953D57"/>
    <w:rsid w:val="5DA1A2AB"/>
    <w:rsid w:val="5DA2409E"/>
    <w:rsid w:val="5DC3D39E"/>
    <w:rsid w:val="5DCF0E41"/>
    <w:rsid w:val="5DE3CCB8"/>
    <w:rsid w:val="5DF16F22"/>
    <w:rsid w:val="5E0CAAC5"/>
    <w:rsid w:val="5E168DBB"/>
    <w:rsid w:val="5E1D4A56"/>
    <w:rsid w:val="5E21B776"/>
    <w:rsid w:val="5E22F89A"/>
    <w:rsid w:val="5E242157"/>
    <w:rsid w:val="5E28AA53"/>
    <w:rsid w:val="5E2DD511"/>
    <w:rsid w:val="5E328B9E"/>
    <w:rsid w:val="5E36DC19"/>
    <w:rsid w:val="5E391FB7"/>
    <w:rsid w:val="5E40067F"/>
    <w:rsid w:val="5E4E150C"/>
    <w:rsid w:val="5E55AC75"/>
    <w:rsid w:val="5E5CAD60"/>
    <w:rsid w:val="5E649F55"/>
    <w:rsid w:val="5E6D3AD4"/>
    <w:rsid w:val="5E77D2DC"/>
    <w:rsid w:val="5E85BD9B"/>
    <w:rsid w:val="5E873D3F"/>
    <w:rsid w:val="5E9055BD"/>
    <w:rsid w:val="5E938F77"/>
    <w:rsid w:val="5EABFB8B"/>
    <w:rsid w:val="5EB5B164"/>
    <w:rsid w:val="5EB8CA01"/>
    <w:rsid w:val="5EBBA8B0"/>
    <w:rsid w:val="5EBDB79F"/>
    <w:rsid w:val="5EC0DBE0"/>
    <w:rsid w:val="5EC9D31F"/>
    <w:rsid w:val="5ECF6D80"/>
    <w:rsid w:val="5ED55A1E"/>
    <w:rsid w:val="5EF49BA5"/>
    <w:rsid w:val="5F0B78BF"/>
    <w:rsid w:val="5F112DCE"/>
    <w:rsid w:val="5F18478A"/>
    <w:rsid w:val="5F1BD3D0"/>
    <w:rsid w:val="5F215C4E"/>
    <w:rsid w:val="5F2D4244"/>
    <w:rsid w:val="5F481BE3"/>
    <w:rsid w:val="5F4D991B"/>
    <w:rsid w:val="5F6270C5"/>
    <w:rsid w:val="5F68D5FF"/>
    <w:rsid w:val="5F782406"/>
    <w:rsid w:val="5F90A331"/>
    <w:rsid w:val="5FAE0739"/>
    <w:rsid w:val="5FAE1E15"/>
    <w:rsid w:val="5FB7BEF5"/>
    <w:rsid w:val="5FC7F304"/>
    <w:rsid w:val="5FD084CD"/>
    <w:rsid w:val="5FDA6F7D"/>
    <w:rsid w:val="5FDCF218"/>
    <w:rsid w:val="5FDDC235"/>
    <w:rsid w:val="5FE2CE94"/>
    <w:rsid w:val="5FE79F40"/>
    <w:rsid w:val="5FEAEF69"/>
    <w:rsid w:val="6007EF92"/>
    <w:rsid w:val="601C26AE"/>
    <w:rsid w:val="601E6615"/>
    <w:rsid w:val="6034828E"/>
    <w:rsid w:val="6038A838"/>
    <w:rsid w:val="603A5C6F"/>
    <w:rsid w:val="603B4706"/>
    <w:rsid w:val="6064D699"/>
    <w:rsid w:val="60862704"/>
    <w:rsid w:val="60912494"/>
    <w:rsid w:val="60B8B4B0"/>
    <w:rsid w:val="60BAF1F2"/>
    <w:rsid w:val="60BE0F7E"/>
    <w:rsid w:val="60BFBF67"/>
    <w:rsid w:val="60C0CD18"/>
    <w:rsid w:val="60DCB020"/>
    <w:rsid w:val="60E61EBF"/>
    <w:rsid w:val="6100E0D4"/>
    <w:rsid w:val="61040802"/>
    <w:rsid w:val="612E4A85"/>
    <w:rsid w:val="61428F7F"/>
    <w:rsid w:val="615D340D"/>
    <w:rsid w:val="6161DEF2"/>
    <w:rsid w:val="61755B7D"/>
    <w:rsid w:val="6188786D"/>
    <w:rsid w:val="618B66DB"/>
    <w:rsid w:val="618DA31B"/>
    <w:rsid w:val="618EC1B4"/>
    <w:rsid w:val="619157FD"/>
    <w:rsid w:val="6196BF59"/>
    <w:rsid w:val="61AB7A1A"/>
    <w:rsid w:val="61B0CC90"/>
    <w:rsid w:val="61B16F50"/>
    <w:rsid w:val="61BD35D5"/>
    <w:rsid w:val="61CB07E3"/>
    <w:rsid w:val="61D5912A"/>
    <w:rsid w:val="61DF2960"/>
    <w:rsid w:val="61E0294D"/>
    <w:rsid w:val="61E0DB72"/>
    <w:rsid w:val="61E3C2FA"/>
    <w:rsid w:val="61F75F40"/>
    <w:rsid w:val="61F883BA"/>
    <w:rsid w:val="62313D3E"/>
    <w:rsid w:val="623D94D9"/>
    <w:rsid w:val="625F4A01"/>
    <w:rsid w:val="62626DB7"/>
    <w:rsid w:val="6269CB5C"/>
    <w:rsid w:val="6282DA37"/>
    <w:rsid w:val="62914596"/>
    <w:rsid w:val="6292E2F9"/>
    <w:rsid w:val="62951DBF"/>
    <w:rsid w:val="62A40CA0"/>
    <w:rsid w:val="62AB39CC"/>
    <w:rsid w:val="62C5AFB3"/>
    <w:rsid w:val="62CD6582"/>
    <w:rsid w:val="62D8B242"/>
    <w:rsid w:val="62DC20FC"/>
    <w:rsid w:val="62DD4BE4"/>
    <w:rsid w:val="62E2D3ED"/>
    <w:rsid w:val="62F273BC"/>
    <w:rsid w:val="6314BEA9"/>
    <w:rsid w:val="6316B9BC"/>
    <w:rsid w:val="6319BD7E"/>
    <w:rsid w:val="632D9A99"/>
    <w:rsid w:val="633B9FF6"/>
    <w:rsid w:val="634386CC"/>
    <w:rsid w:val="635C827E"/>
    <w:rsid w:val="635E1677"/>
    <w:rsid w:val="637C4A4A"/>
    <w:rsid w:val="637DFD1B"/>
    <w:rsid w:val="6385AE92"/>
    <w:rsid w:val="6399D489"/>
    <w:rsid w:val="639EF6F5"/>
    <w:rsid w:val="63A73AB5"/>
    <w:rsid w:val="63A8BE58"/>
    <w:rsid w:val="63B2E48A"/>
    <w:rsid w:val="63BD8942"/>
    <w:rsid w:val="63C59501"/>
    <w:rsid w:val="63D1FB33"/>
    <w:rsid w:val="63D6AA3B"/>
    <w:rsid w:val="63DEE4E4"/>
    <w:rsid w:val="63E8B495"/>
    <w:rsid w:val="63EC4E29"/>
    <w:rsid w:val="63F17162"/>
    <w:rsid w:val="63F636BB"/>
    <w:rsid w:val="63FDD21D"/>
    <w:rsid w:val="640A0F4E"/>
    <w:rsid w:val="6422C56E"/>
    <w:rsid w:val="6429EF02"/>
    <w:rsid w:val="642F4C57"/>
    <w:rsid w:val="6432E374"/>
    <w:rsid w:val="643D25B0"/>
    <w:rsid w:val="64833D99"/>
    <w:rsid w:val="648A77B8"/>
    <w:rsid w:val="6492A764"/>
    <w:rsid w:val="6495BE73"/>
    <w:rsid w:val="64A27717"/>
    <w:rsid w:val="64A56B98"/>
    <w:rsid w:val="64AE27C3"/>
    <w:rsid w:val="64B27E86"/>
    <w:rsid w:val="64B32D7B"/>
    <w:rsid w:val="64B8B63B"/>
    <w:rsid w:val="64BB2760"/>
    <w:rsid w:val="64C0B42B"/>
    <w:rsid w:val="64C14897"/>
    <w:rsid w:val="64C29E55"/>
    <w:rsid w:val="64C6A6B2"/>
    <w:rsid w:val="64E27C32"/>
    <w:rsid w:val="64F15660"/>
    <w:rsid w:val="64F51CBC"/>
    <w:rsid w:val="65045337"/>
    <w:rsid w:val="650604D4"/>
    <w:rsid w:val="650E5E8E"/>
    <w:rsid w:val="651E3D6E"/>
    <w:rsid w:val="6520F95A"/>
    <w:rsid w:val="652361A6"/>
    <w:rsid w:val="6531CA06"/>
    <w:rsid w:val="65396EAE"/>
    <w:rsid w:val="6563FA33"/>
    <w:rsid w:val="65650E21"/>
    <w:rsid w:val="656ECD00"/>
    <w:rsid w:val="6578B6B1"/>
    <w:rsid w:val="6579134D"/>
    <w:rsid w:val="657DAAE4"/>
    <w:rsid w:val="6584F110"/>
    <w:rsid w:val="658EA1FC"/>
    <w:rsid w:val="6592C651"/>
    <w:rsid w:val="6593DDE9"/>
    <w:rsid w:val="65BEBBC7"/>
    <w:rsid w:val="65C0489A"/>
    <w:rsid w:val="65D85AE4"/>
    <w:rsid w:val="65E715E6"/>
    <w:rsid w:val="65F817C5"/>
    <w:rsid w:val="65FA8316"/>
    <w:rsid w:val="66066BEF"/>
    <w:rsid w:val="660A9006"/>
    <w:rsid w:val="660FB344"/>
    <w:rsid w:val="661DAEFB"/>
    <w:rsid w:val="6624B05E"/>
    <w:rsid w:val="66252F4E"/>
    <w:rsid w:val="6628E519"/>
    <w:rsid w:val="662AAE97"/>
    <w:rsid w:val="662E7A98"/>
    <w:rsid w:val="66360B95"/>
    <w:rsid w:val="663C18BC"/>
    <w:rsid w:val="663D9DDC"/>
    <w:rsid w:val="664230A6"/>
    <w:rsid w:val="665A11F0"/>
    <w:rsid w:val="665F71AE"/>
    <w:rsid w:val="6661634F"/>
    <w:rsid w:val="66619584"/>
    <w:rsid w:val="6672F94F"/>
    <w:rsid w:val="66746D87"/>
    <w:rsid w:val="6684B192"/>
    <w:rsid w:val="6695504B"/>
    <w:rsid w:val="669A3388"/>
    <w:rsid w:val="66A0D33F"/>
    <w:rsid w:val="66C3C332"/>
    <w:rsid w:val="66C7E991"/>
    <w:rsid w:val="66CB291E"/>
    <w:rsid w:val="66CB6D70"/>
    <w:rsid w:val="66DA3B2C"/>
    <w:rsid w:val="66E0FE23"/>
    <w:rsid w:val="66E12B1D"/>
    <w:rsid w:val="66E75289"/>
    <w:rsid w:val="66E93ABB"/>
    <w:rsid w:val="66EBBC77"/>
    <w:rsid w:val="66F70E4C"/>
    <w:rsid w:val="67001648"/>
    <w:rsid w:val="67070487"/>
    <w:rsid w:val="6714E023"/>
    <w:rsid w:val="6720CA32"/>
    <w:rsid w:val="6723A6AF"/>
    <w:rsid w:val="673322EE"/>
    <w:rsid w:val="6755A965"/>
    <w:rsid w:val="6758DAD0"/>
    <w:rsid w:val="67654025"/>
    <w:rsid w:val="6769F845"/>
    <w:rsid w:val="67780C43"/>
    <w:rsid w:val="678BCF51"/>
    <w:rsid w:val="678D18D1"/>
    <w:rsid w:val="67917E0D"/>
    <w:rsid w:val="6792404A"/>
    <w:rsid w:val="679802D5"/>
    <w:rsid w:val="67A63860"/>
    <w:rsid w:val="67B4E19B"/>
    <w:rsid w:val="67BCF23D"/>
    <w:rsid w:val="67D4EF62"/>
    <w:rsid w:val="67D6DA37"/>
    <w:rsid w:val="67DC89ED"/>
    <w:rsid w:val="67E2AA1D"/>
    <w:rsid w:val="67E4919B"/>
    <w:rsid w:val="67EEFD77"/>
    <w:rsid w:val="67F0D060"/>
    <w:rsid w:val="67F46292"/>
    <w:rsid w:val="67F5FEE2"/>
    <w:rsid w:val="68055C3C"/>
    <w:rsid w:val="68138F1E"/>
    <w:rsid w:val="6813D984"/>
    <w:rsid w:val="681C9139"/>
    <w:rsid w:val="6833B86E"/>
    <w:rsid w:val="6839703B"/>
    <w:rsid w:val="6846D0BB"/>
    <w:rsid w:val="68486571"/>
    <w:rsid w:val="685FAFBD"/>
    <w:rsid w:val="68664004"/>
    <w:rsid w:val="68683E2A"/>
    <w:rsid w:val="686A54A6"/>
    <w:rsid w:val="686D0A96"/>
    <w:rsid w:val="686D0C6D"/>
    <w:rsid w:val="686ECE2C"/>
    <w:rsid w:val="68712E05"/>
    <w:rsid w:val="68717FE9"/>
    <w:rsid w:val="68725903"/>
    <w:rsid w:val="687385ED"/>
    <w:rsid w:val="6884541D"/>
    <w:rsid w:val="688A4885"/>
    <w:rsid w:val="688ABDCE"/>
    <w:rsid w:val="688EB7E0"/>
    <w:rsid w:val="68968720"/>
    <w:rsid w:val="6897E442"/>
    <w:rsid w:val="689A0E0E"/>
    <w:rsid w:val="68A8B46B"/>
    <w:rsid w:val="68B8B64B"/>
    <w:rsid w:val="68B96A12"/>
    <w:rsid w:val="68C0C57E"/>
    <w:rsid w:val="68CE4B2B"/>
    <w:rsid w:val="68D221EF"/>
    <w:rsid w:val="68D82787"/>
    <w:rsid w:val="68E3B125"/>
    <w:rsid w:val="68EE0A48"/>
    <w:rsid w:val="68F922D4"/>
    <w:rsid w:val="68FA7566"/>
    <w:rsid w:val="68FD1507"/>
    <w:rsid w:val="69003304"/>
    <w:rsid w:val="69009B2F"/>
    <w:rsid w:val="6904F390"/>
    <w:rsid w:val="690871C3"/>
    <w:rsid w:val="6908B9C4"/>
    <w:rsid w:val="691BE9D8"/>
    <w:rsid w:val="69234C2E"/>
    <w:rsid w:val="69238AD7"/>
    <w:rsid w:val="69320395"/>
    <w:rsid w:val="69329E23"/>
    <w:rsid w:val="69385EF4"/>
    <w:rsid w:val="693B8F00"/>
    <w:rsid w:val="69556B62"/>
    <w:rsid w:val="695853C9"/>
    <w:rsid w:val="69621E31"/>
    <w:rsid w:val="696B46A0"/>
    <w:rsid w:val="69703533"/>
    <w:rsid w:val="69755F7E"/>
    <w:rsid w:val="697FB984"/>
    <w:rsid w:val="698F098B"/>
    <w:rsid w:val="699170B3"/>
    <w:rsid w:val="699AE8CF"/>
    <w:rsid w:val="699BB88D"/>
    <w:rsid w:val="69A38BA9"/>
    <w:rsid w:val="69A55936"/>
    <w:rsid w:val="69A5598E"/>
    <w:rsid w:val="69AE4484"/>
    <w:rsid w:val="69BF5301"/>
    <w:rsid w:val="69C88FAD"/>
    <w:rsid w:val="69CA0D92"/>
    <w:rsid w:val="69E7EF4D"/>
    <w:rsid w:val="69EAC319"/>
    <w:rsid w:val="69EAD439"/>
    <w:rsid w:val="69F74173"/>
    <w:rsid w:val="69FBBEB7"/>
    <w:rsid w:val="6A075BBB"/>
    <w:rsid w:val="6A4A163C"/>
    <w:rsid w:val="6A4B81D4"/>
    <w:rsid w:val="6A603531"/>
    <w:rsid w:val="6A61CCF4"/>
    <w:rsid w:val="6A632443"/>
    <w:rsid w:val="6A6B3490"/>
    <w:rsid w:val="6A71A077"/>
    <w:rsid w:val="6A78B748"/>
    <w:rsid w:val="6A7C5FE6"/>
    <w:rsid w:val="6A8CA53C"/>
    <w:rsid w:val="6A90FD36"/>
    <w:rsid w:val="6AAA85E6"/>
    <w:rsid w:val="6AB22748"/>
    <w:rsid w:val="6AB84A1E"/>
    <w:rsid w:val="6AC3CCB2"/>
    <w:rsid w:val="6AC8B25F"/>
    <w:rsid w:val="6AD23F58"/>
    <w:rsid w:val="6AEF64E7"/>
    <w:rsid w:val="6AF66182"/>
    <w:rsid w:val="6AF7EF96"/>
    <w:rsid w:val="6AFEC5A1"/>
    <w:rsid w:val="6AFFA3F6"/>
    <w:rsid w:val="6B0BFD4E"/>
    <w:rsid w:val="6B26B86D"/>
    <w:rsid w:val="6B30D704"/>
    <w:rsid w:val="6B33D444"/>
    <w:rsid w:val="6B350C60"/>
    <w:rsid w:val="6B4A2D5D"/>
    <w:rsid w:val="6B4AD4BF"/>
    <w:rsid w:val="6B5F001C"/>
    <w:rsid w:val="6B6F9613"/>
    <w:rsid w:val="6B792A06"/>
    <w:rsid w:val="6B7CC507"/>
    <w:rsid w:val="6B958F1D"/>
    <w:rsid w:val="6B9E9733"/>
    <w:rsid w:val="6BA77255"/>
    <w:rsid w:val="6BAA30B8"/>
    <w:rsid w:val="6BAA3922"/>
    <w:rsid w:val="6BB01EEE"/>
    <w:rsid w:val="6BBA9B68"/>
    <w:rsid w:val="6BBCD4EE"/>
    <w:rsid w:val="6C038A5D"/>
    <w:rsid w:val="6C1631C7"/>
    <w:rsid w:val="6C24BB13"/>
    <w:rsid w:val="6C27FD93"/>
    <w:rsid w:val="6C4BA8DE"/>
    <w:rsid w:val="6C5FF5F9"/>
    <w:rsid w:val="6C601752"/>
    <w:rsid w:val="6C71429A"/>
    <w:rsid w:val="6C726353"/>
    <w:rsid w:val="6C8025E8"/>
    <w:rsid w:val="6C80CCC0"/>
    <w:rsid w:val="6C9231E3"/>
    <w:rsid w:val="6CA2D409"/>
    <w:rsid w:val="6CA60ABF"/>
    <w:rsid w:val="6CA67FD0"/>
    <w:rsid w:val="6CA6D87C"/>
    <w:rsid w:val="6CB0CC39"/>
    <w:rsid w:val="6CC909A2"/>
    <w:rsid w:val="6CCAEAE6"/>
    <w:rsid w:val="6CD2B55B"/>
    <w:rsid w:val="6CDE7FF5"/>
    <w:rsid w:val="6CEA578C"/>
    <w:rsid w:val="6CF91EE8"/>
    <w:rsid w:val="6D067BC1"/>
    <w:rsid w:val="6D07DF01"/>
    <w:rsid w:val="6D0A9B4F"/>
    <w:rsid w:val="6D135D2C"/>
    <w:rsid w:val="6D1C6615"/>
    <w:rsid w:val="6D1ECB94"/>
    <w:rsid w:val="6D3601A1"/>
    <w:rsid w:val="6D39B127"/>
    <w:rsid w:val="6D3FEBB4"/>
    <w:rsid w:val="6D5B4FD9"/>
    <w:rsid w:val="6D65778D"/>
    <w:rsid w:val="6D6BC1BD"/>
    <w:rsid w:val="6D79AEF5"/>
    <w:rsid w:val="6D7B7704"/>
    <w:rsid w:val="6D861A23"/>
    <w:rsid w:val="6D8B1442"/>
    <w:rsid w:val="6D920395"/>
    <w:rsid w:val="6DA38963"/>
    <w:rsid w:val="6DBDBA3B"/>
    <w:rsid w:val="6DC47014"/>
    <w:rsid w:val="6DD1F68C"/>
    <w:rsid w:val="6DE0C74E"/>
    <w:rsid w:val="6DE53326"/>
    <w:rsid w:val="6DF4D503"/>
    <w:rsid w:val="6E0C7001"/>
    <w:rsid w:val="6E15ABBA"/>
    <w:rsid w:val="6E1B4B9D"/>
    <w:rsid w:val="6E2DC19A"/>
    <w:rsid w:val="6E3ABD6A"/>
    <w:rsid w:val="6E3EFB52"/>
    <w:rsid w:val="6E3F1697"/>
    <w:rsid w:val="6E486C46"/>
    <w:rsid w:val="6E5007E4"/>
    <w:rsid w:val="6E519CB6"/>
    <w:rsid w:val="6E606489"/>
    <w:rsid w:val="6E784C9F"/>
    <w:rsid w:val="6E7F6822"/>
    <w:rsid w:val="6E8F77E6"/>
    <w:rsid w:val="6E8F7BD4"/>
    <w:rsid w:val="6EA28CD2"/>
    <w:rsid w:val="6EC322BD"/>
    <w:rsid w:val="6EC59E76"/>
    <w:rsid w:val="6ECF06EE"/>
    <w:rsid w:val="6ECFC189"/>
    <w:rsid w:val="6ED0E00B"/>
    <w:rsid w:val="6ED72EAD"/>
    <w:rsid w:val="6EEC4FA7"/>
    <w:rsid w:val="6EEEFAE5"/>
    <w:rsid w:val="6EF1802F"/>
    <w:rsid w:val="6F09BDFD"/>
    <w:rsid w:val="6F1414D8"/>
    <w:rsid w:val="6F1E9371"/>
    <w:rsid w:val="6F2D575C"/>
    <w:rsid w:val="6F2FF3C4"/>
    <w:rsid w:val="6F3FBE6B"/>
    <w:rsid w:val="6F415A73"/>
    <w:rsid w:val="6F451842"/>
    <w:rsid w:val="6F5693BF"/>
    <w:rsid w:val="6F5C057F"/>
    <w:rsid w:val="6F5F1ACC"/>
    <w:rsid w:val="6F601726"/>
    <w:rsid w:val="6F7844A6"/>
    <w:rsid w:val="6F7BE5D2"/>
    <w:rsid w:val="6F8150C3"/>
    <w:rsid w:val="6F93864F"/>
    <w:rsid w:val="6F9C867F"/>
    <w:rsid w:val="6FAF0E09"/>
    <w:rsid w:val="6FDF43E6"/>
    <w:rsid w:val="6FDFAFFA"/>
    <w:rsid w:val="6FF37506"/>
    <w:rsid w:val="6FF3A80A"/>
    <w:rsid w:val="700D5A24"/>
    <w:rsid w:val="702546E9"/>
    <w:rsid w:val="70315F8C"/>
    <w:rsid w:val="7038E1CC"/>
    <w:rsid w:val="703EDC21"/>
    <w:rsid w:val="704A99A9"/>
    <w:rsid w:val="705B4056"/>
    <w:rsid w:val="705D470C"/>
    <w:rsid w:val="70637578"/>
    <w:rsid w:val="7063C022"/>
    <w:rsid w:val="706E5369"/>
    <w:rsid w:val="707513B6"/>
    <w:rsid w:val="707CA242"/>
    <w:rsid w:val="7080756D"/>
    <w:rsid w:val="7086235F"/>
    <w:rsid w:val="70928C67"/>
    <w:rsid w:val="70BA63D2"/>
    <w:rsid w:val="70BC70CB"/>
    <w:rsid w:val="70BCEF0D"/>
    <w:rsid w:val="70BD6360"/>
    <w:rsid w:val="70C00D9A"/>
    <w:rsid w:val="70C1E1AE"/>
    <w:rsid w:val="70C86340"/>
    <w:rsid w:val="70E7E28F"/>
    <w:rsid w:val="70EB63B2"/>
    <w:rsid w:val="70EE4E56"/>
    <w:rsid w:val="70F12664"/>
    <w:rsid w:val="7102F58A"/>
    <w:rsid w:val="71059984"/>
    <w:rsid w:val="710796B1"/>
    <w:rsid w:val="71084691"/>
    <w:rsid w:val="7108CD37"/>
    <w:rsid w:val="710FCA96"/>
    <w:rsid w:val="712AB53A"/>
    <w:rsid w:val="7134853D"/>
    <w:rsid w:val="714C11D1"/>
    <w:rsid w:val="714C5750"/>
    <w:rsid w:val="71514A25"/>
    <w:rsid w:val="7157214B"/>
    <w:rsid w:val="715E31B9"/>
    <w:rsid w:val="7161B531"/>
    <w:rsid w:val="716C897F"/>
    <w:rsid w:val="717506FF"/>
    <w:rsid w:val="7175E44E"/>
    <w:rsid w:val="717ECB63"/>
    <w:rsid w:val="718B96EB"/>
    <w:rsid w:val="71C3DFFB"/>
    <w:rsid w:val="71C67B0A"/>
    <w:rsid w:val="71D44241"/>
    <w:rsid w:val="71D90674"/>
    <w:rsid w:val="71E9A599"/>
    <w:rsid w:val="71ED3252"/>
    <w:rsid w:val="71F252BE"/>
    <w:rsid w:val="71F79F48"/>
    <w:rsid w:val="71F875D2"/>
    <w:rsid w:val="71FFE42C"/>
    <w:rsid w:val="720A21A8"/>
    <w:rsid w:val="720DEEBF"/>
    <w:rsid w:val="721F27D8"/>
    <w:rsid w:val="7228E87A"/>
    <w:rsid w:val="723CAB00"/>
    <w:rsid w:val="72613D70"/>
    <w:rsid w:val="7267BF15"/>
    <w:rsid w:val="7279CD03"/>
    <w:rsid w:val="728CA963"/>
    <w:rsid w:val="729A221D"/>
    <w:rsid w:val="72A1F18D"/>
    <w:rsid w:val="72A2F6BB"/>
    <w:rsid w:val="72A3E689"/>
    <w:rsid w:val="72ABFCA2"/>
    <w:rsid w:val="72ACAA86"/>
    <w:rsid w:val="72B2658E"/>
    <w:rsid w:val="72BA6D50"/>
    <w:rsid w:val="72C62ED6"/>
    <w:rsid w:val="72CA98A6"/>
    <w:rsid w:val="72EADD89"/>
    <w:rsid w:val="72F1CD8A"/>
    <w:rsid w:val="730351D0"/>
    <w:rsid w:val="731543C3"/>
    <w:rsid w:val="7321C46D"/>
    <w:rsid w:val="7344AD3C"/>
    <w:rsid w:val="734D43BB"/>
    <w:rsid w:val="7372990E"/>
    <w:rsid w:val="738B43F6"/>
    <w:rsid w:val="7392B587"/>
    <w:rsid w:val="7393B746"/>
    <w:rsid w:val="73A6F422"/>
    <w:rsid w:val="73A9B4E7"/>
    <w:rsid w:val="73AE0EA5"/>
    <w:rsid w:val="73C0469B"/>
    <w:rsid w:val="73D37C6A"/>
    <w:rsid w:val="7402E539"/>
    <w:rsid w:val="7408EC88"/>
    <w:rsid w:val="740A9546"/>
    <w:rsid w:val="7412CAE7"/>
    <w:rsid w:val="741D7F64"/>
    <w:rsid w:val="741ED491"/>
    <w:rsid w:val="74266A06"/>
    <w:rsid w:val="74269A4E"/>
    <w:rsid w:val="74322142"/>
    <w:rsid w:val="743B19FD"/>
    <w:rsid w:val="7441C78D"/>
    <w:rsid w:val="744C49FA"/>
    <w:rsid w:val="7465F9C5"/>
    <w:rsid w:val="7471E19F"/>
    <w:rsid w:val="747C206B"/>
    <w:rsid w:val="747CCDE2"/>
    <w:rsid w:val="7483ABE3"/>
    <w:rsid w:val="748BDFE1"/>
    <w:rsid w:val="7499F075"/>
    <w:rsid w:val="74B66C25"/>
    <w:rsid w:val="74C1586B"/>
    <w:rsid w:val="74CA0D22"/>
    <w:rsid w:val="74D23119"/>
    <w:rsid w:val="74D39260"/>
    <w:rsid w:val="74DF7B28"/>
    <w:rsid w:val="74E7411D"/>
    <w:rsid w:val="74EB62DF"/>
    <w:rsid w:val="7509580A"/>
    <w:rsid w:val="75104A8C"/>
    <w:rsid w:val="7512390B"/>
    <w:rsid w:val="75123D11"/>
    <w:rsid w:val="751F9B6A"/>
    <w:rsid w:val="752C859B"/>
    <w:rsid w:val="753D7C59"/>
    <w:rsid w:val="753F1C44"/>
    <w:rsid w:val="753F90FC"/>
    <w:rsid w:val="753FF660"/>
    <w:rsid w:val="753FFD3C"/>
    <w:rsid w:val="754308F9"/>
    <w:rsid w:val="754A9E9D"/>
    <w:rsid w:val="7562E453"/>
    <w:rsid w:val="7569F8F7"/>
    <w:rsid w:val="75743D84"/>
    <w:rsid w:val="757C9270"/>
    <w:rsid w:val="757F027D"/>
    <w:rsid w:val="758F0399"/>
    <w:rsid w:val="759D74A1"/>
    <w:rsid w:val="75A32EB9"/>
    <w:rsid w:val="75B779BA"/>
    <w:rsid w:val="75C94690"/>
    <w:rsid w:val="75CA13DC"/>
    <w:rsid w:val="75D0650D"/>
    <w:rsid w:val="75DAB0AD"/>
    <w:rsid w:val="75DC3EE7"/>
    <w:rsid w:val="75E18B40"/>
    <w:rsid w:val="75EFA41A"/>
    <w:rsid w:val="75EFF9C7"/>
    <w:rsid w:val="75F5080F"/>
    <w:rsid w:val="75F8C955"/>
    <w:rsid w:val="7602BA56"/>
    <w:rsid w:val="761EFE1B"/>
    <w:rsid w:val="762FE951"/>
    <w:rsid w:val="763B912A"/>
    <w:rsid w:val="763F0EF7"/>
    <w:rsid w:val="764326A8"/>
    <w:rsid w:val="76439948"/>
    <w:rsid w:val="765505DA"/>
    <w:rsid w:val="7661FFF2"/>
    <w:rsid w:val="7685CB39"/>
    <w:rsid w:val="7687BC3E"/>
    <w:rsid w:val="768A9ABF"/>
    <w:rsid w:val="7695111C"/>
    <w:rsid w:val="769CBB8F"/>
    <w:rsid w:val="769FFEC2"/>
    <w:rsid w:val="76A4E6CD"/>
    <w:rsid w:val="76BE5A1A"/>
    <w:rsid w:val="76C1CA15"/>
    <w:rsid w:val="76C7D009"/>
    <w:rsid w:val="76CFE47B"/>
    <w:rsid w:val="76E0F52D"/>
    <w:rsid w:val="76F49D5F"/>
    <w:rsid w:val="7708D677"/>
    <w:rsid w:val="77186983"/>
    <w:rsid w:val="77208D88"/>
    <w:rsid w:val="772CD71C"/>
    <w:rsid w:val="77329626"/>
    <w:rsid w:val="7749B8D4"/>
    <w:rsid w:val="775A4B87"/>
    <w:rsid w:val="775AE587"/>
    <w:rsid w:val="7760F87B"/>
    <w:rsid w:val="777E2A38"/>
    <w:rsid w:val="777F3287"/>
    <w:rsid w:val="77B39A8D"/>
    <w:rsid w:val="77C3C625"/>
    <w:rsid w:val="77CB6987"/>
    <w:rsid w:val="77E7BBF7"/>
    <w:rsid w:val="77E9D154"/>
    <w:rsid w:val="77F92CF9"/>
    <w:rsid w:val="77FC0A7E"/>
    <w:rsid w:val="78064753"/>
    <w:rsid w:val="781532F1"/>
    <w:rsid w:val="78273B0B"/>
    <w:rsid w:val="783CBDF3"/>
    <w:rsid w:val="78439A94"/>
    <w:rsid w:val="78463417"/>
    <w:rsid w:val="784775CD"/>
    <w:rsid w:val="785C2221"/>
    <w:rsid w:val="786C878F"/>
    <w:rsid w:val="786DEFF6"/>
    <w:rsid w:val="787E7697"/>
    <w:rsid w:val="78848130"/>
    <w:rsid w:val="7886E4A8"/>
    <w:rsid w:val="789B21E8"/>
    <w:rsid w:val="78A306B3"/>
    <w:rsid w:val="78AA2193"/>
    <w:rsid w:val="78ABA89E"/>
    <w:rsid w:val="78D18880"/>
    <w:rsid w:val="78D1ED51"/>
    <w:rsid w:val="78E18BD0"/>
    <w:rsid w:val="78F706CB"/>
    <w:rsid w:val="78F78993"/>
    <w:rsid w:val="790B5482"/>
    <w:rsid w:val="790E8C21"/>
    <w:rsid w:val="7936E4D2"/>
    <w:rsid w:val="793C817B"/>
    <w:rsid w:val="79437EAE"/>
    <w:rsid w:val="79629AAD"/>
    <w:rsid w:val="797E08D0"/>
    <w:rsid w:val="798286CF"/>
    <w:rsid w:val="79866817"/>
    <w:rsid w:val="7986FA1C"/>
    <w:rsid w:val="798B7BEE"/>
    <w:rsid w:val="798DC513"/>
    <w:rsid w:val="799A57FB"/>
    <w:rsid w:val="79A047CA"/>
    <w:rsid w:val="79A499DA"/>
    <w:rsid w:val="79AD4B31"/>
    <w:rsid w:val="79AFEFFD"/>
    <w:rsid w:val="79B7642C"/>
    <w:rsid w:val="79BB0CAE"/>
    <w:rsid w:val="79BC4387"/>
    <w:rsid w:val="79C1E452"/>
    <w:rsid w:val="79D26A37"/>
    <w:rsid w:val="79ECBFE3"/>
    <w:rsid w:val="79F2199A"/>
    <w:rsid w:val="79F62EB1"/>
    <w:rsid w:val="7A098384"/>
    <w:rsid w:val="7A0A58D7"/>
    <w:rsid w:val="7A10383D"/>
    <w:rsid w:val="7A1FAEE8"/>
    <w:rsid w:val="7A462D19"/>
    <w:rsid w:val="7A50C67B"/>
    <w:rsid w:val="7A51F789"/>
    <w:rsid w:val="7A5D7B90"/>
    <w:rsid w:val="7A6F0BAE"/>
    <w:rsid w:val="7A71A9B3"/>
    <w:rsid w:val="7A8A84B2"/>
    <w:rsid w:val="7A8AE4B2"/>
    <w:rsid w:val="7A908BC9"/>
    <w:rsid w:val="7ABB569C"/>
    <w:rsid w:val="7AFBFE50"/>
    <w:rsid w:val="7B1295D7"/>
    <w:rsid w:val="7B1472D2"/>
    <w:rsid w:val="7B265DC6"/>
    <w:rsid w:val="7B29B2B4"/>
    <w:rsid w:val="7B3048A4"/>
    <w:rsid w:val="7B35D0D1"/>
    <w:rsid w:val="7B3C1C51"/>
    <w:rsid w:val="7B4D87E9"/>
    <w:rsid w:val="7B555554"/>
    <w:rsid w:val="7B567034"/>
    <w:rsid w:val="7B572384"/>
    <w:rsid w:val="7B587F64"/>
    <w:rsid w:val="7B6CFDA6"/>
    <w:rsid w:val="7B6F51EF"/>
    <w:rsid w:val="7B76B428"/>
    <w:rsid w:val="7B76EECD"/>
    <w:rsid w:val="7B8C7CA2"/>
    <w:rsid w:val="7B91D611"/>
    <w:rsid w:val="7B977F7B"/>
    <w:rsid w:val="7B9F052C"/>
    <w:rsid w:val="7BAC56D8"/>
    <w:rsid w:val="7BB8ECDE"/>
    <w:rsid w:val="7BB92DCB"/>
    <w:rsid w:val="7BC6DC65"/>
    <w:rsid w:val="7BCE90AA"/>
    <w:rsid w:val="7BD52C42"/>
    <w:rsid w:val="7BE9C33C"/>
    <w:rsid w:val="7BEA3FB1"/>
    <w:rsid w:val="7BEFF041"/>
    <w:rsid w:val="7BF018BD"/>
    <w:rsid w:val="7C0D2B8B"/>
    <w:rsid w:val="7C1495E1"/>
    <w:rsid w:val="7C186B75"/>
    <w:rsid w:val="7C19A885"/>
    <w:rsid w:val="7C2DEA48"/>
    <w:rsid w:val="7C337E18"/>
    <w:rsid w:val="7C3E0506"/>
    <w:rsid w:val="7C3F8AD8"/>
    <w:rsid w:val="7C43DB1E"/>
    <w:rsid w:val="7C44D6AC"/>
    <w:rsid w:val="7C491C52"/>
    <w:rsid w:val="7C64CBF9"/>
    <w:rsid w:val="7C650D8C"/>
    <w:rsid w:val="7C6CB640"/>
    <w:rsid w:val="7C88D403"/>
    <w:rsid w:val="7C8ACA71"/>
    <w:rsid w:val="7C8B0CC5"/>
    <w:rsid w:val="7CA7C783"/>
    <w:rsid w:val="7CAD896E"/>
    <w:rsid w:val="7CD84DF3"/>
    <w:rsid w:val="7CF198EF"/>
    <w:rsid w:val="7D09C8FB"/>
    <w:rsid w:val="7D131FB4"/>
    <w:rsid w:val="7D1CAACC"/>
    <w:rsid w:val="7D1E861A"/>
    <w:rsid w:val="7D21C2CD"/>
    <w:rsid w:val="7D2BAD5B"/>
    <w:rsid w:val="7D33F5AA"/>
    <w:rsid w:val="7D440CD4"/>
    <w:rsid w:val="7D520699"/>
    <w:rsid w:val="7D5382E1"/>
    <w:rsid w:val="7D697DD4"/>
    <w:rsid w:val="7D82A0E1"/>
    <w:rsid w:val="7D9336F0"/>
    <w:rsid w:val="7D9556BE"/>
    <w:rsid w:val="7DA08C1D"/>
    <w:rsid w:val="7DA4C5BC"/>
    <w:rsid w:val="7DA535A7"/>
    <w:rsid w:val="7DACDD9E"/>
    <w:rsid w:val="7DAF1586"/>
    <w:rsid w:val="7DB2DF63"/>
    <w:rsid w:val="7DBBD97F"/>
    <w:rsid w:val="7DC143FF"/>
    <w:rsid w:val="7DC50935"/>
    <w:rsid w:val="7DCA3BCD"/>
    <w:rsid w:val="7DCCEADA"/>
    <w:rsid w:val="7DE09ACB"/>
    <w:rsid w:val="7DE27BCF"/>
    <w:rsid w:val="7DF0EF0C"/>
    <w:rsid w:val="7DFAE557"/>
    <w:rsid w:val="7E021BA6"/>
    <w:rsid w:val="7E040168"/>
    <w:rsid w:val="7E16878B"/>
    <w:rsid w:val="7E1E9DF0"/>
    <w:rsid w:val="7E20868F"/>
    <w:rsid w:val="7E2FCA70"/>
    <w:rsid w:val="7E47C319"/>
    <w:rsid w:val="7E4B18BE"/>
    <w:rsid w:val="7E58F1CA"/>
    <w:rsid w:val="7E5B3969"/>
    <w:rsid w:val="7E6CC551"/>
    <w:rsid w:val="7E79CDAF"/>
    <w:rsid w:val="7E868ED3"/>
    <w:rsid w:val="7EA8FD12"/>
    <w:rsid w:val="7EB3042E"/>
    <w:rsid w:val="7EB68559"/>
    <w:rsid w:val="7ED72144"/>
    <w:rsid w:val="7EE7272D"/>
    <w:rsid w:val="7EEB3F40"/>
    <w:rsid w:val="7EF71F29"/>
    <w:rsid w:val="7EFD7FED"/>
    <w:rsid w:val="7F063844"/>
    <w:rsid w:val="7F2B8DD8"/>
    <w:rsid w:val="7F3528F1"/>
    <w:rsid w:val="7F372C4A"/>
    <w:rsid w:val="7F4D1C1C"/>
    <w:rsid w:val="7F4F76AF"/>
    <w:rsid w:val="7F81C087"/>
    <w:rsid w:val="7F8D98E3"/>
    <w:rsid w:val="7F90BC1E"/>
    <w:rsid w:val="7F915CB0"/>
    <w:rsid w:val="7FAD97B8"/>
    <w:rsid w:val="7FBE8323"/>
    <w:rsid w:val="7FC2B4D2"/>
    <w:rsid w:val="7FC6073B"/>
    <w:rsid w:val="7FE0E15B"/>
    <w:rsid w:val="7FF5571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5C2B6B"/>
  <w15:docId w15:val="{38948A8D-3CD9-49BE-A4E4-78EFD084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45"/>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uiPriority w:val="99"/>
    <w:rsid w:val="00C60411"/>
    <w:pPr>
      <w:numPr>
        <w:numId w:val="4"/>
      </w:numPr>
    </w:pPr>
  </w:style>
  <w:style w:type="paragraph" w:customStyle="1" w:styleId="Numberdigit">
    <w:name w:val="Number digit"/>
    <w:basedOn w:val="Body"/>
    <w:uiPriority w:val="2"/>
    <w:rsid w:val="00C60411"/>
    <w:pPr>
      <w:numPr>
        <w:numId w:val="45"/>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45"/>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45"/>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table" w:customStyle="1" w:styleId="DHV">
    <w:name w:val="DHV"/>
    <w:basedOn w:val="TableNormal"/>
    <w:uiPriority w:val="99"/>
    <w:rsid w:val="008B6336"/>
    <w:rPr>
      <w:rFonts w:ascii="Calibri" w:eastAsia="Calibri" w:hAnsi="Calibri" w:cs="Calibri"/>
    </w:rPr>
    <w:tblPr>
      <w:tblStyleRowBandSize w:val="1"/>
      <w:tblBorders>
        <w:top w:val="single" w:sz="4" w:space="0" w:color="C63663"/>
        <w:left w:val="single" w:sz="4" w:space="0" w:color="C63663"/>
        <w:bottom w:val="single" w:sz="4" w:space="0" w:color="C63663"/>
        <w:right w:val="single" w:sz="4" w:space="0" w:color="C63663"/>
        <w:insideH w:val="single" w:sz="4" w:space="0" w:color="C63663"/>
        <w:insideV w:val="single" w:sz="4" w:space="0" w:color="C63663"/>
      </w:tblBorders>
    </w:tblPr>
    <w:tcPr>
      <w:shd w:val="clear" w:color="auto" w:fill="auto"/>
    </w:tcPr>
    <w:tblStylePr w:type="firstRow">
      <w:tblPr/>
      <w:tcPr>
        <w:shd w:val="clear" w:color="auto" w:fill="C63663"/>
      </w:tcPr>
    </w:tblStylePr>
    <w:tblStylePr w:type="band1Horz">
      <w:tblPr/>
      <w:tcPr>
        <w:shd w:val="clear" w:color="auto" w:fill="F4D8E1"/>
      </w:tcPr>
    </w:tblStylePr>
  </w:style>
  <w:style w:type="paragraph" w:customStyle="1" w:styleId="TableNText">
    <w:name w:val="Table N Text"/>
    <w:basedOn w:val="Normal"/>
    <w:link w:val="TableNTextChar"/>
    <w:uiPriority w:val="2"/>
    <w:qFormat/>
    <w:rsid w:val="008B6336"/>
    <w:pPr>
      <w:spacing w:before="60" w:after="60"/>
    </w:pPr>
    <w:rPr>
      <w:sz w:val="17"/>
    </w:rPr>
  </w:style>
  <w:style w:type="character" w:customStyle="1" w:styleId="TableNTextChar">
    <w:name w:val="Table N Text Char"/>
    <w:basedOn w:val="DefaultParagraphFont"/>
    <w:link w:val="TableNText"/>
    <w:uiPriority w:val="2"/>
    <w:rsid w:val="008B6336"/>
    <w:rPr>
      <w:rFonts w:ascii="Arial" w:hAnsi="Arial"/>
      <w:sz w:val="17"/>
      <w:lang w:eastAsia="en-US"/>
    </w:rPr>
  </w:style>
  <w:style w:type="table" w:styleId="ListTable3-Accent2">
    <w:name w:val="List Table 3 Accent 2"/>
    <w:basedOn w:val="TableNormal"/>
    <w:uiPriority w:val="48"/>
    <w:rsid w:val="008B6336"/>
    <w:rPr>
      <w:rFonts w:ascii="Calibri" w:eastAsia="Calibri" w:hAnsi="Calibri" w:cs="Calibri"/>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customStyle="1" w:styleId="FooterChar">
    <w:name w:val="Footer Char"/>
    <w:basedOn w:val="DefaultParagraphFont"/>
    <w:link w:val="Footer"/>
    <w:uiPriority w:val="99"/>
    <w:rsid w:val="005837AE"/>
    <w:rPr>
      <w:rFonts w:ascii="Arial" w:hAnsi="Arial" w:cs="Arial"/>
      <w:szCs w:val="18"/>
      <w:lang w:eastAsia="en-US"/>
    </w:rPr>
  </w:style>
  <w:style w:type="paragraph" w:styleId="Caption">
    <w:name w:val="caption"/>
    <w:basedOn w:val="Normal"/>
    <w:next w:val="Normal"/>
    <w:uiPriority w:val="35"/>
    <w:unhideWhenUsed/>
    <w:qFormat/>
    <w:rsid w:val="005B780A"/>
    <w:pPr>
      <w:spacing w:after="200" w:line="240" w:lineRule="auto"/>
    </w:pPr>
    <w:rPr>
      <w:i/>
      <w:iCs/>
      <w:color w:val="1F497D" w:themeColor="text2"/>
      <w:sz w:val="18"/>
      <w:szCs w:val="18"/>
    </w:rPr>
  </w:style>
  <w:style w:type="character" w:styleId="Mention">
    <w:name w:val="Mention"/>
    <w:basedOn w:val="DefaultParagraphFont"/>
    <w:uiPriority w:val="99"/>
    <w:unhideWhenUsed/>
    <w:rsid w:val="00F061AD"/>
    <w:rPr>
      <w:color w:val="2B579A"/>
      <w:shd w:val="clear" w:color="auto" w:fill="E1DFDD"/>
    </w:rPr>
  </w:style>
  <w:style w:type="paragraph" w:styleId="ListParagraph">
    <w:name w:val="List Paragraph"/>
    <w:basedOn w:val="Normal"/>
    <w:uiPriority w:val="34"/>
    <w:qFormat/>
    <w:rsid w:val="00174230"/>
    <w:pPr>
      <w:ind w:left="720"/>
      <w:contextualSpacing/>
    </w:pPr>
  </w:style>
  <w:style w:type="paragraph" w:customStyle="1" w:styleId="Default">
    <w:name w:val="Default"/>
    <w:rsid w:val="00BC0228"/>
    <w:pPr>
      <w:autoSpaceDE w:val="0"/>
      <w:autoSpaceDN w:val="0"/>
      <w:adjustRightInd w:val="0"/>
    </w:pPr>
    <w:rPr>
      <w:rFonts w:ascii="Segoe UI" w:hAnsi="Segoe UI" w:cs="Segoe UI"/>
      <w:color w:val="000000"/>
      <w:sz w:val="24"/>
      <w:szCs w:val="24"/>
    </w:rPr>
  </w:style>
  <w:style w:type="paragraph" w:styleId="BodyText">
    <w:name w:val="Body Text"/>
    <w:basedOn w:val="Normal"/>
    <w:link w:val="BodyTextChar"/>
    <w:uiPriority w:val="99"/>
    <w:semiHidden/>
    <w:unhideWhenUsed/>
    <w:rsid w:val="00FF5FA5"/>
  </w:style>
  <w:style w:type="character" w:customStyle="1" w:styleId="BodyTextChar">
    <w:name w:val="Body Text Char"/>
    <w:basedOn w:val="DefaultParagraphFont"/>
    <w:link w:val="BodyText"/>
    <w:uiPriority w:val="99"/>
    <w:semiHidden/>
    <w:rsid w:val="00FF5FA5"/>
    <w:rPr>
      <w:rFonts w:ascii="Arial" w:hAnsi="Arial"/>
      <w:sz w:val="21"/>
      <w:lang w:eastAsia="en-US"/>
    </w:rPr>
  </w:style>
  <w:style w:type="paragraph" w:styleId="NormalWeb">
    <w:name w:val="Normal (Web)"/>
    <w:basedOn w:val="Normal"/>
    <w:uiPriority w:val="99"/>
    <w:unhideWhenUsed/>
    <w:rsid w:val="00960C87"/>
    <w:pPr>
      <w:spacing w:before="100" w:beforeAutospacing="1" w:after="100" w:afterAutospacing="1" w:line="240" w:lineRule="auto"/>
    </w:pPr>
    <w:rPr>
      <w:rFonts w:ascii="Times New Roman" w:hAnsi="Times New Roman"/>
      <w:sz w:val="24"/>
      <w:szCs w:val="24"/>
      <w:lang w:eastAsia="en-AU"/>
    </w:rPr>
  </w:style>
  <w:style w:type="paragraph" w:customStyle="1" w:styleId="MHRCnumberdigit">
    <w:name w:val="MHRC number digit"/>
    <w:basedOn w:val="Normal"/>
    <w:uiPriority w:val="2"/>
    <w:rsid w:val="0085246D"/>
    <w:pPr>
      <w:tabs>
        <w:tab w:val="num" w:pos="397"/>
      </w:tabs>
      <w:spacing w:line="270" w:lineRule="atLeast"/>
      <w:ind w:left="397" w:hanging="397"/>
    </w:pPr>
    <w:rPr>
      <w:rFonts w:eastAsia="Times"/>
      <w:sz w:val="20"/>
    </w:rPr>
  </w:style>
  <w:style w:type="character" w:styleId="Emphasis">
    <w:name w:val="Emphasis"/>
    <w:basedOn w:val="DefaultParagraphFont"/>
    <w:uiPriority w:val="99"/>
    <w:qFormat/>
    <w:rsid w:val="0085246D"/>
    <w:rPr>
      <w:i/>
      <w:iCs/>
    </w:rPr>
  </w:style>
  <w:style w:type="paragraph" w:customStyle="1" w:styleId="MHRCnumberloweralphaindent">
    <w:name w:val="MHRC number lower alpha indent"/>
    <w:basedOn w:val="Normal"/>
    <w:rsid w:val="0085246D"/>
    <w:pPr>
      <w:tabs>
        <w:tab w:val="num" w:pos="794"/>
      </w:tabs>
      <w:spacing w:line="270" w:lineRule="atLeast"/>
      <w:ind w:left="794" w:hanging="397"/>
    </w:pPr>
    <w:rPr>
      <w:rFonts w:eastAsia="Times"/>
      <w:sz w:val="20"/>
    </w:rPr>
  </w:style>
  <w:style w:type="paragraph" w:customStyle="1" w:styleId="MHRCbulletafternumbers2">
    <w:name w:val="MHRC bullet after numbers 2"/>
    <w:basedOn w:val="Normal"/>
    <w:rsid w:val="0085246D"/>
    <w:pPr>
      <w:spacing w:line="270" w:lineRule="atLeast"/>
      <w:ind w:left="1077" w:hanging="283"/>
    </w:pPr>
    <w:rPr>
      <w:rFonts w:eastAsia="Times"/>
      <w:sz w:val="20"/>
    </w:rPr>
  </w:style>
  <w:style w:type="paragraph" w:customStyle="1" w:styleId="paragraph">
    <w:name w:val="paragraph"/>
    <w:basedOn w:val="Normal"/>
    <w:rsid w:val="00136708"/>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36708"/>
  </w:style>
  <w:style w:type="character" w:customStyle="1" w:styleId="eop">
    <w:name w:val="eop"/>
    <w:basedOn w:val="DefaultParagraphFont"/>
    <w:rsid w:val="00136708"/>
  </w:style>
  <w:style w:type="paragraph" w:customStyle="1" w:styleId="xmsolistparagraph">
    <w:name w:val="x_msolistparagraph"/>
    <w:basedOn w:val="Normal"/>
    <w:rsid w:val="0082710E"/>
    <w:pPr>
      <w:spacing w:after="0" w:line="240" w:lineRule="auto"/>
      <w:ind w:left="720"/>
    </w:pPr>
    <w:rPr>
      <w:rFonts w:ascii="Calibri" w:eastAsiaTheme="minorEastAsia" w:hAnsi="Calibri" w:cs="Calibri"/>
      <w:sz w:val="22"/>
      <w:szCs w:val="22"/>
      <w:lang w:eastAsia="zh-CN"/>
    </w:rPr>
  </w:style>
  <w:style w:type="character" w:customStyle="1" w:styleId="ui-provider">
    <w:name w:val="ui-provider"/>
    <w:basedOn w:val="DefaultParagraphFont"/>
    <w:rsid w:val="00B67D12"/>
  </w:style>
  <w:style w:type="table" w:styleId="ListTable3">
    <w:name w:val="List Table 3"/>
    <w:basedOn w:val="TableNormal"/>
    <w:uiPriority w:val="48"/>
    <w:rsid w:val="00AD3E7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DPCquotebullet">
    <w:name w:val="DPC quote bullet"/>
    <w:basedOn w:val="Normal"/>
    <w:rsid w:val="00091076"/>
    <w:pPr>
      <w:spacing w:after="160" w:line="300" w:lineRule="atLeast"/>
      <w:ind w:left="680" w:hanging="283"/>
    </w:pPr>
    <w:rPr>
      <w:rFonts w:asciiTheme="minorHAnsi" w:eastAsia="Times" w:hAnsiTheme="minorHAnsi" w:cs="Arial"/>
      <w:color w:val="000000" w:themeColor="text1"/>
      <w:sz w:val="22"/>
      <w:szCs w:val="18"/>
    </w:rPr>
  </w:style>
  <w:style w:type="table" w:styleId="GridTable4-Accent1">
    <w:name w:val="Grid Table 4 Accent 1"/>
    <w:basedOn w:val="TableNormal"/>
    <w:uiPriority w:val="49"/>
    <w:rsid w:val="00137C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f01">
    <w:name w:val="cf01"/>
    <w:basedOn w:val="DefaultParagraphFont"/>
    <w:rsid w:val="00137C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9643195">
      <w:bodyDiv w:val="1"/>
      <w:marLeft w:val="0"/>
      <w:marRight w:val="0"/>
      <w:marTop w:val="0"/>
      <w:marBottom w:val="0"/>
      <w:divBdr>
        <w:top w:val="none" w:sz="0" w:space="0" w:color="auto"/>
        <w:left w:val="none" w:sz="0" w:space="0" w:color="auto"/>
        <w:bottom w:val="none" w:sz="0" w:space="0" w:color="auto"/>
        <w:right w:val="none" w:sz="0" w:space="0" w:color="auto"/>
      </w:divBdr>
    </w:div>
    <w:div w:id="192887682">
      <w:bodyDiv w:val="1"/>
      <w:marLeft w:val="0"/>
      <w:marRight w:val="0"/>
      <w:marTop w:val="0"/>
      <w:marBottom w:val="0"/>
      <w:divBdr>
        <w:top w:val="none" w:sz="0" w:space="0" w:color="auto"/>
        <w:left w:val="none" w:sz="0" w:space="0" w:color="auto"/>
        <w:bottom w:val="none" w:sz="0" w:space="0" w:color="auto"/>
        <w:right w:val="none" w:sz="0" w:space="0" w:color="auto"/>
      </w:divBdr>
      <w:divsChild>
        <w:div w:id="967473552">
          <w:marLeft w:val="0"/>
          <w:marRight w:val="0"/>
          <w:marTop w:val="0"/>
          <w:marBottom w:val="0"/>
          <w:divBdr>
            <w:top w:val="none" w:sz="0" w:space="0" w:color="auto"/>
            <w:left w:val="none" w:sz="0" w:space="0" w:color="auto"/>
            <w:bottom w:val="none" w:sz="0" w:space="0" w:color="auto"/>
            <w:right w:val="none" w:sz="0" w:space="0" w:color="auto"/>
          </w:divBdr>
        </w:div>
        <w:div w:id="1038890675">
          <w:marLeft w:val="0"/>
          <w:marRight w:val="0"/>
          <w:marTop w:val="0"/>
          <w:marBottom w:val="0"/>
          <w:divBdr>
            <w:top w:val="none" w:sz="0" w:space="0" w:color="auto"/>
            <w:left w:val="none" w:sz="0" w:space="0" w:color="auto"/>
            <w:bottom w:val="none" w:sz="0" w:space="0" w:color="auto"/>
            <w:right w:val="none" w:sz="0" w:space="0" w:color="auto"/>
          </w:divBdr>
        </w:div>
      </w:divsChild>
    </w:div>
    <w:div w:id="22002628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4407110">
      <w:bodyDiv w:val="1"/>
      <w:marLeft w:val="0"/>
      <w:marRight w:val="0"/>
      <w:marTop w:val="0"/>
      <w:marBottom w:val="0"/>
      <w:divBdr>
        <w:top w:val="none" w:sz="0" w:space="0" w:color="auto"/>
        <w:left w:val="none" w:sz="0" w:space="0" w:color="auto"/>
        <w:bottom w:val="none" w:sz="0" w:space="0" w:color="auto"/>
        <w:right w:val="none" w:sz="0" w:space="0" w:color="auto"/>
      </w:divBdr>
    </w:div>
    <w:div w:id="542444706">
      <w:bodyDiv w:val="1"/>
      <w:marLeft w:val="0"/>
      <w:marRight w:val="0"/>
      <w:marTop w:val="0"/>
      <w:marBottom w:val="0"/>
      <w:divBdr>
        <w:top w:val="none" w:sz="0" w:space="0" w:color="auto"/>
        <w:left w:val="none" w:sz="0" w:space="0" w:color="auto"/>
        <w:bottom w:val="none" w:sz="0" w:space="0" w:color="auto"/>
        <w:right w:val="none" w:sz="0" w:space="0" w:color="auto"/>
      </w:divBdr>
    </w:div>
    <w:div w:id="565148861">
      <w:bodyDiv w:val="1"/>
      <w:marLeft w:val="0"/>
      <w:marRight w:val="0"/>
      <w:marTop w:val="0"/>
      <w:marBottom w:val="0"/>
      <w:divBdr>
        <w:top w:val="none" w:sz="0" w:space="0" w:color="auto"/>
        <w:left w:val="none" w:sz="0" w:space="0" w:color="auto"/>
        <w:bottom w:val="none" w:sz="0" w:space="0" w:color="auto"/>
        <w:right w:val="none" w:sz="0" w:space="0" w:color="auto"/>
      </w:divBdr>
    </w:div>
    <w:div w:id="56769514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6281981">
      <w:bodyDiv w:val="1"/>
      <w:marLeft w:val="0"/>
      <w:marRight w:val="0"/>
      <w:marTop w:val="0"/>
      <w:marBottom w:val="0"/>
      <w:divBdr>
        <w:top w:val="none" w:sz="0" w:space="0" w:color="auto"/>
        <w:left w:val="none" w:sz="0" w:space="0" w:color="auto"/>
        <w:bottom w:val="none" w:sz="0" w:space="0" w:color="auto"/>
        <w:right w:val="none" w:sz="0" w:space="0" w:color="auto"/>
      </w:divBdr>
    </w:div>
    <w:div w:id="899556309">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95054144">
      <w:bodyDiv w:val="1"/>
      <w:marLeft w:val="0"/>
      <w:marRight w:val="0"/>
      <w:marTop w:val="0"/>
      <w:marBottom w:val="0"/>
      <w:divBdr>
        <w:top w:val="none" w:sz="0" w:space="0" w:color="auto"/>
        <w:left w:val="none" w:sz="0" w:space="0" w:color="auto"/>
        <w:bottom w:val="none" w:sz="0" w:space="0" w:color="auto"/>
        <w:right w:val="none" w:sz="0" w:space="0" w:color="auto"/>
      </w:divBdr>
      <w:divsChild>
        <w:div w:id="865564408">
          <w:marLeft w:val="0"/>
          <w:marRight w:val="0"/>
          <w:marTop w:val="0"/>
          <w:marBottom w:val="0"/>
          <w:divBdr>
            <w:top w:val="none" w:sz="0" w:space="0" w:color="auto"/>
            <w:left w:val="none" w:sz="0" w:space="0" w:color="auto"/>
            <w:bottom w:val="none" w:sz="0" w:space="0" w:color="auto"/>
            <w:right w:val="none" w:sz="0" w:space="0" w:color="auto"/>
          </w:divBdr>
          <w:divsChild>
            <w:div w:id="1101990187">
              <w:marLeft w:val="0"/>
              <w:marRight w:val="0"/>
              <w:marTop w:val="0"/>
              <w:marBottom w:val="0"/>
              <w:divBdr>
                <w:top w:val="none" w:sz="0" w:space="0" w:color="auto"/>
                <w:left w:val="none" w:sz="0" w:space="0" w:color="auto"/>
                <w:bottom w:val="none" w:sz="0" w:space="0" w:color="auto"/>
                <w:right w:val="none" w:sz="0" w:space="0" w:color="auto"/>
              </w:divBdr>
              <w:divsChild>
                <w:div w:id="1912930833">
                  <w:marLeft w:val="0"/>
                  <w:marRight w:val="0"/>
                  <w:marTop w:val="0"/>
                  <w:marBottom w:val="0"/>
                  <w:divBdr>
                    <w:top w:val="none" w:sz="0" w:space="0" w:color="auto"/>
                    <w:left w:val="none" w:sz="0" w:space="0" w:color="auto"/>
                    <w:bottom w:val="none" w:sz="0" w:space="0" w:color="auto"/>
                    <w:right w:val="none" w:sz="0" w:space="0" w:color="auto"/>
                  </w:divBdr>
                  <w:divsChild>
                    <w:div w:id="167930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11833">
      <w:bodyDiv w:val="1"/>
      <w:marLeft w:val="0"/>
      <w:marRight w:val="0"/>
      <w:marTop w:val="0"/>
      <w:marBottom w:val="0"/>
      <w:divBdr>
        <w:top w:val="none" w:sz="0" w:space="0" w:color="auto"/>
        <w:left w:val="none" w:sz="0" w:space="0" w:color="auto"/>
        <w:bottom w:val="none" w:sz="0" w:space="0" w:color="auto"/>
        <w:right w:val="none" w:sz="0" w:space="0" w:color="auto"/>
      </w:divBdr>
    </w:div>
    <w:div w:id="1302614726">
      <w:bodyDiv w:val="1"/>
      <w:marLeft w:val="0"/>
      <w:marRight w:val="0"/>
      <w:marTop w:val="0"/>
      <w:marBottom w:val="0"/>
      <w:divBdr>
        <w:top w:val="none" w:sz="0" w:space="0" w:color="auto"/>
        <w:left w:val="none" w:sz="0" w:space="0" w:color="auto"/>
        <w:bottom w:val="none" w:sz="0" w:space="0" w:color="auto"/>
        <w:right w:val="none" w:sz="0" w:space="0" w:color="auto"/>
      </w:divBdr>
    </w:div>
    <w:div w:id="138000891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2216844">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7186280">
      <w:bodyDiv w:val="1"/>
      <w:marLeft w:val="0"/>
      <w:marRight w:val="0"/>
      <w:marTop w:val="0"/>
      <w:marBottom w:val="0"/>
      <w:divBdr>
        <w:top w:val="none" w:sz="0" w:space="0" w:color="auto"/>
        <w:left w:val="none" w:sz="0" w:space="0" w:color="auto"/>
        <w:bottom w:val="none" w:sz="0" w:space="0" w:color="auto"/>
        <w:right w:val="none" w:sz="0" w:space="0" w:color="auto"/>
      </w:divBdr>
    </w:div>
    <w:div w:id="1575628534">
      <w:bodyDiv w:val="1"/>
      <w:marLeft w:val="0"/>
      <w:marRight w:val="0"/>
      <w:marTop w:val="0"/>
      <w:marBottom w:val="0"/>
      <w:divBdr>
        <w:top w:val="none" w:sz="0" w:space="0" w:color="auto"/>
        <w:left w:val="none" w:sz="0" w:space="0" w:color="auto"/>
        <w:bottom w:val="none" w:sz="0" w:space="0" w:color="auto"/>
        <w:right w:val="none" w:sz="0" w:space="0" w:color="auto"/>
      </w:divBdr>
    </w:div>
    <w:div w:id="157570463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139945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7519340">
      <w:bodyDiv w:val="1"/>
      <w:marLeft w:val="0"/>
      <w:marRight w:val="0"/>
      <w:marTop w:val="0"/>
      <w:marBottom w:val="0"/>
      <w:divBdr>
        <w:top w:val="none" w:sz="0" w:space="0" w:color="auto"/>
        <w:left w:val="none" w:sz="0" w:space="0" w:color="auto"/>
        <w:bottom w:val="none" w:sz="0" w:space="0" w:color="auto"/>
        <w:right w:val="none" w:sz="0" w:space="0" w:color="auto"/>
      </w:divBdr>
    </w:div>
    <w:div w:id="1896816713">
      <w:bodyDiv w:val="1"/>
      <w:marLeft w:val="0"/>
      <w:marRight w:val="0"/>
      <w:marTop w:val="0"/>
      <w:marBottom w:val="0"/>
      <w:divBdr>
        <w:top w:val="none" w:sz="0" w:space="0" w:color="auto"/>
        <w:left w:val="none" w:sz="0" w:space="0" w:color="auto"/>
        <w:bottom w:val="none" w:sz="0" w:space="0" w:color="auto"/>
        <w:right w:val="none" w:sz="0" w:space="0" w:color="auto"/>
      </w:divBdr>
      <w:divsChild>
        <w:div w:id="1394158835">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mailto:systemplanningMHW@health.vic.gov.au"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8.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vic.gov.au/research-and-reporting/service-hours-mental-health-performance-indicator-reports" TargetMode="External"/><Relationship Id="rId2" Type="http://schemas.openxmlformats.org/officeDocument/2006/relationships/hyperlink" Target="https://www.health.vic.gov.au/research-and-reporting/service-hours-mental-health-performance-indicator-reports" TargetMode="External"/><Relationship Id="rId1" Type="http://schemas.openxmlformats.org/officeDocument/2006/relationships/hyperlink" Target="https://www.premier.vic.gov.au/continuing-reform-victorias-mental-health-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5a23c12-eb64-4047-9d50-c4f465f3c0dd">
      <Terms xmlns="http://schemas.microsoft.com/office/infopath/2007/PartnerControls"/>
    </lcf76f155ced4ddcb4097134ff3c332f>
    <SharedWithUsers xmlns="13404760-8ec3-4f68-8110-bc572b2bfb09">
      <UserInfo>
        <DisplayName>Justin Mahon (Health)</DisplayName>
        <AccountId>942</AccountId>
        <AccountType/>
      </UserInfo>
      <UserInfo>
        <DisplayName>Liam Bolger (Health)</DisplayName>
        <AccountId>152</AccountId>
        <AccountType/>
      </UserInfo>
      <UserInfo>
        <DisplayName>Judith Hemsworth (Health)</DisplayName>
        <AccountId>150</AccountId>
        <AccountType/>
      </UserInfo>
      <UserInfo>
        <DisplayName>David Makris (Health)</DisplayName>
        <AccountId>386</AccountId>
        <AccountType/>
      </UserInfo>
      <UserInfo>
        <DisplayName>Andrew J Saunders (Health)</DisplayName>
        <AccountId>381</AccountId>
        <AccountType/>
      </UserInfo>
      <UserInfo>
        <DisplayName>Kristel Reid (Health)</DisplayName>
        <AccountId>664</AccountId>
        <AccountType/>
      </UserInfo>
      <UserInfo>
        <DisplayName>Meagan A Thompson (Health)</DisplayName>
        <AccountId>38</AccountId>
        <AccountType/>
      </UserInfo>
      <UserInfo>
        <DisplayName>Chris Hotham (Health)</DisplayName>
        <AccountId>149</AccountId>
        <AccountType/>
      </UserInfo>
      <UserInfo>
        <DisplayName>Dep Sec Infrastructure (Health)</DisplayName>
        <AccountId>1245</AccountId>
        <AccountType/>
      </UserInfo>
      <UserInfo>
        <DisplayName>Pam Anders (Health)</DisplayName>
        <AccountId>33</AccountId>
        <AccountType/>
      </UserInfo>
      <UserInfo>
        <DisplayName>Dan Brown (DHHS)</DisplayName>
        <AccountId>18</AccountId>
        <AccountType/>
      </UserInfo>
      <UserInfo>
        <DisplayName>Siobhan T Butler (Health)</DisplayName>
        <AccountId>997</AccountId>
        <AccountType/>
      </UserInfo>
      <UserInfo>
        <DisplayName>Tamara Speldewinde (Health)</DisplayName>
        <AccountId>1479</AccountId>
        <AccountType/>
      </UserInfo>
      <UserInfo>
        <DisplayName>Ellie Sadrinajafi (Health)</DisplayName>
        <AccountId>161</AccountId>
        <AccountType/>
      </UserInfo>
      <UserInfo>
        <DisplayName>Marc Botoulas (Health)</DisplayName>
        <AccountId>1594</AccountId>
        <AccountType/>
      </UserInfo>
      <UserInfo>
        <DisplayName>Briana Carroll (Health)</DisplayName>
        <AccountId>1616</AccountId>
        <AccountType/>
      </UserInfo>
      <UserInfo>
        <DisplayName>Kieran Keane (Health)</DisplayName>
        <AccountId>989</AccountId>
        <AccountType/>
      </UserInfo>
      <UserInfo>
        <DisplayName>Jordan Pheasant-Kelly (Health)</DisplayName>
        <AccountId>1264</AccountId>
        <AccountType/>
      </UserInfo>
      <UserInfo>
        <DisplayName>Tameaka Marchant (Health)</DisplayName>
        <AccountId>22</AccountId>
        <AccountType/>
      </UserInfo>
    </SharedWithUsers>
    <No_x002e_ xmlns="05a23c12-eb64-4047-9d50-c4f465f3c0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9" ma:contentTypeDescription="Create a new document." ma:contentTypeScope="" ma:versionID="fd410ed6b89046d048ee5badb7193d4b">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1d8f6c65319eb2cacc9e7e3ee07736a2"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_x002e_" ma:index="26" nillable="true" ma:displayName="No." ma:format="Dropdown" ma:internalName="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4d8ceba-0ff5-49ee-8020-2576056d11eb}"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37140695-4A22-C84A-8884-C740C8DC3E95}">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5a23c12-eb64-4047-9d50-c4f465f3c0dd"/>
    <ds:schemaRef ds:uri="13404760-8ec3-4f68-8110-bc572b2bfb09"/>
  </ds:schemaRefs>
</ds:datastoreItem>
</file>

<file path=customXml/itemProps4.xml><?xml version="1.0" encoding="utf-8"?>
<ds:datastoreItem xmlns:ds="http://schemas.openxmlformats.org/officeDocument/2006/customXml" ds:itemID="{8361F56B-9222-4760-8A11-8AE7BD7BB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4C4E35-27DC-4097-9927-A01F49F9647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56</Pages>
  <Words>19272</Words>
  <Characters>109856</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128871</CharactersWithSpaces>
  <SharedDoc>false</SharedDoc>
  <HyperlinkBase/>
  <HLinks>
    <vt:vector size="258" baseType="variant">
      <vt:variant>
        <vt:i4>2818059</vt:i4>
      </vt:variant>
      <vt:variant>
        <vt:i4>240</vt:i4>
      </vt:variant>
      <vt:variant>
        <vt:i4>0</vt:i4>
      </vt:variant>
      <vt:variant>
        <vt:i4>5</vt:i4>
      </vt:variant>
      <vt:variant>
        <vt:lpwstr/>
      </vt:variant>
      <vt:variant>
        <vt:lpwstr>_Extensive_engagement_has</vt:lpwstr>
      </vt:variant>
      <vt:variant>
        <vt:i4>1114164</vt:i4>
      </vt:variant>
      <vt:variant>
        <vt:i4>230</vt:i4>
      </vt:variant>
      <vt:variant>
        <vt:i4>0</vt:i4>
      </vt:variant>
      <vt:variant>
        <vt:i4>5</vt:i4>
      </vt:variant>
      <vt:variant>
        <vt:lpwstr/>
      </vt:variant>
      <vt:variant>
        <vt:lpwstr>_Toc146717222</vt:lpwstr>
      </vt:variant>
      <vt:variant>
        <vt:i4>1114164</vt:i4>
      </vt:variant>
      <vt:variant>
        <vt:i4>224</vt:i4>
      </vt:variant>
      <vt:variant>
        <vt:i4>0</vt:i4>
      </vt:variant>
      <vt:variant>
        <vt:i4>5</vt:i4>
      </vt:variant>
      <vt:variant>
        <vt:lpwstr/>
      </vt:variant>
      <vt:variant>
        <vt:lpwstr>_Toc146717221</vt:lpwstr>
      </vt:variant>
      <vt:variant>
        <vt:i4>1114164</vt:i4>
      </vt:variant>
      <vt:variant>
        <vt:i4>218</vt:i4>
      </vt:variant>
      <vt:variant>
        <vt:i4>0</vt:i4>
      </vt:variant>
      <vt:variant>
        <vt:i4>5</vt:i4>
      </vt:variant>
      <vt:variant>
        <vt:lpwstr/>
      </vt:variant>
      <vt:variant>
        <vt:lpwstr>_Toc146717220</vt:lpwstr>
      </vt:variant>
      <vt:variant>
        <vt:i4>1179700</vt:i4>
      </vt:variant>
      <vt:variant>
        <vt:i4>212</vt:i4>
      </vt:variant>
      <vt:variant>
        <vt:i4>0</vt:i4>
      </vt:variant>
      <vt:variant>
        <vt:i4>5</vt:i4>
      </vt:variant>
      <vt:variant>
        <vt:lpwstr/>
      </vt:variant>
      <vt:variant>
        <vt:lpwstr>_Toc146717219</vt:lpwstr>
      </vt:variant>
      <vt:variant>
        <vt:i4>1179700</vt:i4>
      </vt:variant>
      <vt:variant>
        <vt:i4>206</vt:i4>
      </vt:variant>
      <vt:variant>
        <vt:i4>0</vt:i4>
      </vt:variant>
      <vt:variant>
        <vt:i4>5</vt:i4>
      </vt:variant>
      <vt:variant>
        <vt:lpwstr/>
      </vt:variant>
      <vt:variant>
        <vt:lpwstr>_Toc146717218</vt:lpwstr>
      </vt:variant>
      <vt:variant>
        <vt:i4>1179700</vt:i4>
      </vt:variant>
      <vt:variant>
        <vt:i4>200</vt:i4>
      </vt:variant>
      <vt:variant>
        <vt:i4>0</vt:i4>
      </vt:variant>
      <vt:variant>
        <vt:i4>5</vt:i4>
      </vt:variant>
      <vt:variant>
        <vt:lpwstr/>
      </vt:variant>
      <vt:variant>
        <vt:lpwstr>_Toc146717217</vt:lpwstr>
      </vt:variant>
      <vt:variant>
        <vt:i4>1179700</vt:i4>
      </vt:variant>
      <vt:variant>
        <vt:i4>194</vt:i4>
      </vt:variant>
      <vt:variant>
        <vt:i4>0</vt:i4>
      </vt:variant>
      <vt:variant>
        <vt:i4>5</vt:i4>
      </vt:variant>
      <vt:variant>
        <vt:lpwstr/>
      </vt:variant>
      <vt:variant>
        <vt:lpwstr>_Toc146717216</vt:lpwstr>
      </vt:variant>
      <vt:variant>
        <vt:i4>1179700</vt:i4>
      </vt:variant>
      <vt:variant>
        <vt:i4>188</vt:i4>
      </vt:variant>
      <vt:variant>
        <vt:i4>0</vt:i4>
      </vt:variant>
      <vt:variant>
        <vt:i4>5</vt:i4>
      </vt:variant>
      <vt:variant>
        <vt:lpwstr/>
      </vt:variant>
      <vt:variant>
        <vt:lpwstr>_Toc146717215</vt:lpwstr>
      </vt:variant>
      <vt:variant>
        <vt:i4>1179700</vt:i4>
      </vt:variant>
      <vt:variant>
        <vt:i4>182</vt:i4>
      </vt:variant>
      <vt:variant>
        <vt:i4>0</vt:i4>
      </vt:variant>
      <vt:variant>
        <vt:i4>5</vt:i4>
      </vt:variant>
      <vt:variant>
        <vt:lpwstr/>
      </vt:variant>
      <vt:variant>
        <vt:lpwstr>_Toc146717214</vt:lpwstr>
      </vt:variant>
      <vt:variant>
        <vt:i4>1179700</vt:i4>
      </vt:variant>
      <vt:variant>
        <vt:i4>176</vt:i4>
      </vt:variant>
      <vt:variant>
        <vt:i4>0</vt:i4>
      </vt:variant>
      <vt:variant>
        <vt:i4>5</vt:i4>
      </vt:variant>
      <vt:variant>
        <vt:lpwstr/>
      </vt:variant>
      <vt:variant>
        <vt:lpwstr>_Toc146717213</vt:lpwstr>
      </vt:variant>
      <vt:variant>
        <vt:i4>1179700</vt:i4>
      </vt:variant>
      <vt:variant>
        <vt:i4>170</vt:i4>
      </vt:variant>
      <vt:variant>
        <vt:i4>0</vt:i4>
      </vt:variant>
      <vt:variant>
        <vt:i4>5</vt:i4>
      </vt:variant>
      <vt:variant>
        <vt:lpwstr/>
      </vt:variant>
      <vt:variant>
        <vt:lpwstr>_Toc146717212</vt:lpwstr>
      </vt:variant>
      <vt:variant>
        <vt:i4>1179700</vt:i4>
      </vt:variant>
      <vt:variant>
        <vt:i4>164</vt:i4>
      </vt:variant>
      <vt:variant>
        <vt:i4>0</vt:i4>
      </vt:variant>
      <vt:variant>
        <vt:i4>5</vt:i4>
      </vt:variant>
      <vt:variant>
        <vt:lpwstr/>
      </vt:variant>
      <vt:variant>
        <vt:lpwstr>_Toc146717211</vt:lpwstr>
      </vt:variant>
      <vt:variant>
        <vt:i4>1179700</vt:i4>
      </vt:variant>
      <vt:variant>
        <vt:i4>158</vt:i4>
      </vt:variant>
      <vt:variant>
        <vt:i4>0</vt:i4>
      </vt:variant>
      <vt:variant>
        <vt:i4>5</vt:i4>
      </vt:variant>
      <vt:variant>
        <vt:lpwstr/>
      </vt:variant>
      <vt:variant>
        <vt:lpwstr>_Toc146717210</vt:lpwstr>
      </vt:variant>
      <vt:variant>
        <vt:i4>1245236</vt:i4>
      </vt:variant>
      <vt:variant>
        <vt:i4>152</vt:i4>
      </vt:variant>
      <vt:variant>
        <vt:i4>0</vt:i4>
      </vt:variant>
      <vt:variant>
        <vt:i4>5</vt:i4>
      </vt:variant>
      <vt:variant>
        <vt:lpwstr/>
      </vt:variant>
      <vt:variant>
        <vt:lpwstr>_Toc146717209</vt:lpwstr>
      </vt:variant>
      <vt:variant>
        <vt:i4>1245236</vt:i4>
      </vt:variant>
      <vt:variant>
        <vt:i4>146</vt:i4>
      </vt:variant>
      <vt:variant>
        <vt:i4>0</vt:i4>
      </vt:variant>
      <vt:variant>
        <vt:i4>5</vt:i4>
      </vt:variant>
      <vt:variant>
        <vt:lpwstr/>
      </vt:variant>
      <vt:variant>
        <vt:lpwstr>_Toc146717208</vt:lpwstr>
      </vt:variant>
      <vt:variant>
        <vt:i4>1245236</vt:i4>
      </vt:variant>
      <vt:variant>
        <vt:i4>140</vt:i4>
      </vt:variant>
      <vt:variant>
        <vt:i4>0</vt:i4>
      </vt:variant>
      <vt:variant>
        <vt:i4>5</vt:i4>
      </vt:variant>
      <vt:variant>
        <vt:lpwstr/>
      </vt:variant>
      <vt:variant>
        <vt:lpwstr>_Toc146717207</vt:lpwstr>
      </vt:variant>
      <vt:variant>
        <vt:i4>1245236</vt:i4>
      </vt:variant>
      <vt:variant>
        <vt:i4>134</vt:i4>
      </vt:variant>
      <vt:variant>
        <vt:i4>0</vt:i4>
      </vt:variant>
      <vt:variant>
        <vt:i4>5</vt:i4>
      </vt:variant>
      <vt:variant>
        <vt:lpwstr/>
      </vt:variant>
      <vt:variant>
        <vt:lpwstr>_Toc146717206</vt:lpwstr>
      </vt:variant>
      <vt:variant>
        <vt:i4>1245236</vt:i4>
      </vt:variant>
      <vt:variant>
        <vt:i4>128</vt:i4>
      </vt:variant>
      <vt:variant>
        <vt:i4>0</vt:i4>
      </vt:variant>
      <vt:variant>
        <vt:i4>5</vt:i4>
      </vt:variant>
      <vt:variant>
        <vt:lpwstr/>
      </vt:variant>
      <vt:variant>
        <vt:lpwstr>_Toc146717205</vt:lpwstr>
      </vt:variant>
      <vt:variant>
        <vt:i4>1245236</vt:i4>
      </vt:variant>
      <vt:variant>
        <vt:i4>122</vt:i4>
      </vt:variant>
      <vt:variant>
        <vt:i4>0</vt:i4>
      </vt:variant>
      <vt:variant>
        <vt:i4>5</vt:i4>
      </vt:variant>
      <vt:variant>
        <vt:lpwstr/>
      </vt:variant>
      <vt:variant>
        <vt:lpwstr>_Toc146717204</vt:lpwstr>
      </vt:variant>
      <vt:variant>
        <vt:i4>1245236</vt:i4>
      </vt:variant>
      <vt:variant>
        <vt:i4>116</vt:i4>
      </vt:variant>
      <vt:variant>
        <vt:i4>0</vt:i4>
      </vt:variant>
      <vt:variant>
        <vt:i4>5</vt:i4>
      </vt:variant>
      <vt:variant>
        <vt:lpwstr/>
      </vt:variant>
      <vt:variant>
        <vt:lpwstr>_Toc146717203</vt:lpwstr>
      </vt:variant>
      <vt:variant>
        <vt:i4>1245236</vt:i4>
      </vt:variant>
      <vt:variant>
        <vt:i4>110</vt:i4>
      </vt:variant>
      <vt:variant>
        <vt:i4>0</vt:i4>
      </vt:variant>
      <vt:variant>
        <vt:i4>5</vt:i4>
      </vt:variant>
      <vt:variant>
        <vt:lpwstr/>
      </vt:variant>
      <vt:variant>
        <vt:lpwstr>_Toc146717202</vt:lpwstr>
      </vt:variant>
      <vt:variant>
        <vt:i4>1245236</vt:i4>
      </vt:variant>
      <vt:variant>
        <vt:i4>104</vt:i4>
      </vt:variant>
      <vt:variant>
        <vt:i4>0</vt:i4>
      </vt:variant>
      <vt:variant>
        <vt:i4>5</vt:i4>
      </vt:variant>
      <vt:variant>
        <vt:lpwstr/>
      </vt:variant>
      <vt:variant>
        <vt:lpwstr>_Toc146717201</vt:lpwstr>
      </vt:variant>
      <vt:variant>
        <vt:i4>1245236</vt:i4>
      </vt:variant>
      <vt:variant>
        <vt:i4>98</vt:i4>
      </vt:variant>
      <vt:variant>
        <vt:i4>0</vt:i4>
      </vt:variant>
      <vt:variant>
        <vt:i4>5</vt:i4>
      </vt:variant>
      <vt:variant>
        <vt:lpwstr/>
      </vt:variant>
      <vt:variant>
        <vt:lpwstr>_Toc146717200</vt:lpwstr>
      </vt:variant>
      <vt:variant>
        <vt:i4>1703991</vt:i4>
      </vt:variant>
      <vt:variant>
        <vt:i4>92</vt:i4>
      </vt:variant>
      <vt:variant>
        <vt:i4>0</vt:i4>
      </vt:variant>
      <vt:variant>
        <vt:i4>5</vt:i4>
      </vt:variant>
      <vt:variant>
        <vt:lpwstr/>
      </vt:variant>
      <vt:variant>
        <vt:lpwstr>_Toc146717199</vt:lpwstr>
      </vt:variant>
      <vt:variant>
        <vt:i4>1703991</vt:i4>
      </vt:variant>
      <vt:variant>
        <vt:i4>86</vt:i4>
      </vt:variant>
      <vt:variant>
        <vt:i4>0</vt:i4>
      </vt:variant>
      <vt:variant>
        <vt:i4>5</vt:i4>
      </vt:variant>
      <vt:variant>
        <vt:lpwstr/>
      </vt:variant>
      <vt:variant>
        <vt:lpwstr>_Toc146717198</vt:lpwstr>
      </vt:variant>
      <vt:variant>
        <vt:i4>1703991</vt:i4>
      </vt:variant>
      <vt:variant>
        <vt:i4>80</vt:i4>
      </vt:variant>
      <vt:variant>
        <vt:i4>0</vt:i4>
      </vt:variant>
      <vt:variant>
        <vt:i4>5</vt:i4>
      </vt:variant>
      <vt:variant>
        <vt:lpwstr/>
      </vt:variant>
      <vt:variant>
        <vt:lpwstr>_Toc146717197</vt:lpwstr>
      </vt:variant>
      <vt:variant>
        <vt:i4>1703991</vt:i4>
      </vt:variant>
      <vt:variant>
        <vt:i4>74</vt:i4>
      </vt:variant>
      <vt:variant>
        <vt:i4>0</vt:i4>
      </vt:variant>
      <vt:variant>
        <vt:i4>5</vt:i4>
      </vt:variant>
      <vt:variant>
        <vt:lpwstr/>
      </vt:variant>
      <vt:variant>
        <vt:lpwstr>_Toc146717196</vt:lpwstr>
      </vt:variant>
      <vt:variant>
        <vt:i4>1703991</vt:i4>
      </vt:variant>
      <vt:variant>
        <vt:i4>68</vt:i4>
      </vt:variant>
      <vt:variant>
        <vt:i4>0</vt:i4>
      </vt:variant>
      <vt:variant>
        <vt:i4>5</vt:i4>
      </vt:variant>
      <vt:variant>
        <vt:lpwstr/>
      </vt:variant>
      <vt:variant>
        <vt:lpwstr>_Toc146717195</vt:lpwstr>
      </vt:variant>
      <vt:variant>
        <vt:i4>1703991</vt:i4>
      </vt:variant>
      <vt:variant>
        <vt:i4>62</vt:i4>
      </vt:variant>
      <vt:variant>
        <vt:i4>0</vt:i4>
      </vt:variant>
      <vt:variant>
        <vt:i4>5</vt:i4>
      </vt:variant>
      <vt:variant>
        <vt:lpwstr/>
      </vt:variant>
      <vt:variant>
        <vt:lpwstr>_Toc146717194</vt:lpwstr>
      </vt:variant>
      <vt:variant>
        <vt:i4>1703991</vt:i4>
      </vt:variant>
      <vt:variant>
        <vt:i4>56</vt:i4>
      </vt:variant>
      <vt:variant>
        <vt:i4>0</vt:i4>
      </vt:variant>
      <vt:variant>
        <vt:i4>5</vt:i4>
      </vt:variant>
      <vt:variant>
        <vt:lpwstr/>
      </vt:variant>
      <vt:variant>
        <vt:lpwstr>_Toc146717193</vt:lpwstr>
      </vt:variant>
      <vt:variant>
        <vt:i4>1703991</vt:i4>
      </vt:variant>
      <vt:variant>
        <vt:i4>50</vt:i4>
      </vt:variant>
      <vt:variant>
        <vt:i4>0</vt:i4>
      </vt:variant>
      <vt:variant>
        <vt:i4>5</vt:i4>
      </vt:variant>
      <vt:variant>
        <vt:lpwstr/>
      </vt:variant>
      <vt:variant>
        <vt:lpwstr>_Toc146717192</vt:lpwstr>
      </vt:variant>
      <vt:variant>
        <vt:i4>1703991</vt:i4>
      </vt:variant>
      <vt:variant>
        <vt:i4>44</vt:i4>
      </vt:variant>
      <vt:variant>
        <vt:i4>0</vt:i4>
      </vt:variant>
      <vt:variant>
        <vt:i4>5</vt:i4>
      </vt:variant>
      <vt:variant>
        <vt:lpwstr/>
      </vt:variant>
      <vt:variant>
        <vt:lpwstr>_Toc146717191</vt:lpwstr>
      </vt:variant>
      <vt:variant>
        <vt:i4>1703991</vt:i4>
      </vt:variant>
      <vt:variant>
        <vt:i4>38</vt:i4>
      </vt:variant>
      <vt:variant>
        <vt:i4>0</vt:i4>
      </vt:variant>
      <vt:variant>
        <vt:i4>5</vt:i4>
      </vt:variant>
      <vt:variant>
        <vt:lpwstr/>
      </vt:variant>
      <vt:variant>
        <vt:lpwstr>_Toc146717190</vt:lpwstr>
      </vt:variant>
      <vt:variant>
        <vt:i4>1769527</vt:i4>
      </vt:variant>
      <vt:variant>
        <vt:i4>32</vt:i4>
      </vt:variant>
      <vt:variant>
        <vt:i4>0</vt:i4>
      </vt:variant>
      <vt:variant>
        <vt:i4>5</vt:i4>
      </vt:variant>
      <vt:variant>
        <vt:lpwstr/>
      </vt:variant>
      <vt:variant>
        <vt:lpwstr>_Toc146717189</vt:lpwstr>
      </vt:variant>
      <vt:variant>
        <vt:i4>1769527</vt:i4>
      </vt:variant>
      <vt:variant>
        <vt:i4>26</vt:i4>
      </vt:variant>
      <vt:variant>
        <vt:i4>0</vt:i4>
      </vt:variant>
      <vt:variant>
        <vt:i4>5</vt:i4>
      </vt:variant>
      <vt:variant>
        <vt:lpwstr/>
      </vt:variant>
      <vt:variant>
        <vt:lpwstr>_Toc146717188</vt:lpwstr>
      </vt:variant>
      <vt:variant>
        <vt:i4>1769527</vt:i4>
      </vt:variant>
      <vt:variant>
        <vt:i4>20</vt:i4>
      </vt:variant>
      <vt:variant>
        <vt:i4>0</vt:i4>
      </vt:variant>
      <vt:variant>
        <vt:i4>5</vt:i4>
      </vt:variant>
      <vt:variant>
        <vt:lpwstr/>
      </vt:variant>
      <vt:variant>
        <vt:lpwstr>_Toc146717187</vt:lpwstr>
      </vt:variant>
      <vt:variant>
        <vt:i4>1769527</vt:i4>
      </vt:variant>
      <vt:variant>
        <vt:i4>14</vt:i4>
      </vt:variant>
      <vt:variant>
        <vt:i4>0</vt:i4>
      </vt:variant>
      <vt:variant>
        <vt:i4>5</vt:i4>
      </vt:variant>
      <vt:variant>
        <vt:lpwstr/>
      </vt:variant>
      <vt:variant>
        <vt:lpwstr>_Toc146717186</vt:lpwstr>
      </vt:variant>
      <vt:variant>
        <vt:i4>1769527</vt:i4>
      </vt:variant>
      <vt:variant>
        <vt:i4>8</vt:i4>
      </vt:variant>
      <vt:variant>
        <vt:i4>0</vt:i4>
      </vt:variant>
      <vt:variant>
        <vt:i4>5</vt:i4>
      </vt:variant>
      <vt:variant>
        <vt:lpwstr/>
      </vt:variant>
      <vt:variant>
        <vt:lpwstr>_Toc146717185</vt:lpwstr>
      </vt:variant>
      <vt:variant>
        <vt:i4>1769527</vt:i4>
      </vt:variant>
      <vt:variant>
        <vt:i4>2</vt:i4>
      </vt:variant>
      <vt:variant>
        <vt:i4>0</vt:i4>
      </vt:variant>
      <vt:variant>
        <vt:i4>5</vt:i4>
      </vt:variant>
      <vt:variant>
        <vt:lpwstr/>
      </vt:variant>
      <vt:variant>
        <vt:lpwstr>_Toc146717184</vt:lpwstr>
      </vt:variant>
      <vt:variant>
        <vt:i4>3080310</vt:i4>
      </vt:variant>
      <vt:variant>
        <vt:i4>6</vt:i4>
      </vt:variant>
      <vt:variant>
        <vt:i4>0</vt:i4>
      </vt:variant>
      <vt:variant>
        <vt:i4>5</vt:i4>
      </vt:variant>
      <vt:variant>
        <vt:lpwstr>https://www.health.vic.gov.au/research-and-reporting/service-hours-mental-health-performance-indicator-reports</vt:lpwstr>
      </vt:variant>
      <vt:variant>
        <vt:lpwstr/>
      </vt:variant>
      <vt:variant>
        <vt:i4>3080310</vt:i4>
      </vt:variant>
      <vt:variant>
        <vt:i4>3</vt:i4>
      </vt:variant>
      <vt:variant>
        <vt:i4>0</vt:i4>
      </vt:variant>
      <vt:variant>
        <vt:i4>5</vt:i4>
      </vt:variant>
      <vt:variant>
        <vt:lpwstr>https://www.health.vic.gov.au/research-and-reporting/service-hours-mental-health-performance-indicator-reports</vt:lpwstr>
      </vt:variant>
      <vt:variant>
        <vt:lpwstr/>
      </vt:variant>
      <vt:variant>
        <vt:i4>7405623</vt:i4>
      </vt:variant>
      <vt:variant>
        <vt:i4>0</vt:i4>
      </vt:variant>
      <vt:variant>
        <vt:i4>0</vt:i4>
      </vt:variant>
      <vt:variant>
        <vt:i4>5</vt:i4>
      </vt:variant>
      <vt:variant>
        <vt:lpwstr>https://www.premier.vic.gov.au/continuing-reform-victorias-mental-health-system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Mental Health and Wellbeing Service and Capital Plan 2024–2037</dc:title>
  <dc:subject>Victoria’s Statewide Mental Health and Wellbeing Service and Capital Plan</dc:subject>
  <dc:creator>System Planning, Mental Health and Wellbeing Division, Department of Health</dc:creator>
  <cp:keywords>mental health, service planning, capital planning, demand estimates</cp:keywords>
  <dc:description/>
  <cp:lastPrinted>2021-02-02T23:27:00Z</cp:lastPrinted>
  <dcterms:created xsi:type="dcterms:W3CDTF">2024-10-27T22:38:00Z</dcterms:created>
  <dcterms:modified xsi:type="dcterms:W3CDTF">2024-10-28T04:17:00Z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0x0101003C19E57E9B24DB41BBF1ABFB82127421</vt:lpwstr>
  </property>
  <property fmtid="{D5CDD505-2E9C-101B-9397-08002B2CF9AE}" pid="4" name="version">
    <vt:lpwstr>v5 15032021</vt:lpwstr>
  </property>
  <property fmtid="{D5CDD505-2E9C-101B-9397-08002B2CF9AE}" pid="5" name="Order">
    <vt:i4>2700</vt:i4>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emplateVersion">
    <vt:i4>1</vt:i4>
  </property>
  <property fmtid="{D5CDD505-2E9C-101B-9397-08002B2CF9AE}" pid="11" name="Category">
    <vt:lpwstr>Report</vt:lpwstr>
  </property>
  <property fmtid="{D5CDD505-2E9C-101B-9397-08002B2CF9AE}" pid="12" name="WebPage">
    <vt:lpwstr>https://dhhsvicgovau.sharepoint.com/:w:/s/health/EcCdxoQtkoZJoXn6lektW3QBAD6Bt_2RdAEQpTUn2-aiAQ, https://dhhsvicgovau.sharepoint.com/:w:/s/health/EcCdxoQtkoZJoXn6lektW3QBAD6Bt_2RdAEQpTUn2-aiAQ</vt:lpwstr>
  </property>
  <property fmtid="{D5CDD505-2E9C-101B-9397-08002B2CF9AE}" pid="13" name="Days before next review">
    <vt:i4>365</vt:i4>
  </property>
  <property fmtid="{D5CDD505-2E9C-101B-9397-08002B2CF9AE}" pid="14" name="_ExtendedDescription">
    <vt:lpwstr/>
  </property>
  <property fmtid="{D5CDD505-2E9C-101B-9397-08002B2CF9AE}" pid="15" name="_MarkAsFinal">
    <vt:lpwstr>true</vt:lpwstr>
  </property>
  <property fmtid="{D5CDD505-2E9C-101B-9397-08002B2CF9AE}" pid="16" name="MediaServiceImageTags">
    <vt:lpwstr/>
  </property>
  <property fmtid="{D5CDD505-2E9C-101B-9397-08002B2CF9AE}" pid="17" name="MSIP_Label_17d22cff-4d41-44a1-a7ea-af857521bf50_Enabled">
    <vt:lpwstr>true</vt:lpwstr>
  </property>
  <property fmtid="{D5CDD505-2E9C-101B-9397-08002B2CF9AE}" pid="18" name="MSIP_Label_17d22cff-4d41-44a1-a7ea-af857521bf50_SetDate">
    <vt:lpwstr>2023-05-12T06:22:04Z</vt:lpwstr>
  </property>
  <property fmtid="{D5CDD505-2E9C-101B-9397-08002B2CF9AE}" pid="19" name="MSIP_Label_17d22cff-4d41-44a1-a7ea-af857521bf50_Method">
    <vt:lpwstr>Privileged</vt:lpwstr>
  </property>
  <property fmtid="{D5CDD505-2E9C-101B-9397-08002B2CF9AE}" pid="20" name="MSIP_Label_17d22cff-4d41-44a1-a7ea-af857521bf50_Name">
    <vt:lpwstr>17d22cff-4d41-44a1-a7ea-af857521bf50</vt:lpwstr>
  </property>
  <property fmtid="{D5CDD505-2E9C-101B-9397-08002B2CF9AE}" pid="21" name="MSIP_Label_17d22cff-4d41-44a1-a7ea-af857521bf50_SiteId">
    <vt:lpwstr>722ea0be-3e1c-4b11-ad6f-9401d6856e24</vt:lpwstr>
  </property>
  <property fmtid="{D5CDD505-2E9C-101B-9397-08002B2CF9AE}" pid="22" name="MSIP_Label_17d22cff-4d41-44a1-a7ea-af857521bf50_ActionId">
    <vt:lpwstr>cf7658aa-f0f2-417e-9553-b0e28842a766</vt:lpwstr>
  </property>
  <property fmtid="{D5CDD505-2E9C-101B-9397-08002B2CF9AE}" pid="23" name="MSIP_Label_17d22cff-4d41-44a1-a7ea-af857521bf50_ContentBits">
    <vt:lpwstr>2</vt:lpwstr>
  </property>
  <property fmtid="{D5CDD505-2E9C-101B-9397-08002B2CF9AE}" pid="24" name="MSIP_Label_43e64453-338c-4f93-8a4d-0039a0a41f2a_Enabled">
    <vt:lpwstr>true</vt:lpwstr>
  </property>
  <property fmtid="{D5CDD505-2E9C-101B-9397-08002B2CF9AE}" pid="25" name="MSIP_Label_43e64453-338c-4f93-8a4d-0039a0a41f2a_SetDate">
    <vt:lpwstr>2023-09-20T03:58:41Z</vt:lpwstr>
  </property>
  <property fmtid="{D5CDD505-2E9C-101B-9397-08002B2CF9AE}" pid="26" name="MSIP_Label_43e64453-338c-4f93-8a4d-0039a0a41f2a_Method">
    <vt:lpwstr>Privileged</vt:lpwstr>
  </property>
  <property fmtid="{D5CDD505-2E9C-101B-9397-08002B2CF9AE}" pid="27" name="MSIP_Label_43e64453-338c-4f93-8a4d-0039a0a41f2a_Name">
    <vt:lpwstr>43e64453-338c-4f93-8a4d-0039a0a41f2a</vt:lpwstr>
  </property>
  <property fmtid="{D5CDD505-2E9C-101B-9397-08002B2CF9AE}" pid="28" name="MSIP_Label_43e64453-338c-4f93-8a4d-0039a0a41f2a_SiteId">
    <vt:lpwstr>c0e0601f-0fac-449c-9c88-a104c4eb9f28</vt:lpwstr>
  </property>
  <property fmtid="{D5CDD505-2E9C-101B-9397-08002B2CF9AE}" pid="29" name="MSIP_Label_43e64453-338c-4f93-8a4d-0039a0a41f2a_ActionId">
    <vt:lpwstr>55e623a8-8cec-4cd4-b3a0-5f486019ee1f</vt:lpwstr>
  </property>
  <property fmtid="{D5CDD505-2E9C-101B-9397-08002B2CF9AE}" pid="30" name="MSIP_Label_43e64453-338c-4f93-8a4d-0039a0a41f2a_ContentBits">
    <vt:lpwstr>2</vt:lpwstr>
  </property>
</Properties>
</file>