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EF037" w14:textId="77777777" w:rsidR="00056EC4" w:rsidRPr="00315936" w:rsidRDefault="00E9042A" w:rsidP="00056EC4">
      <w:pPr>
        <w:pStyle w:val="Body"/>
      </w:pPr>
      <w:r w:rsidRPr="00315936">
        <w:rPr>
          <w:noProof/>
        </w:rPr>
        <w:drawing>
          <wp:anchor distT="0" distB="0" distL="114300" distR="114300" simplePos="0" relativeHeight="251658240" behindDoc="1" locked="1" layoutInCell="1" allowOverlap="0" wp14:anchorId="3CA97187" wp14:editId="20697FF0">
            <wp:simplePos x="0" y="0"/>
            <wp:positionH relativeFrom="page">
              <wp:posOffset>0</wp:posOffset>
            </wp:positionH>
            <wp:positionV relativeFrom="page">
              <wp:posOffset>0</wp:posOffset>
            </wp:positionV>
            <wp:extent cx="7555865" cy="10146665"/>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rsidRPr="00315936" w14:paraId="0D4DED98" w14:textId="77777777" w:rsidTr="3F528552">
        <w:tc>
          <w:tcPr>
            <w:tcW w:w="0" w:type="auto"/>
          </w:tcPr>
          <w:p w14:paraId="20A24C18" w14:textId="2EB9DE7A" w:rsidR="00AD784C" w:rsidRPr="00315936" w:rsidRDefault="00CC7B7A" w:rsidP="00CC3BB0">
            <w:pPr>
              <w:pStyle w:val="Documenttitle"/>
            </w:pPr>
            <w:r w:rsidRPr="00315936">
              <w:t>Victorian Health Services Performance Monitoring Framework 2024–25</w:t>
            </w:r>
          </w:p>
        </w:tc>
      </w:tr>
      <w:tr w:rsidR="00AD784C" w:rsidRPr="00315936" w14:paraId="07888E43" w14:textId="77777777" w:rsidTr="3F528552">
        <w:tc>
          <w:tcPr>
            <w:tcW w:w="0" w:type="auto"/>
          </w:tcPr>
          <w:p w14:paraId="01A08E87" w14:textId="43FA752C" w:rsidR="00386109" w:rsidRPr="00315936" w:rsidRDefault="655E66CF" w:rsidP="009315BE">
            <w:pPr>
              <w:pStyle w:val="Documentsubtitle"/>
            </w:pPr>
            <w:r>
              <w:t>Business rules</w:t>
            </w:r>
            <w:r w:rsidR="5A1285BC">
              <w:t xml:space="preserve"> (V1.1)</w:t>
            </w:r>
          </w:p>
        </w:tc>
      </w:tr>
      <w:tr w:rsidR="00430393" w:rsidRPr="00315936" w14:paraId="01D79B97" w14:textId="77777777" w:rsidTr="3F528552">
        <w:tc>
          <w:tcPr>
            <w:tcW w:w="0" w:type="auto"/>
          </w:tcPr>
          <w:p w14:paraId="1CC6632E" w14:textId="77777777" w:rsidR="00430393" w:rsidRPr="00315936" w:rsidRDefault="00C33FD3" w:rsidP="00430393">
            <w:pPr>
              <w:pStyle w:val="Bannermarking"/>
            </w:pPr>
            <w:fldSimple w:instr="FILLIN  &quot;Type the protective marking&quot; \d OFFICIAL \o  \* MERGEFORMAT">
              <w:r w:rsidR="007C710D" w:rsidRPr="00315936">
                <w:t>OFFICIAL</w:t>
              </w:r>
            </w:fldSimple>
          </w:p>
        </w:tc>
      </w:tr>
    </w:tbl>
    <w:p w14:paraId="4778B0B5" w14:textId="77777777" w:rsidR="00FE4081" w:rsidRPr="00315936" w:rsidRDefault="00FE4081" w:rsidP="00FE4081">
      <w:pPr>
        <w:pStyle w:val="Body"/>
      </w:pPr>
    </w:p>
    <w:p w14:paraId="7C1FDE77" w14:textId="77777777" w:rsidR="00FE4081" w:rsidRPr="00315936" w:rsidRDefault="00FE4081" w:rsidP="00FE4081">
      <w:pPr>
        <w:pStyle w:val="Body"/>
        <w:sectPr w:rsidR="00FE4081" w:rsidRPr="00315936" w:rsidSect="002C5B7C">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p w14:paraId="43FDEC30" w14:textId="6F645953" w:rsidR="009F2182" w:rsidRPr="00315936" w:rsidRDefault="009F2182" w:rsidP="009F2182">
      <w:pPr>
        <w:pStyle w:val="Body"/>
      </w:pPr>
    </w:p>
    <w:tbl>
      <w:tblPr>
        <w:tblW w:w="0" w:type="auto"/>
        <w:tblLook w:val="04A0" w:firstRow="1" w:lastRow="0" w:firstColumn="1" w:lastColumn="0" w:noHBand="0" w:noVBand="1"/>
      </w:tblPr>
      <w:tblGrid>
        <w:gridCol w:w="9288"/>
      </w:tblGrid>
      <w:tr w:rsidR="009F2182" w:rsidRPr="00315936" w14:paraId="478FC05C" w14:textId="77777777" w:rsidTr="686ABE5A">
        <w:trPr>
          <w:trHeight w:val="7088"/>
        </w:trPr>
        <w:tc>
          <w:tcPr>
            <w:tcW w:w="9288" w:type="dxa"/>
          </w:tcPr>
          <w:p w14:paraId="50392010" w14:textId="77777777" w:rsidR="00D936DB" w:rsidRPr="00315936" w:rsidRDefault="00D936DB" w:rsidP="00D936DB">
            <w:pPr>
              <w:rPr>
                <w:color w:val="201547"/>
                <w:sz w:val="44"/>
                <w:szCs w:val="44"/>
              </w:rPr>
            </w:pPr>
            <w:r w:rsidRPr="00315936">
              <w:rPr>
                <w:color w:val="201547"/>
                <w:sz w:val="44"/>
                <w:szCs w:val="44"/>
              </w:rPr>
              <w:t>Feedback</w:t>
            </w:r>
          </w:p>
          <w:p w14:paraId="29CFF0D0" w14:textId="039D04D9" w:rsidR="00D936DB" w:rsidRPr="00315936" w:rsidRDefault="72DE3F42" w:rsidP="00D936DB">
            <w:pPr>
              <w:pStyle w:val="Body"/>
            </w:pPr>
            <w:r>
              <w:t>We are always striving to improve our products. Your input will help us shape future reports to ensure they meet your need for accurate and easy to digest information about the safety and quality of your health service.</w:t>
            </w:r>
          </w:p>
          <w:p w14:paraId="29562080" w14:textId="77777777" w:rsidR="00D936DB" w:rsidRPr="00315936" w:rsidRDefault="00D936DB" w:rsidP="00D936DB">
            <w:pPr>
              <w:pStyle w:val="Body"/>
            </w:pPr>
            <w:r w:rsidRPr="00315936">
              <w:t>Please provide feedback to:</w:t>
            </w:r>
          </w:p>
          <w:p w14:paraId="6829862B" w14:textId="77777777" w:rsidR="00D936DB" w:rsidRPr="00315936" w:rsidRDefault="00D936DB" w:rsidP="00D936DB">
            <w:pPr>
              <w:pStyle w:val="Body"/>
            </w:pPr>
            <w:r w:rsidRPr="00315936">
              <w:t>Director, Insights</w:t>
            </w:r>
          </w:p>
          <w:p w14:paraId="1C0D1E41" w14:textId="77777777" w:rsidR="00D936DB" w:rsidRPr="00315936" w:rsidRDefault="00D936DB" w:rsidP="00D936DB">
            <w:pPr>
              <w:pStyle w:val="Body"/>
            </w:pPr>
            <w:r w:rsidRPr="00315936">
              <w:t>eHealth, Victorian Department of Health</w:t>
            </w:r>
          </w:p>
          <w:p w14:paraId="01296D17" w14:textId="0154FD7A" w:rsidR="009F2182" w:rsidRPr="00315936" w:rsidRDefault="007F3499" w:rsidP="00D936DB">
            <w:hyperlink r:id="rId17" w:history="1">
              <w:r w:rsidR="00D936DB" w:rsidRPr="00315936">
                <w:rPr>
                  <w:rStyle w:val="Hyperlink"/>
                </w:rPr>
                <w:t>insights@health.vic.gov.au</w:t>
              </w:r>
            </w:hyperlink>
          </w:p>
          <w:p w14:paraId="3C37DAA1" w14:textId="3843617F" w:rsidR="00D936DB" w:rsidRPr="00315936" w:rsidRDefault="00D936DB" w:rsidP="00D936DB"/>
          <w:p w14:paraId="4EAA4B96" w14:textId="544CD2DC" w:rsidR="00D936DB" w:rsidRPr="00315936" w:rsidRDefault="00D936DB" w:rsidP="00D936DB"/>
          <w:p w14:paraId="06268F0B" w14:textId="12B27237" w:rsidR="00D936DB" w:rsidRPr="00315936" w:rsidRDefault="00D936DB" w:rsidP="00D936DB"/>
          <w:p w14:paraId="2B5EEFFF" w14:textId="20530A97" w:rsidR="00D936DB" w:rsidRPr="00315936" w:rsidRDefault="00D936DB" w:rsidP="00D936DB"/>
          <w:p w14:paraId="411FA2FE" w14:textId="57BFE725" w:rsidR="00D936DB" w:rsidRPr="00315936" w:rsidRDefault="00D936DB" w:rsidP="00D936DB"/>
          <w:p w14:paraId="39B18E78" w14:textId="3769C04F" w:rsidR="00D936DB" w:rsidRPr="00315936" w:rsidRDefault="00D936DB" w:rsidP="00D936DB"/>
          <w:p w14:paraId="41028BE1" w14:textId="4934ADA1" w:rsidR="00D936DB" w:rsidRPr="00315936" w:rsidRDefault="00D936DB" w:rsidP="00D936DB"/>
          <w:p w14:paraId="7D6E7440" w14:textId="034ECAC8" w:rsidR="00D936DB" w:rsidRPr="00315936" w:rsidRDefault="00D936DB" w:rsidP="00D936DB"/>
          <w:p w14:paraId="25139967" w14:textId="6522ADA5" w:rsidR="00D936DB" w:rsidRDefault="00D936DB" w:rsidP="00D936DB"/>
          <w:p w14:paraId="7FBDB381" w14:textId="77777777" w:rsidR="00596023" w:rsidRDefault="00596023" w:rsidP="00D936DB"/>
          <w:p w14:paraId="2CF89897" w14:textId="77777777" w:rsidR="00FB448F" w:rsidRDefault="00FB448F" w:rsidP="00D936DB"/>
          <w:p w14:paraId="514FA238" w14:textId="77777777" w:rsidR="00FB448F" w:rsidRDefault="00FB448F" w:rsidP="00D936DB"/>
          <w:p w14:paraId="7D2FCA02" w14:textId="77777777" w:rsidR="00FB448F" w:rsidRDefault="00FB448F" w:rsidP="00D936DB"/>
          <w:p w14:paraId="149752C2" w14:textId="77777777" w:rsidR="00FB448F" w:rsidRPr="00315936" w:rsidRDefault="00FB448F" w:rsidP="00D936DB"/>
          <w:p w14:paraId="6D35E499" w14:textId="4D12A7E5" w:rsidR="004E018A" w:rsidRPr="00315936" w:rsidRDefault="004E018A" w:rsidP="00D936DB"/>
        </w:tc>
      </w:tr>
      <w:tr w:rsidR="009F2182" w:rsidRPr="00315936" w14:paraId="5E2F8D27" w14:textId="77777777" w:rsidTr="686ABE5A">
        <w:trPr>
          <w:trHeight w:val="2835"/>
        </w:trPr>
        <w:tc>
          <w:tcPr>
            <w:tcW w:w="9288" w:type="dxa"/>
          </w:tcPr>
          <w:p w14:paraId="7C9B728A" w14:textId="2A18DE7B" w:rsidR="009F2182" w:rsidRPr="00315936" w:rsidRDefault="009F2182" w:rsidP="1DCA6BC6">
            <w:pPr>
              <w:pStyle w:val="Accessibilitypara"/>
            </w:pPr>
            <w:r w:rsidRPr="00315936">
              <w:t>To receive this document in another format, email</w:t>
            </w:r>
            <w:r w:rsidR="1941E6ED" w:rsidRPr="00315936">
              <w:t xml:space="preserve"> </w:t>
            </w:r>
            <w:hyperlink r:id="rId18" w:history="1">
              <w:r w:rsidR="002D7236" w:rsidRPr="00315936">
                <w:rPr>
                  <w:rStyle w:val="Hyperlink"/>
                </w:rPr>
                <w:t>Analytic Insights</w:t>
              </w:r>
            </w:hyperlink>
            <w:r w:rsidR="1941E6ED" w:rsidRPr="00315936">
              <w:t xml:space="preserve"> &lt;insights@health.vic.gov.au&gt;</w:t>
            </w:r>
            <w:r w:rsidRPr="00315936">
              <w:t xml:space="preserve"> </w:t>
            </w:r>
          </w:p>
          <w:p w14:paraId="7A823CC4" w14:textId="10E3823F" w:rsidR="009F2182" w:rsidRPr="00315936" w:rsidRDefault="009F2182" w:rsidP="1DCA6BC6">
            <w:pPr>
              <w:pStyle w:val="Accessibilitypara"/>
            </w:pPr>
            <w:r w:rsidRPr="00315936">
              <w:t>Authorised and published by the Victorian Government, 1 Treasury Place, Melbourne.</w:t>
            </w:r>
          </w:p>
          <w:p w14:paraId="716218D2" w14:textId="481EBA7F" w:rsidR="009F2182" w:rsidRPr="00315936" w:rsidRDefault="4DD89A7B" w:rsidP="009F2182">
            <w:pPr>
              <w:pStyle w:val="Imprint"/>
            </w:pPr>
            <w:r>
              <w:t xml:space="preserve">© State of Victoria, Australia, Department of </w:t>
            </w:r>
            <w:r w:rsidR="4AF7CFB0">
              <w:t>Health</w:t>
            </w:r>
            <w:r>
              <w:t xml:space="preserve">, </w:t>
            </w:r>
            <w:r w:rsidR="00996D28">
              <w:t>November</w:t>
            </w:r>
            <w:r w:rsidR="32FA57D1">
              <w:t xml:space="preserve"> </w:t>
            </w:r>
            <w:r w:rsidR="1686AC84">
              <w:t>2024</w:t>
            </w:r>
            <w:r>
              <w:t>.</w:t>
            </w:r>
          </w:p>
          <w:p w14:paraId="74185081" w14:textId="092DDC19" w:rsidR="009F2182" w:rsidRPr="00315936" w:rsidRDefault="009F2182" w:rsidP="56360CC0">
            <w:pPr>
              <w:pStyle w:val="Imprint"/>
              <w:rPr>
                <w:color w:val="auto"/>
              </w:rPr>
            </w:pPr>
            <w:bookmarkStart w:id="0" w:name="_Hlk62746129"/>
            <w:r w:rsidRPr="00315936">
              <w:rPr>
                <w:color w:val="auto"/>
              </w:rPr>
              <w:t xml:space="preserve">In this document, ‘Aboriginal’ refers to both Aboriginal and Torres Strait Islander people. </w:t>
            </w:r>
          </w:p>
          <w:p w14:paraId="2214EC1C" w14:textId="3FCD1D45" w:rsidR="009F2182" w:rsidRPr="00315936" w:rsidRDefault="009F2182" w:rsidP="009F2182">
            <w:pPr>
              <w:pStyle w:val="Imprint"/>
              <w:rPr>
                <w:color w:val="004C97"/>
              </w:rPr>
            </w:pPr>
            <w:r>
              <w:t xml:space="preserve">ISSN </w:t>
            </w:r>
            <w:r w:rsidR="23667579">
              <w:t>2209-4172</w:t>
            </w:r>
            <w:r w:rsidRPr="1FF5711D">
              <w:rPr>
                <w:color w:val="004C97"/>
              </w:rPr>
              <w:t xml:space="preserve"> </w:t>
            </w:r>
            <w:r>
              <w:t xml:space="preserve">(online//Word) </w:t>
            </w:r>
          </w:p>
          <w:p w14:paraId="3CB09ACD" w14:textId="4A88859B" w:rsidR="009F2182" w:rsidRPr="00315936" w:rsidRDefault="205C7F9F" w:rsidP="004E018A">
            <w:r w:rsidRPr="686ABE5A">
              <w:rPr>
                <w:rFonts w:eastAsia="Arial" w:cs="Arial"/>
                <w:sz w:val="20"/>
              </w:rPr>
              <w:t xml:space="preserve">Available at </w:t>
            </w:r>
            <w:hyperlink r:id="rId19">
              <w:r w:rsidRPr="686ABE5A">
                <w:rPr>
                  <w:rStyle w:val="Hyperlink"/>
                  <w:rFonts w:eastAsia="Arial" w:cs="Arial"/>
                  <w:color w:val="0072CE"/>
                  <w:sz w:val="20"/>
                  <w:u w:val="single"/>
                </w:rPr>
                <w:t>Funding, performance and accountability webpage</w:t>
              </w:r>
            </w:hyperlink>
            <w:r w:rsidRPr="686ABE5A">
              <w:rPr>
                <w:rFonts w:eastAsia="Arial" w:cs="Arial"/>
                <w:sz w:val="20"/>
              </w:rPr>
              <w:t xml:space="preserve"> &lt;https://www.health.vic.gov.au/hospitals-and-health-services/funding-performance-and-accountability&gt;</w:t>
            </w:r>
            <w:bookmarkEnd w:id="0"/>
          </w:p>
        </w:tc>
      </w:tr>
    </w:tbl>
    <w:p w14:paraId="68047FA9" w14:textId="39942768" w:rsidR="00AD784C" w:rsidRPr="00315936" w:rsidRDefault="00AD784C" w:rsidP="002365B4">
      <w:pPr>
        <w:pStyle w:val="TOCheadingreport"/>
      </w:pPr>
      <w:r w:rsidRPr="00315936">
        <w:lastRenderedPageBreak/>
        <w:t>Contents</w:t>
      </w:r>
    </w:p>
    <w:p w14:paraId="2CC16CE0" w14:textId="32023455" w:rsidR="000A3A16" w:rsidRDefault="00AD784C">
      <w:pPr>
        <w:pStyle w:val="TOC1"/>
        <w:rPr>
          <w:rFonts w:asciiTheme="minorHAnsi" w:eastAsiaTheme="minorEastAsia" w:hAnsiTheme="minorHAnsi" w:cstheme="minorBidi"/>
          <w:b w:val="0"/>
          <w:kern w:val="2"/>
          <w:sz w:val="24"/>
          <w:szCs w:val="24"/>
          <w:lang w:eastAsia="en-AU"/>
          <w14:ligatures w14:val="standardContextual"/>
        </w:rPr>
      </w:pPr>
      <w:r w:rsidRPr="00315936">
        <w:fldChar w:fldCharType="begin"/>
      </w:r>
      <w:r w:rsidR="00DF1344">
        <w:instrText xml:space="preserve"> TOC \h \z \t "Heading 1,1,Heading 2,2" </w:instrText>
      </w:r>
      <w:r w:rsidRPr="00315936">
        <w:fldChar w:fldCharType="separate"/>
      </w:r>
      <w:hyperlink w:anchor="_Toc176958828" w:history="1">
        <w:r w:rsidR="000A3A16" w:rsidRPr="0098579F">
          <w:rPr>
            <w:rStyle w:val="Hyperlink"/>
          </w:rPr>
          <w:t>Introduction</w:t>
        </w:r>
        <w:r w:rsidR="000A3A16">
          <w:rPr>
            <w:webHidden/>
          </w:rPr>
          <w:tab/>
        </w:r>
        <w:r w:rsidR="000A3A16">
          <w:rPr>
            <w:webHidden/>
          </w:rPr>
          <w:fldChar w:fldCharType="begin"/>
        </w:r>
        <w:r w:rsidR="000A3A16">
          <w:rPr>
            <w:webHidden/>
          </w:rPr>
          <w:instrText xml:space="preserve"> PAGEREF _Toc176958828 \h </w:instrText>
        </w:r>
        <w:r w:rsidR="000A3A16">
          <w:rPr>
            <w:webHidden/>
          </w:rPr>
        </w:r>
        <w:r w:rsidR="000A3A16">
          <w:rPr>
            <w:webHidden/>
          </w:rPr>
          <w:fldChar w:fldCharType="separate"/>
        </w:r>
        <w:r w:rsidR="007E241B">
          <w:rPr>
            <w:webHidden/>
          </w:rPr>
          <w:t>4</w:t>
        </w:r>
        <w:r w:rsidR="000A3A16">
          <w:rPr>
            <w:webHidden/>
          </w:rPr>
          <w:fldChar w:fldCharType="end"/>
        </w:r>
      </w:hyperlink>
    </w:p>
    <w:p w14:paraId="137AA45F" w14:textId="2D79DED2"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29" w:history="1">
        <w:r w:rsidR="000A3A16" w:rsidRPr="0098579F">
          <w:rPr>
            <w:rStyle w:val="Hyperlink"/>
          </w:rPr>
          <w:t>2024–25 PMF business rules refinement</w:t>
        </w:r>
        <w:r w:rsidR="000A3A16">
          <w:rPr>
            <w:webHidden/>
          </w:rPr>
          <w:tab/>
        </w:r>
        <w:r w:rsidR="000A3A16">
          <w:rPr>
            <w:webHidden/>
          </w:rPr>
          <w:fldChar w:fldCharType="begin"/>
        </w:r>
        <w:r w:rsidR="000A3A16">
          <w:rPr>
            <w:webHidden/>
          </w:rPr>
          <w:instrText xml:space="preserve"> PAGEREF _Toc176958829 \h </w:instrText>
        </w:r>
        <w:r w:rsidR="000A3A16">
          <w:rPr>
            <w:webHidden/>
          </w:rPr>
        </w:r>
        <w:r w:rsidR="000A3A16">
          <w:rPr>
            <w:webHidden/>
          </w:rPr>
          <w:fldChar w:fldCharType="separate"/>
        </w:r>
        <w:r w:rsidR="007E241B">
          <w:rPr>
            <w:webHidden/>
          </w:rPr>
          <w:t>4</w:t>
        </w:r>
        <w:r w:rsidR="000A3A16">
          <w:rPr>
            <w:webHidden/>
          </w:rPr>
          <w:fldChar w:fldCharType="end"/>
        </w:r>
      </w:hyperlink>
    </w:p>
    <w:p w14:paraId="63007F91" w14:textId="6724C988"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30" w:history="1">
        <w:r w:rsidR="000A3A16" w:rsidRPr="0098579F">
          <w:rPr>
            <w:rStyle w:val="Hyperlink"/>
          </w:rPr>
          <w:t>Change summary</w:t>
        </w:r>
        <w:r w:rsidR="000A3A16">
          <w:rPr>
            <w:webHidden/>
          </w:rPr>
          <w:tab/>
        </w:r>
        <w:r w:rsidR="000A3A16">
          <w:rPr>
            <w:webHidden/>
          </w:rPr>
          <w:fldChar w:fldCharType="begin"/>
        </w:r>
        <w:r w:rsidR="000A3A16">
          <w:rPr>
            <w:webHidden/>
          </w:rPr>
          <w:instrText xml:space="preserve"> PAGEREF _Toc176958830 \h </w:instrText>
        </w:r>
        <w:r w:rsidR="000A3A16">
          <w:rPr>
            <w:webHidden/>
          </w:rPr>
        </w:r>
        <w:r w:rsidR="000A3A16">
          <w:rPr>
            <w:webHidden/>
          </w:rPr>
          <w:fldChar w:fldCharType="separate"/>
        </w:r>
        <w:r w:rsidR="007E241B">
          <w:rPr>
            <w:webHidden/>
          </w:rPr>
          <w:t>5</w:t>
        </w:r>
        <w:r w:rsidR="000A3A16">
          <w:rPr>
            <w:webHidden/>
          </w:rPr>
          <w:fldChar w:fldCharType="end"/>
        </w:r>
      </w:hyperlink>
    </w:p>
    <w:p w14:paraId="252ABA37" w14:textId="3F3A7B6A" w:rsidR="000A3A16" w:rsidRDefault="007F3499">
      <w:pPr>
        <w:pStyle w:val="TOC1"/>
        <w:rPr>
          <w:rFonts w:asciiTheme="minorHAnsi" w:eastAsiaTheme="minorEastAsia" w:hAnsiTheme="minorHAnsi" w:cstheme="minorBidi"/>
          <w:b w:val="0"/>
          <w:kern w:val="2"/>
          <w:sz w:val="24"/>
          <w:szCs w:val="24"/>
          <w:lang w:eastAsia="en-AU"/>
          <w14:ligatures w14:val="standardContextual"/>
        </w:rPr>
      </w:pPr>
      <w:hyperlink w:anchor="_Toc176958831" w:history="1">
        <w:r w:rsidR="000A3A16" w:rsidRPr="0098579F">
          <w:rPr>
            <w:rStyle w:val="Hyperlink"/>
          </w:rPr>
          <w:t>2024–25 Key performance measures</w:t>
        </w:r>
        <w:r w:rsidR="000A3A16">
          <w:rPr>
            <w:webHidden/>
          </w:rPr>
          <w:tab/>
        </w:r>
        <w:r w:rsidR="000A3A16">
          <w:rPr>
            <w:webHidden/>
          </w:rPr>
          <w:fldChar w:fldCharType="begin"/>
        </w:r>
        <w:r w:rsidR="000A3A16">
          <w:rPr>
            <w:webHidden/>
          </w:rPr>
          <w:instrText xml:space="preserve"> PAGEREF _Toc176958831 \h </w:instrText>
        </w:r>
        <w:r w:rsidR="000A3A16">
          <w:rPr>
            <w:webHidden/>
          </w:rPr>
        </w:r>
        <w:r w:rsidR="000A3A16">
          <w:rPr>
            <w:webHidden/>
          </w:rPr>
          <w:fldChar w:fldCharType="separate"/>
        </w:r>
        <w:r w:rsidR="007E241B">
          <w:rPr>
            <w:webHidden/>
          </w:rPr>
          <w:t>18</w:t>
        </w:r>
        <w:r w:rsidR="000A3A16">
          <w:rPr>
            <w:webHidden/>
          </w:rPr>
          <w:fldChar w:fldCharType="end"/>
        </w:r>
      </w:hyperlink>
    </w:p>
    <w:p w14:paraId="73368FF7" w14:textId="0A9EA1F2"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32" w:history="1">
        <w:r w:rsidR="000A3A16" w:rsidRPr="0098579F">
          <w:rPr>
            <w:rStyle w:val="Hyperlink"/>
          </w:rPr>
          <w:t>High quality and safe care</w:t>
        </w:r>
        <w:r w:rsidR="000A3A16">
          <w:rPr>
            <w:webHidden/>
          </w:rPr>
          <w:tab/>
        </w:r>
        <w:r w:rsidR="000A3A16">
          <w:rPr>
            <w:webHidden/>
          </w:rPr>
          <w:fldChar w:fldCharType="begin"/>
        </w:r>
        <w:r w:rsidR="000A3A16">
          <w:rPr>
            <w:webHidden/>
          </w:rPr>
          <w:instrText xml:space="preserve"> PAGEREF _Toc176958832 \h </w:instrText>
        </w:r>
        <w:r w:rsidR="000A3A16">
          <w:rPr>
            <w:webHidden/>
          </w:rPr>
        </w:r>
        <w:r w:rsidR="000A3A16">
          <w:rPr>
            <w:webHidden/>
          </w:rPr>
          <w:fldChar w:fldCharType="separate"/>
        </w:r>
        <w:r w:rsidR="007E241B">
          <w:rPr>
            <w:webHidden/>
          </w:rPr>
          <w:t>18</w:t>
        </w:r>
        <w:r w:rsidR="000A3A16">
          <w:rPr>
            <w:webHidden/>
          </w:rPr>
          <w:fldChar w:fldCharType="end"/>
        </w:r>
      </w:hyperlink>
    </w:p>
    <w:p w14:paraId="0F3DFB95" w14:textId="4BD7FFDB"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33" w:history="1">
        <w:r w:rsidR="000A3A16" w:rsidRPr="0098579F">
          <w:rPr>
            <w:rStyle w:val="Hyperlink"/>
          </w:rPr>
          <w:t>Strong governance, leadership and culture</w:t>
        </w:r>
        <w:r w:rsidR="000A3A16">
          <w:rPr>
            <w:webHidden/>
          </w:rPr>
          <w:tab/>
        </w:r>
        <w:r w:rsidR="000A3A16">
          <w:rPr>
            <w:webHidden/>
          </w:rPr>
          <w:fldChar w:fldCharType="begin"/>
        </w:r>
        <w:r w:rsidR="000A3A16">
          <w:rPr>
            <w:webHidden/>
          </w:rPr>
          <w:instrText xml:space="preserve"> PAGEREF _Toc176958833 \h </w:instrText>
        </w:r>
        <w:r w:rsidR="000A3A16">
          <w:rPr>
            <w:webHidden/>
          </w:rPr>
        </w:r>
        <w:r w:rsidR="000A3A16">
          <w:rPr>
            <w:webHidden/>
          </w:rPr>
          <w:fldChar w:fldCharType="separate"/>
        </w:r>
        <w:r w:rsidR="007E241B">
          <w:rPr>
            <w:webHidden/>
          </w:rPr>
          <w:t>19</w:t>
        </w:r>
        <w:r w:rsidR="000A3A16">
          <w:rPr>
            <w:webHidden/>
          </w:rPr>
          <w:fldChar w:fldCharType="end"/>
        </w:r>
      </w:hyperlink>
    </w:p>
    <w:p w14:paraId="57E9388D" w14:textId="66FE2D1F"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34" w:history="1">
        <w:r w:rsidR="000A3A16" w:rsidRPr="0098579F">
          <w:rPr>
            <w:rStyle w:val="Hyperlink"/>
          </w:rPr>
          <w:t>Timely access to care</w:t>
        </w:r>
        <w:r w:rsidR="000A3A16">
          <w:rPr>
            <w:webHidden/>
          </w:rPr>
          <w:tab/>
        </w:r>
        <w:r w:rsidR="000A3A16">
          <w:rPr>
            <w:webHidden/>
          </w:rPr>
          <w:fldChar w:fldCharType="begin"/>
        </w:r>
        <w:r w:rsidR="000A3A16">
          <w:rPr>
            <w:webHidden/>
          </w:rPr>
          <w:instrText xml:space="preserve"> PAGEREF _Toc176958834 \h </w:instrText>
        </w:r>
        <w:r w:rsidR="000A3A16">
          <w:rPr>
            <w:webHidden/>
          </w:rPr>
        </w:r>
        <w:r w:rsidR="000A3A16">
          <w:rPr>
            <w:webHidden/>
          </w:rPr>
          <w:fldChar w:fldCharType="separate"/>
        </w:r>
        <w:r w:rsidR="007E241B">
          <w:rPr>
            <w:webHidden/>
          </w:rPr>
          <w:t>19</w:t>
        </w:r>
        <w:r w:rsidR="000A3A16">
          <w:rPr>
            <w:webHidden/>
          </w:rPr>
          <w:fldChar w:fldCharType="end"/>
        </w:r>
      </w:hyperlink>
    </w:p>
    <w:p w14:paraId="292B669F" w14:textId="1673D529"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35" w:history="1">
        <w:r w:rsidR="000A3A16" w:rsidRPr="0098579F">
          <w:rPr>
            <w:rStyle w:val="Hyperlink"/>
          </w:rPr>
          <w:t>Effective financial management</w:t>
        </w:r>
        <w:r w:rsidR="000A3A16">
          <w:rPr>
            <w:webHidden/>
          </w:rPr>
          <w:tab/>
        </w:r>
        <w:r w:rsidR="000A3A16">
          <w:rPr>
            <w:webHidden/>
          </w:rPr>
          <w:fldChar w:fldCharType="begin"/>
        </w:r>
        <w:r w:rsidR="000A3A16">
          <w:rPr>
            <w:webHidden/>
          </w:rPr>
          <w:instrText xml:space="preserve"> PAGEREF _Toc176958835 \h </w:instrText>
        </w:r>
        <w:r w:rsidR="000A3A16">
          <w:rPr>
            <w:webHidden/>
          </w:rPr>
        </w:r>
        <w:r w:rsidR="000A3A16">
          <w:rPr>
            <w:webHidden/>
          </w:rPr>
          <w:fldChar w:fldCharType="separate"/>
        </w:r>
        <w:r w:rsidR="007E241B">
          <w:rPr>
            <w:webHidden/>
          </w:rPr>
          <w:t>21</w:t>
        </w:r>
        <w:r w:rsidR="000A3A16">
          <w:rPr>
            <w:webHidden/>
          </w:rPr>
          <w:fldChar w:fldCharType="end"/>
        </w:r>
      </w:hyperlink>
    </w:p>
    <w:p w14:paraId="010C9CBC" w14:textId="5B68E7E0" w:rsidR="000A3A16" w:rsidRDefault="007F3499">
      <w:pPr>
        <w:pStyle w:val="TOC1"/>
        <w:rPr>
          <w:rFonts w:asciiTheme="minorHAnsi" w:eastAsiaTheme="minorEastAsia" w:hAnsiTheme="minorHAnsi" w:cstheme="minorBidi"/>
          <w:b w:val="0"/>
          <w:kern w:val="2"/>
          <w:sz w:val="24"/>
          <w:szCs w:val="24"/>
          <w:lang w:eastAsia="en-AU"/>
          <w14:ligatures w14:val="standardContextual"/>
        </w:rPr>
      </w:pPr>
      <w:hyperlink w:anchor="_Toc176958836" w:history="1">
        <w:r w:rsidR="000A3A16" w:rsidRPr="0098579F">
          <w:rPr>
            <w:rStyle w:val="Hyperlink"/>
          </w:rPr>
          <w:t>Business rules</w:t>
        </w:r>
        <w:r w:rsidR="000A3A16">
          <w:rPr>
            <w:webHidden/>
          </w:rPr>
          <w:tab/>
        </w:r>
        <w:r w:rsidR="000A3A16">
          <w:rPr>
            <w:webHidden/>
          </w:rPr>
          <w:fldChar w:fldCharType="begin"/>
        </w:r>
        <w:r w:rsidR="000A3A16">
          <w:rPr>
            <w:webHidden/>
          </w:rPr>
          <w:instrText xml:space="preserve"> PAGEREF _Toc176958836 \h </w:instrText>
        </w:r>
        <w:r w:rsidR="000A3A16">
          <w:rPr>
            <w:webHidden/>
          </w:rPr>
        </w:r>
        <w:r w:rsidR="000A3A16">
          <w:rPr>
            <w:webHidden/>
          </w:rPr>
          <w:fldChar w:fldCharType="separate"/>
        </w:r>
        <w:r w:rsidR="007E241B">
          <w:rPr>
            <w:webHidden/>
          </w:rPr>
          <w:t>22</w:t>
        </w:r>
        <w:r w:rsidR="000A3A16">
          <w:rPr>
            <w:webHidden/>
          </w:rPr>
          <w:fldChar w:fldCharType="end"/>
        </w:r>
      </w:hyperlink>
    </w:p>
    <w:p w14:paraId="5BE589E6" w14:textId="0BB926CF"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37" w:history="1">
        <w:r w:rsidR="000A3A16" w:rsidRPr="0098579F">
          <w:rPr>
            <w:rStyle w:val="Hyperlink"/>
          </w:rPr>
          <w:t>High quality and safe care</w:t>
        </w:r>
        <w:r w:rsidR="000A3A16">
          <w:rPr>
            <w:webHidden/>
          </w:rPr>
          <w:tab/>
        </w:r>
        <w:r w:rsidR="000A3A16">
          <w:rPr>
            <w:webHidden/>
          </w:rPr>
          <w:fldChar w:fldCharType="begin"/>
        </w:r>
        <w:r w:rsidR="000A3A16">
          <w:rPr>
            <w:webHidden/>
          </w:rPr>
          <w:instrText xml:space="preserve"> PAGEREF _Toc176958837 \h </w:instrText>
        </w:r>
        <w:r w:rsidR="000A3A16">
          <w:rPr>
            <w:webHidden/>
          </w:rPr>
        </w:r>
        <w:r w:rsidR="000A3A16">
          <w:rPr>
            <w:webHidden/>
          </w:rPr>
          <w:fldChar w:fldCharType="separate"/>
        </w:r>
        <w:r w:rsidR="007E241B">
          <w:rPr>
            <w:webHidden/>
          </w:rPr>
          <w:t>22</w:t>
        </w:r>
        <w:r w:rsidR="000A3A16">
          <w:rPr>
            <w:webHidden/>
          </w:rPr>
          <w:fldChar w:fldCharType="end"/>
        </w:r>
      </w:hyperlink>
    </w:p>
    <w:p w14:paraId="0FE81FD7" w14:textId="051092C1"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38" w:history="1">
        <w:r w:rsidR="000A3A16" w:rsidRPr="0098579F">
          <w:rPr>
            <w:rStyle w:val="Hyperlink"/>
          </w:rPr>
          <w:t>Strong governance, leadership and culture</w:t>
        </w:r>
        <w:r w:rsidR="000A3A16">
          <w:rPr>
            <w:webHidden/>
          </w:rPr>
          <w:tab/>
        </w:r>
        <w:r w:rsidR="000A3A16">
          <w:rPr>
            <w:webHidden/>
          </w:rPr>
          <w:fldChar w:fldCharType="begin"/>
        </w:r>
        <w:r w:rsidR="000A3A16">
          <w:rPr>
            <w:webHidden/>
          </w:rPr>
          <w:instrText xml:space="preserve"> PAGEREF _Toc176958838 \h </w:instrText>
        </w:r>
        <w:r w:rsidR="000A3A16">
          <w:rPr>
            <w:webHidden/>
          </w:rPr>
        </w:r>
        <w:r w:rsidR="000A3A16">
          <w:rPr>
            <w:webHidden/>
          </w:rPr>
          <w:fldChar w:fldCharType="separate"/>
        </w:r>
        <w:r w:rsidR="007E241B">
          <w:rPr>
            <w:webHidden/>
          </w:rPr>
          <w:t>40</w:t>
        </w:r>
        <w:r w:rsidR="000A3A16">
          <w:rPr>
            <w:webHidden/>
          </w:rPr>
          <w:fldChar w:fldCharType="end"/>
        </w:r>
      </w:hyperlink>
    </w:p>
    <w:p w14:paraId="571A2D88" w14:textId="31D82E72"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39" w:history="1">
        <w:r w:rsidR="000A3A16" w:rsidRPr="0098579F">
          <w:rPr>
            <w:rStyle w:val="Hyperlink"/>
          </w:rPr>
          <w:t>Timely access to care</w:t>
        </w:r>
        <w:r w:rsidR="000A3A16">
          <w:rPr>
            <w:webHidden/>
          </w:rPr>
          <w:tab/>
        </w:r>
        <w:r w:rsidR="000A3A16">
          <w:rPr>
            <w:webHidden/>
          </w:rPr>
          <w:fldChar w:fldCharType="begin"/>
        </w:r>
        <w:r w:rsidR="000A3A16">
          <w:rPr>
            <w:webHidden/>
          </w:rPr>
          <w:instrText xml:space="preserve"> PAGEREF _Toc176958839 \h </w:instrText>
        </w:r>
        <w:r w:rsidR="000A3A16">
          <w:rPr>
            <w:webHidden/>
          </w:rPr>
        </w:r>
        <w:r w:rsidR="000A3A16">
          <w:rPr>
            <w:webHidden/>
          </w:rPr>
          <w:fldChar w:fldCharType="separate"/>
        </w:r>
        <w:r w:rsidR="007E241B">
          <w:rPr>
            <w:webHidden/>
          </w:rPr>
          <w:t>41</w:t>
        </w:r>
        <w:r w:rsidR="000A3A16">
          <w:rPr>
            <w:webHidden/>
          </w:rPr>
          <w:fldChar w:fldCharType="end"/>
        </w:r>
      </w:hyperlink>
    </w:p>
    <w:p w14:paraId="22519D9D" w14:textId="2ECD6325" w:rsidR="000A3A16" w:rsidRDefault="007F3499">
      <w:pPr>
        <w:pStyle w:val="TOC2"/>
        <w:rPr>
          <w:rFonts w:asciiTheme="minorHAnsi" w:eastAsiaTheme="minorEastAsia" w:hAnsiTheme="minorHAnsi" w:cstheme="minorBidi"/>
          <w:kern w:val="2"/>
          <w:sz w:val="24"/>
          <w:szCs w:val="24"/>
          <w:lang w:eastAsia="en-AU"/>
          <w14:ligatures w14:val="standardContextual"/>
        </w:rPr>
      </w:pPr>
      <w:hyperlink w:anchor="_Toc176958840" w:history="1">
        <w:r w:rsidR="000A3A16" w:rsidRPr="0098579F">
          <w:rPr>
            <w:rStyle w:val="Hyperlink"/>
          </w:rPr>
          <w:t>Effective financial management</w:t>
        </w:r>
        <w:r w:rsidR="000A3A16">
          <w:rPr>
            <w:webHidden/>
          </w:rPr>
          <w:tab/>
        </w:r>
        <w:r w:rsidR="000A3A16">
          <w:rPr>
            <w:webHidden/>
          </w:rPr>
          <w:fldChar w:fldCharType="begin"/>
        </w:r>
        <w:r w:rsidR="000A3A16">
          <w:rPr>
            <w:webHidden/>
          </w:rPr>
          <w:instrText xml:space="preserve"> PAGEREF _Toc176958840 \h </w:instrText>
        </w:r>
        <w:r w:rsidR="000A3A16">
          <w:rPr>
            <w:webHidden/>
          </w:rPr>
        </w:r>
        <w:r w:rsidR="000A3A16">
          <w:rPr>
            <w:webHidden/>
          </w:rPr>
          <w:fldChar w:fldCharType="separate"/>
        </w:r>
        <w:r w:rsidR="007E241B">
          <w:rPr>
            <w:webHidden/>
          </w:rPr>
          <w:t>65</w:t>
        </w:r>
        <w:r w:rsidR="000A3A16">
          <w:rPr>
            <w:webHidden/>
          </w:rPr>
          <w:fldChar w:fldCharType="end"/>
        </w:r>
      </w:hyperlink>
    </w:p>
    <w:p w14:paraId="600D06AE" w14:textId="30185665" w:rsidR="00FB1F6E" w:rsidRPr="00315936" w:rsidRDefault="00AD784C" w:rsidP="00D079AA">
      <w:pPr>
        <w:pStyle w:val="Body"/>
      </w:pPr>
      <w:r w:rsidRPr="00315936">
        <w:fldChar w:fldCharType="end"/>
      </w:r>
    </w:p>
    <w:p w14:paraId="6EC63832" w14:textId="77777777" w:rsidR="00FB1F6E" w:rsidRPr="00315936" w:rsidRDefault="00FB1F6E">
      <w:pPr>
        <w:spacing w:after="0" w:line="240" w:lineRule="auto"/>
        <w:rPr>
          <w:rFonts w:eastAsia="Times"/>
        </w:rPr>
      </w:pPr>
      <w:r w:rsidRPr="00315936">
        <w:br w:type="page"/>
      </w:r>
    </w:p>
    <w:p w14:paraId="120A4AA0" w14:textId="5D9F4768" w:rsidR="00EE29AD" w:rsidRPr="00315936" w:rsidRDefault="00F90ED9" w:rsidP="00D128B6">
      <w:pPr>
        <w:pStyle w:val="Heading1"/>
      </w:pPr>
      <w:bookmarkStart w:id="1" w:name="_Toc176958828"/>
      <w:bookmarkStart w:id="2" w:name="_Hlk66712316"/>
      <w:r w:rsidRPr="00315936">
        <w:lastRenderedPageBreak/>
        <w:t>Introduction</w:t>
      </w:r>
      <w:bookmarkEnd w:id="1"/>
    </w:p>
    <w:p w14:paraId="6675877B" w14:textId="6379F657" w:rsidR="00041A3C" w:rsidRPr="00315936" w:rsidRDefault="00041A3C" w:rsidP="00A239B2">
      <w:pPr>
        <w:pStyle w:val="Body"/>
      </w:pPr>
      <w:r w:rsidRPr="00315936">
        <w:t>All Victorian</w:t>
      </w:r>
      <w:r w:rsidR="00153B6B" w:rsidRPr="00315936">
        <w:t xml:space="preserve"> public health services </w:t>
      </w:r>
      <w:r w:rsidR="00FB738C" w:rsidRPr="00315936">
        <w:t>including Ambulance Victoria</w:t>
      </w:r>
      <w:r w:rsidR="00FD6CC6" w:rsidRPr="00315936">
        <w:t xml:space="preserve"> and the Victorian Institute of Forensic Mental Health (</w:t>
      </w:r>
      <w:proofErr w:type="spellStart"/>
      <w:r w:rsidR="00FD6CC6" w:rsidRPr="00315936">
        <w:t>Forensicare</w:t>
      </w:r>
      <w:proofErr w:type="spellEnd"/>
      <w:r w:rsidR="00FD6CC6" w:rsidRPr="00315936">
        <w:t>)</w:t>
      </w:r>
      <w:r w:rsidR="00E05C2B" w:rsidRPr="00315936">
        <w:t xml:space="preserve">, agree to </w:t>
      </w:r>
      <w:r w:rsidR="00180017" w:rsidRPr="00315936">
        <w:t>a</w:t>
      </w:r>
      <w:r w:rsidR="00D11123" w:rsidRPr="00315936">
        <w:t>n annual</w:t>
      </w:r>
      <w:r w:rsidR="00180017" w:rsidRPr="00315936">
        <w:t xml:space="preserve"> Statement of Priorities (</w:t>
      </w:r>
      <w:proofErr w:type="spellStart"/>
      <w:r w:rsidR="00BE088E" w:rsidRPr="00315936">
        <w:t>SoP</w:t>
      </w:r>
      <w:proofErr w:type="spellEnd"/>
      <w:r w:rsidR="00180017" w:rsidRPr="00315936">
        <w:t>)</w:t>
      </w:r>
      <w:r w:rsidR="000C0209" w:rsidRPr="00315936">
        <w:t xml:space="preserve"> with</w:t>
      </w:r>
      <w:r w:rsidR="00AC6224" w:rsidRPr="00315936">
        <w:t xml:space="preserve"> the Minister for Health. The</w:t>
      </w:r>
      <w:r w:rsidR="00DC3402" w:rsidRPr="00315936">
        <w:t xml:space="preserve"> </w:t>
      </w:r>
      <w:proofErr w:type="spellStart"/>
      <w:r w:rsidR="007B6C58" w:rsidRPr="00315936">
        <w:t>SoPs</w:t>
      </w:r>
      <w:proofErr w:type="spellEnd"/>
      <w:r w:rsidR="00AC6224" w:rsidRPr="00315936">
        <w:t xml:space="preserve"> outline</w:t>
      </w:r>
      <w:r w:rsidR="00F13171" w:rsidRPr="00315936">
        <w:t xml:space="preserve"> key performance expectations</w:t>
      </w:r>
      <w:r w:rsidR="00C21A48" w:rsidRPr="00315936">
        <w:t xml:space="preserve">, targets, funding and </w:t>
      </w:r>
      <w:r w:rsidR="00CF41AA" w:rsidRPr="00315936">
        <w:t>department priorities</w:t>
      </w:r>
      <w:r w:rsidR="00D524C6" w:rsidRPr="00315936">
        <w:t xml:space="preserve"> for the financial year.</w:t>
      </w:r>
      <w:r w:rsidR="008A4FAB" w:rsidRPr="00315936">
        <w:t xml:space="preserve"> The</w:t>
      </w:r>
      <w:r w:rsidR="006E7430" w:rsidRPr="00315936">
        <w:t xml:space="preserve"> </w:t>
      </w:r>
      <w:r w:rsidR="00481503" w:rsidRPr="00315936">
        <w:t>D</w:t>
      </w:r>
      <w:r w:rsidR="00DA3CFC" w:rsidRPr="00315936">
        <w:t>epartment</w:t>
      </w:r>
      <w:r w:rsidR="003C68CF" w:rsidRPr="00315936">
        <w:t xml:space="preserve"> of Health (the department)</w:t>
      </w:r>
      <w:r w:rsidR="00DA3CFC" w:rsidRPr="00315936">
        <w:t>, as the system manager</w:t>
      </w:r>
      <w:r w:rsidR="00D51AA3" w:rsidRPr="00315936">
        <w:t xml:space="preserve">, ensures </w:t>
      </w:r>
      <w:proofErr w:type="spellStart"/>
      <w:r w:rsidR="007B6C58" w:rsidRPr="00315936">
        <w:t>SoPs</w:t>
      </w:r>
      <w:proofErr w:type="spellEnd"/>
      <w:r w:rsidR="00EB06BB" w:rsidRPr="00315936">
        <w:t xml:space="preserve"> </w:t>
      </w:r>
      <w:r w:rsidR="00665946" w:rsidRPr="00315936">
        <w:t>align with</w:t>
      </w:r>
      <w:r w:rsidR="00E25552" w:rsidRPr="00315936">
        <w:t xml:space="preserve"> public health services’ plans</w:t>
      </w:r>
      <w:r w:rsidR="00650D1C" w:rsidRPr="00315936">
        <w:t xml:space="preserve"> and </w:t>
      </w:r>
      <w:r w:rsidR="003B1E1E" w:rsidRPr="00315936">
        <w:t>department policy direction</w:t>
      </w:r>
      <w:r w:rsidR="00414061" w:rsidRPr="00315936">
        <w:t>s.</w:t>
      </w:r>
    </w:p>
    <w:p w14:paraId="4833FACB" w14:textId="4817E29D" w:rsidR="00437AB0" w:rsidRPr="00315936" w:rsidRDefault="00437AB0" w:rsidP="00A239B2">
      <w:pPr>
        <w:pStyle w:val="Body"/>
      </w:pPr>
      <w:r w:rsidRPr="00315936">
        <w:t xml:space="preserve">The </w:t>
      </w:r>
      <w:proofErr w:type="spellStart"/>
      <w:r w:rsidR="007B6C58" w:rsidRPr="00315936">
        <w:t>SoPs</w:t>
      </w:r>
      <w:proofErr w:type="spellEnd"/>
      <w:r w:rsidR="00287E66" w:rsidRPr="00315936">
        <w:t xml:space="preserve"> consist of four parts:</w:t>
      </w:r>
    </w:p>
    <w:p w14:paraId="445EC574" w14:textId="58EC4FE8" w:rsidR="00287E66" w:rsidRPr="00315936" w:rsidRDefault="00B77417" w:rsidP="00AF1CD0">
      <w:pPr>
        <w:pStyle w:val="Bullet1"/>
      </w:pPr>
      <w:r w:rsidRPr="00315936">
        <w:t>Part A</w:t>
      </w:r>
      <w:r w:rsidR="00790494" w:rsidRPr="00315936">
        <w:t xml:space="preserve"> p</w:t>
      </w:r>
      <w:r w:rsidR="00496727" w:rsidRPr="00315936">
        <w:t>rovide</w:t>
      </w:r>
      <w:r w:rsidR="00DC28CA" w:rsidRPr="00315936">
        <w:t>s an over</w:t>
      </w:r>
      <w:r w:rsidR="002E57D8" w:rsidRPr="00315936">
        <w:t xml:space="preserve">view of service profiles, strategic priorities and deliverables for the upcoming financial year </w:t>
      </w:r>
    </w:p>
    <w:p w14:paraId="22C8DC7C" w14:textId="7CC24B1F" w:rsidR="002E57D8" w:rsidRPr="00315936" w:rsidRDefault="002E57D8" w:rsidP="00AF1CD0">
      <w:pPr>
        <w:pStyle w:val="Bullet1"/>
      </w:pPr>
      <w:r w:rsidRPr="00315936">
        <w:t>Part B</w:t>
      </w:r>
      <w:r w:rsidR="00790494" w:rsidRPr="00315936">
        <w:t xml:space="preserve"> p</w:t>
      </w:r>
      <w:r w:rsidR="008F3581" w:rsidRPr="00315936">
        <w:t xml:space="preserve">rovides </w:t>
      </w:r>
      <w:r w:rsidR="00901F68" w:rsidRPr="00315936">
        <w:t>key financial</w:t>
      </w:r>
      <w:r w:rsidR="003D64FF" w:rsidRPr="00315936">
        <w:t xml:space="preserve">, access and service performance </w:t>
      </w:r>
      <w:r w:rsidR="0001297A" w:rsidRPr="00315936">
        <w:t>priorities</w:t>
      </w:r>
      <w:r w:rsidR="003D64FF" w:rsidRPr="00315936">
        <w:t xml:space="preserve"> and targets</w:t>
      </w:r>
    </w:p>
    <w:p w14:paraId="4C7D8B8F" w14:textId="58C51584" w:rsidR="003D64FF" w:rsidRPr="00315936" w:rsidRDefault="003D64FF" w:rsidP="00AF1CD0">
      <w:pPr>
        <w:pStyle w:val="Bullet1"/>
      </w:pPr>
      <w:r w:rsidRPr="00315936">
        <w:t>Part C</w:t>
      </w:r>
      <w:r w:rsidR="00790494" w:rsidRPr="00315936">
        <w:t xml:space="preserve"> outlines</w:t>
      </w:r>
      <w:r w:rsidR="004418DE" w:rsidRPr="00315936">
        <w:t xml:space="preserve"> funding and associated activity</w:t>
      </w:r>
    </w:p>
    <w:p w14:paraId="1889EA79" w14:textId="5623554E" w:rsidR="00C010FE" w:rsidRPr="00315936" w:rsidRDefault="00C010FE" w:rsidP="00AF1CD0">
      <w:pPr>
        <w:pStyle w:val="Bullet1"/>
      </w:pPr>
      <w:r w:rsidRPr="00315936">
        <w:t>Part D</w:t>
      </w:r>
      <w:r w:rsidR="00B05A10" w:rsidRPr="00315936">
        <w:t xml:space="preserve"> c</w:t>
      </w:r>
      <w:r w:rsidR="00403F03" w:rsidRPr="00315936">
        <w:t>ontains</w:t>
      </w:r>
      <w:r w:rsidR="0059157A" w:rsidRPr="00315936">
        <w:t xml:space="preserve"> the </w:t>
      </w:r>
      <w:r w:rsidR="00C5658B" w:rsidRPr="00315936">
        <w:t>service agreement between each health service and the State of Victoria under the National Health Reform Agreement</w:t>
      </w:r>
      <w:r w:rsidR="00606730" w:rsidRPr="00315936">
        <w:t>.</w:t>
      </w:r>
    </w:p>
    <w:p w14:paraId="28AD120B" w14:textId="368DA893" w:rsidR="007E24CD" w:rsidRPr="00315936" w:rsidRDefault="007E24CD" w:rsidP="00A239B2">
      <w:pPr>
        <w:pStyle w:val="Body"/>
      </w:pPr>
      <w:r w:rsidRPr="00315936">
        <w:t xml:space="preserve">The </w:t>
      </w:r>
      <w:r w:rsidR="000870D8" w:rsidRPr="00315936">
        <w:t>Victorian Health Services Performance Monitoring Framework (PMF)</w:t>
      </w:r>
      <w:r w:rsidR="0096665E" w:rsidRPr="00315936">
        <w:t xml:space="preserve"> </w:t>
      </w:r>
      <w:r w:rsidR="0028155B" w:rsidRPr="00315936">
        <w:t>details</w:t>
      </w:r>
      <w:r w:rsidR="0096665E" w:rsidRPr="00315936">
        <w:t xml:space="preserve"> the mechanisms used to monitor</w:t>
      </w:r>
      <w:r w:rsidR="00095327" w:rsidRPr="00315936">
        <w:t xml:space="preserve"> health service performance against </w:t>
      </w:r>
      <w:r w:rsidR="009C3916" w:rsidRPr="00315936">
        <w:t xml:space="preserve">the </w:t>
      </w:r>
      <w:proofErr w:type="spellStart"/>
      <w:r w:rsidR="007B6C58" w:rsidRPr="00315936">
        <w:t>SoPs</w:t>
      </w:r>
      <w:proofErr w:type="spellEnd"/>
      <w:r w:rsidR="004B77C6" w:rsidRPr="00315936">
        <w:t>.</w:t>
      </w:r>
      <w:r w:rsidR="00F8205A" w:rsidRPr="00315936">
        <w:t xml:space="preserve"> It promotes transparency, shared accountability for performance improvement and informs future policy and planning. It </w:t>
      </w:r>
      <w:r w:rsidR="00B613B4" w:rsidRPr="00315936">
        <w:t>defines</w:t>
      </w:r>
      <w:r w:rsidR="00F8205A" w:rsidRPr="00315936">
        <w:t xml:space="preserve"> the roles of the department and Safer Care Victoria (SCV) in developing and monitoring best practice </w:t>
      </w:r>
      <w:r w:rsidR="00C3016B" w:rsidRPr="00315936">
        <w:t>measure</w:t>
      </w:r>
      <w:r w:rsidR="00F8205A" w:rsidRPr="00315936">
        <w:t xml:space="preserve">s for implementing health service performance strategies. </w:t>
      </w:r>
    </w:p>
    <w:p w14:paraId="2FDDA99A" w14:textId="5349C1B2" w:rsidR="00454A7D" w:rsidRPr="00315936" w:rsidRDefault="00F90ED9" w:rsidP="00A239B2">
      <w:pPr>
        <w:pStyle w:val="Body"/>
      </w:pPr>
      <w:r w:rsidRPr="00315936">
        <w:t>This document complements the PMF by outlining the business rules for each performance measure</w:t>
      </w:r>
      <w:r w:rsidR="00170CA8" w:rsidRPr="00315936">
        <w:t xml:space="preserve"> contained within</w:t>
      </w:r>
      <w:r w:rsidR="00CE444B" w:rsidRPr="00315936">
        <w:t xml:space="preserve"> Part B of the </w:t>
      </w:r>
      <w:proofErr w:type="spellStart"/>
      <w:r w:rsidR="00A239B2" w:rsidRPr="00315936">
        <w:t>SoP</w:t>
      </w:r>
      <w:proofErr w:type="spellEnd"/>
      <w:r w:rsidR="00FD3654" w:rsidRPr="00315936">
        <w:t xml:space="preserve"> and </w:t>
      </w:r>
      <w:r w:rsidR="00E22EAC" w:rsidRPr="00315936">
        <w:t>the Victorian Health Services Performance Monitor (Monitor) report</w:t>
      </w:r>
      <w:r w:rsidRPr="00315936">
        <w:t xml:space="preserve">. </w:t>
      </w:r>
      <w:r w:rsidR="00454A7D" w:rsidRPr="00315936">
        <w:t xml:space="preserve"> </w:t>
      </w:r>
    </w:p>
    <w:p w14:paraId="6A100FF7" w14:textId="5023D311" w:rsidR="00ED7762" w:rsidRPr="00315936" w:rsidRDefault="005A59EE" w:rsidP="00E50A07">
      <w:pPr>
        <w:pStyle w:val="Heading2"/>
      </w:pPr>
      <w:bookmarkStart w:id="3" w:name="_Toc176958829"/>
      <w:bookmarkStart w:id="4" w:name="_Hlk63948051"/>
      <w:r w:rsidRPr="00315936">
        <w:t xml:space="preserve">2024–25 </w:t>
      </w:r>
      <w:r w:rsidR="002072E2" w:rsidRPr="00315936">
        <w:t>PMF business rules</w:t>
      </w:r>
      <w:r w:rsidRPr="00315936">
        <w:t xml:space="preserve"> refinement</w:t>
      </w:r>
      <w:bookmarkEnd w:id="3"/>
    </w:p>
    <w:bookmarkEnd w:id="4"/>
    <w:p w14:paraId="05416E78" w14:textId="6310F6B9" w:rsidR="009C245E" w:rsidRPr="00315936" w:rsidRDefault="00F90ED9" w:rsidP="009C245E">
      <w:pPr>
        <w:pStyle w:val="Body"/>
      </w:pPr>
      <w:r w:rsidRPr="00315936">
        <w:t xml:space="preserve">This section summarises key changes to </w:t>
      </w:r>
      <w:proofErr w:type="spellStart"/>
      <w:r w:rsidR="00606730" w:rsidRPr="00315936">
        <w:t>SoP</w:t>
      </w:r>
      <w:proofErr w:type="spellEnd"/>
      <w:r w:rsidR="00606730" w:rsidRPr="00315936">
        <w:t xml:space="preserve"> </w:t>
      </w:r>
      <w:r w:rsidR="00272481" w:rsidRPr="00315936">
        <w:t>Part B</w:t>
      </w:r>
      <w:r w:rsidR="00A92047" w:rsidRPr="00315936">
        <w:t xml:space="preserve"> </w:t>
      </w:r>
      <w:r w:rsidRPr="00315936">
        <w:t xml:space="preserve">measures including updated targets and reporting requirements. </w:t>
      </w:r>
    </w:p>
    <w:p w14:paraId="3A37AF1C" w14:textId="3F19D91D" w:rsidR="00ED7762" w:rsidRPr="00315936" w:rsidRDefault="003A5F11" w:rsidP="00E50A07">
      <w:pPr>
        <w:pStyle w:val="Heading3"/>
      </w:pPr>
      <w:bookmarkStart w:id="5" w:name="_Toc982704030"/>
      <w:r w:rsidRPr="00315936">
        <w:t>Background</w:t>
      </w:r>
      <w:bookmarkEnd w:id="5"/>
    </w:p>
    <w:p w14:paraId="0F2D463F" w14:textId="172E162F" w:rsidR="00E50A07" w:rsidRPr="00315936" w:rsidRDefault="00E50A07" w:rsidP="00E50A07">
      <w:pPr>
        <w:pStyle w:val="Body"/>
      </w:pPr>
      <w:r w:rsidRPr="00315936">
        <w:t>In 202</w:t>
      </w:r>
      <w:r w:rsidR="003663A1" w:rsidRPr="00315936">
        <w:t xml:space="preserve">3–24, </w:t>
      </w:r>
      <w:r w:rsidR="00A92047" w:rsidRPr="00315936">
        <w:t xml:space="preserve">the PMF </w:t>
      </w:r>
      <w:r w:rsidR="003663A1" w:rsidRPr="00315936">
        <w:t>included 49</w:t>
      </w:r>
      <w:r w:rsidR="00BD0465" w:rsidRPr="00315936">
        <w:t xml:space="preserve"> </w:t>
      </w:r>
      <w:proofErr w:type="spellStart"/>
      <w:r w:rsidR="00606730" w:rsidRPr="00315936">
        <w:t>SoP</w:t>
      </w:r>
      <w:proofErr w:type="spellEnd"/>
      <w:r w:rsidR="00606730" w:rsidRPr="00315936">
        <w:t xml:space="preserve"> </w:t>
      </w:r>
      <w:r w:rsidR="00D6251C" w:rsidRPr="00315936">
        <w:t>Part B</w:t>
      </w:r>
      <w:r w:rsidR="00BD0465" w:rsidRPr="00315936">
        <w:t xml:space="preserve"> and </w:t>
      </w:r>
      <w:r w:rsidR="00BD0465" w:rsidRPr="00315936" w:rsidDel="009C1031">
        <w:t>Non</w:t>
      </w:r>
      <w:r w:rsidR="009C1031" w:rsidRPr="00315936">
        <w:t>-Statement</w:t>
      </w:r>
      <w:r w:rsidR="00BD0465" w:rsidRPr="00315936">
        <w:t xml:space="preserve"> of Priority (Non-</w:t>
      </w:r>
      <w:proofErr w:type="spellStart"/>
      <w:r w:rsidR="00606730" w:rsidRPr="00315936">
        <w:t>SoP</w:t>
      </w:r>
      <w:proofErr w:type="spellEnd"/>
      <w:r w:rsidR="00BD0465" w:rsidRPr="00315936">
        <w:t>)</w:t>
      </w:r>
      <w:r w:rsidR="003663A1" w:rsidRPr="00315936">
        <w:t xml:space="preserve"> key performance measures</w:t>
      </w:r>
      <w:r w:rsidR="00BB5E9B" w:rsidRPr="00315936">
        <w:t xml:space="preserve"> for health services</w:t>
      </w:r>
      <w:r w:rsidR="002E7492" w:rsidRPr="00315936">
        <w:t xml:space="preserve">. This </w:t>
      </w:r>
      <w:r w:rsidR="004254C0" w:rsidRPr="00315936">
        <w:t>exceeded</w:t>
      </w:r>
      <w:r w:rsidR="00173B34" w:rsidRPr="00315936">
        <w:t xml:space="preserve"> </w:t>
      </w:r>
      <w:r w:rsidR="007D5E3F" w:rsidRPr="00315936">
        <w:t>the Institute f</w:t>
      </w:r>
      <w:r w:rsidR="001249E7" w:rsidRPr="00315936">
        <w:t>or</w:t>
      </w:r>
      <w:r w:rsidR="007D5E3F" w:rsidRPr="00315936">
        <w:t xml:space="preserve"> </w:t>
      </w:r>
      <w:r w:rsidR="002C299C" w:rsidRPr="00315936">
        <w:t>Health</w:t>
      </w:r>
      <w:r w:rsidR="001249E7" w:rsidRPr="00315936">
        <w:t>c</w:t>
      </w:r>
      <w:r w:rsidR="002C299C" w:rsidRPr="00315936">
        <w:t xml:space="preserve">are Improvement (IHI) </w:t>
      </w:r>
      <w:r w:rsidR="00173B34" w:rsidRPr="00315936">
        <w:t>best practice recommendations</w:t>
      </w:r>
      <w:r w:rsidR="006F0A97" w:rsidRPr="00315936">
        <w:t>,</w:t>
      </w:r>
      <w:r w:rsidR="00C26680" w:rsidRPr="00315936">
        <w:t xml:space="preserve"> which</w:t>
      </w:r>
      <w:r w:rsidR="00173B34" w:rsidRPr="00315936">
        <w:t xml:space="preserve"> </w:t>
      </w:r>
      <w:r w:rsidR="005349B0" w:rsidRPr="00315936">
        <w:t>advocat</w:t>
      </w:r>
      <w:r w:rsidR="00C26680" w:rsidRPr="00315936">
        <w:t>e</w:t>
      </w:r>
      <w:r w:rsidR="005349B0" w:rsidRPr="00315936">
        <w:t xml:space="preserve"> for fewer measures</w:t>
      </w:r>
      <w:r w:rsidR="006F0A97" w:rsidRPr="00315936">
        <w:t xml:space="preserve"> to maintain</w:t>
      </w:r>
      <w:r w:rsidR="005349B0" w:rsidRPr="00315936">
        <w:t xml:space="preserve"> focus </w:t>
      </w:r>
      <w:r w:rsidR="006F0A97" w:rsidRPr="00315936">
        <w:t>on</w:t>
      </w:r>
      <w:r w:rsidR="005349B0" w:rsidRPr="00315936">
        <w:t xml:space="preserve"> core priorities</w:t>
      </w:r>
      <w:r w:rsidR="006F0A97" w:rsidRPr="00315936">
        <w:t>.</w:t>
      </w:r>
      <w:r w:rsidR="002A276F" w:rsidRPr="00315936">
        <w:t xml:space="preserve"> </w:t>
      </w:r>
    </w:p>
    <w:p w14:paraId="195E0571" w14:textId="79ABC3C1" w:rsidR="00E03312" w:rsidRPr="00315936" w:rsidRDefault="00E03312" w:rsidP="00E03312">
      <w:pPr>
        <w:pStyle w:val="Heading3"/>
      </w:pPr>
      <w:bookmarkStart w:id="6" w:name="_Toc1329021746"/>
      <w:r w:rsidRPr="00315936">
        <w:t>Key changes</w:t>
      </w:r>
      <w:bookmarkEnd w:id="6"/>
    </w:p>
    <w:p w14:paraId="02F8B12A" w14:textId="7E999AC4" w:rsidR="00E03312" w:rsidRPr="00315936" w:rsidRDefault="006544A8" w:rsidP="00E03312">
      <w:pPr>
        <w:pStyle w:val="Body"/>
      </w:pPr>
      <w:r>
        <w:t>For 2024–25</w:t>
      </w:r>
      <w:r w:rsidR="00B53CDF">
        <w:t>, the</w:t>
      </w:r>
      <w:r w:rsidR="00A103F7">
        <w:t xml:space="preserve"> PMF</w:t>
      </w:r>
      <w:r w:rsidR="00B53CDF">
        <w:t xml:space="preserve"> has been refined to </w:t>
      </w:r>
      <w:r w:rsidR="7A76455B">
        <w:t>32</w:t>
      </w:r>
      <w:r w:rsidR="00291EC6">
        <w:t xml:space="preserve"> </w:t>
      </w:r>
      <w:proofErr w:type="spellStart"/>
      <w:r w:rsidR="00606730">
        <w:t>SoP</w:t>
      </w:r>
      <w:proofErr w:type="spellEnd"/>
      <w:r w:rsidR="00606730">
        <w:t xml:space="preserve"> </w:t>
      </w:r>
      <w:r w:rsidR="00D6251C">
        <w:t>Part B</w:t>
      </w:r>
      <w:r w:rsidR="00FE514E">
        <w:t xml:space="preserve"> key performance measures, concentrating on</w:t>
      </w:r>
      <w:r w:rsidR="00AD3E60">
        <w:t xml:space="preserve"> the</w:t>
      </w:r>
      <w:r w:rsidR="00FE514E">
        <w:t xml:space="preserve"> strategic priorities</w:t>
      </w:r>
      <w:r w:rsidR="00CD0F7A">
        <w:t xml:space="preserve"> </w:t>
      </w:r>
      <w:r w:rsidR="00C46893">
        <w:t>including</w:t>
      </w:r>
      <w:r w:rsidR="00CD0F7A">
        <w:t>:</w:t>
      </w:r>
      <w:r w:rsidR="00C46893">
        <w:t xml:space="preserve"> balanced budgets, timely</w:t>
      </w:r>
      <w:r w:rsidR="009E342E">
        <w:t xml:space="preserve"> access</w:t>
      </w:r>
      <w:r w:rsidR="00193388">
        <w:t>,</w:t>
      </w:r>
      <w:r w:rsidR="009E342E">
        <w:t xml:space="preserve"> and both culturally and clinically safe care.</w:t>
      </w:r>
      <w:r w:rsidR="00AF2488">
        <w:t xml:space="preserve"> </w:t>
      </w:r>
      <w:r w:rsidR="00E409A8">
        <w:t>Non</w:t>
      </w:r>
      <w:r w:rsidR="00E331B5">
        <w:t>-</w:t>
      </w:r>
      <w:proofErr w:type="spellStart"/>
      <w:r w:rsidR="00E331B5">
        <w:t>SoP</w:t>
      </w:r>
      <w:proofErr w:type="spellEnd"/>
      <w:r w:rsidR="00E331B5">
        <w:t xml:space="preserve"> measure</w:t>
      </w:r>
      <w:r w:rsidR="00445E64">
        <w:t>s</w:t>
      </w:r>
      <w:r w:rsidR="009D7CA1">
        <w:t xml:space="preserve"> will no longer be included </w:t>
      </w:r>
      <w:r w:rsidR="006D16BF">
        <w:t>in the</w:t>
      </w:r>
      <w:r w:rsidR="00CD27BD">
        <w:t xml:space="preserve"> PMF business rules</w:t>
      </w:r>
      <w:r w:rsidR="001C24A0">
        <w:t>.</w:t>
      </w:r>
    </w:p>
    <w:p w14:paraId="6D1531DB" w14:textId="7771C65F" w:rsidR="00EA7B77" w:rsidRPr="00315936" w:rsidRDefault="000E6286" w:rsidP="00291EC6">
      <w:pPr>
        <w:pStyle w:val="Heading3"/>
      </w:pPr>
      <w:bookmarkStart w:id="7" w:name="_Toc628376949"/>
      <w:r w:rsidRPr="00315936">
        <w:t>Accountability and monitoring</w:t>
      </w:r>
      <w:bookmarkEnd w:id="7"/>
    </w:p>
    <w:p w14:paraId="0CC159D4" w14:textId="79A29B13" w:rsidR="00E05652" w:rsidRPr="00315936" w:rsidRDefault="00C468DA" w:rsidP="00E03312">
      <w:pPr>
        <w:pStyle w:val="Body"/>
      </w:pPr>
      <w:r w:rsidRPr="00315936">
        <w:t xml:space="preserve">Health services </w:t>
      </w:r>
      <w:r w:rsidR="00713595" w:rsidRPr="00315936">
        <w:t>remain</w:t>
      </w:r>
      <w:r w:rsidR="000E6286" w:rsidRPr="00315936">
        <w:t xml:space="preserve"> accountable for performance </w:t>
      </w:r>
      <w:r w:rsidR="007721DE" w:rsidRPr="00315936">
        <w:t>measures</w:t>
      </w:r>
      <w:r w:rsidR="000E6286" w:rsidRPr="00315936">
        <w:t xml:space="preserve"> not listed in </w:t>
      </w:r>
      <w:r w:rsidR="005F4BEF" w:rsidRPr="00315936">
        <w:t xml:space="preserve">the PMF </w:t>
      </w:r>
      <w:r w:rsidR="00910101" w:rsidRPr="00315936">
        <w:t>as mandated by legislation</w:t>
      </w:r>
      <w:r w:rsidR="001C44CA" w:rsidRPr="00315936">
        <w:t xml:space="preserve">. </w:t>
      </w:r>
      <w:r w:rsidR="00744578" w:rsidRPr="00315936">
        <w:t xml:space="preserve">Removed </w:t>
      </w:r>
      <w:r w:rsidR="006D3281" w:rsidRPr="00315936">
        <w:t xml:space="preserve">measures </w:t>
      </w:r>
      <w:r w:rsidR="00D26E0C" w:rsidRPr="00315936">
        <w:t>will continue to be monitored and reported</w:t>
      </w:r>
      <w:r w:rsidR="00E10AE6" w:rsidRPr="00315936">
        <w:t xml:space="preserve"> both internally and externally</w:t>
      </w:r>
      <w:r w:rsidR="000954E3" w:rsidRPr="00315936">
        <w:t xml:space="preserve"> </w:t>
      </w:r>
      <w:r w:rsidR="00386B83" w:rsidRPr="00315936">
        <w:t>within reports such a</w:t>
      </w:r>
      <w:r w:rsidR="00FD374A" w:rsidRPr="00315936">
        <w:t>s</w:t>
      </w:r>
      <w:r w:rsidR="00386B83" w:rsidRPr="00315936">
        <w:t xml:space="preserve"> the</w:t>
      </w:r>
      <w:r w:rsidR="00061F19" w:rsidRPr="00315936">
        <w:t xml:space="preserve"> publicly available</w:t>
      </w:r>
      <w:r w:rsidR="00386B83" w:rsidRPr="00315936">
        <w:t xml:space="preserve"> Victorian Health Services Performance</w:t>
      </w:r>
      <w:r w:rsidR="00FD374A" w:rsidRPr="00315936">
        <w:t xml:space="preserve"> </w:t>
      </w:r>
      <w:r w:rsidR="00FD374A" w:rsidRPr="00315936">
        <w:lastRenderedPageBreak/>
        <w:t>(VHSP)</w:t>
      </w:r>
      <w:r w:rsidR="003B462B" w:rsidRPr="00315936">
        <w:t xml:space="preserve"> and </w:t>
      </w:r>
      <w:r w:rsidR="00B10E6C" w:rsidRPr="00315936">
        <w:t xml:space="preserve">as Departmental Performance </w:t>
      </w:r>
      <w:r w:rsidR="000314A4" w:rsidRPr="00315936">
        <w:t>Statement</w:t>
      </w:r>
      <w:r w:rsidR="00544FF3" w:rsidRPr="00315936">
        <w:t xml:space="preserve"> (DPS)</w:t>
      </w:r>
      <w:r w:rsidR="000314A4" w:rsidRPr="00315936">
        <w:t xml:space="preserve"> measures</w:t>
      </w:r>
      <w:r w:rsidR="006A162E" w:rsidRPr="00315936">
        <w:t xml:space="preserve"> (formerly</w:t>
      </w:r>
      <w:r w:rsidR="00AB45DB" w:rsidRPr="00315936">
        <w:t xml:space="preserve"> known as </w:t>
      </w:r>
      <w:r w:rsidR="00455A29" w:rsidRPr="00315936">
        <w:t>Budget Paper 3 measures)</w:t>
      </w:r>
      <w:r w:rsidR="00445E80" w:rsidRPr="00315936">
        <w:t>, with formal escalation for unsatisfactory performance</w:t>
      </w:r>
      <w:r w:rsidR="00990795" w:rsidRPr="00315936">
        <w:t xml:space="preserve">. </w:t>
      </w:r>
      <w:r w:rsidR="00540F0B" w:rsidRPr="00315936">
        <w:t xml:space="preserve">For example, the number of </w:t>
      </w:r>
      <w:r w:rsidR="005E7285" w:rsidRPr="00315936">
        <w:t xml:space="preserve">financial measures has been streamlined to focus on balanced operating results. </w:t>
      </w:r>
      <w:r w:rsidR="00D37653" w:rsidRPr="00315936">
        <w:t>M</w:t>
      </w:r>
      <w:r w:rsidR="005E7285" w:rsidRPr="00315936">
        <w:t>easures</w:t>
      </w:r>
      <w:r w:rsidR="0082059C" w:rsidRPr="00315936">
        <w:t xml:space="preserve"> </w:t>
      </w:r>
      <w:r w:rsidR="00A8293B">
        <w:t>such as</w:t>
      </w:r>
      <w:r w:rsidR="0082059C" w:rsidRPr="00315936">
        <w:t xml:space="preserve"> </w:t>
      </w:r>
      <w:r w:rsidR="00EF2A9B" w:rsidRPr="00315936">
        <w:t>‘</w:t>
      </w:r>
      <w:r w:rsidR="0082059C" w:rsidRPr="00315936">
        <w:t>cash days</w:t>
      </w:r>
      <w:r w:rsidR="005A3EDB" w:rsidRPr="00315936">
        <w:t>,</w:t>
      </w:r>
      <w:r w:rsidR="00EF2A9B" w:rsidRPr="00315936">
        <w:t>’</w:t>
      </w:r>
      <w:r w:rsidR="0082059C" w:rsidRPr="00315936">
        <w:t xml:space="preserve"> </w:t>
      </w:r>
      <w:r w:rsidR="009B4BFF" w:rsidRPr="00315936">
        <w:t>though</w:t>
      </w:r>
      <w:r w:rsidR="00CD14C6" w:rsidRPr="00315936">
        <w:t xml:space="preserve"> removed</w:t>
      </w:r>
      <w:r w:rsidR="0082059C" w:rsidRPr="00315936">
        <w:t xml:space="preserve"> from th</w:t>
      </w:r>
      <w:r w:rsidR="00870B3D" w:rsidRPr="00315936">
        <w:t>e PMF</w:t>
      </w:r>
      <w:r w:rsidR="00573C98" w:rsidRPr="00315936">
        <w:t>, will remain under departmental risk monitoring</w:t>
      </w:r>
      <w:r w:rsidR="009530BE" w:rsidRPr="00315936">
        <w:t xml:space="preserve"> in the </w:t>
      </w:r>
      <w:r w:rsidR="00B3522C" w:rsidRPr="00315936">
        <w:t>Program Reporting for Integrated Service Monitoring (PRISM)</w:t>
      </w:r>
      <w:r w:rsidR="001F0FE6" w:rsidRPr="00315936">
        <w:t xml:space="preserve"> as</w:t>
      </w:r>
      <w:r w:rsidR="002236BC" w:rsidRPr="00315936">
        <w:t>:</w:t>
      </w:r>
    </w:p>
    <w:p w14:paraId="18E50F80" w14:textId="41B8BD07" w:rsidR="00F12052" w:rsidRPr="00315936" w:rsidRDefault="00E05652" w:rsidP="00E05652">
      <w:pPr>
        <w:pStyle w:val="Bullet1"/>
      </w:pPr>
      <w:r w:rsidRPr="00315936">
        <w:t>S</w:t>
      </w:r>
      <w:r w:rsidR="009530BE" w:rsidRPr="00315936">
        <w:t>hadow</w:t>
      </w:r>
      <w:r w:rsidR="00646679" w:rsidRPr="00315936">
        <w:t xml:space="preserve"> measures</w:t>
      </w:r>
      <w:r w:rsidR="00127904" w:rsidRPr="00315936">
        <w:t xml:space="preserve"> which</w:t>
      </w:r>
      <w:r w:rsidR="00FE420B" w:rsidRPr="00315936">
        <w:t xml:space="preserve"> s</w:t>
      </w:r>
      <w:r w:rsidR="00F326FD" w:rsidRPr="00315936">
        <w:t xml:space="preserve">upport </w:t>
      </w:r>
      <w:r w:rsidR="0074752F" w:rsidRPr="00315936">
        <w:t>the development of new measures, baselines and targets</w:t>
      </w:r>
      <w:r w:rsidR="0055412D" w:rsidRPr="00315936">
        <w:t>,</w:t>
      </w:r>
      <w:r w:rsidR="007443B8" w:rsidRPr="00315936">
        <w:t xml:space="preserve"> </w:t>
      </w:r>
      <w:r w:rsidR="0055412D" w:rsidRPr="00315936">
        <w:t>v</w:t>
      </w:r>
      <w:r w:rsidR="007443B8" w:rsidRPr="00315936">
        <w:t>alid for</w:t>
      </w:r>
      <w:r w:rsidR="009C7105" w:rsidRPr="00315936">
        <w:t xml:space="preserve"> </w:t>
      </w:r>
      <w:r w:rsidR="007443B8" w:rsidRPr="00315936">
        <w:t>two</w:t>
      </w:r>
      <w:r w:rsidR="009C7105" w:rsidRPr="00315936">
        <w:t xml:space="preserve"> financial year</w:t>
      </w:r>
      <w:r w:rsidR="007443B8" w:rsidRPr="00315936">
        <w:t>s</w:t>
      </w:r>
      <w:r w:rsidR="009530BE" w:rsidRPr="00315936">
        <w:t xml:space="preserve"> </w:t>
      </w:r>
    </w:p>
    <w:p w14:paraId="27D3D6B4" w14:textId="3901881A" w:rsidR="001F0FE6" w:rsidRPr="00315936" w:rsidRDefault="00F12052" w:rsidP="00687BDB">
      <w:pPr>
        <w:pStyle w:val="Bullet1"/>
      </w:pPr>
      <w:r w:rsidRPr="00315936">
        <w:t>S</w:t>
      </w:r>
      <w:r w:rsidR="009530BE" w:rsidRPr="00315936">
        <w:t>upplementary measures</w:t>
      </w:r>
      <w:r w:rsidR="00646679" w:rsidRPr="00315936">
        <w:t xml:space="preserve"> </w:t>
      </w:r>
      <w:r w:rsidR="00127904" w:rsidRPr="00315936">
        <w:t>which</w:t>
      </w:r>
      <w:r w:rsidR="00646679" w:rsidRPr="00315936" w:rsidDel="00127904">
        <w:t xml:space="preserve"> </w:t>
      </w:r>
      <w:r w:rsidR="00FE420B" w:rsidRPr="00315936">
        <w:t>p</w:t>
      </w:r>
      <w:r w:rsidR="00DC4A2E" w:rsidRPr="00315936">
        <w:t xml:space="preserve">rovide additional information to support </w:t>
      </w:r>
      <w:proofErr w:type="spellStart"/>
      <w:r w:rsidR="009F4707" w:rsidRPr="00315936">
        <w:t>SoP</w:t>
      </w:r>
      <w:proofErr w:type="spellEnd"/>
      <w:r w:rsidR="009F4707" w:rsidRPr="00315936">
        <w:t xml:space="preserve"> </w:t>
      </w:r>
      <w:r w:rsidR="00DC4A2E" w:rsidRPr="00315936">
        <w:t>measures</w:t>
      </w:r>
      <w:r w:rsidR="0055412D" w:rsidRPr="00315936">
        <w:t>,</w:t>
      </w:r>
      <w:r w:rsidR="007443B8" w:rsidRPr="00315936">
        <w:t xml:space="preserve"> </w:t>
      </w:r>
      <w:r w:rsidR="0055412D" w:rsidRPr="00315936">
        <w:t>v</w:t>
      </w:r>
      <w:r w:rsidR="00F1436B" w:rsidRPr="00315936">
        <w:t>alid for three</w:t>
      </w:r>
      <w:r w:rsidR="007443B8" w:rsidRPr="00315936">
        <w:t xml:space="preserve"> financial</w:t>
      </w:r>
      <w:r w:rsidR="00F1436B" w:rsidRPr="00315936">
        <w:t xml:space="preserve"> years</w:t>
      </w:r>
      <w:r w:rsidR="00E7647C" w:rsidRPr="00315936">
        <w:t>.</w:t>
      </w:r>
    </w:p>
    <w:p w14:paraId="316F480C" w14:textId="29539E3D" w:rsidR="22527670" w:rsidRDefault="22527670" w:rsidP="3F528552">
      <w:pPr>
        <w:pStyle w:val="Bullet1"/>
        <w:numPr>
          <w:ilvl w:val="0"/>
          <w:numId w:val="0"/>
        </w:numPr>
      </w:pPr>
      <w:r>
        <w:t>Measures that</w:t>
      </w:r>
      <w:r w:rsidR="665708D7">
        <w:t xml:space="preserve"> have been superseded or are no longer considered</w:t>
      </w:r>
      <w:r w:rsidR="78BDD276">
        <w:t xml:space="preserve"> best </w:t>
      </w:r>
      <w:r w:rsidR="0AFC8BD5">
        <w:t>practice</w:t>
      </w:r>
      <w:r w:rsidR="02426956">
        <w:t xml:space="preserve"> have been removed from all reporting mechanisms</w:t>
      </w:r>
      <w:r w:rsidR="78BDD276">
        <w:t>.</w:t>
      </w:r>
    </w:p>
    <w:p w14:paraId="6F7CA540" w14:textId="05296E46" w:rsidR="34CED7CA" w:rsidRDefault="34CED7CA" w:rsidP="3F528552">
      <w:pPr>
        <w:pStyle w:val="Heading3"/>
      </w:pPr>
      <w:r>
        <w:t>Document Version History</w:t>
      </w:r>
    </w:p>
    <w:p w14:paraId="01032B52" w14:textId="3AA2636C" w:rsidR="3F528552" w:rsidRDefault="3F528552" w:rsidP="3F528552">
      <w:pPr>
        <w:pStyle w:val="Bullet1"/>
        <w:numPr>
          <w:ilvl w:val="0"/>
          <w:numId w:val="0"/>
        </w:numPr>
      </w:pPr>
    </w:p>
    <w:tbl>
      <w:tblPr>
        <w:tblStyle w:val="TableGrid"/>
        <w:tblW w:w="0" w:type="auto"/>
        <w:tblLook w:val="04A0" w:firstRow="1" w:lastRow="0" w:firstColumn="1" w:lastColumn="0" w:noHBand="0" w:noVBand="1"/>
      </w:tblPr>
      <w:tblGrid>
        <w:gridCol w:w="1129"/>
        <w:gridCol w:w="6096"/>
        <w:gridCol w:w="2063"/>
      </w:tblGrid>
      <w:tr w:rsidR="3F528552" w14:paraId="08341408" w14:textId="77777777" w:rsidTr="4E8529E8">
        <w:trPr>
          <w:trHeight w:val="300"/>
        </w:trPr>
        <w:tc>
          <w:tcPr>
            <w:tcW w:w="1129" w:type="dxa"/>
            <w:shd w:val="clear" w:color="auto" w:fill="000066"/>
          </w:tcPr>
          <w:p w14:paraId="35AC0F10" w14:textId="73E02D3B" w:rsidR="44B54972" w:rsidRDefault="44B54972" w:rsidP="3F528552">
            <w:pPr>
              <w:pStyle w:val="Tablecolhead"/>
              <w:spacing w:line="259" w:lineRule="auto"/>
            </w:pPr>
            <w:r>
              <w:t>Version</w:t>
            </w:r>
          </w:p>
        </w:tc>
        <w:tc>
          <w:tcPr>
            <w:tcW w:w="6096" w:type="dxa"/>
            <w:shd w:val="clear" w:color="auto" w:fill="000066"/>
          </w:tcPr>
          <w:p w14:paraId="714FDB7B" w14:textId="4F0230B6" w:rsidR="029CCA2B" w:rsidRDefault="029CCA2B" w:rsidP="3F528552">
            <w:pPr>
              <w:pStyle w:val="Tablecolhead"/>
              <w:spacing w:line="259" w:lineRule="auto"/>
            </w:pPr>
            <w:r>
              <w:t>Notes</w:t>
            </w:r>
          </w:p>
        </w:tc>
        <w:tc>
          <w:tcPr>
            <w:tcW w:w="2063" w:type="dxa"/>
            <w:shd w:val="clear" w:color="auto" w:fill="000066"/>
          </w:tcPr>
          <w:p w14:paraId="238D1A9D" w14:textId="3653A6D0" w:rsidR="44B54972" w:rsidRDefault="44B54972" w:rsidP="3F528552">
            <w:pPr>
              <w:pStyle w:val="Tablecolhead"/>
              <w:spacing w:line="259" w:lineRule="auto"/>
            </w:pPr>
            <w:r>
              <w:t>Date published</w:t>
            </w:r>
          </w:p>
        </w:tc>
      </w:tr>
      <w:tr w:rsidR="3F528552" w14:paraId="44080501" w14:textId="77777777" w:rsidTr="4E8529E8">
        <w:trPr>
          <w:trHeight w:val="300"/>
        </w:trPr>
        <w:tc>
          <w:tcPr>
            <w:tcW w:w="1129" w:type="dxa"/>
          </w:tcPr>
          <w:p w14:paraId="27C97008" w14:textId="1768521A" w:rsidR="4167FB90" w:rsidRDefault="4167FB90" w:rsidP="3F528552">
            <w:pPr>
              <w:pStyle w:val="Tabletext"/>
              <w:spacing w:line="259" w:lineRule="auto"/>
            </w:pPr>
            <w:r>
              <w:t>1.0</w:t>
            </w:r>
          </w:p>
        </w:tc>
        <w:tc>
          <w:tcPr>
            <w:tcW w:w="6096" w:type="dxa"/>
          </w:tcPr>
          <w:p w14:paraId="2430EAD1" w14:textId="7F23636F" w:rsidR="4167FB90" w:rsidRDefault="4167FB90" w:rsidP="3F528552">
            <w:pPr>
              <w:pStyle w:val="Tabletext"/>
            </w:pPr>
            <w:r>
              <w:t>All changes for 2024-25 included</w:t>
            </w:r>
          </w:p>
        </w:tc>
        <w:tc>
          <w:tcPr>
            <w:tcW w:w="2063" w:type="dxa"/>
          </w:tcPr>
          <w:p w14:paraId="5A6AC74E" w14:textId="7F25389D" w:rsidR="5B29BAF0" w:rsidRDefault="5B29BAF0" w:rsidP="3F528552">
            <w:pPr>
              <w:pStyle w:val="Tabletext"/>
              <w:spacing w:line="259" w:lineRule="auto"/>
            </w:pPr>
            <w:r>
              <w:t>October 7</w:t>
            </w:r>
            <w:r w:rsidRPr="3F528552">
              <w:rPr>
                <w:vertAlign w:val="superscript"/>
              </w:rPr>
              <w:t>th</w:t>
            </w:r>
            <w:r>
              <w:t xml:space="preserve"> 2024</w:t>
            </w:r>
          </w:p>
        </w:tc>
      </w:tr>
      <w:tr w:rsidR="3F528552" w14:paraId="68A43E65" w14:textId="77777777" w:rsidTr="4E8529E8">
        <w:trPr>
          <w:trHeight w:val="300"/>
        </w:trPr>
        <w:tc>
          <w:tcPr>
            <w:tcW w:w="1129" w:type="dxa"/>
          </w:tcPr>
          <w:p w14:paraId="1536A2FA" w14:textId="1980ED4F" w:rsidR="5D2D190D" w:rsidRDefault="5D2D190D" w:rsidP="3F528552">
            <w:pPr>
              <w:pStyle w:val="Tabletext"/>
              <w:spacing w:line="259" w:lineRule="auto"/>
            </w:pPr>
            <w:r>
              <w:t>1.1</w:t>
            </w:r>
          </w:p>
        </w:tc>
        <w:tc>
          <w:tcPr>
            <w:tcW w:w="6096" w:type="dxa"/>
          </w:tcPr>
          <w:p w14:paraId="225D400E" w14:textId="697E32ED" w:rsidR="000500CC" w:rsidRPr="000152D3" w:rsidRDefault="000500CC" w:rsidP="3F528552">
            <w:pPr>
              <w:spacing w:after="0"/>
              <w:rPr>
                <w:rFonts w:eastAsia="Segoe UI" w:cs="Arial"/>
                <w:b/>
                <w:bCs/>
                <w:color w:val="000000" w:themeColor="text1"/>
                <w:szCs w:val="21"/>
              </w:rPr>
            </w:pPr>
            <w:r w:rsidRPr="000152D3">
              <w:rPr>
                <w:rFonts w:eastAsia="Segoe UI" w:cs="Arial"/>
                <w:b/>
                <w:bCs/>
                <w:color w:val="000000" w:themeColor="text1"/>
                <w:szCs w:val="21"/>
              </w:rPr>
              <w:t>Measure clarifications:</w:t>
            </w:r>
          </w:p>
          <w:p w14:paraId="6E8162CF" w14:textId="527AA97E" w:rsidR="5D2D190D" w:rsidRPr="000152D3" w:rsidRDefault="4B1CF250" w:rsidP="00870D60">
            <w:pPr>
              <w:pStyle w:val="ListParagraph"/>
              <w:numPr>
                <w:ilvl w:val="0"/>
                <w:numId w:val="12"/>
              </w:numPr>
              <w:spacing w:after="0"/>
              <w:ind w:left="321" w:hanging="284"/>
              <w:rPr>
                <w:rFonts w:ascii="Arial" w:eastAsia="Segoe UI" w:hAnsi="Arial" w:cs="Arial"/>
                <w:color w:val="000000" w:themeColor="text1"/>
                <w:sz w:val="21"/>
                <w:szCs w:val="21"/>
              </w:rPr>
            </w:pPr>
            <w:r w:rsidRPr="1FAFEA63">
              <w:rPr>
                <w:rFonts w:ascii="Arial" w:eastAsia="Segoe UI" w:hAnsi="Arial" w:cs="Arial"/>
                <w:color w:val="000000" w:themeColor="text1"/>
                <w:sz w:val="21"/>
                <w:szCs w:val="21"/>
              </w:rPr>
              <w:t>T</w:t>
            </w:r>
            <w:proofErr w:type="spellStart"/>
            <w:r w:rsidR="26E7C75A" w:rsidRPr="1FAFEA63">
              <w:rPr>
                <w:rFonts w:ascii="Arial" w:eastAsia="Segoe UI" w:hAnsi="Arial" w:cs="Arial"/>
                <w:color w:val="000000" w:themeColor="text1"/>
                <w:sz w:val="21"/>
                <w:szCs w:val="21"/>
                <w:lang w:val="en-AU"/>
              </w:rPr>
              <w:t>arget</w:t>
            </w:r>
            <w:proofErr w:type="spellEnd"/>
            <w:r w:rsidR="26E7C75A" w:rsidRPr="1FAFEA63">
              <w:rPr>
                <w:rFonts w:ascii="Arial" w:eastAsia="Segoe UI" w:hAnsi="Arial" w:cs="Arial"/>
                <w:color w:val="000000" w:themeColor="text1"/>
                <w:sz w:val="21"/>
                <w:szCs w:val="21"/>
                <w:lang w:val="en-AU"/>
              </w:rPr>
              <w:t xml:space="preserve"> for </w:t>
            </w:r>
            <w:r w:rsidRPr="1FAFEA63">
              <w:rPr>
                <w:rFonts w:ascii="Arial" w:eastAsia="Segoe UI" w:hAnsi="Arial" w:cs="Arial"/>
                <w:color w:val="000000" w:themeColor="text1"/>
                <w:sz w:val="21"/>
                <w:szCs w:val="21"/>
              </w:rPr>
              <w:t>‘</w:t>
            </w:r>
            <w:r w:rsidR="30ED276A" w:rsidRPr="1FAFEA63">
              <w:rPr>
                <w:rFonts w:ascii="Arial" w:hAnsi="Arial" w:cs="Arial"/>
                <w:i/>
                <w:iCs/>
                <w:sz w:val="21"/>
                <w:szCs w:val="21"/>
              </w:rPr>
              <w:t>Percentage of patients transferred from ambulance to emergency department within 40 minutes’</w:t>
            </w:r>
            <w:r w:rsidR="30ED276A" w:rsidRPr="1FAFEA63">
              <w:rPr>
                <w:rFonts w:ascii="Arial" w:hAnsi="Arial" w:cs="Arial"/>
                <w:sz w:val="21"/>
                <w:szCs w:val="21"/>
              </w:rPr>
              <w:t xml:space="preserve"> </w:t>
            </w:r>
            <w:r w:rsidRPr="1FAFEA63">
              <w:rPr>
                <w:rFonts w:ascii="Arial" w:eastAsia="Segoe UI" w:hAnsi="Arial" w:cs="Arial"/>
                <w:color w:val="000000" w:themeColor="text1"/>
                <w:sz w:val="21"/>
                <w:szCs w:val="21"/>
              </w:rPr>
              <w:t>modified to</w:t>
            </w:r>
            <w:r w:rsidR="26E7C75A" w:rsidRPr="1FAFEA63">
              <w:rPr>
                <w:rFonts w:ascii="Arial" w:eastAsia="Segoe UI" w:hAnsi="Arial" w:cs="Arial"/>
                <w:color w:val="000000" w:themeColor="text1"/>
                <w:sz w:val="21"/>
                <w:szCs w:val="21"/>
                <w:lang w:val="en-AU"/>
              </w:rPr>
              <w:t xml:space="preserve"> </w:t>
            </w:r>
            <w:r w:rsidR="06FAF59A" w:rsidRPr="1FAFEA63">
              <w:rPr>
                <w:rFonts w:ascii="Arial" w:eastAsia="Segoe UI" w:hAnsi="Arial" w:cs="Arial"/>
                <w:color w:val="000000" w:themeColor="text1"/>
                <w:sz w:val="21"/>
                <w:szCs w:val="21"/>
                <w:lang w:val="en-AU"/>
              </w:rPr>
              <w:t>8</w:t>
            </w:r>
            <w:r w:rsidR="26E7C75A" w:rsidRPr="1FAFEA63">
              <w:rPr>
                <w:rFonts w:ascii="Arial" w:eastAsia="Segoe UI" w:hAnsi="Arial" w:cs="Arial"/>
                <w:color w:val="000000" w:themeColor="text1"/>
                <w:sz w:val="21"/>
                <w:szCs w:val="21"/>
                <w:lang w:val="en-AU"/>
              </w:rPr>
              <w:t>0</w:t>
            </w:r>
            <w:r w:rsidR="51E24ACA" w:rsidRPr="1FAFEA63">
              <w:rPr>
                <w:rFonts w:ascii="Arial" w:eastAsia="Segoe UI" w:hAnsi="Arial" w:cs="Arial"/>
                <w:color w:val="000000" w:themeColor="text1"/>
                <w:sz w:val="21"/>
                <w:szCs w:val="21"/>
                <w:lang w:val="en-AU"/>
              </w:rPr>
              <w:t xml:space="preserve"> per cent, or 4 per cent improvement on prior year performance for</w:t>
            </w:r>
            <w:r w:rsidRPr="1FAFEA63">
              <w:rPr>
                <w:rFonts w:ascii="Arial" w:eastAsia="Segoe UI" w:hAnsi="Arial" w:cs="Arial"/>
                <w:color w:val="000000" w:themeColor="text1"/>
                <w:sz w:val="21"/>
                <w:szCs w:val="21"/>
              </w:rPr>
              <w:t>all services</w:t>
            </w:r>
          </w:p>
          <w:p w14:paraId="2D6E30BA" w14:textId="5056C09B" w:rsidR="0045465C" w:rsidRPr="000152D3" w:rsidRDefault="000A07A5" w:rsidP="00870D60">
            <w:pPr>
              <w:pStyle w:val="ListParagraph"/>
              <w:numPr>
                <w:ilvl w:val="0"/>
                <w:numId w:val="12"/>
              </w:numPr>
              <w:spacing w:after="0"/>
              <w:ind w:left="321" w:hanging="284"/>
              <w:rPr>
                <w:rFonts w:ascii="Arial" w:hAnsi="Arial" w:cs="Arial"/>
                <w:sz w:val="21"/>
                <w:szCs w:val="21"/>
              </w:rPr>
            </w:pPr>
            <w:r w:rsidRPr="000152D3">
              <w:rPr>
                <w:rFonts w:ascii="Arial" w:eastAsia="Segoe UI" w:hAnsi="Arial" w:cs="Arial"/>
                <w:i/>
                <w:iCs/>
                <w:color w:val="000000" w:themeColor="text1"/>
                <w:sz w:val="21"/>
                <w:szCs w:val="21"/>
              </w:rPr>
              <w:t>‘</w:t>
            </w:r>
            <w:r w:rsidR="0045465C" w:rsidRPr="000152D3">
              <w:rPr>
                <w:rFonts w:ascii="Arial" w:eastAsia="Segoe UI" w:hAnsi="Arial" w:cs="Arial"/>
                <w:i/>
                <w:iCs/>
                <w:color w:val="000000" w:themeColor="text1"/>
                <w:sz w:val="21"/>
                <w:szCs w:val="21"/>
              </w:rPr>
              <w:t>Average inpatient length of stay, in minutes</w:t>
            </w:r>
            <w:r w:rsidRPr="000152D3">
              <w:rPr>
                <w:rFonts w:ascii="Arial" w:eastAsia="Segoe UI" w:hAnsi="Arial" w:cs="Arial"/>
                <w:i/>
                <w:iCs/>
                <w:color w:val="000000" w:themeColor="text1"/>
                <w:sz w:val="21"/>
                <w:szCs w:val="21"/>
              </w:rPr>
              <w:t>’</w:t>
            </w:r>
            <w:r w:rsidR="0045465C" w:rsidRPr="000152D3">
              <w:rPr>
                <w:rFonts w:ascii="Arial" w:eastAsia="Segoe UI" w:hAnsi="Arial" w:cs="Arial"/>
                <w:i/>
                <w:iCs/>
                <w:color w:val="000000" w:themeColor="text1"/>
                <w:sz w:val="21"/>
                <w:szCs w:val="21"/>
              </w:rPr>
              <w:t xml:space="preserve"> </w:t>
            </w:r>
            <w:r w:rsidR="0045465C" w:rsidRPr="000152D3">
              <w:rPr>
                <w:rFonts w:ascii="Arial" w:eastAsia="Segoe UI" w:hAnsi="Arial" w:cs="Arial"/>
                <w:color w:val="000000" w:themeColor="text1"/>
                <w:sz w:val="21"/>
                <w:szCs w:val="21"/>
              </w:rPr>
              <w:t xml:space="preserve">computation </w:t>
            </w:r>
            <w:r w:rsidR="00CF27A3" w:rsidRPr="000152D3">
              <w:rPr>
                <w:rFonts w:ascii="Arial" w:eastAsia="Segoe UI" w:hAnsi="Arial" w:cs="Arial"/>
                <w:color w:val="000000" w:themeColor="text1"/>
                <w:sz w:val="21"/>
                <w:szCs w:val="21"/>
              </w:rPr>
              <w:t>revised to use GWAU instead of NWAU</w:t>
            </w:r>
          </w:p>
          <w:p w14:paraId="0DD3FDB3" w14:textId="77777777" w:rsidR="00CB255D" w:rsidRPr="000152D3" w:rsidRDefault="00CB255D" w:rsidP="00870D60">
            <w:pPr>
              <w:pStyle w:val="ListParagraph"/>
              <w:numPr>
                <w:ilvl w:val="0"/>
                <w:numId w:val="12"/>
              </w:numPr>
              <w:spacing w:after="0"/>
              <w:ind w:left="321" w:hanging="284"/>
              <w:rPr>
                <w:rFonts w:ascii="Arial" w:eastAsia="Segoe UI" w:hAnsi="Arial" w:cs="Arial"/>
                <w:color w:val="000000" w:themeColor="text1"/>
                <w:sz w:val="21"/>
                <w:szCs w:val="21"/>
              </w:rPr>
            </w:pPr>
            <w:r w:rsidRPr="000152D3">
              <w:rPr>
                <w:rFonts w:ascii="Arial" w:eastAsia="Segoe UI" w:hAnsi="Arial" w:cs="Arial"/>
                <w:color w:val="000000" w:themeColor="text1"/>
                <w:sz w:val="21"/>
                <w:szCs w:val="21"/>
              </w:rPr>
              <w:t>Cultural safety measure numerator and denominator updated to reflect calculation of ‘gap’</w:t>
            </w:r>
          </w:p>
          <w:p w14:paraId="12339C6A" w14:textId="46C51B5E" w:rsidR="00A54836" w:rsidRPr="000152D3" w:rsidRDefault="00ED3FA8" w:rsidP="00870D60">
            <w:pPr>
              <w:pStyle w:val="ListParagraph"/>
              <w:numPr>
                <w:ilvl w:val="0"/>
                <w:numId w:val="12"/>
              </w:numPr>
              <w:spacing w:after="0"/>
              <w:ind w:left="321" w:hanging="284"/>
              <w:rPr>
                <w:rFonts w:ascii="Arial" w:eastAsia="Segoe UI" w:hAnsi="Arial" w:cs="Arial"/>
                <w:color w:val="000000" w:themeColor="text1"/>
                <w:sz w:val="21"/>
                <w:szCs w:val="21"/>
              </w:rPr>
            </w:pPr>
            <w:r w:rsidRPr="4E8529E8">
              <w:rPr>
                <w:rFonts w:ascii="Arial" w:eastAsia="Segoe UI" w:hAnsi="Arial" w:cs="Arial"/>
                <w:color w:val="000000" w:themeColor="text1"/>
                <w:sz w:val="21"/>
                <w:szCs w:val="21"/>
              </w:rPr>
              <w:t xml:space="preserve">The </w:t>
            </w:r>
            <w:r w:rsidR="252E2660" w:rsidRPr="4E8529E8">
              <w:rPr>
                <w:rFonts w:ascii="Arial" w:eastAsia="Segoe UI" w:hAnsi="Arial" w:cs="Arial"/>
                <w:color w:val="000000" w:themeColor="text1"/>
                <w:sz w:val="21"/>
                <w:szCs w:val="21"/>
              </w:rPr>
              <w:t>e</w:t>
            </w:r>
            <w:r w:rsidR="7661DBFA" w:rsidRPr="4E8529E8">
              <w:rPr>
                <w:rFonts w:ascii="Arial" w:eastAsia="Segoe UI" w:hAnsi="Arial" w:cs="Arial"/>
                <w:color w:val="000000" w:themeColor="text1"/>
                <w:sz w:val="21"/>
                <w:szCs w:val="21"/>
              </w:rPr>
              <w:t xml:space="preserve">ight </w:t>
            </w:r>
            <w:r w:rsidR="175C1E4E" w:rsidRPr="4E8529E8">
              <w:rPr>
                <w:rFonts w:ascii="Arial" w:eastAsia="Segoe UI" w:hAnsi="Arial" w:cs="Arial"/>
                <w:color w:val="000000" w:themeColor="text1"/>
                <w:sz w:val="21"/>
                <w:szCs w:val="21"/>
              </w:rPr>
              <w:t xml:space="preserve">underlying </w:t>
            </w:r>
            <w:r w:rsidR="7661DBFA" w:rsidRPr="4E8529E8">
              <w:rPr>
                <w:rFonts w:ascii="Arial" w:eastAsia="Segoe UI" w:hAnsi="Arial" w:cs="Arial"/>
                <w:color w:val="000000" w:themeColor="text1"/>
                <w:sz w:val="21"/>
                <w:szCs w:val="21"/>
              </w:rPr>
              <w:t xml:space="preserve">patient safety questions are </w:t>
            </w:r>
            <w:r w:rsidR="1DCAD883" w:rsidRPr="4E8529E8">
              <w:rPr>
                <w:rFonts w:ascii="Arial" w:eastAsia="Segoe UI" w:hAnsi="Arial" w:cs="Arial"/>
                <w:color w:val="000000" w:themeColor="text1"/>
                <w:sz w:val="21"/>
                <w:szCs w:val="21"/>
              </w:rPr>
              <w:t xml:space="preserve">now </w:t>
            </w:r>
            <w:r w:rsidR="7661DBFA" w:rsidRPr="4E8529E8">
              <w:rPr>
                <w:rFonts w:ascii="Arial" w:eastAsia="Segoe UI" w:hAnsi="Arial" w:cs="Arial"/>
                <w:color w:val="000000" w:themeColor="text1"/>
                <w:sz w:val="21"/>
                <w:szCs w:val="21"/>
              </w:rPr>
              <w:t>detailed in</w:t>
            </w:r>
            <w:r w:rsidR="1DCAD883" w:rsidRPr="4E8529E8">
              <w:rPr>
                <w:rFonts w:ascii="Arial" w:eastAsia="Segoe UI" w:hAnsi="Arial" w:cs="Arial"/>
                <w:color w:val="000000" w:themeColor="text1"/>
                <w:sz w:val="21"/>
                <w:szCs w:val="21"/>
              </w:rPr>
              <w:t xml:space="preserve"> ‘</w:t>
            </w:r>
            <w:r w:rsidR="1DCAD883" w:rsidRPr="4E8529E8">
              <w:rPr>
                <w:rFonts w:ascii="Arial" w:hAnsi="Arial" w:cs="Arial"/>
                <w:i/>
                <w:iCs/>
                <w:sz w:val="21"/>
                <w:szCs w:val="21"/>
              </w:rPr>
              <w:t>Percentage of staff with an overall positive response to safety culture survey questions’</w:t>
            </w:r>
          </w:p>
          <w:p w14:paraId="50B3895C" w14:textId="2CDA8AD5" w:rsidR="000500CC" w:rsidRPr="000152D3" w:rsidRDefault="000500CC" w:rsidP="3F528552">
            <w:pPr>
              <w:spacing w:after="0"/>
              <w:rPr>
                <w:rFonts w:eastAsia="Segoe UI" w:cs="Arial"/>
                <w:b/>
                <w:bCs/>
                <w:color w:val="000000" w:themeColor="text1"/>
                <w:szCs w:val="21"/>
              </w:rPr>
            </w:pPr>
            <w:r w:rsidRPr="000152D3">
              <w:rPr>
                <w:rFonts w:eastAsia="Segoe UI" w:cs="Arial"/>
                <w:b/>
                <w:bCs/>
                <w:color w:val="000000" w:themeColor="text1"/>
                <w:szCs w:val="21"/>
              </w:rPr>
              <w:t>Error corrections:</w:t>
            </w:r>
          </w:p>
          <w:p w14:paraId="12B8589C" w14:textId="3D1174EA" w:rsidR="000500CC" w:rsidRPr="000152D3" w:rsidRDefault="000500CC" w:rsidP="00870D60">
            <w:pPr>
              <w:pStyle w:val="ListParagraph"/>
              <w:numPr>
                <w:ilvl w:val="0"/>
                <w:numId w:val="13"/>
              </w:numPr>
              <w:spacing w:after="0"/>
              <w:ind w:left="321" w:hanging="284"/>
              <w:rPr>
                <w:rFonts w:ascii="Arial" w:eastAsia="Segoe UI" w:hAnsi="Arial" w:cs="Arial"/>
                <w:color w:val="000000" w:themeColor="text1"/>
                <w:sz w:val="21"/>
                <w:szCs w:val="21"/>
              </w:rPr>
            </w:pPr>
            <w:r w:rsidRPr="000152D3">
              <w:rPr>
                <w:rFonts w:ascii="Arial" w:eastAsia="Segoe UI" w:hAnsi="Arial" w:cs="Arial"/>
                <w:color w:val="000000" w:themeColor="text1"/>
                <w:sz w:val="21"/>
                <w:szCs w:val="21"/>
              </w:rPr>
              <w:t>Erroneous Departure code</w:t>
            </w:r>
            <w:r w:rsidRPr="000152D3">
              <w:rPr>
                <w:rFonts w:ascii="Arial" w:eastAsia="Segoe UI" w:hAnsi="Arial" w:cs="Arial"/>
                <w:color w:val="000000" w:themeColor="text1"/>
                <w:sz w:val="21"/>
                <w:szCs w:val="21"/>
                <w:lang w:val="en-AU"/>
              </w:rPr>
              <w:t xml:space="preserve"> </w:t>
            </w:r>
            <w:r w:rsidRPr="000152D3">
              <w:rPr>
                <w:rFonts w:ascii="Arial" w:eastAsia="Segoe UI" w:hAnsi="Arial" w:cs="Arial"/>
                <w:color w:val="000000" w:themeColor="text1"/>
                <w:sz w:val="21"/>
                <w:szCs w:val="21"/>
              </w:rPr>
              <w:t>‘</w:t>
            </w:r>
            <w:r w:rsidRPr="000152D3">
              <w:rPr>
                <w:rFonts w:ascii="Arial" w:eastAsia="Segoe UI" w:hAnsi="Arial" w:cs="Arial"/>
                <w:color w:val="000000" w:themeColor="text1"/>
                <w:sz w:val="21"/>
                <w:szCs w:val="21"/>
                <w:lang w:val="en-AU"/>
              </w:rPr>
              <w:t>6</w:t>
            </w:r>
            <w:r w:rsidR="00E1087B" w:rsidRPr="000152D3">
              <w:rPr>
                <w:rFonts w:ascii="Arial" w:eastAsia="Segoe UI" w:hAnsi="Arial" w:cs="Arial"/>
                <w:color w:val="000000" w:themeColor="text1"/>
                <w:sz w:val="21"/>
                <w:szCs w:val="21"/>
              </w:rPr>
              <w:t xml:space="preserve"> -</w:t>
            </w:r>
            <w:r w:rsidRPr="000152D3">
              <w:rPr>
                <w:rFonts w:ascii="Arial" w:eastAsia="Segoe UI" w:hAnsi="Arial" w:cs="Arial"/>
                <w:color w:val="000000" w:themeColor="text1"/>
                <w:sz w:val="21"/>
                <w:szCs w:val="21"/>
                <w:lang w:val="en-AU"/>
              </w:rPr>
              <w:t xml:space="preserve"> left at own risk without treatment</w:t>
            </w:r>
            <w:r w:rsidRPr="000152D3">
              <w:rPr>
                <w:rFonts w:ascii="Arial" w:eastAsia="Segoe UI" w:hAnsi="Arial" w:cs="Arial"/>
                <w:color w:val="000000" w:themeColor="text1"/>
                <w:sz w:val="21"/>
                <w:szCs w:val="21"/>
              </w:rPr>
              <w:t>’</w:t>
            </w:r>
            <w:r w:rsidRPr="000152D3">
              <w:rPr>
                <w:rFonts w:ascii="Arial" w:eastAsia="Segoe UI" w:hAnsi="Arial" w:cs="Arial"/>
                <w:color w:val="000000" w:themeColor="text1"/>
                <w:sz w:val="21"/>
                <w:szCs w:val="21"/>
                <w:lang w:val="en-AU"/>
              </w:rPr>
              <w:t xml:space="preserve"> </w:t>
            </w:r>
            <w:r w:rsidRPr="000152D3">
              <w:rPr>
                <w:rFonts w:ascii="Arial" w:eastAsia="Segoe UI" w:hAnsi="Arial" w:cs="Arial"/>
                <w:color w:val="000000" w:themeColor="text1"/>
                <w:sz w:val="21"/>
                <w:szCs w:val="21"/>
              </w:rPr>
              <w:t>removed</w:t>
            </w:r>
            <w:r w:rsidRPr="000152D3">
              <w:rPr>
                <w:rFonts w:ascii="Arial" w:eastAsia="Segoe UI" w:hAnsi="Arial" w:cs="Arial"/>
                <w:color w:val="000000" w:themeColor="text1"/>
                <w:sz w:val="21"/>
                <w:szCs w:val="21"/>
                <w:lang w:val="en-AU"/>
              </w:rPr>
              <w:t xml:space="preserve"> </w:t>
            </w:r>
            <w:r w:rsidR="00E93074" w:rsidRPr="00E93074">
              <w:rPr>
                <w:rFonts w:ascii="Arial" w:eastAsia="Segoe UI" w:hAnsi="Arial" w:cs="Arial"/>
                <w:i/>
                <w:iCs/>
                <w:color w:val="000000" w:themeColor="text1"/>
                <w:sz w:val="21"/>
                <w:szCs w:val="21"/>
                <w:lang w:val="en-AU"/>
              </w:rPr>
              <w:t>Average</w:t>
            </w:r>
            <w:r w:rsidR="00E93074">
              <w:rPr>
                <w:rFonts w:ascii="Arial" w:eastAsia="Segoe UI" w:hAnsi="Arial" w:cs="Arial"/>
                <w:color w:val="000000" w:themeColor="text1"/>
                <w:sz w:val="21"/>
                <w:szCs w:val="21"/>
                <w:lang w:val="en-AU"/>
              </w:rPr>
              <w:t xml:space="preserve"> </w:t>
            </w:r>
            <w:r w:rsidRPr="000152D3">
              <w:rPr>
                <w:rFonts w:ascii="Arial" w:eastAsia="Segoe UI" w:hAnsi="Arial" w:cs="Arial"/>
                <w:i/>
                <w:iCs/>
                <w:color w:val="000000" w:themeColor="text1"/>
                <w:sz w:val="21"/>
                <w:szCs w:val="21"/>
                <w:lang w:val="en-AU"/>
              </w:rPr>
              <w:t>ED L</w:t>
            </w:r>
            <w:proofErr w:type="spellStart"/>
            <w:r w:rsidRPr="000152D3">
              <w:rPr>
                <w:rFonts w:ascii="Arial" w:eastAsia="Segoe UI" w:hAnsi="Arial" w:cs="Arial"/>
                <w:i/>
                <w:iCs/>
                <w:color w:val="000000" w:themeColor="text1"/>
                <w:sz w:val="21"/>
                <w:szCs w:val="21"/>
              </w:rPr>
              <w:t>ength</w:t>
            </w:r>
            <w:proofErr w:type="spellEnd"/>
            <w:r w:rsidRPr="000152D3">
              <w:rPr>
                <w:rFonts w:ascii="Arial" w:eastAsia="Segoe UI" w:hAnsi="Arial" w:cs="Arial"/>
                <w:i/>
                <w:iCs/>
                <w:color w:val="000000" w:themeColor="text1"/>
                <w:sz w:val="21"/>
                <w:szCs w:val="21"/>
              </w:rPr>
              <w:t xml:space="preserve"> of </w:t>
            </w:r>
            <w:r w:rsidRPr="000152D3">
              <w:rPr>
                <w:rFonts w:ascii="Arial" w:eastAsia="Segoe UI" w:hAnsi="Arial" w:cs="Arial"/>
                <w:i/>
                <w:iCs/>
                <w:color w:val="000000" w:themeColor="text1"/>
                <w:sz w:val="21"/>
                <w:szCs w:val="21"/>
                <w:lang w:val="en-AU"/>
              </w:rPr>
              <w:t>S</w:t>
            </w:r>
            <w:proofErr w:type="spellStart"/>
            <w:r w:rsidRPr="000152D3">
              <w:rPr>
                <w:rFonts w:ascii="Arial" w:eastAsia="Segoe UI" w:hAnsi="Arial" w:cs="Arial"/>
                <w:i/>
                <w:iCs/>
                <w:color w:val="000000" w:themeColor="text1"/>
                <w:sz w:val="21"/>
                <w:szCs w:val="21"/>
              </w:rPr>
              <w:t>tay</w:t>
            </w:r>
            <w:proofErr w:type="spellEnd"/>
            <w:r w:rsidRPr="000152D3">
              <w:rPr>
                <w:rFonts w:ascii="Arial" w:eastAsia="Segoe UI" w:hAnsi="Arial" w:cs="Arial"/>
                <w:i/>
                <w:iCs/>
                <w:color w:val="000000" w:themeColor="text1"/>
                <w:sz w:val="21"/>
                <w:szCs w:val="21"/>
                <w:lang w:val="en-AU"/>
              </w:rPr>
              <w:t xml:space="preserve"> for </w:t>
            </w:r>
            <w:r w:rsidRPr="000152D3">
              <w:rPr>
                <w:rFonts w:ascii="Arial" w:eastAsia="Segoe UI" w:hAnsi="Arial" w:cs="Arial"/>
                <w:i/>
                <w:iCs/>
                <w:color w:val="000000" w:themeColor="text1"/>
                <w:sz w:val="21"/>
                <w:szCs w:val="21"/>
              </w:rPr>
              <w:t xml:space="preserve">patients </w:t>
            </w:r>
            <w:r w:rsidRPr="000152D3">
              <w:rPr>
                <w:rFonts w:ascii="Arial" w:eastAsia="Segoe UI" w:hAnsi="Arial" w:cs="Arial"/>
                <w:i/>
                <w:iCs/>
                <w:color w:val="000000" w:themeColor="text1"/>
                <w:sz w:val="21"/>
                <w:szCs w:val="21"/>
                <w:lang w:val="en-AU"/>
              </w:rPr>
              <w:t>no</w:t>
            </w:r>
            <w:r w:rsidRPr="000152D3">
              <w:rPr>
                <w:rFonts w:ascii="Arial" w:eastAsia="Segoe UI" w:hAnsi="Arial" w:cs="Arial"/>
                <w:i/>
                <w:iCs/>
                <w:color w:val="000000" w:themeColor="text1"/>
                <w:sz w:val="21"/>
                <w:szCs w:val="21"/>
              </w:rPr>
              <w:t>t</w:t>
            </w:r>
            <w:r w:rsidRPr="000152D3">
              <w:rPr>
                <w:rFonts w:ascii="Arial" w:eastAsia="Segoe UI" w:hAnsi="Arial" w:cs="Arial"/>
                <w:i/>
                <w:iCs/>
                <w:color w:val="000000" w:themeColor="text1"/>
                <w:sz w:val="21"/>
                <w:szCs w:val="21"/>
                <w:lang w:val="en-AU"/>
              </w:rPr>
              <w:t xml:space="preserve"> admitted</w:t>
            </w:r>
            <w:r w:rsidRPr="000152D3">
              <w:rPr>
                <w:rFonts w:ascii="Arial" w:eastAsia="Segoe UI" w:hAnsi="Arial" w:cs="Arial"/>
                <w:color w:val="000000" w:themeColor="text1"/>
                <w:sz w:val="21"/>
                <w:szCs w:val="21"/>
              </w:rPr>
              <w:t xml:space="preserve"> measure calculation</w:t>
            </w:r>
          </w:p>
          <w:p w14:paraId="4097F9DD" w14:textId="202829A3" w:rsidR="000500CC" w:rsidRPr="000152D3" w:rsidRDefault="3360517A" w:rsidP="00870D60">
            <w:pPr>
              <w:pStyle w:val="ListParagraph"/>
              <w:numPr>
                <w:ilvl w:val="0"/>
                <w:numId w:val="13"/>
              </w:numPr>
              <w:spacing w:after="0"/>
              <w:ind w:left="321" w:hanging="284"/>
              <w:rPr>
                <w:rFonts w:ascii="Arial" w:eastAsia="Times New Roman" w:hAnsi="Arial" w:cs="Arial"/>
                <w:sz w:val="21"/>
                <w:szCs w:val="21"/>
              </w:rPr>
            </w:pPr>
            <w:r w:rsidRPr="1FAFEA63">
              <w:rPr>
                <w:rFonts w:ascii="Arial" w:eastAsia="Arial" w:hAnsi="Arial" w:cs="Arial"/>
                <w:sz w:val="21"/>
                <w:szCs w:val="21"/>
              </w:rPr>
              <w:t>‘</w:t>
            </w:r>
            <w:r w:rsidRPr="1FAFEA63">
              <w:rPr>
                <w:rFonts w:ascii="Arial" w:eastAsia="Arial" w:hAnsi="Arial" w:cs="Arial"/>
                <w:i/>
                <w:iCs/>
                <w:sz w:val="21"/>
                <w:szCs w:val="21"/>
              </w:rPr>
              <w:t>Rate of seclusion episodes per 1,000 occupied bed days</w:t>
            </w:r>
            <w:r w:rsidRPr="1FAFEA63">
              <w:rPr>
                <w:rFonts w:ascii="Arial" w:eastAsia="Arial" w:hAnsi="Arial" w:cs="Arial"/>
                <w:sz w:val="21"/>
                <w:szCs w:val="21"/>
              </w:rPr>
              <w:t>’</w:t>
            </w:r>
            <w:r w:rsidR="41E31698" w:rsidRPr="1FAFEA63">
              <w:rPr>
                <w:rFonts w:ascii="Arial" w:eastAsia="Arial" w:hAnsi="Arial" w:cs="Arial"/>
                <w:color w:val="000000" w:themeColor="text1"/>
                <w:sz w:val="21"/>
                <w:szCs w:val="21"/>
                <w:lang w:val="en-AU"/>
              </w:rPr>
              <w:t xml:space="preserve"> </w:t>
            </w:r>
            <w:proofErr w:type="gramStart"/>
            <w:r w:rsidR="41E31698" w:rsidRPr="1FAFEA63">
              <w:rPr>
                <w:rFonts w:ascii="Arial" w:eastAsia="Arial" w:hAnsi="Arial" w:cs="Arial"/>
                <w:color w:val="000000" w:themeColor="text1"/>
                <w:sz w:val="21"/>
                <w:szCs w:val="21"/>
              </w:rPr>
              <w:t>target</w:t>
            </w:r>
            <w:proofErr w:type="gramEnd"/>
            <w:r w:rsidR="41E31698" w:rsidRPr="1FAFEA63">
              <w:rPr>
                <w:rFonts w:ascii="Arial" w:eastAsia="Arial" w:hAnsi="Arial" w:cs="Arial"/>
                <w:color w:val="000000" w:themeColor="text1"/>
                <w:sz w:val="21"/>
                <w:szCs w:val="21"/>
              </w:rPr>
              <w:t xml:space="preserve"> corrected to ‘</w:t>
            </w:r>
            <w:r w:rsidR="41E31698" w:rsidRPr="1FAFEA63">
              <w:rPr>
                <w:rFonts w:ascii="Arial" w:eastAsia="Arial" w:hAnsi="Arial" w:cs="Arial"/>
                <w:color w:val="000000" w:themeColor="text1"/>
                <w:sz w:val="21"/>
                <w:szCs w:val="21"/>
                <w:lang w:val="en-AU"/>
              </w:rPr>
              <w:t>6</w:t>
            </w:r>
            <w:r w:rsidR="41E31698" w:rsidRPr="1FAFEA63">
              <w:rPr>
                <w:rFonts w:ascii="Arial" w:eastAsia="Arial" w:hAnsi="Arial" w:cs="Arial"/>
                <w:color w:val="000000" w:themeColor="text1"/>
                <w:sz w:val="21"/>
                <w:szCs w:val="21"/>
              </w:rPr>
              <w:t>’</w:t>
            </w:r>
            <w:r w:rsidR="41E31698" w:rsidRPr="1FAFEA63">
              <w:rPr>
                <w:rFonts w:ascii="Arial" w:eastAsia="Arial" w:hAnsi="Arial" w:cs="Arial"/>
                <w:color w:val="000000" w:themeColor="text1"/>
                <w:sz w:val="21"/>
                <w:szCs w:val="21"/>
                <w:lang w:val="en-AU"/>
              </w:rPr>
              <w:t xml:space="preserve"> </w:t>
            </w:r>
            <w:r w:rsidR="41E31698" w:rsidRPr="1FAFEA63">
              <w:rPr>
                <w:rFonts w:ascii="Arial" w:eastAsia="Arial" w:hAnsi="Arial" w:cs="Arial"/>
                <w:color w:val="000000" w:themeColor="text1"/>
                <w:sz w:val="21"/>
                <w:szCs w:val="21"/>
              </w:rPr>
              <w:t>in summary tabl</w:t>
            </w:r>
            <w:r w:rsidR="41E31698" w:rsidRPr="1FAFEA63">
              <w:rPr>
                <w:rFonts w:ascii="Arial" w:eastAsia="Segoe UI" w:hAnsi="Arial" w:cs="Arial"/>
                <w:color w:val="000000" w:themeColor="text1"/>
                <w:sz w:val="21"/>
                <w:szCs w:val="21"/>
              </w:rPr>
              <w:t>e</w:t>
            </w:r>
          </w:p>
          <w:p w14:paraId="5B44DE81" w14:textId="084E0D0C" w:rsidR="00BD7F58" w:rsidRPr="00BD7F58" w:rsidRDefault="00BD7F58" w:rsidP="00870D60">
            <w:pPr>
              <w:pStyle w:val="ListParagraph"/>
              <w:numPr>
                <w:ilvl w:val="0"/>
                <w:numId w:val="13"/>
              </w:numPr>
              <w:spacing w:after="0"/>
              <w:ind w:left="321" w:hanging="284"/>
              <w:rPr>
                <w:rFonts w:eastAsia="Times New Roman" w:cs="Times New Roman"/>
                <w:szCs w:val="20"/>
              </w:rPr>
            </w:pPr>
            <w:r w:rsidRPr="000152D3">
              <w:rPr>
                <w:rFonts w:ascii="Arial" w:eastAsia="Segoe UI" w:hAnsi="Arial" w:cs="Arial"/>
                <w:color w:val="000000" w:themeColor="text1"/>
                <w:sz w:val="21"/>
                <w:szCs w:val="21"/>
              </w:rPr>
              <w:t>Targets for</w:t>
            </w:r>
            <w:r w:rsidR="000500CC" w:rsidRPr="000152D3">
              <w:rPr>
                <w:rFonts w:ascii="Arial" w:eastAsia="Segoe UI" w:hAnsi="Arial" w:cs="Arial"/>
                <w:color w:val="000000" w:themeColor="text1"/>
                <w:sz w:val="21"/>
                <w:szCs w:val="21"/>
              </w:rPr>
              <w:t xml:space="preserve"> </w:t>
            </w:r>
            <w:r w:rsidR="000500CC" w:rsidRPr="000152D3">
              <w:rPr>
                <w:rFonts w:ascii="Arial" w:eastAsia="Segoe UI" w:hAnsi="Arial" w:cs="Arial"/>
                <w:i/>
                <w:iCs/>
                <w:color w:val="000000" w:themeColor="text1"/>
                <w:sz w:val="21"/>
                <w:szCs w:val="21"/>
              </w:rPr>
              <w:t>Average</w:t>
            </w:r>
            <w:r w:rsidRPr="000152D3">
              <w:rPr>
                <w:rFonts w:ascii="Arial" w:eastAsia="Segoe UI" w:hAnsi="Arial" w:cs="Arial"/>
                <w:i/>
                <w:iCs/>
                <w:color w:val="000000" w:themeColor="text1"/>
                <w:sz w:val="21"/>
                <w:szCs w:val="21"/>
              </w:rPr>
              <w:t xml:space="preserve"> ED L</w:t>
            </w:r>
            <w:r w:rsidR="000500CC" w:rsidRPr="000152D3">
              <w:rPr>
                <w:rFonts w:ascii="Arial" w:eastAsia="Segoe UI" w:hAnsi="Arial" w:cs="Arial"/>
                <w:i/>
                <w:iCs/>
                <w:color w:val="000000" w:themeColor="text1"/>
                <w:sz w:val="21"/>
                <w:szCs w:val="21"/>
              </w:rPr>
              <w:t xml:space="preserve">ength of Stay </w:t>
            </w:r>
            <w:r w:rsidRPr="000152D3">
              <w:rPr>
                <w:rFonts w:ascii="Arial" w:eastAsia="Segoe UI" w:hAnsi="Arial" w:cs="Arial"/>
                <w:i/>
                <w:iCs/>
                <w:color w:val="000000" w:themeColor="text1"/>
                <w:sz w:val="21"/>
                <w:szCs w:val="21"/>
              </w:rPr>
              <w:t xml:space="preserve">admitted and </w:t>
            </w:r>
            <w:proofErr w:type="spellStart"/>
            <w:r w:rsidRPr="000152D3">
              <w:rPr>
                <w:rFonts w:ascii="Arial" w:eastAsia="Segoe UI" w:hAnsi="Arial" w:cs="Arial"/>
                <w:i/>
                <w:iCs/>
                <w:color w:val="000000" w:themeColor="text1"/>
                <w:sz w:val="21"/>
                <w:szCs w:val="21"/>
              </w:rPr>
              <w:t>non admitted</w:t>
            </w:r>
            <w:proofErr w:type="spellEnd"/>
            <w:r w:rsidRPr="000152D3">
              <w:rPr>
                <w:rFonts w:ascii="Arial" w:eastAsia="Segoe UI" w:hAnsi="Arial" w:cs="Arial"/>
                <w:i/>
                <w:iCs/>
                <w:color w:val="000000" w:themeColor="text1"/>
                <w:sz w:val="21"/>
                <w:szCs w:val="21"/>
              </w:rPr>
              <w:t xml:space="preserve"> </w:t>
            </w:r>
            <w:r w:rsidRPr="000152D3">
              <w:rPr>
                <w:rFonts w:ascii="Arial" w:eastAsia="Segoe UI" w:hAnsi="Arial" w:cs="Arial"/>
                <w:color w:val="000000" w:themeColor="text1"/>
                <w:sz w:val="21"/>
                <w:szCs w:val="21"/>
              </w:rPr>
              <w:t>measures were corrected in summary table</w:t>
            </w:r>
          </w:p>
        </w:tc>
        <w:tc>
          <w:tcPr>
            <w:tcW w:w="2063" w:type="dxa"/>
          </w:tcPr>
          <w:p w14:paraId="0FE5F039" w14:textId="2E911CCC" w:rsidR="3F528552" w:rsidRDefault="23E9A85D" w:rsidP="3F528552">
            <w:pPr>
              <w:pStyle w:val="Tabletext"/>
              <w:spacing w:line="259" w:lineRule="auto"/>
            </w:pPr>
            <w:r>
              <w:t xml:space="preserve">November </w:t>
            </w:r>
            <w:r w:rsidR="3DAE3370">
              <w:t>8</w:t>
            </w:r>
            <w:r w:rsidRPr="4E8529E8">
              <w:rPr>
                <w:vertAlign w:val="superscript"/>
              </w:rPr>
              <w:t>t</w:t>
            </w:r>
            <w:r w:rsidR="5805BEA4" w:rsidRPr="4E8529E8">
              <w:rPr>
                <w:vertAlign w:val="superscript"/>
              </w:rPr>
              <w:t>h</w:t>
            </w:r>
            <w:r>
              <w:t xml:space="preserve"> 2024</w:t>
            </w:r>
          </w:p>
        </w:tc>
      </w:tr>
    </w:tbl>
    <w:p w14:paraId="46D12FBB" w14:textId="5F58F1C8" w:rsidR="3F528552" w:rsidRDefault="3F528552" w:rsidP="3F528552">
      <w:pPr>
        <w:pStyle w:val="Bullet1"/>
        <w:numPr>
          <w:ilvl w:val="0"/>
          <w:numId w:val="0"/>
        </w:numPr>
      </w:pPr>
    </w:p>
    <w:p w14:paraId="432E4141" w14:textId="27AE657A" w:rsidR="00C133EE" w:rsidRPr="00315936" w:rsidRDefault="004E4C46" w:rsidP="002C0838">
      <w:pPr>
        <w:pStyle w:val="Heading2"/>
        <w:tabs>
          <w:tab w:val="right" w:pos="9298"/>
        </w:tabs>
      </w:pPr>
      <w:bookmarkStart w:id="8" w:name="_Toc176958830"/>
      <w:r w:rsidRPr="00315936">
        <w:lastRenderedPageBreak/>
        <w:t>Change summary</w:t>
      </w:r>
      <w:bookmarkEnd w:id="8"/>
    </w:p>
    <w:p w14:paraId="07AED3E4" w14:textId="10F2BC58" w:rsidR="000010B2" w:rsidRPr="00315936" w:rsidRDefault="000010B2" w:rsidP="00695522">
      <w:pPr>
        <w:pStyle w:val="Heading3"/>
      </w:pPr>
      <w:bookmarkStart w:id="9" w:name="_Toc244507816"/>
      <w:bookmarkEnd w:id="2"/>
      <w:r w:rsidRPr="00315936">
        <w:t>High quality and safe care</w:t>
      </w:r>
      <w:bookmarkEnd w:id="9"/>
    </w:p>
    <w:tbl>
      <w:tblPr>
        <w:tblStyle w:val="TableGrid"/>
        <w:tblW w:w="5000" w:type="pct"/>
        <w:tblLayout w:type="fixed"/>
        <w:tblLook w:val="04A0" w:firstRow="1" w:lastRow="0" w:firstColumn="1" w:lastColumn="0" w:noHBand="0" w:noVBand="1"/>
      </w:tblPr>
      <w:tblGrid>
        <w:gridCol w:w="2829"/>
        <w:gridCol w:w="2978"/>
        <w:gridCol w:w="3481"/>
      </w:tblGrid>
      <w:tr w:rsidR="00501FFD" w:rsidRPr="00315936" w14:paraId="0E7B97AD" w14:textId="77777777" w:rsidTr="4A3EC911">
        <w:trPr>
          <w:trHeight w:val="297"/>
          <w:tblHeader/>
        </w:trPr>
        <w:tc>
          <w:tcPr>
            <w:tcW w:w="1523" w:type="pct"/>
            <w:shd w:val="clear" w:color="auto" w:fill="000066"/>
          </w:tcPr>
          <w:p w14:paraId="25CBB2A4" w14:textId="5024E011" w:rsidR="000010B2" w:rsidRPr="00315936" w:rsidRDefault="00602ED0" w:rsidP="00CD35AD">
            <w:pPr>
              <w:pStyle w:val="Tablecolhead"/>
              <w:spacing w:line="280" w:lineRule="atLeast"/>
              <w:contextualSpacing/>
            </w:pPr>
            <w:r w:rsidRPr="00315936">
              <w:t xml:space="preserve">Key </w:t>
            </w:r>
            <w:r w:rsidR="00576093" w:rsidRPr="00315936">
              <w:t>p</w:t>
            </w:r>
            <w:r w:rsidRPr="00315936">
              <w:t xml:space="preserve">erformance </w:t>
            </w:r>
            <w:r w:rsidR="00576093" w:rsidRPr="00315936">
              <w:t>measure</w:t>
            </w:r>
          </w:p>
        </w:tc>
        <w:tc>
          <w:tcPr>
            <w:tcW w:w="1603" w:type="pct"/>
            <w:shd w:val="clear" w:color="auto" w:fill="000066"/>
          </w:tcPr>
          <w:p w14:paraId="4F0F3AAD" w14:textId="2154B0BD" w:rsidR="00332A52" w:rsidRPr="00315936" w:rsidRDefault="00602ED0" w:rsidP="00CD35AD">
            <w:pPr>
              <w:pStyle w:val="Tablecolhead"/>
              <w:spacing w:line="280" w:lineRule="atLeast"/>
              <w:contextualSpacing/>
            </w:pPr>
            <w:r w:rsidRPr="00315936">
              <w:t>Change</w:t>
            </w:r>
          </w:p>
        </w:tc>
        <w:tc>
          <w:tcPr>
            <w:tcW w:w="1874" w:type="pct"/>
            <w:shd w:val="clear" w:color="auto" w:fill="000066"/>
          </w:tcPr>
          <w:p w14:paraId="607BF53A" w14:textId="7366EFED" w:rsidR="000010B2" w:rsidRPr="00315936" w:rsidRDefault="00357DD8" w:rsidP="00CD35AD">
            <w:pPr>
              <w:pStyle w:val="Tablecolhead"/>
              <w:spacing w:line="280" w:lineRule="atLeast"/>
              <w:contextualSpacing/>
            </w:pPr>
            <w:r w:rsidRPr="00315936">
              <w:t>Commentary</w:t>
            </w:r>
          </w:p>
        </w:tc>
      </w:tr>
      <w:tr w:rsidR="00C07216" w:rsidRPr="00315936" w14:paraId="02C05BEF" w14:textId="77777777" w:rsidTr="4A3EC911">
        <w:trPr>
          <w:trHeight w:val="1425"/>
        </w:trPr>
        <w:tc>
          <w:tcPr>
            <w:tcW w:w="1523" w:type="pct"/>
          </w:tcPr>
          <w:p w14:paraId="36768703" w14:textId="32FF36E6" w:rsidR="00E048C2" w:rsidRPr="00315936" w:rsidRDefault="00532A43" w:rsidP="00CD35AD">
            <w:pPr>
              <w:contextualSpacing/>
            </w:pPr>
            <w:r w:rsidRPr="00315936">
              <w:t>Public sector residential aged care services overall star rating</w:t>
            </w:r>
            <w:r w:rsidRPr="00315936">
              <w:rPr>
                <w:rFonts w:eastAsia="MS Gothic"/>
              </w:rPr>
              <w:t> </w:t>
            </w:r>
          </w:p>
        </w:tc>
        <w:tc>
          <w:tcPr>
            <w:tcW w:w="1603" w:type="pct"/>
          </w:tcPr>
          <w:p w14:paraId="3F6580CF" w14:textId="6A774EEC" w:rsidR="00332A52" w:rsidRPr="00315936" w:rsidRDefault="00602ED0" w:rsidP="00CD35AD">
            <w:pPr>
              <w:contextualSpacing/>
              <w:rPr>
                <w:b/>
              </w:rPr>
            </w:pPr>
            <w:r w:rsidRPr="00315936">
              <w:rPr>
                <w:b/>
              </w:rPr>
              <w:t>Addition</w:t>
            </w:r>
          </w:p>
        </w:tc>
        <w:tc>
          <w:tcPr>
            <w:tcW w:w="1874" w:type="pct"/>
          </w:tcPr>
          <w:p w14:paraId="66BD2EFC" w14:textId="6D24337C" w:rsidR="000010B2" w:rsidRPr="00315936" w:rsidRDefault="009922AB" w:rsidP="00CD35AD">
            <w:pPr>
              <w:contextualSpacing/>
            </w:pPr>
            <w:r w:rsidRPr="00315936">
              <w:rPr>
                <w:b/>
              </w:rPr>
              <w:t>Addition rationale:</w:t>
            </w:r>
            <w:r w:rsidRPr="00315936">
              <w:t xml:space="preserve"> </w:t>
            </w:r>
            <w:r w:rsidR="00F32CFB" w:rsidRPr="00315936">
              <w:t xml:space="preserve">Better </w:t>
            </w:r>
            <w:r w:rsidR="00C3016B" w:rsidRPr="00315936">
              <w:t>measure</w:t>
            </w:r>
            <w:r w:rsidR="00F32CFB" w:rsidRPr="00315936">
              <w:t xml:space="preserve"> of quality of care provided and enables comparisons at a national level. </w:t>
            </w:r>
            <w:r w:rsidR="00F32CFB" w:rsidRPr="00315936">
              <w:rPr>
                <w:rFonts w:eastAsia="MS Gothic"/>
              </w:rPr>
              <w:t> </w:t>
            </w:r>
          </w:p>
        </w:tc>
      </w:tr>
      <w:tr w:rsidR="00C07216" w:rsidRPr="00315936" w14:paraId="1DD797E3" w14:textId="77777777" w:rsidTr="4A3EC911">
        <w:trPr>
          <w:trHeight w:val="1403"/>
        </w:trPr>
        <w:tc>
          <w:tcPr>
            <w:tcW w:w="1523" w:type="pct"/>
          </w:tcPr>
          <w:p w14:paraId="28937FE5" w14:textId="45595BBE" w:rsidR="000010B2" w:rsidRPr="00315936" w:rsidRDefault="00250327" w:rsidP="00CD35AD">
            <w:pPr>
              <w:contextualSpacing/>
            </w:pPr>
            <w:r w:rsidRPr="00315936">
              <w:rPr>
                <w:rFonts w:eastAsia="MS Gothic"/>
              </w:rPr>
              <w:t>Percentage of reported sentinel events for which a root cause analysis (RCA) report was submitted within 30 business days</w:t>
            </w:r>
            <w:r w:rsidR="00DC6BBE" w:rsidRPr="00315936">
              <w:rPr>
                <w:rFonts w:eastAsia="MS Gothic"/>
              </w:rPr>
              <w:t xml:space="preserve"> </w:t>
            </w:r>
            <w:r w:rsidRPr="00315936">
              <w:rPr>
                <w:rFonts w:eastAsia="MS Gothic"/>
              </w:rPr>
              <w:t>from notification of the event</w:t>
            </w:r>
            <w:r w:rsidRPr="00315936">
              <w:rPr>
                <w:rFonts w:eastAsia="MS Mincho"/>
              </w:rPr>
              <w:t> </w:t>
            </w:r>
          </w:p>
        </w:tc>
        <w:tc>
          <w:tcPr>
            <w:tcW w:w="1603" w:type="pct"/>
          </w:tcPr>
          <w:p w14:paraId="3C280A69" w14:textId="53047E1D" w:rsidR="00332A52" w:rsidRPr="00315936" w:rsidRDefault="00602ED0" w:rsidP="00CD35AD">
            <w:pPr>
              <w:contextualSpacing/>
              <w:rPr>
                <w:b/>
              </w:rPr>
            </w:pPr>
            <w:r w:rsidRPr="00315936">
              <w:rPr>
                <w:b/>
              </w:rPr>
              <w:t xml:space="preserve">Elevation to </w:t>
            </w:r>
            <w:proofErr w:type="spellStart"/>
            <w:r w:rsidR="002047B7" w:rsidRPr="00315936">
              <w:rPr>
                <w:b/>
              </w:rPr>
              <w:t>SoP</w:t>
            </w:r>
            <w:proofErr w:type="spellEnd"/>
          </w:p>
        </w:tc>
        <w:tc>
          <w:tcPr>
            <w:tcW w:w="1874" w:type="pct"/>
          </w:tcPr>
          <w:p w14:paraId="7BA902A6" w14:textId="06773E7F" w:rsidR="000010B2" w:rsidRPr="00315936" w:rsidRDefault="009922AB" w:rsidP="00CD35AD">
            <w:pPr>
              <w:contextualSpacing/>
            </w:pPr>
            <w:r w:rsidRPr="00315936">
              <w:rPr>
                <w:b/>
              </w:rPr>
              <w:t xml:space="preserve">Elevation </w:t>
            </w:r>
            <w:r w:rsidRPr="00315936">
              <w:rPr>
                <w:b/>
                <w:bCs/>
              </w:rPr>
              <w:t>rationale:</w:t>
            </w:r>
            <w:r w:rsidRPr="00315936">
              <w:t xml:space="preserve"> </w:t>
            </w:r>
            <w:r w:rsidR="00250327" w:rsidRPr="00315936">
              <w:t xml:space="preserve">To reflect requirement </w:t>
            </w:r>
            <w:r w:rsidR="00AE2465" w:rsidRPr="00315936">
              <w:t xml:space="preserve">to </w:t>
            </w:r>
            <w:r w:rsidR="00250327" w:rsidRPr="00315936">
              <w:t>report sentinel events to the Secretary.</w:t>
            </w:r>
            <w:r w:rsidR="00250327" w:rsidRPr="00315936">
              <w:rPr>
                <w:rFonts w:eastAsia="MS Gothic"/>
              </w:rPr>
              <w:t> </w:t>
            </w:r>
          </w:p>
        </w:tc>
      </w:tr>
      <w:tr w:rsidR="3905C7E5" w14:paraId="727C9A55" w14:textId="77777777" w:rsidTr="4A3EC911">
        <w:trPr>
          <w:trHeight w:val="3367"/>
        </w:trPr>
        <w:tc>
          <w:tcPr>
            <w:tcW w:w="2829" w:type="dxa"/>
          </w:tcPr>
          <w:p w14:paraId="567BB94C" w14:textId="0062B17F" w:rsidR="3905C7E5" w:rsidRDefault="06095A35" w:rsidP="00CD35AD">
            <w:pPr>
              <w:contextualSpacing/>
              <w:rPr>
                <w:rStyle w:val="FootnoteReference"/>
                <w:rFonts w:eastAsia="MS Gothic"/>
              </w:rPr>
            </w:pPr>
            <w:r>
              <w:t>Percentage of consumers/families/carers reporting a ‘very good’ or ‘excellent’ overall experience of the service</w:t>
            </w:r>
          </w:p>
        </w:tc>
        <w:tc>
          <w:tcPr>
            <w:tcW w:w="2978" w:type="dxa"/>
          </w:tcPr>
          <w:p w14:paraId="2ED5D4EE" w14:textId="1A4A4846" w:rsidR="3905C7E5" w:rsidRDefault="06095A35" w:rsidP="00CD35AD">
            <w:pPr>
              <w:contextualSpacing/>
              <w:rPr>
                <w:rStyle w:val="FootnoteReference"/>
                <w:lang w:val="en-US"/>
              </w:rPr>
            </w:pPr>
            <w:r w:rsidRPr="4F42A3C6">
              <w:rPr>
                <w:b/>
                <w:bCs/>
              </w:rPr>
              <w:t xml:space="preserve">Consolidation:  </w:t>
            </w:r>
            <w:r>
              <w:t>N</w:t>
            </w:r>
            <w:proofErr w:type="spellStart"/>
            <w:r w:rsidRPr="4F42A3C6">
              <w:rPr>
                <w:rFonts w:eastAsia="Arial" w:cs="Arial"/>
                <w:lang w:val="en-US"/>
              </w:rPr>
              <w:t>ew</w:t>
            </w:r>
            <w:proofErr w:type="spellEnd"/>
            <w:r w:rsidRPr="4F42A3C6">
              <w:rPr>
                <w:rFonts w:eastAsia="Arial" w:cs="Arial"/>
                <w:lang w:val="en-US"/>
              </w:rPr>
              <w:t xml:space="preserve"> measure combining</w:t>
            </w:r>
            <w:r w:rsidR="72654AAF" w:rsidRPr="4F42A3C6">
              <w:rPr>
                <w:rFonts w:eastAsia="Arial" w:cs="Arial"/>
                <w:lang w:val="en-US"/>
              </w:rPr>
              <w:t xml:space="preserve"> </w:t>
            </w:r>
            <w:r w:rsidR="72654AAF" w:rsidRPr="432C70B1">
              <w:rPr>
                <w:rFonts w:eastAsia="Arial" w:cs="Arial"/>
                <w:lang w:val="en-US"/>
              </w:rPr>
              <w:t>previous measures</w:t>
            </w:r>
            <w:r w:rsidRPr="4F42A3C6">
              <w:rPr>
                <w:rFonts w:eastAsia="Arial" w:cs="Arial"/>
                <w:lang w:val="en-US"/>
              </w:rPr>
              <w:t xml:space="preserve"> </w:t>
            </w:r>
            <w:r w:rsidR="00F122BF">
              <w:rPr>
                <w:rFonts w:eastAsia="Arial" w:cs="Arial"/>
                <w:lang w:val="en-US"/>
              </w:rPr>
              <w:t>‘</w:t>
            </w:r>
            <w:r w:rsidR="2D92D377" w:rsidRPr="4F42A3C6">
              <w:rPr>
                <w:rFonts w:eastAsia="Arial" w:cs="Arial"/>
                <w:lang w:val="en-US"/>
              </w:rPr>
              <w:t>Percentage of consumers who rated their overall experience of care with a service in the last 3 months as positive’ with</w:t>
            </w:r>
            <w:r w:rsidRPr="4F42A3C6">
              <w:rPr>
                <w:rFonts w:eastAsia="Arial" w:cs="Arial"/>
                <w:lang w:val="en-US"/>
              </w:rPr>
              <w:t xml:space="preserve"> '</w:t>
            </w:r>
            <w:r>
              <w:t>Percentage of families/carers reporting a ‘very good’ or ‘excellent’ overall experience of the service’</w:t>
            </w:r>
          </w:p>
        </w:tc>
        <w:tc>
          <w:tcPr>
            <w:tcW w:w="3481" w:type="dxa"/>
          </w:tcPr>
          <w:p w14:paraId="3C68E48C" w14:textId="5480B46C" w:rsidR="3905C7E5" w:rsidRDefault="06095A35" w:rsidP="00CD35AD">
            <w:pPr>
              <w:contextualSpacing/>
            </w:pPr>
            <w:r w:rsidRPr="4A3EC911">
              <w:rPr>
                <w:b/>
                <w:bCs/>
              </w:rPr>
              <w:t>Consolidation rationale</w:t>
            </w:r>
            <w:r>
              <w:t xml:space="preserve">: Reduces the number of </w:t>
            </w:r>
            <w:proofErr w:type="spellStart"/>
            <w:r>
              <w:t>SoP</w:t>
            </w:r>
            <w:proofErr w:type="spellEnd"/>
            <w:r>
              <w:t xml:space="preserve"> measures</w:t>
            </w:r>
            <w:r w:rsidR="376935FC">
              <w:t>.</w:t>
            </w:r>
            <w:r>
              <w:t xml:space="preserve"> Cohort-level measures will be reported in </w:t>
            </w:r>
            <w:r w:rsidR="5A213C23">
              <w:t>MH PAF report</w:t>
            </w:r>
            <w:r>
              <w:t>.</w:t>
            </w:r>
          </w:p>
        </w:tc>
      </w:tr>
      <w:tr w:rsidR="002D4D12" w:rsidRPr="00315936" w14:paraId="3916255A" w14:textId="77777777" w:rsidTr="4A3EC911">
        <w:trPr>
          <w:trHeight w:val="3367"/>
        </w:trPr>
        <w:tc>
          <w:tcPr>
            <w:tcW w:w="1523" w:type="pct"/>
          </w:tcPr>
          <w:p w14:paraId="6AF15805" w14:textId="0653F0E4" w:rsidR="004F79F5" w:rsidRPr="00315936" w:rsidRDefault="00FD60BD" w:rsidP="00CD35AD">
            <w:pPr>
              <w:contextualSpacing/>
              <w:rPr>
                <w:rFonts w:eastAsia="MS Gothic"/>
              </w:rPr>
            </w:pPr>
            <w:r w:rsidRPr="00315936">
              <w:rPr>
                <w:rFonts w:eastAsia="MS Gothic"/>
              </w:rPr>
              <w:t>Rate of seclusion episodes per 1,000 occupied bed days - Inpatient </w:t>
            </w:r>
            <w:r w:rsidRPr="00315936">
              <w:rPr>
                <w:rFonts w:eastAsia="MS Mincho"/>
              </w:rPr>
              <w:t> </w:t>
            </w:r>
          </w:p>
        </w:tc>
        <w:tc>
          <w:tcPr>
            <w:tcW w:w="1603" w:type="pct"/>
          </w:tcPr>
          <w:p w14:paraId="02D4D22F" w14:textId="77777777" w:rsidR="00D86D58" w:rsidRPr="00315936" w:rsidRDefault="00D86D58" w:rsidP="00CD35AD">
            <w:pPr>
              <w:contextualSpacing/>
            </w:pPr>
            <w:r w:rsidRPr="00315936">
              <w:rPr>
                <w:b/>
              </w:rPr>
              <w:t>Consolidation:</w:t>
            </w:r>
            <w:r w:rsidRPr="00315936">
              <w:t xml:space="preserve"> This measure combines the rate of seclusion episodes per 1,000 occupied bed days for the following cohorts:</w:t>
            </w:r>
          </w:p>
          <w:p w14:paraId="398FF405" w14:textId="77777777" w:rsidR="00D86D58" w:rsidRPr="00315936" w:rsidRDefault="00D86D58" w:rsidP="00CD35AD">
            <w:pPr>
              <w:pStyle w:val="Tablebullet1"/>
              <w:spacing w:line="280" w:lineRule="atLeast"/>
              <w:contextualSpacing/>
            </w:pPr>
            <w:r w:rsidRPr="00315936">
              <w:t>Child and Adolescent Mental Health Services (CAHMS)</w:t>
            </w:r>
          </w:p>
          <w:p w14:paraId="62913E55" w14:textId="77777777" w:rsidR="00D86D58" w:rsidRPr="00315936" w:rsidRDefault="00D86D58" w:rsidP="00CD35AD">
            <w:pPr>
              <w:pStyle w:val="Tablebullet1"/>
              <w:spacing w:line="280" w:lineRule="atLeast"/>
              <w:contextualSpacing/>
            </w:pPr>
            <w:r w:rsidRPr="00315936">
              <w:t>Adults</w:t>
            </w:r>
          </w:p>
          <w:p w14:paraId="79111D8A" w14:textId="165426B3" w:rsidR="00D86D58" w:rsidRPr="00315936" w:rsidRDefault="00D86D58" w:rsidP="00CD35AD">
            <w:pPr>
              <w:pStyle w:val="Tablebullet1"/>
              <w:spacing w:line="280" w:lineRule="atLeast"/>
              <w:contextualSpacing/>
            </w:pPr>
            <w:r w:rsidRPr="00315936">
              <w:t>Older persons</w:t>
            </w:r>
            <w:r w:rsidR="00DD2EA7" w:rsidRPr="00315936">
              <w:t>.</w:t>
            </w:r>
          </w:p>
          <w:p w14:paraId="33A07E11" w14:textId="122795B5" w:rsidR="00332A52" w:rsidRPr="00315936" w:rsidRDefault="2AD4642B" w:rsidP="00CD35AD">
            <w:pPr>
              <w:contextualSpacing/>
            </w:pPr>
            <w:r w:rsidRPr="240459CF">
              <w:rPr>
                <w:b/>
                <w:bCs/>
              </w:rPr>
              <w:t>Target change:</w:t>
            </w:r>
            <w:r>
              <w:t xml:space="preserve"> </w:t>
            </w:r>
            <w:r w:rsidRPr="240459CF">
              <w:rPr>
                <w:rFonts w:eastAsia="MS Gothic"/>
              </w:rPr>
              <w:t>From ‘8</w:t>
            </w:r>
            <w:r w:rsidR="5E83B18E" w:rsidRPr="240459CF">
              <w:rPr>
                <w:rFonts w:eastAsia="MS Gothic"/>
              </w:rPr>
              <w:t xml:space="preserve"> per</w:t>
            </w:r>
            <w:r w:rsidR="001658C5" w:rsidRPr="240459CF">
              <w:rPr>
                <w:rFonts w:eastAsia="MS Gothic"/>
              </w:rPr>
              <w:t xml:space="preserve"> </w:t>
            </w:r>
            <w:r w:rsidR="5E83B18E" w:rsidRPr="240459CF">
              <w:rPr>
                <w:rFonts w:eastAsia="MS Gothic"/>
              </w:rPr>
              <w:t>cent</w:t>
            </w:r>
            <w:r w:rsidRPr="240459CF">
              <w:rPr>
                <w:rFonts w:eastAsia="MS Gothic"/>
              </w:rPr>
              <w:t xml:space="preserve">’ </w:t>
            </w:r>
            <w:r w:rsidR="1E8A80DC" w:rsidRPr="240459CF">
              <w:rPr>
                <w:rFonts w:eastAsia="MS Gothic"/>
              </w:rPr>
              <w:t>and ‘5</w:t>
            </w:r>
            <w:r w:rsidR="0F32156F" w:rsidRPr="240459CF">
              <w:rPr>
                <w:rFonts w:eastAsia="MS Gothic"/>
              </w:rPr>
              <w:t xml:space="preserve"> per</w:t>
            </w:r>
            <w:r w:rsidR="001658C5" w:rsidRPr="240459CF">
              <w:rPr>
                <w:rFonts w:eastAsia="MS Gothic"/>
              </w:rPr>
              <w:t xml:space="preserve"> </w:t>
            </w:r>
            <w:r w:rsidR="0F32156F" w:rsidRPr="240459CF">
              <w:rPr>
                <w:rFonts w:eastAsia="MS Gothic"/>
              </w:rPr>
              <w:t>cent</w:t>
            </w:r>
            <w:r w:rsidR="1E8A80DC" w:rsidRPr="240459CF">
              <w:rPr>
                <w:rFonts w:eastAsia="MS Gothic"/>
              </w:rPr>
              <w:t>’ (CAHMS</w:t>
            </w:r>
            <w:r w:rsidR="245B8C95" w:rsidRPr="240459CF">
              <w:rPr>
                <w:rFonts w:eastAsia="MS Gothic"/>
              </w:rPr>
              <w:t xml:space="preserve"> &amp; Older persons) </w:t>
            </w:r>
            <w:r w:rsidRPr="240459CF">
              <w:rPr>
                <w:rFonts w:eastAsia="MS Gothic"/>
              </w:rPr>
              <w:t>to ‘6</w:t>
            </w:r>
            <w:r w:rsidR="4DC4F1BE" w:rsidRPr="240459CF">
              <w:rPr>
                <w:rFonts w:eastAsia="MS Gothic"/>
              </w:rPr>
              <w:t xml:space="preserve"> per cent</w:t>
            </w:r>
            <w:r w:rsidRPr="240459CF">
              <w:rPr>
                <w:rFonts w:eastAsia="MS Gothic"/>
              </w:rPr>
              <w:t>’</w:t>
            </w:r>
            <w:r w:rsidRPr="240459CF">
              <w:rPr>
                <w:rFonts w:eastAsia="MS Mincho"/>
              </w:rPr>
              <w:t> </w:t>
            </w:r>
          </w:p>
        </w:tc>
        <w:tc>
          <w:tcPr>
            <w:tcW w:w="1874" w:type="pct"/>
          </w:tcPr>
          <w:p w14:paraId="3449B6FC" w14:textId="732E7482" w:rsidR="00602ED0" w:rsidRPr="00315936" w:rsidRDefault="00EF46C0" w:rsidP="00CD35AD">
            <w:pPr>
              <w:contextualSpacing/>
            </w:pPr>
            <w:r w:rsidRPr="4A3EC911">
              <w:rPr>
                <w:b/>
                <w:bCs/>
              </w:rPr>
              <w:t>Consolidation</w:t>
            </w:r>
            <w:r w:rsidR="009922AB" w:rsidRPr="4A3EC911">
              <w:rPr>
                <w:b/>
                <w:bCs/>
              </w:rPr>
              <w:t xml:space="preserve"> rationale</w:t>
            </w:r>
            <w:r>
              <w:t>:</w:t>
            </w:r>
            <w:r w:rsidR="00E43A7F">
              <w:t xml:space="preserve"> </w:t>
            </w:r>
            <w:r w:rsidR="007E1DBB">
              <w:t xml:space="preserve">Reduces the number of </w:t>
            </w:r>
            <w:proofErr w:type="spellStart"/>
            <w:r w:rsidR="007E1DBB">
              <w:t>S</w:t>
            </w:r>
            <w:r w:rsidR="00077334">
              <w:t>o</w:t>
            </w:r>
            <w:r w:rsidR="007E1DBB">
              <w:t>P</w:t>
            </w:r>
            <w:proofErr w:type="spellEnd"/>
            <w:r w:rsidR="007E1DBB">
              <w:t xml:space="preserve"> measures and enables greater focus on strategic priorities. Cohort-level measures will be reported in </w:t>
            </w:r>
            <w:r w:rsidR="0DB875E7">
              <w:t>MH PAF</w:t>
            </w:r>
            <w:r w:rsidR="742CEFDD">
              <w:t xml:space="preserve"> report</w:t>
            </w:r>
            <w:r w:rsidR="00C95EBF">
              <w:t>.</w:t>
            </w:r>
          </w:p>
          <w:p w14:paraId="44FD00D8" w14:textId="0B1F1921" w:rsidR="004F79F5" w:rsidRPr="00315936" w:rsidRDefault="00361D49" w:rsidP="00CD35AD">
            <w:pPr>
              <w:contextualSpacing/>
            </w:pPr>
            <w:r w:rsidRPr="00315936">
              <w:rPr>
                <w:b/>
              </w:rPr>
              <w:t>Target change</w:t>
            </w:r>
            <w:r w:rsidR="009922AB" w:rsidRPr="00315936">
              <w:rPr>
                <w:b/>
                <w:bCs/>
              </w:rPr>
              <w:t xml:space="preserve"> rationale</w:t>
            </w:r>
            <w:r w:rsidRPr="00315936">
              <w:rPr>
                <w:b/>
              </w:rPr>
              <w:t>:</w:t>
            </w:r>
            <w:r w:rsidRPr="00315936">
              <w:t xml:space="preserve"> </w:t>
            </w:r>
            <w:r w:rsidR="00ED7558" w:rsidRPr="00315936">
              <w:t xml:space="preserve">DPS target adopted.  </w:t>
            </w:r>
            <w:r w:rsidRPr="00315936">
              <w:t>Reflects Royal Commission recommendation 54 (Vol 4, pg. 344)</w:t>
            </w:r>
          </w:p>
        </w:tc>
      </w:tr>
      <w:tr w:rsidR="0083295E" w:rsidRPr="00315936" w14:paraId="4E2FD6D5" w14:textId="77777777" w:rsidTr="4A3EC911">
        <w:trPr>
          <w:trHeight w:val="2712"/>
        </w:trPr>
        <w:tc>
          <w:tcPr>
            <w:tcW w:w="1523" w:type="pct"/>
          </w:tcPr>
          <w:p w14:paraId="0B8CD4ED" w14:textId="258F2DC1" w:rsidR="0083295E" w:rsidRPr="00DB2CA3" w:rsidRDefault="005C0A99" w:rsidP="00CD35AD">
            <w:pPr>
              <w:pStyle w:val="Tabletext"/>
              <w:spacing w:line="280" w:lineRule="atLeast"/>
              <w:contextualSpacing/>
              <w:rPr>
                <w:rFonts w:eastAsia="MS Gothic"/>
              </w:rPr>
            </w:pPr>
            <w:r w:rsidRPr="00DB2CA3">
              <w:rPr>
                <w:rStyle w:val="normaltextrun"/>
              </w:rPr>
              <w:lastRenderedPageBreak/>
              <w:t>Percentage of consumers re-admitted within 28 days of separation – Inpatient</w:t>
            </w:r>
          </w:p>
        </w:tc>
        <w:tc>
          <w:tcPr>
            <w:tcW w:w="1603" w:type="pct"/>
          </w:tcPr>
          <w:p w14:paraId="3CACBA04" w14:textId="77777777" w:rsidR="005C0A99" w:rsidRPr="00315936" w:rsidRDefault="005C0A99" w:rsidP="00CD35AD">
            <w:pPr>
              <w:pStyle w:val="Tabletext"/>
              <w:spacing w:line="280" w:lineRule="atLeast"/>
              <w:contextualSpacing/>
            </w:pPr>
            <w:r w:rsidRPr="00315936">
              <w:rPr>
                <w:b/>
                <w:bCs/>
              </w:rPr>
              <w:t>Consolidation:</w:t>
            </w:r>
            <w:r w:rsidRPr="00315936">
              <w:t xml:space="preserve"> This measure combines the </w:t>
            </w:r>
            <w:r w:rsidRPr="00315936">
              <w:rPr>
                <w:rStyle w:val="normaltextrun"/>
              </w:rPr>
              <w:t xml:space="preserve">Percentage of consumers re-admitted within 28 days of separation </w:t>
            </w:r>
            <w:r w:rsidRPr="00315936">
              <w:t>for the following cohorts:</w:t>
            </w:r>
          </w:p>
          <w:p w14:paraId="4968EEF7" w14:textId="22590796" w:rsidR="005C0A99" w:rsidRPr="00315936" w:rsidRDefault="005C0A99" w:rsidP="00CD35AD">
            <w:pPr>
              <w:pStyle w:val="Tablebullet1"/>
              <w:spacing w:line="280" w:lineRule="atLeast"/>
              <w:contextualSpacing/>
            </w:pPr>
            <w:r w:rsidRPr="00315936">
              <w:t>CAHMS</w:t>
            </w:r>
          </w:p>
          <w:p w14:paraId="59A44675" w14:textId="77777777" w:rsidR="005C0A99" w:rsidRPr="00315936" w:rsidRDefault="005C0A99" w:rsidP="00CD35AD">
            <w:pPr>
              <w:pStyle w:val="Tablebullet1"/>
              <w:spacing w:line="280" w:lineRule="atLeast"/>
              <w:contextualSpacing/>
            </w:pPr>
            <w:r w:rsidRPr="00315936">
              <w:t>Adults</w:t>
            </w:r>
          </w:p>
          <w:p w14:paraId="19020563" w14:textId="77777777" w:rsidR="0083295E" w:rsidRPr="00046C5B" w:rsidRDefault="005C0A99" w:rsidP="00CD35AD">
            <w:pPr>
              <w:pStyle w:val="Tablebullet1"/>
              <w:spacing w:line="280" w:lineRule="atLeast"/>
              <w:contextualSpacing/>
            </w:pPr>
            <w:r w:rsidRPr="00315936">
              <w:t>Older persons</w:t>
            </w:r>
          </w:p>
          <w:p w14:paraId="34D1319C" w14:textId="18DB8CBF" w:rsidR="00547310" w:rsidRPr="00315936" w:rsidRDefault="24F90DF4" w:rsidP="00CD35AD">
            <w:pPr>
              <w:pStyle w:val="Tabletext"/>
              <w:spacing w:line="280" w:lineRule="atLeast"/>
              <w:contextualSpacing/>
              <w:rPr>
                <w:b/>
                <w:bCs/>
              </w:rPr>
            </w:pPr>
            <w:r w:rsidRPr="03643049">
              <w:rPr>
                <w:b/>
                <w:bCs/>
              </w:rPr>
              <w:t>Target change:</w:t>
            </w:r>
            <w:r>
              <w:t xml:space="preserve"> </w:t>
            </w:r>
            <w:r w:rsidR="5FD5AF56" w:rsidRPr="03643049">
              <w:rPr>
                <w:rFonts w:eastAsia="MS Gothic"/>
              </w:rPr>
              <w:t>Consolidated target of 14</w:t>
            </w:r>
            <w:r w:rsidR="59A6C01C" w:rsidRPr="03643049">
              <w:rPr>
                <w:rFonts w:eastAsia="MS Gothic"/>
              </w:rPr>
              <w:t xml:space="preserve"> </w:t>
            </w:r>
            <w:r w:rsidR="30342B3C" w:rsidRPr="03643049">
              <w:rPr>
                <w:rFonts w:eastAsia="MS Gothic"/>
              </w:rPr>
              <w:t>per cent</w:t>
            </w:r>
            <w:r w:rsidR="59A6C01C" w:rsidRPr="03643049">
              <w:rPr>
                <w:rFonts w:eastAsia="MS Gothic"/>
              </w:rPr>
              <w:t xml:space="preserve"> (from </w:t>
            </w:r>
            <w:r w:rsidR="30342B3C" w:rsidRPr="03643049">
              <w:rPr>
                <w:rFonts w:eastAsia="MS Gothic"/>
              </w:rPr>
              <w:t>per cent</w:t>
            </w:r>
            <w:r w:rsidR="1C854FAE" w:rsidRPr="03643049">
              <w:rPr>
                <w:rFonts w:eastAsia="MS Gothic"/>
              </w:rPr>
              <w:t xml:space="preserve"> for </w:t>
            </w:r>
            <w:proofErr w:type="gramStart"/>
            <w:r w:rsidR="1C854FAE" w:rsidRPr="03643049">
              <w:rPr>
                <w:rFonts w:eastAsia="MS Gothic"/>
              </w:rPr>
              <w:t>Older</w:t>
            </w:r>
            <w:proofErr w:type="gramEnd"/>
            <w:r w:rsidR="1C854FAE" w:rsidRPr="03643049">
              <w:rPr>
                <w:rFonts w:eastAsia="MS Gothic"/>
              </w:rPr>
              <w:t xml:space="preserve"> persons)</w:t>
            </w:r>
            <w:r w:rsidRPr="03643049">
              <w:rPr>
                <w:rFonts w:eastAsia="MS Mincho"/>
              </w:rPr>
              <w:t> </w:t>
            </w:r>
          </w:p>
        </w:tc>
        <w:tc>
          <w:tcPr>
            <w:tcW w:w="1874" w:type="pct"/>
          </w:tcPr>
          <w:p w14:paraId="6B270B70" w14:textId="44B01C9D" w:rsidR="00CF125C" w:rsidRPr="00DB2CA3" w:rsidRDefault="00716525" w:rsidP="00CD35AD">
            <w:pPr>
              <w:pStyle w:val="Tabletext"/>
              <w:spacing w:line="280" w:lineRule="atLeast"/>
              <w:contextualSpacing/>
            </w:pPr>
            <w:r w:rsidRPr="4A3EC911">
              <w:rPr>
                <w:b/>
                <w:bCs/>
              </w:rPr>
              <w:t>Consolidation rationale:</w:t>
            </w:r>
            <w:r>
              <w:t xml:space="preserve"> </w:t>
            </w:r>
            <w:r w:rsidR="007E1DBB">
              <w:t>R</w:t>
            </w:r>
            <w:r w:rsidR="00CF125C">
              <w:t xml:space="preserve">educes the number of </w:t>
            </w:r>
            <w:proofErr w:type="spellStart"/>
            <w:r w:rsidR="007E1DBB">
              <w:t>S</w:t>
            </w:r>
            <w:r w:rsidR="00EC7DD6">
              <w:t>o</w:t>
            </w:r>
            <w:r w:rsidR="007E1DBB">
              <w:t>P</w:t>
            </w:r>
            <w:proofErr w:type="spellEnd"/>
            <w:r w:rsidR="00CF125C">
              <w:t xml:space="preserve"> measures and enables greater focus on strategic priorities. Cohort-level measures will be reported in </w:t>
            </w:r>
            <w:r w:rsidR="7C4DEC7B">
              <w:t>MH PAF</w:t>
            </w:r>
            <w:r w:rsidR="0AF5D03F">
              <w:t xml:space="preserve"> report</w:t>
            </w:r>
            <w:r w:rsidR="00CF125C">
              <w:t>.</w:t>
            </w:r>
          </w:p>
          <w:p w14:paraId="5868F946" w14:textId="5116A877" w:rsidR="00A21AF0" w:rsidRPr="00315936" w:rsidRDefault="00CF125C" w:rsidP="00CD35AD">
            <w:pPr>
              <w:pStyle w:val="Tabletext"/>
              <w:spacing w:line="280" w:lineRule="atLeast"/>
              <w:contextualSpacing/>
            </w:pPr>
            <w:r w:rsidRPr="00DB2CA3">
              <w:rPr>
                <w:b/>
                <w:bCs/>
              </w:rPr>
              <w:t>Target change rationale:</w:t>
            </w:r>
            <w:r w:rsidRPr="00DB2CA3">
              <w:t xml:space="preserve"> Departmental Performance Statement (DPS) target adopted.</w:t>
            </w:r>
            <w:r w:rsidRPr="00315936">
              <w:t xml:space="preserve">  </w:t>
            </w:r>
          </w:p>
        </w:tc>
      </w:tr>
      <w:tr w:rsidR="006D59DA" w:rsidRPr="00315936" w14:paraId="5C12C3A5" w14:textId="77777777" w:rsidTr="4A3EC911">
        <w:trPr>
          <w:trHeight w:val="586"/>
        </w:trPr>
        <w:tc>
          <w:tcPr>
            <w:tcW w:w="1523" w:type="pct"/>
          </w:tcPr>
          <w:p w14:paraId="5E669350" w14:textId="41FC200A" w:rsidR="006D59DA" w:rsidRPr="00315936" w:rsidRDefault="00CD0CD2" w:rsidP="00CD35AD">
            <w:pPr>
              <w:contextualSpacing/>
              <w:rPr>
                <w:rStyle w:val="normaltextrun"/>
                <w:rFonts w:eastAsia="MS Gothic"/>
              </w:rPr>
            </w:pPr>
            <w:r w:rsidRPr="00315936">
              <w:rPr>
                <w:rStyle w:val="normaltextrun"/>
                <w:rFonts w:eastAsia="MS Gothic"/>
              </w:rPr>
              <w:t xml:space="preserve">Percentage of consumers followed up within 7 days of separation – Inpatient </w:t>
            </w:r>
          </w:p>
        </w:tc>
        <w:tc>
          <w:tcPr>
            <w:tcW w:w="1603" w:type="pct"/>
          </w:tcPr>
          <w:p w14:paraId="6F393FB0" w14:textId="2C4F4CEA" w:rsidR="00BB7571" w:rsidRPr="00315936" w:rsidRDefault="00BB7571" w:rsidP="00CD35AD">
            <w:pPr>
              <w:contextualSpacing/>
            </w:pPr>
            <w:r w:rsidRPr="00315936">
              <w:rPr>
                <w:b/>
                <w:bCs/>
              </w:rPr>
              <w:t>Consolidation:</w:t>
            </w:r>
            <w:r w:rsidRPr="00315936">
              <w:t xml:space="preserve"> This measure combines the </w:t>
            </w:r>
            <w:r w:rsidRPr="00315936">
              <w:rPr>
                <w:rStyle w:val="normaltextrun"/>
                <w:rFonts w:eastAsia="MS Gothic"/>
              </w:rPr>
              <w:t xml:space="preserve">Percentage of consumers followed up within 7 days of separation – Inpatient </w:t>
            </w:r>
            <w:r w:rsidRPr="00315936">
              <w:t>for the following cohorts:</w:t>
            </w:r>
          </w:p>
          <w:p w14:paraId="024D37FB" w14:textId="0C92F365" w:rsidR="00BB7571" w:rsidRPr="00315936" w:rsidRDefault="00BB7571" w:rsidP="00CD35AD">
            <w:pPr>
              <w:pStyle w:val="Tablebullet1"/>
              <w:spacing w:line="280" w:lineRule="atLeast"/>
              <w:contextualSpacing/>
            </w:pPr>
            <w:r w:rsidRPr="00315936">
              <w:t>CAHMS</w:t>
            </w:r>
          </w:p>
          <w:p w14:paraId="6769412B" w14:textId="77777777" w:rsidR="00BB7571" w:rsidRPr="00315936" w:rsidRDefault="00BB7571" w:rsidP="00CD35AD">
            <w:pPr>
              <w:pStyle w:val="Tablebullet1"/>
              <w:spacing w:line="280" w:lineRule="atLeast"/>
              <w:contextualSpacing/>
            </w:pPr>
            <w:r w:rsidRPr="00315936">
              <w:t>Adults</w:t>
            </w:r>
          </w:p>
          <w:p w14:paraId="202E4EC3" w14:textId="0F034CE3" w:rsidR="006D59DA" w:rsidRPr="00315936" w:rsidRDefault="00BB7571" w:rsidP="00CD35AD">
            <w:pPr>
              <w:pStyle w:val="Tablebullet1"/>
              <w:spacing w:line="280" w:lineRule="atLeast"/>
              <w:contextualSpacing/>
              <w:rPr>
                <w:rStyle w:val="normaltextrun"/>
                <w:b/>
                <w:bCs/>
              </w:rPr>
            </w:pPr>
            <w:r w:rsidRPr="00315936">
              <w:t>Older persons</w:t>
            </w:r>
          </w:p>
        </w:tc>
        <w:tc>
          <w:tcPr>
            <w:tcW w:w="1874" w:type="pct"/>
          </w:tcPr>
          <w:p w14:paraId="2B905B7E" w14:textId="4B6301C9" w:rsidR="006D59DA" w:rsidRPr="00315936" w:rsidRDefault="00BB7571" w:rsidP="00CD35AD">
            <w:pPr>
              <w:contextualSpacing/>
            </w:pPr>
            <w:r w:rsidRPr="4A3EC911">
              <w:rPr>
                <w:b/>
                <w:bCs/>
              </w:rPr>
              <w:t>Consolidation rationale:</w:t>
            </w:r>
            <w:r>
              <w:t xml:space="preserve"> </w:t>
            </w:r>
            <w:r w:rsidR="007E1DBB">
              <w:t>Reduces</w:t>
            </w:r>
            <w:r w:rsidR="006C7DC2">
              <w:t xml:space="preserve"> the number of </w:t>
            </w:r>
            <w:proofErr w:type="spellStart"/>
            <w:r w:rsidR="007E1DBB">
              <w:t>S</w:t>
            </w:r>
            <w:r w:rsidR="00EC7DD6">
              <w:t>o</w:t>
            </w:r>
            <w:r w:rsidR="007E1DBB">
              <w:t>P</w:t>
            </w:r>
            <w:proofErr w:type="spellEnd"/>
            <w:r w:rsidR="006C7DC2">
              <w:t xml:space="preserve"> measures and enables greater focus on strategic priorities. Cohort-level measures will be reported in </w:t>
            </w:r>
            <w:r w:rsidR="7F0AB1B6">
              <w:t>MH PAF</w:t>
            </w:r>
            <w:r w:rsidR="3FEB7E06">
              <w:t xml:space="preserve"> report</w:t>
            </w:r>
            <w:r w:rsidR="006C7DC2">
              <w:t>.</w:t>
            </w:r>
          </w:p>
        </w:tc>
      </w:tr>
      <w:tr w:rsidR="00E43A7F" w:rsidRPr="00315936" w14:paraId="5E42B1B6" w14:textId="77777777" w:rsidTr="4A3EC911">
        <w:trPr>
          <w:trHeight w:val="586"/>
        </w:trPr>
        <w:tc>
          <w:tcPr>
            <w:tcW w:w="1523" w:type="pct"/>
          </w:tcPr>
          <w:p w14:paraId="04D871E0" w14:textId="423B1804" w:rsidR="00E43A7F" w:rsidRPr="00315936" w:rsidRDefault="009B242A" w:rsidP="00CD35AD">
            <w:pPr>
              <w:contextualSpacing/>
              <w:rPr>
                <w:rFonts w:eastAsia="MS Gothic"/>
              </w:rPr>
            </w:pPr>
            <w:r w:rsidRPr="00315936">
              <w:rPr>
                <w:rStyle w:val="normaltextrun"/>
                <w:rFonts w:eastAsia="MS Gothic"/>
              </w:rPr>
              <w:t xml:space="preserve">Percentage of patients that did not wait for treatment for Aboriginal and non-Aboriginal patients presenting to hospital emergency </w:t>
            </w:r>
          </w:p>
        </w:tc>
        <w:tc>
          <w:tcPr>
            <w:tcW w:w="1603" w:type="pct"/>
          </w:tcPr>
          <w:p w14:paraId="780AE3D4" w14:textId="57C161E0" w:rsidR="009B242A" w:rsidRPr="00315936" w:rsidRDefault="009B242A" w:rsidP="00CD35AD">
            <w:pPr>
              <w:pStyle w:val="Tabletext"/>
              <w:spacing w:line="280" w:lineRule="atLeast"/>
              <w:contextualSpacing/>
              <w:rPr>
                <w:rStyle w:val="eop"/>
                <w:rFonts w:eastAsia="MS Gothic"/>
              </w:rPr>
            </w:pPr>
            <w:r w:rsidRPr="00315936">
              <w:rPr>
                <w:rStyle w:val="normaltextrun"/>
                <w:b/>
                <w:bCs/>
              </w:rPr>
              <w:t>Rename</w:t>
            </w:r>
            <w:r w:rsidR="00901653" w:rsidRPr="00315936">
              <w:rPr>
                <w:rStyle w:val="normaltextrun"/>
                <w:b/>
                <w:bCs/>
              </w:rPr>
              <w:t>d to</w:t>
            </w:r>
            <w:r w:rsidRPr="00315936">
              <w:rPr>
                <w:rStyle w:val="normaltextrun"/>
                <w:b/>
                <w:bCs/>
              </w:rPr>
              <w:t>:</w:t>
            </w:r>
            <w:r w:rsidRPr="00315936">
              <w:rPr>
                <w:rStyle w:val="normaltextrun"/>
              </w:rPr>
              <w:t xml:space="preserve"> </w:t>
            </w:r>
            <w:r w:rsidR="00901653" w:rsidRPr="00315936">
              <w:rPr>
                <w:rStyle w:val="normaltextrun"/>
              </w:rPr>
              <w:t>‘The</w:t>
            </w:r>
            <w:r w:rsidRPr="00315936">
              <w:rPr>
                <w:rStyle w:val="normaltextrun"/>
              </w:rPr>
              <w:t xml:space="preserve"> gap between the number of Aboriginal patients who 'did not wait' presenting to hospital emergency departments </w:t>
            </w:r>
            <w:r w:rsidR="00DC7FFA" w:rsidRPr="00315936">
              <w:rPr>
                <w:rStyle w:val="normaltextrun"/>
              </w:rPr>
              <w:t xml:space="preserve">compared to </w:t>
            </w:r>
            <w:r w:rsidRPr="00315936">
              <w:rPr>
                <w:rStyle w:val="normaltextrun"/>
              </w:rPr>
              <w:t xml:space="preserve">non-Aboriginal </w:t>
            </w:r>
            <w:r w:rsidR="007B7F59" w:rsidRPr="00315936">
              <w:rPr>
                <w:rStyle w:val="normaltextrun"/>
              </w:rPr>
              <w:t>patients’.</w:t>
            </w:r>
            <w:r w:rsidRPr="00315936">
              <w:rPr>
                <w:rStyle w:val="eop"/>
                <w:rFonts w:eastAsia="MS Gothic"/>
              </w:rPr>
              <w:t> </w:t>
            </w:r>
          </w:p>
          <w:p w14:paraId="7E9540FD" w14:textId="32289A63" w:rsidR="00E43A7F" w:rsidRPr="00315936" w:rsidRDefault="009B242A" w:rsidP="00CD35AD">
            <w:pPr>
              <w:contextualSpacing/>
            </w:pPr>
            <w:r w:rsidRPr="00315936">
              <w:rPr>
                <w:rStyle w:val="normaltextrun"/>
                <w:b/>
                <w:bCs/>
              </w:rPr>
              <w:t>Target change:</w:t>
            </w:r>
            <w:r w:rsidRPr="00315936">
              <w:rPr>
                <w:rStyle w:val="normaltextrun"/>
              </w:rPr>
              <w:t xml:space="preserve"> From 25 per cent improvement over </w:t>
            </w:r>
            <w:r w:rsidR="0034317A" w:rsidRPr="00315936">
              <w:rPr>
                <w:rStyle w:val="normaltextrun"/>
              </w:rPr>
              <w:t>previous</w:t>
            </w:r>
            <w:r w:rsidR="00C3712D" w:rsidRPr="00315936">
              <w:rPr>
                <w:rStyle w:val="normaltextrun"/>
              </w:rPr>
              <w:t xml:space="preserve"> quarter</w:t>
            </w:r>
            <w:r w:rsidR="0034317A" w:rsidRPr="00315936">
              <w:rPr>
                <w:rStyle w:val="normaltextrun"/>
              </w:rPr>
              <w:t>’</w:t>
            </w:r>
            <w:r w:rsidRPr="00315936">
              <w:rPr>
                <w:rStyle w:val="normaltextrun"/>
              </w:rPr>
              <w:t xml:space="preserve"> to ‘</w:t>
            </w:r>
            <w:r w:rsidR="005237A6" w:rsidRPr="00315936">
              <w:rPr>
                <w:rStyle w:val="normaltextrun"/>
              </w:rPr>
              <w:t xml:space="preserve">no </w:t>
            </w:r>
            <w:r w:rsidRPr="00315936">
              <w:rPr>
                <w:rStyle w:val="normaltextrun"/>
              </w:rPr>
              <w:t>gap’</w:t>
            </w:r>
            <w:r w:rsidRPr="00315936">
              <w:rPr>
                <w:rStyle w:val="eop"/>
                <w:rFonts w:eastAsia="MS Gothic"/>
              </w:rPr>
              <w:t> </w:t>
            </w:r>
            <w:r w:rsidR="00E3231A" w:rsidRPr="00315936">
              <w:rPr>
                <w:rStyle w:val="eop"/>
                <w:rFonts w:eastAsia="MS Gothic"/>
              </w:rPr>
              <w:t>between</w:t>
            </w:r>
            <w:r w:rsidR="0018486C" w:rsidRPr="00315936">
              <w:rPr>
                <w:rStyle w:val="eop"/>
                <w:rFonts w:eastAsia="MS Gothic"/>
              </w:rPr>
              <w:t xml:space="preserve"> </w:t>
            </w:r>
            <w:r w:rsidR="00A02441" w:rsidRPr="00315936">
              <w:rPr>
                <w:rStyle w:val="eop"/>
                <w:rFonts w:eastAsia="MS Gothic"/>
              </w:rPr>
              <w:t>A</w:t>
            </w:r>
            <w:r w:rsidR="0018486C" w:rsidRPr="00315936">
              <w:rPr>
                <w:rStyle w:val="eop"/>
                <w:rFonts w:eastAsia="MS Gothic"/>
              </w:rPr>
              <w:t>boriginal</w:t>
            </w:r>
            <w:r w:rsidR="003F0401" w:rsidRPr="00315936">
              <w:rPr>
                <w:rStyle w:val="eop"/>
                <w:rFonts w:eastAsia="MS Gothic"/>
              </w:rPr>
              <w:t xml:space="preserve"> and non</w:t>
            </w:r>
            <w:r w:rsidR="00685A72" w:rsidRPr="00315936">
              <w:rPr>
                <w:rStyle w:val="eop"/>
                <w:rFonts w:eastAsia="MS Gothic"/>
              </w:rPr>
              <w:t>-Aboriginal</w:t>
            </w:r>
            <w:r w:rsidR="003F0401" w:rsidRPr="00315936">
              <w:rPr>
                <w:rStyle w:val="eop"/>
                <w:rFonts w:eastAsia="MS Gothic"/>
              </w:rPr>
              <w:t xml:space="preserve"> patients</w:t>
            </w:r>
          </w:p>
        </w:tc>
        <w:tc>
          <w:tcPr>
            <w:tcW w:w="1874" w:type="pct"/>
          </w:tcPr>
          <w:p w14:paraId="4D043127" w14:textId="108822E7" w:rsidR="0034317A" w:rsidRPr="00315936" w:rsidRDefault="0034317A" w:rsidP="00CD35AD">
            <w:pPr>
              <w:pStyle w:val="Tabletext"/>
              <w:spacing w:line="280" w:lineRule="atLeast"/>
              <w:contextualSpacing/>
            </w:pPr>
            <w:r w:rsidRPr="00315936">
              <w:rPr>
                <w:b/>
                <w:bCs/>
              </w:rPr>
              <w:t>Rename rationale:</w:t>
            </w:r>
            <w:r w:rsidRPr="00315936">
              <w:t xml:space="preserve"> Improves clarity and focus of measure</w:t>
            </w:r>
            <w:r w:rsidR="00CB21A4" w:rsidRPr="00315936">
              <w:t>.</w:t>
            </w:r>
          </w:p>
          <w:p w14:paraId="3EEB26F7" w14:textId="7FCD057A" w:rsidR="00E43A7F" w:rsidRPr="00315936" w:rsidRDefault="0034317A" w:rsidP="00CD35AD">
            <w:pPr>
              <w:contextualSpacing/>
            </w:pPr>
            <w:r w:rsidRPr="00315936">
              <w:rPr>
                <w:b/>
                <w:bCs/>
              </w:rPr>
              <w:t xml:space="preserve">Target change </w:t>
            </w:r>
            <w:proofErr w:type="gramStart"/>
            <w:r w:rsidRPr="00315936">
              <w:rPr>
                <w:b/>
                <w:bCs/>
              </w:rPr>
              <w:t>rationale:</w:t>
            </w:r>
            <w:proofErr w:type="gramEnd"/>
            <w:r w:rsidRPr="00315936">
              <w:t xml:space="preserve"> aligns with current ‘Closing the Gap’ policy</w:t>
            </w:r>
          </w:p>
        </w:tc>
      </w:tr>
      <w:tr w:rsidR="005140E0" w:rsidRPr="00315936" w14:paraId="2C3D90A4" w14:textId="77777777" w:rsidTr="4A3EC911">
        <w:trPr>
          <w:trHeight w:val="586"/>
        </w:trPr>
        <w:tc>
          <w:tcPr>
            <w:tcW w:w="1523" w:type="pct"/>
          </w:tcPr>
          <w:p w14:paraId="55D98716" w14:textId="0588F679" w:rsidR="005140E0" w:rsidRPr="00315936" w:rsidRDefault="009B242A" w:rsidP="00CD35AD">
            <w:pPr>
              <w:contextualSpacing/>
              <w:rPr>
                <w:rFonts w:eastAsia="MS Gothic"/>
              </w:rPr>
            </w:pPr>
            <w:r w:rsidRPr="00315936">
              <w:rPr>
                <w:rStyle w:val="normaltextrun"/>
                <w:rFonts w:eastAsia="MS Gothic"/>
              </w:rPr>
              <w:t xml:space="preserve">Percentage of admitted patients who left against medical advice for Aboriginal and non-Aboriginal </w:t>
            </w:r>
            <w:r w:rsidR="00674610" w:rsidRPr="00315936">
              <w:rPr>
                <w:rStyle w:val="normaltextrun"/>
                <w:rFonts w:eastAsia="MS Gothic"/>
              </w:rPr>
              <w:t>patients</w:t>
            </w:r>
          </w:p>
        </w:tc>
        <w:tc>
          <w:tcPr>
            <w:tcW w:w="1603" w:type="pct"/>
          </w:tcPr>
          <w:p w14:paraId="04C3E0DF" w14:textId="7CAE3B95" w:rsidR="009B242A" w:rsidRPr="00315936" w:rsidRDefault="009B242A" w:rsidP="00CD35AD">
            <w:pPr>
              <w:pStyle w:val="Tabletext"/>
              <w:spacing w:line="280" w:lineRule="atLeast"/>
              <w:contextualSpacing/>
              <w:rPr>
                <w:rStyle w:val="eop"/>
                <w:rFonts w:eastAsia="MS Gothic"/>
              </w:rPr>
            </w:pPr>
            <w:r w:rsidRPr="00315936">
              <w:rPr>
                <w:rStyle w:val="normaltextrun"/>
                <w:b/>
                <w:bCs/>
              </w:rPr>
              <w:t>Rename</w:t>
            </w:r>
            <w:r w:rsidR="00901653" w:rsidRPr="00315936">
              <w:rPr>
                <w:rStyle w:val="normaltextrun"/>
                <w:b/>
                <w:bCs/>
              </w:rPr>
              <w:t>d to</w:t>
            </w:r>
            <w:r w:rsidRPr="00315936">
              <w:rPr>
                <w:rStyle w:val="normaltextrun"/>
              </w:rPr>
              <w:t xml:space="preserve">: </w:t>
            </w:r>
            <w:r w:rsidR="00901653" w:rsidRPr="00315936">
              <w:rPr>
                <w:rStyle w:val="normaltextrun"/>
              </w:rPr>
              <w:t>‘</w:t>
            </w:r>
            <w:r w:rsidRPr="00315936">
              <w:rPr>
                <w:rStyle w:val="normaltextrun"/>
              </w:rPr>
              <w:t xml:space="preserve">The gap between the number Aboriginal patients who discharged against medical advice compared to non-Aboriginal </w:t>
            </w:r>
            <w:proofErr w:type="gramStart"/>
            <w:r w:rsidR="007B7F59" w:rsidRPr="00315936">
              <w:rPr>
                <w:rStyle w:val="normaltextrun"/>
              </w:rPr>
              <w:t>patients’</w:t>
            </w:r>
            <w:proofErr w:type="gramEnd"/>
            <w:r w:rsidR="007B7F59" w:rsidRPr="00315936">
              <w:rPr>
                <w:rStyle w:val="normaltextrun"/>
              </w:rPr>
              <w:t>.</w:t>
            </w:r>
          </w:p>
          <w:p w14:paraId="152027C5" w14:textId="6A33E559" w:rsidR="005140E0" w:rsidRPr="00315936" w:rsidRDefault="009B242A" w:rsidP="00CD35AD">
            <w:pPr>
              <w:pStyle w:val="Tabletext"/>
              <w:spacing w:line="280" w:lineRule="atLeast"/>
              <w:contextualSpacing/>
              <w:rPr>
                <w:rFonts w:eastAsia="MS Gothic"/>
              </w:rPr>
            </w:pPr>
            <w:r w:rsidRPr="00315936">
              <w:rPr>
                <w:rStyle w:val="normaltextrun"/>
                <w:b/>
                <w:bCs/>
              </w:rPr>
              <w:t>Target change:</w:t>
            </w:r>
            <w:r w:rsidRPr="00315936">
              <w:rPr>
                <w:rStyle w:val="normaltextrun"/>
              </w:rPr>
              <w:t xml:space="preserve"> From 25 per cent improvement over </w:t>
            </w:r>
            <w:r w:rsidR="00685A72" w:rsidRPr="00315936">
              <w:rPr>
                <w:rStyle w:val="normaltextrun"/>
              </w:rPr>
              <w:t>previous quarter’</w:t>
            </w:r>
            <w:r w:rsidRPr="00315936">
              <w:rPr>
                <w:rStyle w:val="normaltextrun"/>
              </w:rPr>
              <w:t xml:space="preserve"> to ‘</w:t>
            </w:r>
            <w:r w:rsidR="005237A6" w:rsidRPr="00315936">
              <w:rPr>
                <w:rStyle w:val="normaltextrun"/>
              </w:rPr>
              <w:t>no</w:t>
            </w:r>
            <w:r w:rsidRPr="00315936">
              <w:rPr>
                <w:rStyle w:val="normaltextrun"/>
              </w:rPr>
              <w:t xml:space="preserve"> gap’</w:t>
            </w:r>
            <w:r w:rsidRPr="00315936">
              <w:rPr>
                <w:rStyle w:val="eop"/>
                <w:rFonts w:eastAsia="MS Gothic"/>
              </w:rPr>
              <w:t> </w:t>
            </w:r>
            <w:r w:rsidR="00685A72" w:rsidRPr="00315936">
              <w:rPr>
                <w:rStyle w:val="eop"/>
                <w:rFonts w:eastAsia="MS Gothic"/>
              </w:rPr>
              <w:t>between Aboriginal and non-Aboriginal patients</w:t>
            </w:r>
          </w:p>
        </w:tc>
        <w:tc>
          <w:tcPr>
            <w:tcW w:w="1874" w:type="pct"/>
          </w:tcPr>
          <w:p w14:paraId="57311C18" w14:textId="126776A9" w:rsidR="0034317A" w:rsidRPr="00315936" w:rsidRDefault="0034317A" w:rsidP="00CD35AD">
            <w:pPr>
              <w:pStyle w:val="Tabletext"/>
              <w:spacing w:line="280" w:lineRule="atLeast"/>
              <w:contextualSpacing/>
            </w:pPr>
            <w:r w:rsidRPr="00315936">
              <w:rPr>
                <w:b/>
                <w:bCs/>
              </w:rPr>
              <w:t>Rename</w:t>
            </w:r>
            <w:r w:rsidR="002A37F8" w:rsidRPr="00315936">
              <w:rPr>
                <w:b/>
                <w:bCs/>
              </w:rPr>
              <w:t xml:space="preserve"> rationale</w:t>
            </w:r>
            <w:r w:rsidRPr="00315936">
              <w:rPr>
                <w:b/>
                <w:bCs/>
              </w:rPr>
              <w:t>:</w:t>
            </w:r>
            <w:r w:rsidRPr="00315936">
              <w:t xml:space="preserve"> Improves clarity and focus of measure</w:t>
            </w:r>
            <w:r w:rsidR="00CB21A4" w:rsidRPr="00315936">
              <w:t>.</w:t>
            </w:r>
          </w:p>
          <w:p w14:paraId="0DA273B5" w14:textId="57D2B52B" w:rsidR="005140E0" w:rsidRPr="00315936" w:rsidRDefault="0034317A" w:rsidP="00CD35AD">
            <w:pPr>
              <w:contextualSpacing/>
            </w:pPr>
            <w:r w:rsidRPr="00315936">
              <w:rPr>
                <w:b/>
                <w:bCs/>
              </w:rPr>
              <w:t>Target change</w:t>
            </w:r>
            <w:r w:rsidR="008C067E" w:rsidRPr="00315936">
              <w:rPr>
                <w:b/>
                <w:bCs/>
              </w:rPr>
              <w:t xml:space="preserve"> </w:t>
            </w:r>
            <w:proofErr w:type="gramStart"/>
            <w:r w:rsidR="008C067E" w:rsidRPr="00315936">
              <w:rPr>
                <w:b/>
                <w:bCs/>
              </w:rPr>
              <w:t>rationale</w:t>
            </w:r>
            <w:r w:rsidRPr="00315936">
              <w:rPr>
                <w:b/>
                <w:bCs/>
              </w:rPr>
              <w:t>:</w:t>
            </w:r>
            <w:proofErr w:type="gramEnd"/>
            <w:r w:rsidRPr="00315936">
              <w:t xml:space="preserve"> aligns with current ‘Closing the Gap’ policy</w:t>
            </w:r>
            <w:r w:rsidR="00CB21A4" w:rsidRPr="00315936">
              <w:t>.</w:t>
            </w:r>
          </w:p>
        </w:tc>
      </w:tr>
      <w:tr w:rsidR="008C067E" w:rsidRPr="00315936" w14:paraId="4E312054" w14:textId="77777777" w:rsidTr="4A3EC911">
        <w:trPr>
          <w:trHeight w:val="586"/>
        </w:trPr>
        <w:tc>
          <w:tcPr>
            <w:tcW w:w="1523" w:type="pct"/>
          </w:tcPr>
          <w:p w14:paraId="36F330C8" w14:textId="3392EC74" w:rsidR="008C067E" w:rsidRPr="00315936" w:rsidRDefault="00C81E08" w:rsidP="00CD35AD">
            <w:pPr>
              <w:pStyle w:val="Tabletext"/>
              <w:spacing w:line="280" w:lineRule="atLeast"/>
              <w:contextualSpacing/>
              <w:rPr>
                <w:rStyle w:val="normaltextrun"/>
                <w:rFonts w:eastAsia="MS Gothic"/>
              </w:rPr>
            </w:pPr>
            <w:r w:rsidRPr="00315936">
              <w:lastRenderedPageBreak/>
              <w:t>Percentage of respondents who rated care, treatment, advice and /or transport received from the ambulance service as good or very good</w:t>
            </w:r>
          </w:p>
        </w:tc>
        <w:tc>
          <w:tcPr>
            <w:tcW w:w="1603" w:type="pct"/>
            <w:vAlign w:val="center"/>
          </w:tcPr>
          <w:p w14:paraId="58FA836C" w14:textId="27632843" w:rsidR="0058637E" w:rsidRPr="00315936" w:rsidRDefault="00C81E08" w:rsidP="00CD35AD">
            <w:pPr>
              <w:pStyle w:val="Tabletext"/>
              <w:spacing w:line="280" w:lineRule="atLeast"/>
              <w:contextualSpacing/>
              <w:rPr>
                <w:rStyle w:val="normaltextrun"/>
                <w:rFonts w:eastAsia="MS Gothic"/>
                <w:color w:val="000000"/>
                <w:szCs w:val="21"/>
              </w:rPr>
            </w:pPr>
            <w:r w:rsidRPr="00315936">
              <w:rPr>
                <w:rStyle w:val="normaltextrun"/>
                <w:rFonts w:eastAsia="MS Gothic"/>
                <w:b/>
              </w:rPr>
              <w:t>Rename</w:t>
            </w:r>
            <w:r w:rsidR="00901653" w:rsidRPr="00315936">
              <w:rPr>
                <w:rStyle w:val="normaltextrun"/>
                <w:rFonts w:eastAsia="MS Gothic"/>
                <w:b/>
              </w:rPr>
              <w:t>d to</w:t>
            </w:r>
            <w:r w:rsidRPr="00315936">
              <w:rPr>
                <w:rStyle w:val="normaltextrun"/>
                <w:rFonts w:eastAsia="MS Gothic"/>
                <w:b/>
              </w:rPr>
              <w:t>:</w:t>
            </w:r>
            <w:r w:rsidRPr="00315936">
              <w:rPr>
                <w:rStyle w:val="normaltextrun"/>
                <w:rFonts w:eastAsia="MS Gothic"/>
              </w:rPr>
              <w:t xml:space="preserve"> </w:t>
            </w:r>
            <w:r w:rsidR="00EA4B8C" w:rsidRPr="00315936">
              <w:rPr>
                <w:rStyle w:val="normaltextrun"/>
                <w:rFonts w:eastAsia="MS Gothic"/>
              </w:rPr>
              <w:t>‘</w:t>
            </w:r>
            <w:r w:rsidR="0058019A" w:rsidRPr="00315936">
              <w:rPr>
                <w:rFonts w:eastAsia="MS Gothic"/>
              </w:rPr>
              <w:t xml:space="preserve">Percentage of respondents who </w:t>
            </w:r>
            <w:r w:rsidR="0058019A" w:rsidRPr="00315936">
              <w:t xml:space="preserve">rated their overall experience with the ambulance services as ‘satisfied’ or ‘very </w:t>
            </w:r>
            <w:r w:rsidR="0058019A" w:rsidRPr="00315936">
              <w:rPr>
                <w:rFonts w:eastAsia="MS Gothic"/>
              </w:rPr>
              <w:t>satisfied</w:t>
            </w:r>
            <w:r w:rsidR="00BC216D" w:rsidRPr="00315936">
              <w:rPr>
                <w:rStyle w:val="normaltextrun"/>
                <w:rFonts w:eastAsia="MS Gothic"/>
                <w:color w:val="000000"/>
                <w:szCs w:val="21"/>
              </w:rPr>
              <w:t>’</w:t>
            </w:r>
          </w:p>
          <w:p w14:paraId="2AA34A37" w14:textId="7E325048" w:rsidR="008C067E" w:rsidRPr="00315936" w:rsidRDefault="00C81E08" w:rsidP="00CD35AD">
            <w:pPr>
              <w:pStyle w:val="Tabletext"/>
              <w:spacing w:line="280" w:lineRule="atLeast"/>
              <w:contextualSpacing/>
              <w:rPr>
                <w:rStyle w:val="normaltextrun"/>
                <w:b/>
                <w:bCs/>
              </w:rPr>
            </w:pPr>
            <w:r w:rsidRPr="00315936">
              <w:rPr>
                <w:rStyle w:val="eop"/>
                <w:rFonts w:eastAsia="MS Mincho"/>
                <w:b/>
              </w:rPr>
              <w:t>New data source</w:t>
            </w:r>
            <w:r w:rsidRPr="00315936">
              <w:rPr>
                <w:rStyle w:val="eop"/>
                <w:rFonts w:eastAsia="MS Mincho"/>
              </w:rPr>
              <w:t xml:space="preserve">: from </w:t>
            </w:r>
            <w:r w:rsidR="00D43CD9" w:rsidRPr="00315936">
              <w:rPr>
                <w:rStyle w:val="eop"/>
                <w:rFonts w:eastAsia="MS Mincho"/>
              </w:rPr>
              <w:t>Victorian Healthcare Experience Survey (</w:t>
            </w:r>
            <w:r w:rsidRPr="00315936">
              <w:rPr>
                <w:rStyle w:val="eop"/>
                <w:rFonts w:eastAsia="MS Mincho"/>
              </w:rPr>
              <w:t>VHES</w:t>
            </w:r>
            <w:r w:rsidR="00D43CD9" w:rsidRPr="00315936">
              <w:rPr>
                <w:rStyle w:val="eop"/>
                <w:rFonts w:eastAsia="MS Mincho"/>
              </w:rPr>
              <w:t>)</w:t>
            </w:r>
            <w:r w:rsidRPr="00315936">
              <w:rPr>
                <w:rStyle w:val="eop"/>
                <w:rFonts w:eastAsia="MS Mincho"/>
              </w:rPr>
              <w:t xml:space="preserve"> to </w:t>
            </w:r>
            <w:r w:rsidRPr="00315936">
              <w:t>Council of Ambulance Authorities (CAA)</w:t>
            </w:r>
          </w:p>
        </w:tc>
        <w:tc>
          <w:tcPr>
            <w:tcW w:w="1874" w:type="pct"/>
          </w:tcPr>
          <w:p w14:paraId="7D2EE2F0" w14:textId="372B6A84" w:rsidR="008E06E3" w:rsidRPr="00315936" w:rsidRDefault="008E06E3" w:rsidP="00CD35AD">
            <w:pPr>
              <w:pStyle w:val="Tabletext"/>
              <w:spacing w:line="280" w:lineRule="atLeast"/>
              <w:contextualSpacing/>
              <w:rPr>
                <w:b/>
              </w:rPr>
            </w:pPr>
            <w:r w:rsidRPr="00315936">
              <w:rPr>
                <w:b/>
                <w:bCs/>
              </w:rPr>
              <w:t xml:space="preserve">Rename rationale: </w:t>
            </w:r>
            <w:r w:rsidR="00C86357" w:rsidRPr="00315936">
              <w:t>To align measure name with CAA survey question.</w:t>
            </w:r>
          </w:p>
          <w:p w14:paraId="5562E67D" w14:textId="3B0D7D9B" w:rsidR="008C067E" w:rsidRPr="00315936" w:rsidRDefault="003B6828" w:rsidP="00CD35AD">
            <w:pPr>
              <w:pStyle w:val="Tabletext"/>
              <w:spacing w:line="280" w:lineRule="atLeast"/>
              <w:contextualSpacing/>
              <w:rPr>
                <w:b/>
                <w:bCs/>
              </w:rPr>
            </w:pPr>
            <w:r w:rsidRPr="00315936">
              <w:rPr>
                <w:b/>
              </w:rPr>
              <w:t>New data source rationale:</w:t>
            </w:r>
            <w:r w:rsidRPr="00315936">
              <w:t xml:space="preserve"> </w:t>
            </w:r>
            <w:r w:rsidR="00C81E08" w:rsidRPr="00315936">
              <w:t xml:space="preserve">Ambulance Victoria </w:t>
            </w:r>
            <w:r w:rsidR="00466042" w:rsidRPr="00315936">
              <w:t>will not be</w:t>
            </w:r>
            <w:r w:rsidR="00C81E08" w:rsidRPr="00315936">
              <w:t xml:space="preserve"> participating in the VHES</w:t>
            </w:r>
            <w:r w:rsidR="00466042" w:rsidRPr="00315936">
              <w:t xml:space="preserve"> </w:t>
            </w:r>
            <w:r w:rsidR="004E53CF" w:rsidRPr="00315936">
              <w:t>from 2024-25 onwards</w:t>
            </w:r>
            <w:r w:rsidR="001B7AF6" w:rsidRPr="00315936">
              <w:t>. T</w:t>
            </w:r>
            <w:r w:rsidR="00FF405A" w:rsidRPr="00315936">
              <w:t xml:space="preserve">he </w:t>
            </w:r>
            <w:r w:rsidR="00C81E08" w:rsidRPr="00315936">
              <w:t xml:space="preserve">equivalent measure </w:t>
            </w:r>
            <w:r w:rsidR="0040232A" w:rsidRPr="00315936">
              <w:t xml:space="preserve">will be </w:t>
            </w:r>
            <w:r w:rsidR="00C81E08" w:rsidRPr="00315936">
              <w:t>derived from CAA collection.</w:t>
            </w:r>
          </w:p>
        </w:tc>
      </w:tr>
      <w:tr w:rsidR="008C067E" w:rsidRPr="00315936" w14:paraId="099C9246" w14:textId="77777777" w:rsidTr="4A3EC911">
        <w:trPr>
          <w:trHeight w:val="586"/>
        </w:trPr>
        <w:tc>
          <w:tcPr>
            <w:tcW w:w="1523" w:type="pct"/>
          </w:tcPr>
          <w:p w14:paraId="71E8C292" w14:textId="40FD7E7F" w:rsidR="008C067E" w:rsidRPr="00315936" w:rsidRDefault="00C81E08" w:rsidP="00CD35AD">
            <w:pPr>
              <w:pStyle w:val="Tabletext"/>
              <w:spacing w:line="280" w:lineRule="atLeast"/>
              <w:contextualSpacing/>
              <w:rPr>
                <w:rStyle w:val="normaltextrun"/>
                <w:rFonts w:eastAsia="MS Gothic"/>
              </w:rPr>
            </w:pPr>
            <w:r w:rsidRPr="00315936">
              <w:rPr>
                <w:rFonts w:eastAsia="Times"/>
              </w:rPr>
              <w:t>Percentage of respondents who rated care and treatment received from paramedics as good or very good</w:t>
            </w:r>
          </w:p>
        </w:tc>
        <w:tc>
          <w:tcPr>
            <w:tcW w:w="1603" w:type="pct"/>
            <w:vAlign w:val="center"/>
          </w:tcPr>
          <w:p w14:paraId="57EA9A7D" w14:textId="4C84C63B" w:rsidR="00C81E08" w:rsidRPr="00315936" w:rsidRDefault="00C81E08" w:rsidP="00CD35AD">
            <w:pPr>
              <w:pStyle w:val="Tabletext"/>
              <w:spacing w:line="280" w:lineRule="atLeast"/>
              <w:contextualSpacing/>
              <w:rPr>
                <w:rStyle w:val="eop"/>
                <w:rFonts w:eastAsia="MS Mincho"/>
              </w:rPr>
            </w:pPr>
            <w:r w:rsidRPr="00315936">
              <w:rPr>
                <w:rStyle w:val="normaltextrun"/>
                <w:rFonts w:eastAsia="MS Gothic"/>
                <w:b/>
              </w:rPr>
              <w:t>Rename</w:t>
            </w:r>
            <w:r w:rsidR="00691ADC" w:rsidRPr="00315936">
              <w:rPr>
                <w:rStyle w:val="normaltextrun"/>
                <w:rFonts w:eastAsia="MS Gothic"/>
                <w:b/>
              </w:rPr>
              <w:t>d to</w:t>
            </w:r>
            <w:r w:rsidRPr="00315936">
              <w:rPr>
                <w:rStyle w:val="normaltextrun"/>
                <w:rFonts w:eastAsia="MS Gothic"/>
                <w:b/>
              </w:rPr>
              <w:t>:</w:t>
            </w:r>
            <w:r w:rsidRPr="00315936">
              <w:rPr>
                <w:rStyle w:val="normaltextrun"/>
                <w:rFonts w:eastAsia="MS Gothic"/>
              </w:rPr>
              <w:t xml:space="preserve"> </w:t>
            </w:r>
            <w:r w:rsidR="0037140B" w:rsidRPr="00315936">
              <w:rPr>
                <w:rStyle w:val="normaltextrun"/>
                <w:rFonts w:eastAsia="MS Gothic"/>
              </w:rPr>
              <w:t>‘</w:t>
            </w:r>
            <w:r w:rsidRPr="00315936">
              <w:rPr>
                <w:rStyle w:val="normaltextrun"/>
                <w:rFonts w:eastAsia="MS Gothic"/>
              </w:rPr>
              <w:t>Percentage</w:t>
            </w:r>
            <w:r w:rsidR="00E610D0" w:rsidRPr="00315936">
              <w:rPr>
                <w:rStyle w:val="normaltextrun"/>
                <w:rFonts w:eastAsia="MS Gothic"/>
              </w:rPr>
              <w:t xml:space="preserve"> </w:t>
            </w:r>
            <w:r w:rsidR="00E610D0" w:rsidRPr="00315936">
              <w:rPr>
                <w:rStyle w:val="normaltextrun"/>
                <w:rFonts w:eastAsia="MS Gothic"/>
                <w:color w:val="000000"/>
                <w:szCs w:val="21"/>
              </w:rPr>
              <w:t xml:space="preserve">of respondents who rated the overall </w:t>
            </w:r>
            <w:r w:rsidR="00AD6517" w:rsidRPr="00315936">
              <w:rPr>
                <w:rStyle w:val="normaltextrun"/>
                <w:rFonts w:eastAsia="MS Gothic"/>
                <w:color w:val="000000"/>
                <w:szCs w:val="21"/>
              </w:rPr>
              <w:t>level</w:t>
            </w:r>
            <w:r w:rsidR="00E610D0" w:rsidRPr="00315936">
              <w:rPr>
                <w:rStyle w:val="normaltextrun"/>
                <w:rFonts w:eastAsia="MS Gothic"/>
                <w:color w:val="000000"/>
                <w:szCs w:val="21"/>
              </w:rPr>
              <w:t xml:space="preserve"> of care provided by ambulance paramedics as ‘good’ or ‘very good</w:t>
            </w:r>
            <w:r w:rsidR="009A50F9" w:rsidRPr="00315936">
              <w:rPr>
                <w:rStyle w:val="normaltextrun"/>
                <w:rFonts w:eastAsia="MS Gothic"/>
              </w:rPr>
              <w:t>’</w:t>
            </w:r>
            <w:r w:rsidRPr="00315936">
              <w:rPr>
                <w:rStyle w:val="eop"/>
                <w:rFonts w:eastAsia="MS Mincho"/>
              </w:rPr>
              <w:t> </w:t>
            </w:r>
          </w:p>
          <w:p w14:paraId="097D4C2F" w14:textId="5E358AC5" w:rsidR="008C067E" w:rsidRPr="00315936" w:rsidRDefault="00C81E08" w:rsidP="00CD35AD">
            <w:pPr>
              <w:pStyle w:val="Tabletext"/>
              <w:spacing w:line="280" w:lineRule="atLeast"/>
              <w:contextualSpacing/>
              <w:rPr>
                <w:rStyle w:val="normaltextrun"/>
                <w:b/>
                <w:bCs/>
              </w:rPr>
            </w:pPr>
            <w:r w:rsidRPr="00315936">
              <w:rPr>
                <w:rStyle w:val="eop"/>
                <w:rFonts w:eastAsia="MS Mincho"/>
                <w:b/>
              </w:rPr>
              <w:t>New data source:</w:t>
            </w:r>
            <w:r w:rsidRPr="00315936">
              <w:rPr>
                <w:rStyle w:val="eop"/>
                <w:rFonts w:eastAsia="MS Mincho"/>
              </w:rPr>
              <w:t xml:space="preserve"> from VHES to </w:t>
            </w:r>
            <w:r w:rsidRPr="00315936">
              <w:t>Council of Ambulance Authorities (CAA)</w:t>
            </w:r>
          </w:p>
        </w:tc>
        <w:tc>
          <w:tcPr>
            <w:tcW w:w="1874" w:type="pct"/>
          </w:tcPr>
          <w:p w14:paraId="19940266" w14:textId="21226E74" w:rsidR="00C86357" w:rsidRPr="00315936" w:rsidRDefault="00C86357" w:rsidP="00CD35AD">
            <w:pPr>
              <w:pStyle w:val="Tabletext"/>
              <w:spacing w:line="280" w:lineRule="atLeast"/>
              <w:contextualSpacing/>
              <w:rPr>
                <w:b/>
              </w:rPr>
            </w:pPr>
            <w:r w:rsidRPr="00315936">
              <w:rPr>
                <w:b/>
                <w:bCs/>
              </w:rPr>
              <w:t xml:space="preserve">Rename rationale: </w:t>
            </w:r>
            <w:r w:rsidRPr="00315936">
              <w:t>To align measure name with CAA survey question.</w:t>
            </w:r>
          </w:p>
          <w:p w14:paraId="26E06557" w14:textId="4F62EC1E" w:rsidR="008C067E" w:rsidRPr="00315936" w:rsidRDefault="003B6828" w:rsidP="00CD35AD">
            <w:pPr>
              <w:pStyle w:val="Tabletext"/>
              <w:spacing w:line="280" w:lineRule="atLeast"/>
              <w:contextualSpacing/>
              <w:rPr>
                <w:b/>
                <w:bCs/>
              </w:rPr>
            </w:pPr>
            <w:r w:rsidRPr="00315936">
              <w:rPr>
                <w:b/>
              </w:rPr>
              <w:t>New data source rationale:</w:t>
            </w:r>
            <w:r w:rsidRPr="00315936">
              <w:t xml:space="preserve"> </w:t>
            </w:r>
            <w:r w:rsidR="00C81E08" w:rsidRPr="00315936">
              <w:t xml:space="preserve">Ambulance Victoria </w:t>
            </w:r>
            <w:r w:rsidR="0040232A" w:rsidRPr="00315936">
              <w:t xml:space="preserve">will not be </w:t>
            </w:r>
            <w:r w:rsidR="00C81E08" w:rsidRPr="00315936">
              <w:t>participating in the VHES</w:t>
            </w:r>
            <w:r w:rsidR="0040232A" w:rsidRPr="00315936">
              <w:t xml:space="preserve"> from 2024-25 onwards</w:t>
            </w:r>
            <w:r w:rsidR="001B7AF6" w:rsidRPr="00315936">
              <w:t>. T</w:t>
            </w:r>
            <w:r w:rsidR="0040232A" w:rsidRPr="00315936">
              <w:t xml:space="preserve">he </w:t>
            </w:r>
            <w:r w:rsidR="00C81E08" w:rsidRPr="00315936">
              <w:t xml:space="preserve">equivalent measure </w:t>
            </w:r>
            <w:r w:rsidR="0040232A" w:rsidRPr="00315936">
              <w:t xml:space="preserve">will be </w:t>
            </w:r>
            <w:r w:rsidR="00C81E08" w:rsidRPr="00315936">
              <w:t>derived from CAA collection.</w:t>
            </w:r>
          </w:p>
        </w:tc>
      </w:tr>
      <w:tr w:rsidR="00C1040E" w:rsidRPr="00315936" w14:paraId="03374501" w14:textId="77777777" w:rsidTr="4A3EC911">
        <w:trPr>
          <w:trHeight w:val="586"/>
        </w:trPr>
        <w:tc>
          <w:tcPr>
            <w:tcW w:w="1523" w:type="pct"/>
          </w:tcPr>
          <w:p w14:paraId="351DB6B9" w14:textId="4F2695E8" w:rsidR="006025A9" w:rsidRPr="00315936" w:rsidRDefault="000C5A0B" w:rsidP="00CD35AD">
            <w:pPr>
              <w:pStyle w:val="Tabletext"/>
              <w:spacing w:line="280" w:lineRule="atLeast"/>
              <w:contextualSpacing/>
              <w:rPr>
                <w:rFonts w:eastAsia="MS Gothic"/>
              </w:rPr>
            </w:pPr>
            <w:r w:rsidRPr="00315936">
              <w:t xml:space="preserve">Compliance with </w:t>
            </w:r>
            <w:r w:rsidR="00136723" w:rsidRPr="00315936">
              <w:t>the Commonwealth’s</w:t>
            </w:r>
            <w:r w:rsidR="009C24B5" w:rsidRPr="00315936">
              <w:t xml:space="preserve"> </w:t>
            </w:r>
            <w:r w:rsidRPr="00315936">
              <w:t xml:space="preserve">Aged Care </w:t>
            </w:r>
            <w:r w:rsidR="009C24B5" w:rsidRPr="00315936">
              <w:t>Accreditation</w:t>
            </w:r>
            <w:r w:rsidRPr="00315936">
              <w:t xml:space="preserve"> Standards</w:t>
            </w:r>
            <w:r w:rsidRPr="00315936">
              <w:rPr>
                <w:rFonts w:eastAsia="MS Gothic"/>
              </w:rPr>
              <w:t> </w:t>
            </w:r>
          </w:p>
        </w:tc>
        <w:tc>
          <w:tcPr>
            <w:tcW w:w="1603" w:type="pct"/>
          </w:tcPr>
          <w:p w14:paraId="4FF7B41E" w14:textId="4619D0E6" w:rsidR="006025A9" w:rsidRPr="00315936" w:rsidRDefault="000C5A0B" w:rsidP="00CD35AD">
            <w:pPr>
              <w:pStyle w:val="Tabletext"/>
              <w:spacing w:line="280" w:lineRule="atLeast"/>
              <w:contextualSpacing/>
              <w:rPr>
                <w:rStyle w:val="normaltextrun"/>
                <w:b/>
                <w:bCs/>
              </w:rPr>
            </w:pPr>
            <w:r w:rsidRPr="00315936">
              <w:rPr>
                <w:rStyle w:val="normaltextrun"/>
                <w:b/>
                <w:bCs/>
              </w:rPr>
              <w:t>Removal</w:t>
            </w:r>
          </w:p>
        </w:tc>
        <w:tc>
          <w:tcPr>
            <w:tcW w:w="1874" w:type="pct"/>
          </w:tcPr>
          <w:p w14:paraId="6CC5C5BA" w14:textId="7013E135" w:rsidR="006025A9" w:rsidRPr="00315936" w:rsidRDefault="000C5A0B" w:rsidP="00CD35AD">
            <w:pPr>
              <w:pStyle w:val="Tabletext"/>
              <w:spacing w:line="280" w:lineRule="atLeast"/>
              <w:contextualSpacing/>
              <w:rPr>
                <w:b/>
              </w:rPr>
            </w:pPr>
            <w:r w:rsidRPr="00315936">
              <w:rPr>
                <w:b/>
              </w:rPr>
              <w:t xml:space="preserve">Removal rationale: </w:t>
            </w:r>
            <w:r w:rsidR="00B857D1" w:rsidRPr="00315936">
              <w:rPr>
                <w:bCs/>
              </w:rPr>
              <w:t>C</w:t>
            </w:r>
            <w:r w:rsidR="001F008F" w:rsidRPr="00315936">
              <w:rPr>
                <w:rFonts w:eastAsia="MS Gothic"/>
              </w:rPr>
              <w:t>ompliance with Aged Care Standards demonstrates meeting the minimum standards</w:t>
            </w:r>
            <w:r w:rsidR="00FA566D" w:rsidRPr="00315936">
              <w:rPr>
                <w:rFonts w:eastAsia="MS Gothic"/>
              </w:rPr>
              <w:t>. D</w:t>
            </w:r>
            <w:r w:rsidR="001F008F" w:rsidRPr="00315936">
              <w:rPr>
                <w:rFonts w:eastAsia="MS Gothic"/>
              </w:rPr>
              <w:t>oes not provide indication of quality of care</w:t>
            </w:r>
          </w:p>
        </w:tc>
      </w:tr>
      <w:tr w:rsidR="009C4272" w:rsidRPr="00315936" w14:paraId="0BB297B1" w14:textId="77777777" w:rsidTr="4A3EC911">
        <w:trPr>
          <w:trHeight w:val="586"/>
        </w:trPr>
        <w:tc>
          <w:tcPr>
            <w:tcW w:w="1523" w:type="pct"/>
          </w:tcPr>
          <w:p w14:paraId="4D0E8AC0" w14:textId="0DFE8934" w:rsidR="009C4272" w:rsidRPr="00DB2CA3" w:rsidRDefault="00BF02E8" w:rsidP="00CD35AD">
            <w:pPr>
              <w:pStyle w:val="Tabletext"/>
              <w:spacing w:line="280" w:lineRule="atLeast"/>
              <w:contextualSpacing/>
              <w:rPr>
                <w:rStyle w:val="normaltextrun"/>
                <w:rFonts w:eastAsia="MS Gothic"/>
              </w:rPr>
            </w:pPr>
            <w:r w:rsidRPr="00DB2CA3">
              <w:rPr>
                <w:rStyle w:val="normaltextrun"/>
                <w:rFonts w:eastAsia="MS Gothic"/>
              </w:rPr>
              <w:t>Rate of central-line-associated blood stream infections (CLABSI) in intensive care units per 1,000 central-line days  </w:t>
            </w:r>
            <w:r w:rsidRPr="00DB2CA3">
              <w:rPr>
                <w:rStyle w:val="eop"/>
                <w:rFonts w:eastAsia="MS Mincho"/>
              </w:rPr>
              <w:t> </w:t>
            </w:r>
          </w:p>
        </w:tc>
        <w:tc>
          <w:tcPr>
            <w:tcW w:w="1603" w:type="pct"/>
          </w:tcPr>
          <w:p w14:paraId="41EDCC61" w14:textId="212D7255" w:rsidR="009C4272" w:rsidRPr="00315936" w:rsidRDefault="00BF02E8" w:rsidP="00CD35AD">
            <w:pPr>
              <w:pStyle w:val="Tabletext"/>
              <w:spacing w:line="280" w:lineRule="atLeast"/>
              <w:contextualSpacing/>
              <w:rPr>
                <w:rStyle w:val="normaltextrun"/>
                <w:b/>
                <w:bCs/>
              </w:rPr>
            </w:pPr>
            <w:r w:rsidRPr="00315936">
              <w:rPr>
                <w:rStyle w:val="normaltextrun"/>
                <w:b/>
                <w:bCs/>
              </w:rPr>
              <w:t>Removal</w:t>
            </w:r>
          </w:p>
        </w:tc>
        <w:tc>
          <w:tcPr>
            <w:tcW w:w="1874" w:type="pct"/>
          </w:tcPr>
          <w:p w14:paraId="5AC67CE7" w14:textId="705049CC" w:rsidR="009C4272" w:rsidRPr="00315936" w:rsidRDefault="00275857" w:rsidP="00CD35AD">
            <w:pPr>
              <w:pStyle w:val="Tabletext"/>
              <w:spacing w:line="280" w:lineRule="atLeast"/>
              <w:contextualSpacing/>
            </w:pPr>
            <w:r w:rsidRPr="00315936">
              <w:rPr>
                <w:b/>
              </w:rPr>
              <w:t>Removal rationale:</w:t>
            </w:r>
            <w:r w:rsidRPr="00315936">
              <w:t xml:space="preserve"> </w:t>
            </w:r>
            <w:r w:rsidR="0069206B" w:rsidRPr="00315936">
              <w:t>Measure will continue to be reported in PRISM as supplementary information for hospital acquired complication rate</w:t>
            </w:r>
          </w:p>
        </w:tc>
      </w:tr>
      <w:tr w:rsidR="009C4272" w:rsidRPr="00315936" w14:paraId="6C74B662" w14:textId="77777777" w:rsidTr="4A3EC911">
        <w:trPr>
          <w:trHeight w:val="586"/>
        </w:trPr>
        <w:tc>
          <w:tcPr>
            <w:tcW w:w="1523" w:type="pct"/>
          </w:tcPr>
          <w:p w14:paraId="5D7218BF" w14:textId="78E24191" w:rsidR="009C4272" w:rsidRPr="00315936" w:rsidRDefault="00BF02E8" w:rsidP="00CD35AD">
            <w:pPr>
              <w:pStyle w:val="Tabletext"/>
              <w:spacing w:line="280" w:lineRule="atLeast"/>
              <w:contextualSpacing/>
              <w:rPr>
                <w:rStyle w:val="normaltextrun"/>
                <w:rFonts w:eastAsia="MS Gothic"/>
              </w:rPr>
            </w:pPr>
            <w:r w:rsidRPr="00315936">
              <w:rPr>
                <w:rStyle w:val="normaltextrun"/>
                <w:rFonts w:eastAsia="MS Gothic"/>
              </w:rPr>
              <w:t>Rate of healthcare-associated S. aureus bloodstream infections per 10,000 bed days </w:t>
            </w:r>
            <w:r w:rsidRPr="00315936">
              <w:rPr>
                <w:rStyle w:val="eop"/>
                <w:rFonts w:eastAsia="MS Mincho"/>
              </w:rPr>
              <w:t> </w:t>
            </w:r>
          </w:p>
        </w:tc>
        <w:tc>
          <w:tcPr>
            <w:tcW w:w="1603" w:type="pct"/>
          </w:tcPr>
          <w:p w14:paraId="7D2C411B" w14:textId="1FAFD2EF" w:rsidR="009C4272" w:rsidRPr="00315936" w:rsidRDefault="00BF02E8" w:rsidP="00CD35AD">
            <w:pPr>
              <w:pStyle w:val="Tabletext"/>
              <w:spacing w:line="280" w:lineRule="atLeast"/>
              <w:contextualSpacing/>
              <w:rPr>
                <w:rStyle w:val="normaltextrun"/>
                <w:b/>
                <w:bCs/>
              </w:rPr>
            </w:pPr>
            <w:r w:rsidRPr="00315936">
              <w:rPr>
                <w:rStyle w:val="normaltextrun"/>
                <w:b/>
                <w:bCs/>
              </w:rPr>
              <w:t>Removal</w:t>
            </w:r>
          </w:p>
        </w:tc>
        <w:tc>
          <w:tcPr>
            <w:tcW w:w="1874" w:type="pct"/>
          </w:tcPr>
          <w:p w14:paraId="25CAB454" w14:textId="358BD3ED" w:rsidR="009C4272" w:rsidRPr="00315936" w:rsidRDefault="00275857" w:rsidP="00CD35AD">
            <w:pPr>
              <w:pStyle w:val="Tabletext"/>
              <w:spacing w:line="280" w:lineRule="atLeast"/>
              <w:contextualSpacing/>
              <w:rPr>
                <w:b/>
                <w:bCs/>
              </w:rPr>
            </w:pPr>
            <w:r w:rsidRPr="00315936">
              <w:rPr>
                <w:b/>
                <w:bCs/>
              </w:rPr>
              <w:t>Removal rationale:</w:t>
            </w:r>
            <w:r w:rsidRPr="00315936">
              <w:t xml:space="preserve"> </w:t>
            </w:r>
            <w:r w:rsidR="00BB3F24" w:rsidRPr="00315936">
              <w:t>Measure will continue to be reported in PRISM as supplementary information for hospital acquired complication rate</w:t>
            </w:r>
            <w:r w:rsidRPr="00315936">
              <w:t>.</w:t>
            </w:r>
          </w:p>
        </w:tc>
      </w:tr>
      <w:tr w:rsidR="00A003E4" w:rsidRPr="00315936" w14:paraId="72969E9C" w14:textId="77777777" w:rsidTr="4A3EC911">
        <w:trPr>
          <w:trHeight w:val="586"/>
        </w:trPr>
        <w:tc>
          <w:tcPr>
            <w:tcW w:w="1523" w:type="pct"/>
          </w:tcPr>
          <w:p w14:paraId="623E05CE" w14:textId="1AFA41ED" w:rsidR="00A003E4" w:rsidRPr="00315936" w:rsidRDefault="00BF02E8" w:rsidP="00CD35AD">
            <w:pPr>
              <w:contextualSpacing/>
              <w:rPr>
                <w:rStyle w:val="normaltextrun"/>
                <w:rFonts w:eastAsia="MS Gothic"/>
              </w:rPr>
            </w:pPr>
            <w:r w:rsidRPr="00315936">
              <w:rPr>
                <w:rStyle w:val="normaltextrun"/>
                <w:rFonts w:eastAsia="MS Gothic"/>
              </w:rPr>
              <w:t>Compliance with the Hand Hygiene Australia program</w:t>
            </w:r>
            <w:r w:rsidRPr="00315936">
              <w:rPr>
                <w:rStyle w:val="eop"/>
                <w:rFonts w:eastAsia="MS Mincho"/>
              </w:rPr>
              <w:t> </w:t>
            </w:r>
          </w:p>
        </w:tc>
        <w:tc>
          <w:tcPr>
            <w:tcW w:w="1603" w:type="pct"/>
          </w:tcPr>
          <w:p w14:paraId="0071A687" w14:textId="642162FA" w:rsidR="00A003E4" w:rsidRPr="00315936" w:rsidRDefault="00BF02E8" w:rsidP="00CD35AD">
            <w:pPr>
              <w:pStyle w:val="Tabletext"/>
              <w:spacing w:line="280" w:lineRule="atLeast"/>
              <w:contextualSpacing/>
              <w:rPr>
                <w:rStyle w:val="normaltextrun"/>
                <w:b/>
                <w:bCs/>
              </w:rPr>
            </w:pPr>
            <w:r w:rsidRPr="00315936">
              <w:rPr>
                <w:rStyle w:val="normaltextrun"/>
                <w:b/>
                <w:bCs/>
              </w:rPr>
              <w:t>Removal</w:t>
            </w:r>
          </w:p>
        </w:tc>
        <w:tc>
          <w:tcPr>
            <w:tcW w:w="1874" w:type="pct"/>
          </w:tcPr>
          <w:p w14:paraId="230E31BB" w14:textId="72205990" w:rsidR="00A003E4" w:rsidRPr="00315936" w:rsidRDefault="00275857" w:rsidP="00CD35AD">
            <w:pPr>
              <w:pStyle w:val="Tabletext"/>
              <w:spacing w:line="280" w:lineRule="atLeast"/>
              <w:contextualSpacing/>
              <w:rPr>
                <w:b/>
                <w:bCs/>
              </w:rPr>
            </w:pPr>
            <w:r w:rsidRPr="00315936">
              <w:rPr>
                <w:b/>
                <w:bCs/>
              </w:rPr>
              <w:t>Removal rationale:</w:t>
            </w:r>
            <w:r w:rsidRPr="00315936">
              <w:t xml:space="preserve"> </w:t>
            </w:r>
            <w:r w:rsidR="00BB3F24" w:rsidRPr="00315936">
              <w:t>Measure will continue to be reported in PRISM as supplementary information for hospital acquired complication rate</w:t>
            </w:r>
          </w:p>
        </w:tc>
      </w:tr>
      <w:tr w:rsidR="00A003E4" w:rsidRPr="00315936" w14:paraId="5387BB91" w14:textId="77777777" w:rsidTr="4A3EC911">
        <w:trPr>
          <w:trHeight w:val="586"/>
        </w:trPr>
        <w:tc>
          <w:tcPr>
            <w:tcW w:w="1523" w:type="pct"/>
          </w:tcPr>
          <w:p w14:paraId="174FBD8C" w14:textId="0DBFEA75" w:rsidR="00A003E4" w:rsidRPr="00315936" w:rsidRDefault="00BF02E8" w:rsidP="00CD35AD">
            <w:pPr>
              <w:contextualSpacing/>
              <w:rPr>
                <w:rStyle w:val="normaltextrun"/>
                <w:rFonts w:eastAsia="MS Gothic"/>
              </w:rPr>
            </w:pPr>
            <w:r w:rsidRPr="00315936">
              <w:rPr>
                <w:rStyle w:val="normaltextrun"/>
                <w:rFonts w:eastAsia="MS Gothic"/>
              </w:rPr>
              <w:t>Percentage of singleton babies with severe foetal growth restriction (FGR) delivered at 40 or more weeks gestation</w:t>
            </w:r>
            <w:r w:rsidRPr="00315936">
              <w:rPr>
                <w:rStyle w:val="eop"/>
                <w:rFonts w:eastAsia="MS Mincho"/>
              </w:rPr>
              <w:t> </w:t>
            </w:r>
          </w:p>
        </w:tc>
        <w:tc>
          <w:tcPr>
            <w:tcW w:w="1603" w:type="pct"/>
          </w:tcPr>
          <w:p w14:paraId="69277142" w14:textId="10AC1292" w:rsidR="00A003E4" w:rsidRPr="00315936" w:rsidRDefault="00BF02E8" w:rsidP="00CD35AD">
            <w:pPr>
              <w:pStyle w:val="Tabletext"/>
              <w:spacing w:line="280" w:lineRule="atLeast"/>
              <w:contextualSpacing/>
              <w:rPr>
                <w:rStyle w:val="normaltextrun"/>
                <w:b/>
                <w:bCs/>
              </w:rPr>
            </w:pPr>
            <w:r w:rsidRPr="00315936">
              <w:rPr>
                <w:rStyle w:val="normaltextrun"/>
                <w:b/>
                <w:bCs/>
              </w:rPr>
              <w:t>Removal</w:t>
            </w:r>
          </w:p>
        </w:tc>
        <w:tc>
          <w:tcPr>
            <w:tcW w:w="1874" w:type="pct"/>
          </w:tcPr>
          <w:p w14:paraId="2930E32B" w14:textId="73679D69" w:rsidR="00A003E4" w:rsidRPr="00315936" w:rsidRDefault="00275857" w:rsidP="00CD35AD">
            <w:pPr>
              <w:pStyle w:val="Tabletext"/>
              <w:spacing w:line="280" w:lineRule="atLeast"/>
              <w:contextualSpacing/>
              <w:rPr>
                <w:b/>
                <w:bCs/>
              </w:rPr>
            </w:pPr>
            <w:r w:rsidRPr="00315936">
              <w:rPr>
                <w:b/>
                <w:bCs/>
              </w:rPr>
              <w:t>Removal rationale:</w:t>
            </w:r>
            <w:r w:rsidRPr="00315936">
              <w:t xml:space="preserve"> </w:t>
            </w:r>
            <w:r w:rsidR="00BB3F24" w:rsidRPr="00315936">
              <w:t>Measure will continue to be reported in PRISM as supplementary information for hospital acquired complication rate</w:t>
            </w:r>
          </w:p>
        </w:tc>
      </w:tr>
      <w:tr w:rsidR="00BF02E8" w:rsidRPr="00315936" w14:paraId="3C8EF070" w14:textId="77777777" w:rsidTr="4A3EC911">
        <w:trPr>
          <w:trHeight w:val="586"/>
        </w:trPr>
        <w:tc>
          <w:tcPr>
            <w:tcW w:w="1523" w:type="pct"/>
            <w:vAlign w:val="center"/>
          </w:tcPr>
          <w:p w14:paraId="46190C83" w14:textId="1CB59CE1" w:rsidR="00BF02E8" w:rsidRPr="00315936" w:rsidRDefault="00BF02E8" w:rsidP="00CD35AD">
            <w:pPr>
              <w:contextualSpacing/>
              <w:rPr>
                <w:rStyle w:val="normaltextrun"/>
                <w:rFonts w:eastAsia="MS Gothic"/>
              </w:rPr>
            </w:pPr>
            <w:r w:rsidRPr="00315936">
              <w:rPr>
                <w:rStyle w:val="normaltextrun"/>
                <w:rFonts w:eastAsia="MS Gothic"/>
              </w:rPr>
              <w:t xml:space="preserve">Percentage of full-term babies (without congenital anomalies) who are </w:t>
            </w:r>
            <w:r w:rsidRPr="00315936">
              <w:rPr>
                <w:rStyle w:val="normaltextrun"/>
                <w:rFonts w:eastAsia="MS Gothic"/>
              </w:rPr>
              <w:lastRenderedPageBreak/>
              <w:t xml:space="preserve">considered in poor condition shortly after birth (Apgar score </w:t>
            </w:r>
            <w:r w:rsidR="00F74BE2" w:rsidRPr="00315936">
              <w:rPr>
                <w:rStyle w:val="normaltextrun"/>
                <w:rFonts w:eastAsia="MS Gothic"/>
              </w:rPr>
              <w:t xml:space="preserve">less than </w:t>
            </w:r>
            <w:r w:rsidRPr="00315936">
              <w:rPr>
                <w:rStyle w:val="normaltextrun"/>
                <w:rFonts w:eastAsia="MS Gothic"/>
              </w:rPr>
              <w:t>7 to 5 minutes) </w:t>
            </w:r>
            <w:r w:rsidRPr="00315936">
              <w:rPr>
                <w:rStyle w:val="eop"/>
                <w:rFonts w:eastAsia="MS Mincho"/>
              </w:rPr>
              <w:t> </w:t>
            </w:r>
          </w:p>
        </w:tc>
        <w:tc>
          <w:tcPr>
            <w:tcW w:w="1603" w:type="pct"/>
          </w:tcPr>
          <w:p w14:paraId="4A01C838" w14:textId="2243EDEA" w:rsidR="00BF02E8" w:rsidRPr="00315936" w:rsidRDefault="00BF02E8" w:rsidP="00CD35AD">
            <w:pPr>
              <w:pStyle w:val="Tabletext"/>
              <w:spacing w:line="280" w:lineRule="atLeast"/>
              <w:contextualSpacing/>
              <w:rPr>
                <w:rStyle w:val="normaltextrun"/>
                <w:b/>
                <w:bCs/>
              </w:rPr>
            </w:pPr>
            <w:r w:rsidRPr="00315936">
              <w:rPr>
                <w:rStyle w:val="normaltextrun"/>
                <w:b/>
                <w:bCs/>
              </w:rPr>
              <w:lastRenderedPageBreak/>
              <w:t>Removal</w:t>
            </w:r>
          </w:p>
        </w:tc>
        <w:tc>
          <w:tcPr>
            <w:tcW w:w="1874" w:type="pct"/>
          </w:tcPr>
          <w:p w14:paraId="416AE2E3" w14:textId="03087855" w:rsidR="00BF02E8" w:rsidRPr="00315936" w:rsidRDefault="00275857" w:rsidP="00CD35AD">
            <w:pPr>
              <w:pStyle w:val="Tabletext"/>
              <w:spacing w:line="280" w:lineRule="atLeast"/>
              <w:contextualSpacing/>
              <w:rPr>
                <w:b/>
                <w:bCs/>
              </w:rPr>
            </w:pPr>
            <w:r w:rsidRPr="00315936">
              <w:rPr>
                <w:b/>
                <w:bCs/>
              </w:rPr>
              <w:t>Removal rationale:</w:t>
            </w:r>
            <w:r w:rsidRPr="00315936">
              <w:t xml:space="preserve"> </w:t>
            </w:r>
            <w:r w:rsidR="00BB3F24" w:rsidRPr="00315936">
              <w:t xml:space="preserve">Measure will continue to be reported in PRISM </w:t>
            </w:r>
            <w:r w:rsidR="00BB3F24" w:rsidRPr="00315936">
              <w:lastRenderedPageBreak/>
              <w:t>as supplementary information for hospital acquired complication rate</w:t>
            </w:r>
          </w:p>
        </w:tc>
      </w:tr>
      <w:tr w:rsidR="00BF02E8" w:rsidRPr="00315936" w14:paraId="5FBC12B5" w14:textId="77777777" w:rsidTr="4A3EC911">
        <w:trPr>
          <w:trHeight w:val="586"/>
        </w:trPr>
        <w:tc>
          <w:tcPr>
            <w:tcW w:w="1523" w:type="pct"/>
            <w:vAlign w:val="center"/>
          </w:tcPr>
          <w:p w14:paraId="52AAC796" w14:textId="0260C35F" w:rsidR="00BF02E8" w:rsidRPr="00315936" w:rsidRDefault="00BF02E8" w:rsidP="00CD35AD">
            <w:pPr>
              <w:contextualSpacing/>
              <w:rPr>
                <w:rStyle w:val="normaltextrun"/>
                <w:rFonts w:eastAsia="MS Gothic"/>
              </w:rPr>
            </w:pPr>
            <w:r w:rsidRPr="00315936">
              <w:rPr>
                <w:rStyle w:val="normaltextrun"/>
              </w:rPr>
              <w:lastRenderedPageBreak/>
              <w:t>Rate of unplanned readmissions to any hospital following a hip replacement procedure</w:t>
            </w:r>
            <w:r w:rsidRPr="00315936">
              <w:rPr>
                <w:rStyle w:val="eop"/>
                <w:rFonts w:eastAsia="MS Gothic"/>
              </w:rPr>
              <w:t> </w:t>
            </w:r>
          </w:p>
        </w:tc>
        <w:tc>
          <w:tcPr>
            <w:tcW w:w="1603" w:type="pct"/>
          </w:tcPr>
          <w:p w14:paraId="7CB7A998" w14:textId="1E0EA2C7" w:rsidR="00BF02E8" w:rsidRPr="00315936" w:rsidRDefault="00BF02E8" w:rsidP="00CD35AD">
            <w:pPr>
              <w:pStyle w:val="Tabletext"/>
              <w:spacing w:line="280" w:lineRule="atLeast"/>
              <w:contextualSpacing/>
              <w:rPr>
                <w:rStyle w:val="normaltextrun"/>
                <w:b/>
                <w:bCs/>
              </w:rPr>
            </w:pPr>
            <w:r w:rsidRPr="00315936">
              <w:rPr>
                <w:rStyle w:val="normaltextrun"/>
                <w:b/>
                <w:bCs/>
              </w:rPr>
              <w:t>Removal</w:t>
            </w:r>
          </w:p>
        </w:tc>
        <w:tc>
          <w:tcPr>
            <w:tcW w:w="1874" w:type="pct"/>
          </w:tcPr>
          <w:p w14:paraId="2CF21FD6" w14:textId="3A73259C" w:rsidR="00BF02E8" w:rsidRPr="00315936" w:rsidRDefault="00275857" w:rsidP="00CD35AD">
            <w:pPr>
              <w:pStyle w:val="Tabletext"/>
              <w:spacing w:line="280" w:lineRule="atLeast"/>
              <w:contextualSpacing/>
              <w:rPr>
                <w:b/>
                <w:bCs/>
              </w:rPr>
            </w:pPr>
            <w:r w:rsidRPr="00315936">
              <w:rPr>
                <w:b/>
                <w:bCs/>
              </w:rPr>
              <w:t>Removal rationale:</w:t>
            </w:r>
            <w:r w:rsidRPr="00315936">
              <w:t xml:space="preserve"> </w:t>
            </w:r>
            <w:r w:rsidR="00BB3F24" w:rsidRPr="00315936">
              <w:t>Measure will continue to be reported in PRISM as supplementary information for hospital acquired complication rate</w:t>
            </w:r>
          </w:p>
        </w:tc>
      </w:tr>
      <w:tr w:rsidR="007D1E65" w:rsidRPr="00315936" w14:paraId="752D7A3F" w14:textId="77777777" w:rsidTr="4A3EC911">
        <w:trPr>
          <w:trHeight w:val="586"/>
        </w:trPr>
        <w:tc>
          <w:tcPr>
            <w:tcW w:w="1523" w:type="pct"/>
            <w:vAlign w:val="center"/>
          </w:tcPr>
          <w:p w14:paraId="273494AF" w14:textId="0442B4BA" w:rsidR="007D1E65" w:rsidRPr="00315936" w:rsidRDefault="007D1E65" w:rsidP="00CD35AD">
            <w:pPr>
              <w:pStyle w:val="Tabletext"/>
              <w:spacing w:line="280" w:lineRule="atLeast"/>
              <w:contextualSpacing/>
              <w:rPr>
                <w:rStyle w:val="normaltextrun"/>
              </w:rPr>
            </w:pPr>
            <w:r w:rsidRPr="00315936">
              <w:t>Unplanned readmissions to any hospital following treatment for a knee replacement</w:t>
            </w:r>
          </w:p>
        </w:tc>
        <w:tc>
          <w:tcPr>
            <w:tcW w:w="1603" w:type="pct"/>
          </w:tcPr>
          <w:p w14:paraId="2738B76C" w14:textId="5303D9A8" w:rsidR="007D1E65" w:rsidRPr="00315936" w:rsidRDefault="007D1E65"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45E1740A" w14:textId="63EC2280" w:rsidR="007D1E65" w:rsidRPr="00315936" w:rsidRDefault="007D1E65" w:rsidP="00CD35AD">
            <w:pPr>
              <w:pStyle w:val="Tabletext"/>
              <w:spacing w:line="280" w:lineRule="atLeast"/>
              <w:contextualSpacing/>
              <w:rPr>
                <w:b/>
                <w:bCs/>
              </w:rPr>
            </w:pPr>
            <w:r w:rsidRPr="00315936">
              <w:rPr>
                <w:b/>
                <w:bCs/>
              </w:rPr>
              <w:t xml:space="preserve">Removal rationale: </w:t>
            </w:r>
            <w:r w:rsidR="006B3397" w:rsidRPr="00315936">
              <w:t xml:space="preserve"> Measure will continue to be reported in PRISM as supplementary information for hospital acquired complication rate</w:t>
            </w:r>
            <w:r w:rsidR="00495050" w:rsidRPr="00315936">
              <w:t>.</w:t>
            </w:r>
          </w:p>
        </w:tc>
      </w:tr>
      <w:tr w:rsidR="007D1E65" w:rsidRPr="00315936" w14:paraId="79B653D1" w14:textId="77777777" w:rsidTr="4A3EC911">
        <w:trPr>
          <w:trHeight w:val="586"/>
        </w:trPr>
        <w:tc>
          <w:tcPr>
            <w:tcW w:w="1523" w:type="pct"/>
            <w:vAlign w:val="center"/>
          </w:tcPr>
          <w:p w14:paraId="203A917B" w14:textId="026C4DA6" w:rsidR="007D1E65" w:rsidRPr="00315936" w:rsidRDefault="007D1E65" w:rsidP="00CD35AD">
            <w:pPr>
              <w:pStyle w:val="Tabletext"/>
              <w:spacing w:line="280" w:lineRule="atLeast"/>
              <w:contextualSpacing/>
              <w:rPr>
                <w:rStyle w:val="normaltextrun"/>
              </w:rPr>
            </w:pPr>
            <w:r w:rsidRPr="00315936">
              <w:t>Unplanned readmissions to any hospital following treatment for acute myocardial infarction</w:t>
            </w:r>
          </w:p>
        </w:tc>
        <w:tc>
          <w:tcPr>
            <w:tcW w:w="1603" w:type="pct"/>
          </w:tcPr>
          <w:p w14:paraId="01EBD2C3" w14:textId="165AB53F" w:rsidR="007D1E65" w:rsidRPr="00315936" w:rsidRDefault="007D1E65"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4F01235C" w14:textId="0055A6DB" w:rsidR="007D1E65" w:rsidRPr="00315936" w:rsidRDefault="007D1E65" w:rsidP="00CD35AD">
            <w:pPr>
              <w:pStyle w:val="Tabletext"/>
              <w:spacing w:line="280" w:lineRule="atLeast"/>
              <w:contextualSpacing/>
              <w:rPr>
                <w:b/>
                <w:bCs/>
              </w:rPr>
            </w:pPr>
            <w:r w:rsidRPr="00315936">
              <w:rPr>
                <w:b/>
                <w:bCs/>
              </w:rPr>
              <w:t xml:space="preserve">Removal rationale: </w:t>
            </w:r>
            <w:r w:rsidR="006B3397" w:rsidRPr="00315936">
              <w:t>Measure will continue to be reported in PRISM as supplementary information for hospital acquired complication rate</w:t>
            </w:r>
          </w:p>
        </w:tc>
      </w:tr>
      <w:tr w:rsidR="007D1E65" w:rsidRPr="00315936" w14:paraId="1D4C6360" w14:textId="77777777" w:rsidTr="4A3EC911">
        <w:trPr>
          <w:trHeight w:val="586"/>
        </w:trPr>
        <w:tc>
          <w:tcPr>
            <w:tcW w:w="1523" w:type="pct"/>
            <w:vAlign w:val="center"/>
          </w:tcPr>
          <w:p w14:paraId="30225111" w14:textId="3698FD85" w:rsidR="007D1E65" w:rsidRPr="00315936" w:rsidRDefault="007D1E65" w:rsidP="00CD35AD">
            <w:pPr>
              <w:pStyle w:val="Tabletext"/>
              <w:spacing w:line="280" w:lineRule="atLeast"/>
              <w:contextualSpacing/>
              <w:rPr>
                <w:rStyle w:val="normaltextrun"/>
              </w:rPr>
            </w:pPr>
            <w:r w:rsidRPr="00315936">
              <w:t>Unplanned readmissions to any hospital following treatment for heart failure</w:t>
            </w:r>
          </w:p>
        </w:tc>
        <w:tc>
          <w:tcPr>
            <w:tcW w:w="1603" w:type="pct"/>
          </w:tcPr>
          <w:p w14:paraId="2F8CD424" w14:textId="7A6C6CB5" w:rsidR="007D1E65" w:rsidRPr="00315936" w:rsidRDefault="007D1E65"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48B3302F" w14:textId="4C454369" w:rsidR="007D1E65" w:rsidRPr="00315936" w:rsidRDefault="007D1E65" w:rsidP="00CD35AD">
            <w:pPr>
              <w:pStyle w:val="Tabletext"/>
              <w:spacing w:line="280" w:lineRule="atLeast"/>
              <w:contextualSpacing/>
              <w:rPr>
                <w:b/>
                <w:bCs/>
              </w:rPr>
            </w:pPr>
            <w:r w:rsidRPr="00315936">
              <w:rPr>
                <w:b/>
                <w:bCs/>
              </w:rPr>
              <w:t xml:space="preserve">Removal rationale: </w:t>
            </w:r>
            <w:r w:rsidR="006B3397" w:rsidRPr="00315936">
              <w:t>Measure will continue to be reported in PRISM as supplementary information for hospital acquired complication rate</w:t>
            </w:r>
          </w:p>
        </w:tc>
      </w:tr>
      <w:tr w:rsidR="007D1E65" w:rsidRPr="00315936" w14:paraId="435225F4" w14:textId="77777777" w:rsidTr="4A3EC911">
        <w:trPr>
          <w:trHeight w:val="586"/>
        </w:trPr>
        <w:tc>
          <w:tcPr>
            <w:tcW w:w="1523" w:type="pct"/>
            <w:vAlign w:val="center"/>
          </w:tcPr>
          <w:p w14:paraId="168D2DB9" w14:textId="1666837E" w:rsidR="007D1E65" w:rsidRPr="00315936" w:rsidRDefault="007D1E65" w:rsidP="00CD35AD">
            <w:pPr>
              <w:pStyle w:val="Tabletext"/>
              <w:spacing w:line="280" w:lineRule="atLeast"/>
              <w:contextualSpacing/>
              <w:rPr>
                <w:rStyle w:val="normaltextrun"/>
              </w:rPr>
            </w:pPr>
            <w:r w:rsidRPr="00315936">
              <w:t>Unplanned readmissions to any hospital following treatment for paediatric tonsillectomy and adenoidectomy</w:t>
            </w:r>
          </w:p>
        </w:tc>
        <w:tc>
          <w:tcPr>
            <w:tcW w:w="1603" w:type="pct"/>
          </w:tcPr>
          <w:p w14:paraId="411FCF80" w14:textId="2D147872" w:rsidR="007D1E65" w:rsidRPr="00315936" w:rsidRDefault="007D1E65"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7C682B4D" w14:textId="346B1A00" w:rsidR="007D1E65" w:rsidRPr="00315936" w:rsidRDefault="007D1E65" w:rsidP="00CD35AD">
            <w:pPr>
              <w:pStyle w:val="Tabletext"/>
              <w:spacing w:line="280" w:lineRule="atLeast"/>
              <w:contextualSpacing/>
              <w:rPr>
                <w:b/>
                <w:bCs/>
              </w:rPr>
            </w:pPr>
            <w:r w:rsidRPr="00315936">
              <w:rPr>
                <w:b/>
                <w:bCs/>
              </w:rPr>
              <w:t xml:space="preserve">Removal rationale: </w:t>
            </w:r>
            <w:r w:rsidR="006B3397" w:rsidRPr="00315936">
              <w:t>Measure will continue to be reported in PRISM as supplementary information for hospital acquired complication rate</w:t>
            </w:r>
          </w:p>
        </w:tc>
      </w:tr>
      <w:tr w:rsidR="007D1E65" w:rsidRPr="00315936" w14:paraId="4B72D563" w14:textId="77777777" w:rsidTr="4A3EC911">
        <w:trPr>
          <w:trHeight w:val="586"/>
        </w:trPr>
        <w:tc>
          <w:tcPr>
            <w:tcW w:w="1523" w:type="pct"/>
            <w:vAlign w:val="center"/>
          </w:tcPr>
          <w:p w14:paraId="02E9D3E1" w14:textId="3510FE43" w:rsidR="007D1E65" w:rsidRPr="00315936" w:rsidRDefault="007D1E65" w:rsidP="00CD35AD">
            <w:pPr>
              <w:pStyle w:val="Tabletext"/>
              <w:spacing w:line="280" w:lineRule="atLeast"/>
              <w:contextualSpacing/>
              <w:rPr>
                <w:rStyle w:val="normaltextrun"/>
              </w:rPr>
            </w:pPr>
            <w:r w:rsidRPr="00315936">
              <w:t>Unplanned maternity readmissions within 28 days of discharge from birth episode (mother)</w:t>
            </w:r>
          </w:p>
        </w:tc>
        <w:tc>
          <w:tcPr>
            <w:tcW w:w="1603" w:type="pct"/>
          </w:tcPr>
          <w:p w14:paraId="5F720D31" w14:textId="3F70D66C" w:rsidR="007D1E65" w:rsidRPr="00315936" w:rsidRDefault="007D1E65"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35710252" w14:textId="33CAB5BC" w:rsidR="007D1E65" w:rsidRPr="00315936" w:rsidRDefault="007D1E65" w:rsidP="00CD35AD">
            <w:pPr>
              <w:pStyle w:val="Tabletext"/>
              <w:spacing w:line="280" w:lineRule="atLeast"/>
              <w:contextualSpacing/>
              <w:rPr>
                <w:b/>
                <w:bCs/>
              </w:rPr>
            </w:pPr>
            <w:r w:rsidRPr="00315936">
              <w:rPr>
                <w:b/>
                <w:bCs/>
              </w:rPr>
              <w:t xml:space="preserve">Removal rationale: </w:t>
            </w:r>
            <w:r w:rsidR="006B3397" w:rsidRPr="00315936">
              <w:t>Measure will continue to be reported in PRISM as supplementary information for hospital acquired complication rate</w:t>
            </w:r>
          </w:p>
        </w:tc>
      </w:tr>
      <w:tr w:rsidR="007D1E65" w:rsidRPr="00315936" w14:paraId="1568025D" w14:textId="77777777" w:rsidTr="4A3EC911">
        <w:trPr>
          <w:trHeight w:val="586"/>
        </w:trPr>
        <w:tc>
          <w:tcPr>
            <w:tcW w:w="1523" w:type="pct"/>
            <w:vAlign w:val="center"/>
          </w:tcPr>
          <w:p w14:paraId="5D5C81CF" w14:textId="38C6A088" w:rsidR="007D1E65" w:rsidRPr="00315936" w:rsidRDefault="007D1E65" w:rsidP="00CD35AD">
            <w:pPr>
              <w:pStyle w:val="Tabletext"/>
              <w:spacing w:line="280" w:lineRule="atLeast"/>
              <w:contextualSpacing/>
              <w:rPr>
                <w:rStyle w:val="normaltextrun"/>
              </w:rPr>
            </w:pPr>
            <w:r w:rsidRPr="00315936">
              <w:t>Unplanned newborn readmissions within 28 days of discharge from birth episode (baby)</w:t>
            </w:r>
          </w:p>
        </w:tc>
        <w:tc>
          <w:tcPr>
            <w:tcW w:w="1603" w:type="pct"/>
          </w:tcPr>
          <w:p w14:paraId="40ECD238" w14:textId="3186B82F" w:rsidR="007D1E65" w:rsidRPr="00315936" w:rsidRDefault="007D1E65"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58497706" w14:textId="4040AC61" w:rsidR="007D1E65" w:rsidRPr="00315936" w:rsidRDefault="007D1E65" w:rsidP="00CD35AD">
            <w:pPr>
              <w:pStyle w:val="Tabletext"/>
              <w:spacing w:line="280" w:lineRule="atLeast"/>
              <w:contextualSpacing/>
              <w:rPr>
                <w:b/>
                <w:bCs/>
              </w:rPr>
            </w:pPr>
            <w:r w:rsidRPr="00315936">
              <w:rPr>
                <w:b/>
                <w:bCs/>
              </w:rPr>
              <w:t xml:space="preserve">Removal rationale: </w:t>
            </w:r>
            <w:r w:rsidR="006B3397" w:rsidRPr="00315936">
              <w:t>Measure will continue to be reported in PRISM as supplementary information for hospital acquired complication rate</w:t>
            </w:r>
          </w:p>
        </w:tc>
      </w:tr>
      <w:tr w:rsidR="004579A4" w:rsidRPr="00315936" w14:paraId="4C12B375" w14:textId="77777777" w:rsidTr="4A3EC911">
        <w:trPr>
          <w:trHeight w:val="586"/>
        </w:trPr>
        <w:tc>
          <w:tcPr>
            <w:tcW w:w="1523" w:type="pct"/>
          </w:tcPr>
          <w:p w14:paraId="1E2572C1" w14:textId="21D9418B" w:rsidR="004579A4" w:rsidRPr="00315936" w:rsidRDefault="00AB7395" w:rsidP="00CD35AD">
            <w:pPr>
              <w:pStyle w:val="Tabletext"/>
              <w:spacing w:line="280" w:lineRule="atLeast"/>
              <w:contextualSpacing/>
            </w:pPr>
            <w:r w:rsidRPr="00315936">
              <w:t>Rate of surgical site infections for hip prosthesis, per 100 procedures</w:t>
            </w:r>
          </w:p>
        </w:tc>
        <w:tc>
          <w:tcPr>
            <w:tcW w:w="1603" w:type="pct"/>
          </w:tcPr>
          <w:p w14:paraId="1DB018A7" w14:textId="164BE670" w:rsidR="004579A4" w:rsidRPr="00315936" w:rsidRDefault="000131F2"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07AE7D89" w14:textId="66781809" w:rsidR="004579A4" w:rsidRPr="00AC34D9" w:rsidRDefault="000131F2" w:rsidP="00CD35AD">
            <w:pPr>
              <w:pStyle w:val="Tabletext"/>
              <w:spacing w:line="280" w:lineRule="atLeast"/>
              <w:contextualSpacing/>
              <w:rPr>
                <w:b/>
                <w:bCs/>
              </w:rPr>
            </w:pPr>
            <w:r w:rsidRPr="00315936">
              <w:rPr>
                <w:b/>
                <w:bCs/>
              </w:rPr>
              <w:t>Removal rationale:</w:t>
            </w:r>
            <w:r w:rsidR="00706D2D" w:rsidRPr="00315936">
              <w:rPr>
                <w:b/>
                <w:bCs/>
              </w:rPr>
              <w:t xml:space="preserve"> </w:t>
            </w:r>
            <w:r w:rsidR="00AE4574" w:rsidRPr="00315936">
              <w:t xml:space="preserve">Measure will </w:t>
            </w:r>
            <w:r w:rsidR="00144EF3" w:rsidRPr="00315936">
              <w:t>continue to be reported in P</w:t>
            </w:r>
            <w:r w:rsidR="0091565D" w:rsidRPr="00315936">
              <w:t xml:space="preserve">RISM as supplementary information for </w:t>
            </w:r>
            <w:r w:rsidR="00E16769" w:rsidRPr="00315936">
              <w:t>hospital ac</w:t>
            </w:r>
            <w:r w:rsidR="00D143EB" w:rsidRPr="00315936">
              <w:t>quired complication rate</w:t>
            </w:r>
          </w:p>
        </w:tc>
      </w:tr>
      <w:tr w:rsidR="004579A4" w:rsidRPr="00315936" w14:paraId="18A6B025" w14:textId="77777777" w:rsidTr="4A3EC911">
        <w:trPr>
          <w:trHeight w:val="586"/>
        </w:trPr>
        <w:tc>
          <w:tcPr>
            <w:tcW w:w="1523" w:type="pct"/>
          </w:tcPr>
          <w:p w14:paraId="446FD1A5" w14:textId="4700A553" w:rsidR="004579A4" w:rsidRPr="00315936" w:rsidRDefault="008E61B2" w:rsidP="00CD35AD">
            <w:pPr>
              <w:pStyle w:val="Tabletext"/>
              <w:spacing w:line="280" w:lineRule="atLeast"/>
              <w:contextualSpacing/>
            </w:pPr>
            <w:r w:rsidRPr="00315936">
              <w:t>Rate of surgical site infections for knee prosthesis, per 100 procedures</w:t>
            </w:r>
          </w:p>
        </w:tc>
        <w:tc>
          <w:tcPr>
            <w:tcW w:w="1603" w:type="pct"/>
          </w:tcPr>
          <w:p w14:paraId="10CA861B" w14:textId="3CAC4CE9" w:rsidR="004579A4" w:rsidRPr="00315936" w:rsidRDefault="000131F2"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44876125" w14:textId="54C622CE" w:rsidR="004579A4" w:rsidRPr="00AC34D9" w:rsidRDefault="00CE4D90" w:rsidP="00CD35AD">
            <w:pPr>
              <w:pStyle w:val="Tabletext"/>
              <w:spacing w:line="280" w:lineRule="atLeast"/>
              <w:contextualSpacing/>
              <w:rPr>
                <w:b/>
                <w:bCs/>
              </w:rPr>
            </w:pPr>
            <w:r w:rsidRPr="00315936">
              <w:rPr>
                <w:b/>
                <w:bCs/>
              </w:rPr>
              <w:t xml:space="preserve">Removal rationale: </w:t>
            </w:r>
            <w:r w:rsidR="00871AA1" w:rsidRPr="00315936">
              <w:t>Measure will continue to be reported in PRISM as supplementary information for hospital acquired complication rate</w:t>
            </w:r>
          </w:p>
        </w:tc>
      </w:tr>
      <w:tr w:rsidR="004579A4" w:rsidRPr="00315936" w14:paraId="42E566BE" w14:textId="77777777" w:rsidTr="4A3EC911">
        <w:trPr>
          <w:trHeight w:val="586"/>
        </w:trPr>
        <w:tc>
          <w:tcPr>
            <w:tcW w:w="1523" w:type="pct"/>
          </w:tcPr>
          <w:p w14:paraId="4DC03DE7" w14:textId="52A54619" w:rsidR="004579A4" w:rsidRPr="00315936" w:rsidRDefault="0013576A" w:rsidP="00CD35AD">
            <w:pPr>
              <w:pStyle w:val="Tabletext"/>
              <w:spacing w:line="280" w:lineRule="atLeast"/>
              <w:contextualSpacing/>
            </w:pPr>
            <w:r w:rsidRPr="00315936">
              <w:t>Rate of surgical site infections for cardiac bypass, per 100 procedures</w:t>
            </w:r>
          </w:p>
        </w:tc>
        <w:tc>
          <w:tcPr>
            <w:tcW w:w="1603" w:type="pct"/>
          </w:tcPr>
          <w:p w14:paraId="6313A52D" w14:textId="3C03BDDB" w:rsidR="004579A4" w:rsidRPr="00315936" w:rsidRDefault="000131F2"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03B49C86" w14:textId="0DAB1660" w:rsidR="004579A4" w:rsidRPr="00AC34D9" w:rsidRDefault="00CE4D90" w:rsidP="00CD35AD">
            <w:pPr>
              <w:pStyle w:val="Tabletext"/>
              <w:spacing w:line="280" w:lineRule="atLeast"/>
              <w:contextualSpacing/>
              <w:rPr>
                <w:b/>
                <w:bCs/>
              </w:rPr>
            </w:pPr>
            <w:r w:rsidRPr="00315936">
              <w:rPr>
                <w:b/>
                <w:bCs/>
              </w:rPr>
              <w:t xml:space="preserve">Removal rationale: </w:t>
            </w:r>
            <w:r w:rsidR="003B1B45" w:rsidRPr="00315936">
              <w:t xml:space="preserve">Measure will continue to be reported in PRISM </w:t>
            </w:r>
            <w:r w:rsidR="003B1B45" w:rsidRPr="00315936">
              <w:lastRenderedPageBreak/>
              <w:t>as supplementary information for hospital acquired complication rate</w:t>
            </w:r>
          </w:p>
        </w:tc>
      </w:tr>
      <w:tr w:rsidR="004579A4" w:rsidRPr="00315936" w14:paraId="71D6EA0A" w14:textId="77777777" w:rsidTr="4A3EC911">
        <w:trPr>
          <w:trHeight w:val="586"/>
        </w:trPr>
        <w:tc>
          <w:tcPr>
            <w:tcW w:w="1523" w:type="pct"/>
          </w:tcPr>
          <w:p w14:paraId="16EE01AA" w14:textId="4874B31F" w:rsidR="004579A4" w:rsidRPr="00315936" w:rsidRDefault="004C1008" w:rsidP="00CD35AD">
            <w:pPr>
              <w:pStyle w:val="Tabletext"/>
              <w:spacing w:line="280" w:lineRule="atLeast"/>
              <w:contextualSpacing/>
            </w:pPr>
            <w:r w:rsidRPr="00315936">
              <w:lastRenderedPageBreak/>
              <w:t>Rate of surgical site infections for caesarean section, per 100 procedures</w:t>
            </w:r>
          </w:p>
        </w:tc>
        <w:tc>
          <w:tcPr>
            <w:tcW w:w="1603" w:type="pct"/>
          </w:tcPr>
          <w:p w14:paraId="43C2A43C" w14:textId="4606F5B6" w:rsidR="004579A4" w:rsidRPr="00315936" w:rsidRDefault="000131F2"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1D236498" w14:textId="7FC9CB10" w:rsidR="004579A4" w:rsidRPr="00AC34D9" w:rsidRDefault="00CE4D90" w:rsidP="00CD35AD">
            <w:pPr>
              <w:pStyle w:val="Tabletext"/>
              <w:spacing w:line="280" w:lineRule="atLeast"/>
              <w:contextualSpacing/>
              <w:rPr>
                <w:b/>
                <w:bCs/>
              </w:rPr>
            </w:pPr>
            <w:r w:rsidRPr="00315936">
              <w:rPr>
                <w:b/>
                <w:bCs/>
              </w:rPr>
              <w:t xml:space="preserve">Removal rationale: </w:t>
            </w:r>
            <w:r w:rsidR="003B1B45" w:rsidRPr="00315936">
              <w:t>Measure will continue to be reported in PRISM as supplementary information for hospital acquired complication rate</w:t>
            </w:r>
          </w:p>
        </w:tc>
      </w:tr>
      <w:tr w:rsidR="004579A4" w:rsidRPr="00315936" w14:paraId="23035CA6" w14:textId="77777777" w:rsidTr="4A3EC911">
        <w:trPr>
          <w:trHeight w:val="586"/>
        </w:trPr>
        <w:tc>
          <w:tcPr>
            <w:tcW w:w="1523" w:type="pct"/>
          </w:tcPr>
          <w:p w14:paraId="1BF3DB2C" w14:textId="5E34F031" w:rsidR="004579A4" w:rsidRPr="00315936" w:rsidRDefault="000131F2" w:rsidP="00CD35AD">
            <w:pPr>
              <w:pStyle w:val="Tabletext"/>
              <w:spacing w:line="280" w:lineRule="atLeast"/>
              <w:contextualSpacing/>
            </w:pPr>
            <w:r w:rsidRPr="00315936">
              <w:t>Rate of surgical site infections for colorectal surgery, per 100 procedures</w:t>
            </w:r>
          </w:p>
        </w:tc>
        <w:tc>
          <w:tcPr>
            <w:tcW w:w="1603" w:type="pct"/>
          </w:tcPr>
          <w:p w14:paraId="752BDC7B" w14:textId="0747D28C" w:rsidR="004579A4" w:rsidRPr="00315936" w:rsidRDefault="000131F2" w:rsidP="00CD35AD">
            <w:pPr>
              <w:pStyle w:val="Tabletext"/>
              <w:spacing w:line="280" w:lineRule="atLeast"/>
              <w:contextualSpacing/>
              <w:rPr>
                <w:rStyle w:val="normaltextrun"/>
                <w:b/>
                <w:bCs/>
              </w:rPr>
            </w:pPr>
            <w:r w:rsidRPr="00315936">
              <w:rPr>
                <w:rStyle w:val="normaltextrun"/>
                <w:b/>
                <w:bCs/>
              </w:rPr>
              <w:t>R</w:t>
            </w:r>
            <w:r w:rsidRPr="00315936">
              <w:rPr>
                <w:rStyle w:val="normaltextrun"/>
                <w:b/>
              </w:rPr>
              <w:t>emoval</w:t>
            </w:r>
          </w:p>
        </w:tc>
        <w:tc>
          <w:tcPr>
            <w:tcW w:w="1874" w:type="pct"/>
          </w:tcPr>
          <w:p w14:paraId="2EB64F0C" w14:textId="712D1EBB" w:rsidR="004579A4" w:rsidRPr="00AC34D9" w:rsidRDefault="00CE4D90" w:rsidP="00CD35AD">
            <w:pPr>
              <w:pStyle w:val="Tabletext"/>
              <w:spacing w:line="280" w:lineRule="atLeast"/>
              <w:contextualSpacing/>
              <w:rPr>
                <w:b/>
                <w:bCs/>
              </w:rPr>
            </w:pPr>
            <w:r w:rsidRPr="00315936">
              <w:rPr>
                <w:b/>
                <w:bCs/>
              </w:rPr>
              <w:t xml:space="preserve">Removal rationale: </w:t>
            </w:r>
            <w:r w:rsidR="003B1B45" w:rsidRPr="00315936">
              <w:t>Measure will continue to be reported in PRISM as supplementary information for hospital acquired complication rate</w:t>
            </w:r>
          </w:p>
        </w:tc>
      </w:tr>
      <w:tr w:rsidR="0000014C" w:rsidRPr="00315936" w14:paraId="11009CA1" w14:textId="77777777" w:rsidTr="4A3EC911">
        <w:trPr>
          <w:trHeight w:val="586"/>
        </w:trPr>
        <w:tc>
          <w:tcPr>
            <w:tcW w:w="1523" w:type="pct"/>
          </w:tcPr>
          <w:p w14:paraId="3FFCA6F8" w14:textId="5048959F" w:rsidR="0000014C" w:rsidRPr="00315936" w:rsidRDefault="00694410" w:rsidP="00CD35AD">
            <w:pPr>
              <w:pStyle w:val="Tabletext"/>
              <w:spacing w:line="280" w:lineRule="atLeast"/>
              <w:contextualSpacing/>
              <w:rPr>
                <w:rStyle w:val="normaltextrun"/>
              </w:rPr>
            </w:pPr>
            <w:r w:rsidRPr="00315936">
              <w:t>Percentage of adult patients who reported positive experiences of their discharge from hospital</w:t>
            </w:r>
          </w:p>
        </w:tc>
        <w:tc>
          <w:tcPr>
            <w:tcW w:w="1603" w:type="pct"/>
          </w:tcPr>
          <w:p w14:paraId="5A9E5F92" w14:textId="294E93D2" w:rsidR="0000014C" w:rsidRPr="00315936" w:rsidRDefault="00AF7663" w:rsidP="00CD35AD">
            <w:pPr>
              <w:pStyle w:val="Tabletext"/>
              <w:spacing w:line="280" w:lineRule="atLeast"/>
              <w:contextualSpacing/>
              <w:rPr>
                <w:rStyle w:val="normaltextrun"/>
                <w:b/>
                <w:bCs/>
              </w:rPr>
            </w:pPr>
            <w:r w:rsidRPr="00315936">
              <w:rPr>
                <w:rStyle w:val="normaltextrun"/>
                <w:b/>
                <w:bCs/>
              </w:rPr>
              <w:t>Removal</w:t>
            </w:r>
          </w:p>
        </w:tc>
        <w:tc>
          <w:tcPr>
            <w:tcW w:w="1874" w:type="pct"/>
          </w:tcPr>
          <w:p w14:paraId="08C537F6" w14:textId="5E6281E4" w:rsidR="0000014C" w:rsidRPr="00315936" w:rsidRDefault="001B3918" w:rsidP="00CD35AD">
            <w:pPr>
              <w:pStyle w:val="Tabletext"/>
              <w:spacing w:line="280" w:lineRule="atLeast"/>
              <w:contextualSpacing/>
            </w:pPr>
            <w:r w:rsidRPr="00315936">
              <w:rPr>
                <w:b/>
                <w:bCs/>
              </w:rPr>
              <w:t xml:space="preserve">Removal rationale: </w:t>
            </w:r>
            <w:r w:rsidR="00DF543A" w:rsidRPr="00315936">
              <w:t>Aggregate measure ‘</w:t>
            </w:r>
            <w:r w:rsidR="000743B8" w:rsidRPr="00315936">
              <w:t>Percentage of patients who reported positive experiences of their hospital stay’</w:t>
            </w:r>
            <w:r w:rsidR="00DF543A" w:rsidRPr="00315936">
              <w:t xml:space="preserve"> retained</w:t>
            </w:r>
          </w:p>
        </w:tc>
      </w:tr>
      <w:tr w:rsidR="00694410" w:rsidRPr="00315936" w14:paraId="2FAE8BF1" w14:textId="77777777" w:rsidTr="4A3EC911">
        <w:trPr>
          <w:trHeight w:val="586"/>
        </w:trPr>
        <w:tc>
          <w:tcPr>
            <w:tcW w:w="1523" w:type="pct"/>
          </w:tcPr>
          <w:p w14:paraId="097FD347" w14:textId="73DA79DD" w:rsidR="00694410" w:rsidRPr="00315936" w:rsidRDefault="00AF7663" w:rsidP="00CD35AD">
            <w:pPr>
              <w:pStyle w:val="Tabletext"/>
              <w:spacing w:line="280" w:lineRule="atLeast"/>
              <w:contextualSpacing/>
            </w:pPr>
            <w:r w:rsidRPr="00315936">
              <w:t>Percentage of adult patients who reported they were involved as much as they wanted to be in making decisions about their care</w:t>
            </w:r>
          </w:p>
        </w:tc>
        <w:tc>
          <w:tcPr>
            <w:tcW w:w="1603" w:type="pct"/>
          </w:tcPr>
          <w:p w14:paraId="07D8FE59" w14:textId="7025B28C" w:rsidR="00694410" w:rsidRPr="00315936" w:rsidRDefault="00AF7663" w:rsidP="00CD35AD">
            <w:pPr>
              <w:pStyle w:val="Tabletext"/>
              <w:spacing w:line="280" w:lineRule="atLeast"/>
              <w:contextualSpacing/>
              <w:rPr>
                <w:rStyle w:val="normaltextrun"/>
                <w:b/>
                <w:bCs/>
              </w:rPr>
            </w:pPr>
            <w:r w:rsidRPr="00315936">
              <w:rPr>
                <w:rStyle w:val="normaltextrun"/>
                <w:b/>
                <w:bCs/>
              </w:rPr>
              <w:t>Removal</w:t>
            </w:r>
          </w:p>
        </w:tc>
        <w:tc>
          <w:tcPr>
            <w:tcW w:w="1874" w:type="pct"/>
          </w:tcPr>
          <w:p w14:paraId="2AA24E9C" w14:textId="621FBF97" w:rsidR="00694410" w:rsidRPr="00315936" w:rsidRDefault="00E41C15" w:rsidP="00CD35AD">
            <w:pPr>
              <w:pStyle w:val="Tabletext"/>
              <w:spacing w:line="280" w:lineRule="atLeast"/>
              <w:contextualSpacing/>
              <w:rPr>
                <w:b/>
                <w:bCs/>
              </w:rPr>
            </w:pPr>
            <w:r w:rsidRPr="01F04638">
              <w:rPr>
                <w:b/>
                <w:bCs/>
              </w:rPr>
              <w:t xml:space="preserve">Removal rationale: </w:t>
            </w:r>
            <w:r>
              <w:t>Aggregate measure ‘Percentage of patients who reported positive experiences of their hospital s</w:t>
            </w:r>
            <w:r w:rsidR="62CCCFF8">
              <w:t>t</w:t>
            </w:r>
            <w:r>
              <w:t>ay’ retained</w:t>
            </w:r>
          </w:p>
        </w:tc>
      </w:tr>
      <w:tr w:rsidR="2ECFC544" w14:paraId="5C1331BB" w14:textId="77777777" w:rsidTr="4A3EC911">
        <w:trPr>
          <w:trHeight w:val="586"/>
        </w:trPr>
        <w:tc>
          <w:tcPr>
            <w:tcW w:w="2829" w:type="dxa"/>
          </w:tcPr>
          <w:p w14:paraId="0716869D" w14:textId="1B3BE8C1" w:rsidR="2ECFC544" w:rsidRDefault="2ECFC544" w:rsidP="00CD35AD">
            <w:pPr>
              <w:contextualSpacing/>
              <w:rPr>
                <w:rFonts w:eastAsia="Arial" w:cs="Arial"/>
                <w:szCs w:val="21"/>
              </w:rPr>
            </w:pPr>
            <w:r w:rsidRPr="2ECFC544">
              <w:rPr>
                <w:rFonts w:eastAsia="Arial" w:cs="Arial"/>
                <w:szCs w:val="21"/>
                <w:lang w:val="en-US"/>
              </w:rPr>
              <w:t>Percentage of consumers who rated their overall experience of care with a service in the last 3 months as positive</w:t>
            </w:r>
          </w:p>
        </w:tc>
        <w:tc>
          <w:tcPr>
            <w:tcW w:w="2978" w:type="dxa"/>
          </w:tcPr>
          <w:p w14:paraId="7D60A525" w14:textId="377C043E" w:rsidR="2ECFC544" w:rsidRDefault="67A0BAE4" w:rsidP="00CD35AD">
            <w:pPr>
              <w:spacing w:before="80" w:after="60"/>
              <w:contextualSpacing/>
              <w:rPr>
                <w:rFonts w:eastAsia="Arial" w:cs="Arial"/>
                <w:lang w:val="en-US"/>
              </w:rPr>
            </w:pPr>
            <w:r w:rsidRPr="38C85EFC">
              <w:rPr>
                <w:rFonts w:eastAsia="Arial" w:cs="Arial"/>
                <w:b/>
                <w:bCs/>
                <w:lang w:val="en-US"/>
              </w:rPr>
              <w:t>Removal</w:t>
            </w:r>
            <w:r w:rsidR="2ECFC544" w:rsidRPr="600E9E22">
              <w:rPr>
                <w:rFonts w:eastAsia="Arial" w:cs="Arial"/>
                <w:lang w:val="en-US"/>
              </w:rPr>
              <w:t>:</w:t>
            </w:r>
            <w:r w:rsidR="00CD35AD">
              <w:rPr>
                <w:rFonts w:eastAsia="Arial" w:cs="Arial"/>
                <w:lang w:val="en-US"/>
              </w:rPr>
              <w:t xml:space="preserve"> </w:t>
            </w:r>
            <w:r w:rsidR="614D476A" w:rsidRPr="093D5389">
              <w:rPr>
                <w:rFonts w:eastAsia="Arial" w:cs="Arial"/>
                <w:lang w:val="en-US"/>
              </w:rPr>
              <w:t>Replaced by</w:t>
            </w:r>
            <w:r w:rsidR="2ECFC544" w:rsidRPr="093D5389">
              <w:rPr>
                <w:rFonts w:eastAsia="Arial" w:cs="Arial"/>
                <w:lang w:val="en-US"/>
              </w:rPr>
              <w:t xml:space="preserve"> </w:t>
            </w:r>
            <w:r w:rsidR="34524F1D" w:rsidRPr="093D5389">
              <w:rPr>
                <w:rFonts w:eastAsia="Arial" w:cs="Arial"/>
                <w:lang w:val="en-US"/>
              </w:rPr>
              <w:t>n</w:t>
            </w:r>
            <w:r w:rsidR="6C74B9B6" w:rsidRPr="2AEE390A">
              <w:rPr>
                <w:rFonts w:eastAsia="Arial" w:cs="Arial"/>
                <w:lang w:val="en-US"/>
              </w:rPr>
              <w:t xml:space="preserve">ew measure </w:t>
            </w:r>
            <w:r w:rsidR="691AAD26" w:rsidRPr="2AEE390A">
              <w:rPr>
                <w:rFonts w:eastAsia="Arial" w:cs="Arial"/>
                <w:lang w:val="en-US"/>
              </w:rPr>
              <w:t>combining consumer experience with families/carer experience</w:t>
            </w:r>
          </w:p>
        </w:tc>
        <w:tc>
          <w:tcPr>
            <w:tcW w:w="3481" w:type="dxa"/>
          </w:tcPr>
          <w:p w14:paraId="7956BB75" w14:textId="5042A42C" w:rsidR="2ECFC544" w:rsidRDefault="520CF899" w:rsidP="3CFE9675">
            <w:pPr>
              <w:spacing w:before="80" w:after="60"/>
              <w:contextualSpacing/>
              <w:rPr>
                <w:rFonts w:eastAsia="Arial" w:cs="Arial"/>
                <w:lang w:val="en-US"/>
              </w:rPr>
            </w:pPr>
            <w:r w:rsidRPr="4A3EC911">
              <w:rPr>
                <w:b/>
                <w:bCs/>
              </w:rPr>
              <w:t>Removal rationale:</w:t>
            </w:r>
            <w:r>
              <w:t xml:space="preserve"> Reduces</w:t>
            </w:r>
            <w:r w:rsidR="2ECFC544" w:rsidRPr="4A3EC911">
              <w:rPr>
                <w:rFonts w:eastAsia="Arial"/>
              </w:rPr>
              <w:t xml:space="preserve"> the </w:t>
            </w:r>
            <w:r>
              <w:t xml:space="preserve">number of </w:t>
            </w:r>
            <w:proofErr w:type="spellStart"/>
            <w:r>
              <w:t>SoP</w:t>
            </w:r>
            <w:proofErr w:type="spellEnd"/>
            <w:r>
              <w:t xml:space="preserve"> measures and enables greater focus on strategic priorities</w:t>
            </w:r>
            <w:r w:rsidR="2ECFC544" w:rsidRPr="4A3EC911">
              <w:rPr>
                <w:rFonts w:eastAsia="Arial" w:cs="Arial"/>
                <w:lang w:val="en-US"/>
              </w:rPr>
              <w:t xml:space="preserve"> Continue to report underlying cohort-level measures in </w:t>
            </w:r>
            <w:r w:rsidR="4B91BD0D" w:rsidRPr="4A3EC911">
              <w:rPr>
                <w:rFonts w:eastAsia="Arial" w:cs="Arial"/>
                <w:lang w:val="en-US"/>
              </w:rPr>
              <w:t>MH PAF</w:t>
            </w:r>
            <w:r w:rsidR="458E3734" w:rsidRPr="4A3EC911">
              <w:rPr>
                <w:rFonts w:eastAsia="Arial" w:cs="Arial"/>
                <w:lang w:val="en-US"/>
              </w:rPr>
              <w:t xml:space="preserve"> report</w:t>
            </w:r>
          </w:p>
        </w:tc>
      </w:tr>
      <w:tr w:rsidR="00BF02E8" w:rsidRPr="00315936" w14:paraId="731B5413" w14:textId="77777777" w:rsidTr="4A3EC911">
        <w:trPr>
          <w:trHeight w:val="586"/>
        </w:trPr>
        <w:tc>
          <w:tcPr>
            <w:tcW w:w="1523" w:type="pct"/>
          </w:tcPr>
          <w:p w14:paraId="4D268BE9" w14:textId="541D9C1B" w:rsidR="00BF02E8" w:rsidRPr="00315936" w:rsidRDefault="00BF02E8" w:rsidP="00CD35AD">
            <w:pPr>
              <w:contextualSpacing/>
              <w:rPr>
                <w:rStyle w:val="normaltextrun"/>
                <w:rFonts w:eastAsia="MS Gothic"/>
              </w:rPr>
            </w:pPr>
            <w:r w:rsidRPr="00315936">
              <w:rPr>
                <w:rStyle w:val="normaltextrun"/>
              </w:rPr>
              <w:t>Percentage of consumers re-admitted within 28 days of separation - Inpatient (CAMHS) </w:t>
            </w:r>
            <w:r w:rsidRPr="00315936">
              <w:rPr>
                <w:rStyle w:val="eop"/>
                <w:rFonts w:eastAsia="MS Gothic"/>
              </w:rPr>
              <w:t> </w:t>
            </w:r>
          </w:p>
        </w:tc>
        <w:tc>
          <w:tcPr>
            <w:tcW w:w="1603" w:type="pct"/>
          </w:tcPr>
          <w:p w14:paraId="5AD24189" w14:textId="74009075" w:rsidR="00BF02E8" w:rsidRPr="00315936" w:rsidRDefault="00BF02E8" w:rsidP="00CD35AD">
            <w:pPr>
              <w:pStyle w:val="Tabletext"/>
              <w:spacing w:line="280" w:lineRule="atLeast"/>
              <w:contextualSpacing/>
              <w:rPr>
                <w:rStyle w:val="normaltextrun"/>
                <w:b/>
                <w:bCs/>
              </w:rPr>
            </w:pPr>
            <w:r w:rsidRPr="00315936">
              <w:rPr>
                <w:rStyle w:val="normaltextrun"/>
                <w:b/>
                <w:bCs/>
              </w:rPr>
              <w:t>Removal:</w:t>
            </w:r>
            <w:r w:rsidRPr="00315936">
              <w:rPr>
                <w:rStyle w:val="normaltextrun"/>
              </w:rPr>
              <w:t xml:space="preserve"> </w:t>
            </w:r>
            <w:r w:rsidR="004A121F" w:rsidRPr="00315936">
              <w:rPr>
                <w:rStyle w:val="normaltextrun"/>
              </w:rPr>
              <w:t>consolidated as</w:t>
            </w:r>
            <w:r w:rsidRPr="00315936">
              <w:rPr>
                <w:rStyle w:val="normaltextrun"/>
              </w:rPr>
              <w:t xml:space="preserve"> </w:t>
            </w:r>
            <w:r w:rsidR="00252B53" w:rsidRPr="00315936">
              <w:rPr>
                <w:rStyle w:val="normaltextrun"/>
              </w:rPr>
              <w:t>aggregated measure</w:t>
            </w:r>
            <w:r w:rsidRPr="00315936">
              <w:rPr>
                <w:rStyle w:val="normaltextrun"/>
              </w:rPr>
              <w:t xml:space="preserve"> </w:t>
            </w:r>
            <w:r w:rsidR="00252B53" w:rsidRPr="00315936">
              <w:rPr>
                <w:rStyle w:val="normaltextrun"/>
              </w:rPr>
              <w:t>‘</w:t>
            </w:r>
            <w:r w:rsidRPr="00315936">
              <w:rPr>
                <w:rStyle w:val="normaltextrun"/>
              </w:rPr>
              <w:t>Percentage of consumers re-admitted within 28 days of separation – Inpatient</w:t>
            </w:r>
            <w:r w:rsidR="00252B53" w:rsidRPr="00315936">
              <w:rPr>
                <w:rStyle w:val="normaltextrun"/>
              </w:rPr>
              <w:t>’</w:t>
            </w:r>
            <w:r w:rsidRPr="00315936">
              <w:rPr>
                <w:rStyle w:val="normaltextrun"/>
              </w:rPr>
              <w:t xml:space="preserve"> </w:t>
            </w:r>
          </w:p>
        </w:tc>
        <w:tc>
          <w:tcPr>
            <w:tcW w:w="1874" w:type="pct"/>
          </w:tcPr>
          <w:p w14:paraId="4F290115" w14:textId="64BC3DB1" w:rsidR="00BF02E8" w:rsidRPr="00315936" w:rsidRDefault="0029419D" w:rsidP="00CD35AD">
            <w:pPr>
              <w:pStyle w:val="Tabletext"/>
              <w:spacing w:line="280" w:lineRule="atLeast"/>
              <w:contextualSpacing/>
              <w:rPr>
                <w:b/>
                <w:bCs/>
              </w:rPr>
            </w:pPr>
            <w:r w:rsidRPr="4A3EC911">
              <w:rPr>
                <w:b/>
                <w:bCs/>
              </w:rPr>
              <w:t>Removal rationale:</w:t>
            </w:r>
            <w:r>
              <w:t xml:space="preserve"> </w:t>
            </w:r>
            <w:r w:rsidR="007E1DBB">
              <w:t xml:space="preserve">Reduces the number of </w:t>
            </w:r>
            <w:proofErr w:type="spellStart"/>
            <w:r w:rsidR="007E1DBB">
              <w:t>S</w:t>
            </w:r>
            <w:r w:rsidR="00495050">
              <w:t>o</w:t>
            </w:r>
            <w:r w:rsidR="007E1DBB">
              <w:t>P</w:t>
            </w:r>
            <w:proofErr w:type="spellEnd"/>
            <w:r w:rsidR="007E1DBB">
              <w:t xml:space="preserve"> measures and enables greater focus on strategic priorities. Cohort-level measures will be reported in </w:t>
            </w:r>
            <w:r w:rsidR="7C5312B2">
              <w:t xml:space="preserve">MH </w:t>
            </w:r>
            <w:r w:rsidR="04F52D27">
              <w:t>PAF</w:t>
            </w:r>
            <w:r w:rsidR="42C42070">
              <w:t xml:space="preserve"> report</w:t>
            </w:r>
            <w:r w:rsidR="004C1622">
              <w:t>.</w:t>
            </w:r>
          </w:p>
        </w:tc>
      </w:tr>
      <w:tr w:rsidR="00BF02E8" w:rsidRPr="00315936" w14:paraId="3944EB8C" w14:textId="77777777" w:rsidTr="4A3EC911">
        <w:trPr>
          <w:trHeight w:val="586"/>
        </w:trPr>
        <w:tc>
          <w:tcPr>
            <w:tcW w:w="1523" w:type="pct"/>
          </w:tcPr>
          <w:p w14:paraId="767559DD" w14:textId="005B7EF6" w:rsidR="00BF02E8" w:rsidRPr="00315936" w:rsidRDefault="00BF02E8" w:rsidP="00CD35AD">
            <w:pPr>
              <w:contextualSpacing/>
              <w:rPr>
                <w:rStyle w:val="normaltextrun"/>
                <w:rFonts w:eastAsia="MS Gothic"/>
              </w:rPr>
            </w:pPr>
            <w:r w:rsidRPr="00315936">
              <w:rPr>
                <w:rStyle w:val="normaltextrun"/>
              </w:rPr>
              <w:t>Percentage of consumers re-admitted within 28 days of separation - Inpatient (adult) </w:t>
            </w:r>
            <w:r w:rsidRPr="00315936">
              <w:rPr>
                <w:rStyle w:val="eop"/>
                <w:rFonts w:eastAsia="MS Gothic"/>
              </w:rPr>
              <w:t> </w:t>
            </w:r>
          </w:p>
        </w:tc>
        <w:tc>
          <w:tcPr>
            <w:tcW w:w="1603" w:type="pct"/>
          </w:tcPr>
          <w:p w14:paraId="0F056122" w14:textId="0C66C67F" w:rsidR="00BF02E8" w:rsidRPr="00315936" w:rsidRDefault="00252B53" w:rsidP="00CD35AD">
            <w:pPr>
              <w:pStyle w:val="Tabletext"/>
              <w:spacing w:line="280" w:lineRule="atLeast"/>
              <w:contextualSpacing/>
              <w:rPr>
                <w:rStyle w:val="normaltextrun"/>
                <w:b/>
                <w:bCs/>
              </w:rPr>
            </w:pPr>
            <w:r w:rsidRPr="00315936">
              <w:rPr>
                <w:rStyle w:val="normaltextrun"/>
                <w:b/>
                <w:bCs/>
              </w:rPr>
              <w:t>Removal:</w:t>
            </w:r>
            <w:r w:rsidRPr="00315936">
              <w:rPr>
                <w:rStyle w:val="normaltextrun"/>
              </w:rPr>
              <w:t xml:space="preserve"> consolidated as aggregated measure ‘</w:t>
            </w:r>
            <w:r w:rsidR="00BF02E8" w:rsidRPr="00315936">
              <w:rPr>
                <w:rStyle w:val="normaltextrun"/>
              </w:rPr>
              <w:t xml:space="preserve">Percentage of consumers re-admitted within 28 days of separation – </w:t>
            </w:r>
            <w:r w:rsidRPr="00315936">
              <w:rPr>
                <w:rStyle w:val="normaltextrun"/>
              </w:rPr>
              <w:t>Inpatient’</w:t>
            </w:r>
            <w:r w:rsidR="00BF02E8" w:rsidRPr="00315936">
              <w:rPr>
                <w:rStyle w:val="normaltextrun"/>
              </w:rPr>
              <w:t xml:space="preserve"> </w:t>
            </w:r>
          </w:p>
        </w:tc>
        <w:tc>
          <w:tcPr>
            <w:tcW w:w="1874" w:type="pct"/>
          </w:tcPr>
          <w:p w14:paraId="5C6C13EA" w14:textId="40516A2E" w:rsidR="00BF02E8" w:rsidRPr="00315936" w:rsidRDefault="0029419D" w:rsidP="00CD35AD">
            <w:pPr>
              <w:pStyle w:val="Tabletext"/>
              <w:spacing w:line="280" w:lineRule="atLeast"/>
              <w:contextualSpacing/>
            </w:pPr>
            <w:r w:rsidRPr="4A3EC911">
              <w:rPr>
                <w:b/>
                <w:bCs/>
              </w:rPr>
              <w:t>Removal rationale:</w:t>
            </w:r>
            <w:r>
              <w:t xml:space="preserve"> </w:t>
            </w:r>
            <w:r w:rsidR="007E1DBB">
              <w:t xml:space="preserve">Reduces the number of </w:t>
            </w:r>
            <w:proofErr w:type="spellStart"/>
            <w:r w:rsidR="007E1DBB">
              <w:t>S</w:t>
            </w:r>
            <w:r w:rsidR="00495050">
              <w:t>o</w:t>
            </w:r>
            <w:r w:rsidR="007E1DBB">
              <w:t>P</w:t>
            </w:r>
            <w:proofErr w:type="spellEnd"/>
            <w:r w:rsidR="007E1DBB">
              <w:t xml:space="preserve"> measures and enables greater focus on strategic priorities. Cohort-level measures will be reported in </w:t>
            </w:r>
            <w:r w:rsidR="1FCC9F1F">
              <w:t xml:space="preserve">MH </w:t>
            </w:r>
            <w:r w:rsidR="7FB55A75">
              <w:t>PAF</w:t>
            </w:r>
            <w:r w:rsidR="20FBA954">
              <w:t xml:space="preserve"> </w:t>
            </w:r>
            <w:r w:rsidR="0D2061FA">
              <w:t>report.</w:t>
            </w:r>
          </w:p>
        </w:tc>
      </w:tr>
      <w:tr w:rsidR="00BF02E8" w:rsidRPr="00315936" w14:paraId="73127F6C" w14:textId="77777777" w:rsidTr="4A3EC911">
        <w:trPr>
          <w:trHeight w:val="586"/>
        </w:trPr>
        <w:tc>
          <w:tcPr>
            <w:tcW w:w="1523" w:type="pct"/>
          </w:tcPr>
          <w:p w14:paraId="240D3726" w14:textId="2E89E136" w:rsidR="00BF02E8" w:rsidRPr="00315936" w:rsidRDefault="00BF02E8" w:rsidP="00CD35AD">
            <w:pPr>
              <w:contextualSpacing/>
              <w:rPr>
                <w:rStyle w:val="normaltextrun"/>
                <w:rFonts w:eastAsia="MS Gothic"/>
              </w:rPr>
            </w:pPr>
            <w:r w:rsidRPr="00315936">
              <w:rPr>
                <w:rStyle w:val="normaltextrun"/>
              </w:rPr>
              <w:t>Percentage of consumers re-admitted within 28 days of separation - Inpatient (older persons) </w:t>
            </w:r>
            <w:r w:rsidRPr="00315936">
              <w:rPr>
                <w:rStyle w:val="eop"/>
                <w:rFonts w:eastAsia="MS Gothic"/>
              </w:rPr>
              <w:t> </w:t>
            </w:r>
          </w:p>
        </w:tc>
        <w:tc>
          <w:tcPr>
            <w:tcW w:w="1603" w:type="pct"/>
          </w:tcPr>
          <w:p w14:paraId="2A0965C0" w14:textId="4293A65B" w:rsidR="00BF02E8" w:rsidRPr="00315936" w:rsidRDefault="00252B53" w:rsidP="00CD35AD">
            <w:pPr>
              <w:pStyle w:val="Tabletext"/>
              <w:spacing w:line="280" w:lineRule="atLeast"/>
              <w:contextualSpacing/>
              <w:rPr>
                <w:rStyle w:val="normaltextrun"/>
                <w:b/>
                <w:bCs/>
              </w:rPr>
            </w:pPr>
            <w:r w:rsidRPr="00315936">
              <w:rPr>
                <w:rStyle w:val="normaltextrun"/>
                <w:b/>
                <w:bCs/>
              </w:rPr>
              <w:t>Removal:</w:t>
            </w:r>
            <w:r w:rsidRPr="00315936">
              <w:rPr>
                <w:rStyle w:val="normaltextrun"/>
              </w:rPr>
              <w:t xml:space="preserve"> consolidated as aggregated measure ‘</w:t>
            </w:r>
            <w:r w:rsidR="00BF02E8" w:rsidRPr="00315936">
              <w:rPr>
                <w:rStyle w:val="normaltextrun"/>
              </w:rPr>
              <w:t xml:space="preserve">Percentage of consumers re-admitted within 28 days of separation – </w:t>
            </w:r>
            <w:r w:rsidRPr="00315936">
              <w:rPr>
                <w:rStyle w:val="normaltextrun"/>
              </w:rPr>
              <w:t>Inpatient’</w:t>
            </w:r>
            <w:r w:rsidR="00BF02E8" w:rsidRPr="00315936">
              <w:rPr>
                <w:rStyle w:val="normaltextrun"/>
              </w:rPr>
              <w:t xml:space="preserve"> </w:t>
            </w:r>
          </w:p>
        </w:tc>
        <w:tc>
          <w:tcPr>
            <w:tcW w:w="1874" w:type="pct"/>
          </w:tcPr>
          <w:p w14:paraId="45915263" w14:textId="5F3B45F8" w:rsidR="00BF02E8" w:rsidRPr="00315936" w:rsidRDefault="0029419D" w:rsidP="00CD35AD">
            <w:pPr>
              <w:pStyle w:val="Tabletext"/>
              <w:spacing w:line="280" w:lineRule="atLeast"/>
              <w:contextualSpacing/>
              <w:rPr>
                <w:b/>
                <w:bCs/>
              </w:rPr>
            </w:pPr>
            <w:r w:rsidRPr="4A3EC911">
              <w:rPr>
                <w:b/>
                <w:bCs/>
              </w:rPr>
              <w:t>Removal rationale:</w:t>
            </w:r>
            <w:r>
              <w:t xml:space="preserve"> </w:t>
            </w:r>
            <w:r w:rsidR="007E1DBB">
              <w:t xml:space="preserve">Reduces the number of </w:t>
            </w:r>
            <w:proofErr w:type="spellStart"/>
            <w:r w:rsidR="007E1DBB">
              <w:t>S</w:t>
            </w:r>
            <w:r w:rsidR="00F05CDC">
              <w:t>o</w:t>
            </w:r>
            <w:r w:rsidR="007E1DBB">
              <w:t>P</w:t>
            </w:r>
            <w:proofErr w:type="spellEnd"/>
            <w:r w:rsidR="007E1DBB">
              <w:t xml:space="preserve"> measures and enables greater focus on strategic priorities. Cohort-level measures will be reported in </w:t>
            </w:r>
            <w:r w:rsidR="6FB30FEF">
              <w:t xml:space="preserve">MH </w:t>
            </w:r>
            <w:r w:rsidR="6DC57586">
              <w:t>PAF</w:t>
            </w:r>
            <w:r w:rsidR="63956720">
              <w:t xml:space="preserve"> report</w:t>
            </w:r>
            <w:r w:rsidR="004C1622">
              <w:t>.</w:t>
            </w:r>
          </w:p>
        </w:tc>
      </w:tr>
      <w:tr w:rsidR="00BF02E8" w:rsidRPr="00315936" w14:paraId="51912471" w14:textId="77777777" w:rsidTr="4A3EC911">
        <w:trPr>
          <w:trHeight w:val="586"/>
        </w:trPr>
        <w:tc>
          <w:tcPr>
            <w:tcW w:w="1523" w:type="pct"/>
          </w:tcPr>
          <w:p w14:paraId="27AF3BCF" w14:textId="138A2D6F" w:rsidR="00BF02E8" w:rsidRPr="00315936" w:rsidRDefault="00EF1662" w:rsidP="00CD35AD">
            <w:pPr>
              <w:contextualSpacing/>
              <w:rPr>
                <w:rStyle w:val="normaltextrun"/>
                <w:rFonts w:eastAsia="MS Gothic"/>
              </w:rPr>
            </w:pPr>
            <w:r w:rsidRPr="00315936">
              <w:rPr>
                <w:rStyle w:val="normaltextrun"/>
              </w:rPr>
              <w:t>Rate of seclusion episodes per 1,000 occupied bed days - Inpatient (CAMHS) </w:t>
            </w:r>
            <w:r w:rsidRPr="00315936">
              <w:rPr>
                <w:rStyle w:val="eop"/>
                <w:rFonts w:eastAsia="MS Gothic"/>
              </w:rPr>
              <w:t> </w:t>
            </w:r>
          </w:p>
        </w:tc>
        <w:tc>
          <w:tcPr>
            <w:tcW w:w="1603" w:type="pct"/>
          </w:tcPr>
          <w:p w14:paraId="08964B7F" w14:textId="3A58056C" w:rsidR="00BF02E8" w:rsidRPr="00315936" w:rsidRDefault="00EF1662" w:rsidP="00CD35AD">
            <w:pPr>
              <w:pStyle w:val="Tabletext"/>
              <w:spacing w:line="280" w:lineRule="atLeast"/>
              <w:contextualSpacing/>
              <w:rPr>
                <w:rStyle w:val="normaltextrun"/>
                <w:b/>
                <w:bCs/>
              </w:rPr>
            </w:pPr>
            <w:r w:rsidRPr="00315936">
              <w:rPr>
                <w:rStyle w:val="normaltextrun"/>
                <w:b/>
                <w:bCs/>
              </w:rPr>
              <w:t>Removal:</w:t>
            </w:r>
            <w:r w:rsidRPr="00315936">
              <w:rPr>
                <w:rStyle w:val="normaltextrun"/>
              </w:rPr>
              <w:t xml:space="preserve"> consolidated as aggregated measure ‘Rate of seclusion episodes per 1,000 </w:t>
            </w:r>
            <w:r w:rsidRPr="00315936">
              <w:rPr>
                <w:rStyle w:val="normaltextrun"/>
              </w:rPr>
              <w:lastRenderedPageBreak/>
              <w:t>occupied bed days – Inpatient’</w:t>
            </w:r>
            <w:r w:rsidRPr="00315936">
              <w:rPr>
                <w:rStyle w:val="eop"/>
                <w:rFonts w:eastAsia="MS Gothic"/>
              </w:rPr>
              <w:t> </w:t>
            </w:r>
          </w:p>
        </w:tc>
        <w:tc>
          <w:tcPr>
            <w:tcW w:w="1874" w:type="pct"/>
          </w:tcPr>
          <w:p w14:paraId="08DAEBB5" w14:textId="6B54B2F2" w:rsidR="00BF02E8" w:rsidRPr="00315936" w:rsidRDefault="0029419D" w:rsidP="00CD35AD">
            <w:pPr>
              <w:pStyle w:val="Tabletext"/>
              <w:spacing w:line="280" w:lineRule="atLeast"/>
              <w:contextualSpacing/>
              <w:rPr>
                <w:b/>
                <w:bCs/>
              </w:rPr>
            </w:pPr>
            <w:r w:rsidRPr="4A3EC911">
              <w:rPr>
                <w:b/>
                <w:bCs/>
              </w:rPr>
              <w:lastRenderedPageBreak/>
              <w:t>Removal rationale:</w:t>
            </w:r>
            <w:r>
              <w:t xml:space="preserve"> </w:t>
            </w:r>
            <w:r w:rsidR="007E1DBB">
              <w:t xml:space="preserve">Reduces the number of </w:t>
            </w:r>
            <w:proofErr w:type="spellStart"/>
            <w:r w:rsidR="007E1DBB">
              <w:t>S</w:t>
            </w:r>
            <w:r w:rsidR="00E70294">
              <w:t>o</w:t>
            </w:r>
            <w:r w:rsidR="007E1DBB">
              <w:t>P</w:t>
            </w:r>
            <w:proofErr w:type="spellEnd"/>
            <w:r w:rsidR="007E1DBB">
              <w:t xml:space="preserve"> measures and enables greater focus on strategic </w:t>
            </w:r>
            <w:r w:rsidR="007E1DBB">
              <w:lastRenderedPageBreak/>
              <w:t>priorities. Cohort-level measures will be reported in</w:t>
            </w:r>
            <w:r w:rsidR="6D5E22AA">
              <w:t xml:space="preserve"> MH</w:t>
            </w:r>
            <w:r w:rsidR="007E1DBB">
              <w:t xml:space="preserve"> </w:t>
            </w:r>
            <w:r w:rsidR="5FCEC64F">
              <w:t>PAF</w:t>
            </w:r>
            <w:r w:rsidR="43EC69A2">
              <w:t xml:space="preserve"> report</w:t>
            </w:r>
            <w:r w:rsidR="004C1622">
              <w:t>.</w:t>
            </w:r>
          </w:p>
        </w:tc>
      </w:tr>
      <w:tr w:rsidR="00BF02E8" w:rsidRPr="00315936" w14:paraId="4C5941F8" w14:textId="77777777" w:rsidTr="4A3EC911">
        <w:trPr>
          <w:trHeight w:val="586"/>
        </w:trPr>
        <w:tc>
          <w:tcPr>
            <w:tcW w:w="1523" w:type="pct"/>
          </w:tcPr>
          <w:p w14:paraId="482FEAE7" w14:textId="6288548F" w:rsidR="00BF02E8" w:rsidRPr="00315936" w:rsidRDefault="00EF1662" w:rsidP="00CD35AD">
            <w:pPr>
              <w:contextualSpacing/>
              <w:rPr>
                <w:rStyle w:val="normaltextrun"/>
                <w:rFonts w:eastAsia="MS Gothic"/>
              </w:rPr>
            </w:pPr>
            <w:r w:rsidRPr="00315936">
              <w:rPr>
                <w:rStyle w:val="normaltextrun"/>
              </w:rPr>
              <w:lastRenderedPageBreak/>
              <w:t>Rate of seclusion episodes per 1,000 occupied bed days - Inpatient (adult)</w:t>
            </w:r>
          </w:p>
        </w:tc>
        <w:tc>
          <w:tcPr>
            <w:tcW w:w="1603" w:type="pct"/>
          </w:tcPr>
          <w:p w14:paraId="71537050" w14:textId="5165B2AD" w:rsidR="00BF02E8" w:rsidRPr="00315936" w:rsidRDefault="00EF1662" w:rsidP="00CD35AD">
            <w:pPr>
              <w:pStyle w:val="Tabletext"/>
              <w:spacing w:line="280" w:lineRule="atLeast"/>
              <w:contextualSpacing/>
              <w:rPr>
                <w:rStyle w:val="normaltextrun"/>
                <w:b/>
                <w:bCs/>
              </w:rPr>
            </w:pPr>
            <w:r w:rsidRPr="00315936">
              <w:rPr>
                <w:rStyle w:val="normaltextrun"/>
                <w:b/>
                <w:bCs/>
              </w:rPr>
              <w:t>Removal:</w:t>
            </w:r>
            <w:r w:rsidRPr="00315936">
              <w:rPr>
                <w:rStyle w:val="normaltextrun"/>
              </w:rPr>
              <w:t xml:space="preserve"> consolidated as aggregated measure ‘Rate of seclusion episodes per 1,000 occupied bed days – Inpatient’</w:t>
            </w:r>
            <w:r w:rsidRPr="00315936">
              <w:rPr>
                <w:rStyle w:val="eop"/>
                <w:rFonts w:eastAsia="MS Gothic"/>
              </w:rPr>
              <w:t> </w:t>
            </w:r>
          </w:p>
        </w:tc>
        <w:tc>
          <w:tcPr>
            <w:tcW w:w="1874" w:type="pct"/>
          </w:tcPr>
          <w:p w14:paraId="2908A972" w14:textId="63A7FED7" w:rsidR="00BF02E8" w:rsidRPr="00315936" w:rsidRDefault="0029419D" w:rsidP="00CD35AD">
            <w:pPr>
              <w:pStyle w:val="Tabletext"/>
              <w:spacing w:line="280" w:lineRule="atLeast"/>
              <w:contextualSpacing/>
              <w:rPr>
                <w:b/>
                <w:bCs/>
              </w:rPr>
            </w:pPr>
            <w:r w:rsidRPr="4A3EC911">
              <w:rPr>
                <w:b/>
                <w:bCs/>
              </w:rPr>
              <w:t>Removal rationale:</w:t>
            </w:r>
            <w:r>
              <w:t xml:space="preserve"> </w:t>
            </w:r>
            <w:r w:rsidR="007E1DBB">
              <w:t xml:space="preserve">Reduces the number of </w:t>
            </w:r>
            <w:proofErr w:type="spellStart"/>
            <w:r w:rsidR="007E1DBB">
              <w:t>S</w:t>
            </w:r>
            <w:r w:rsidR="00E70294">
              <w:t>o</w:t>
            </w:r>
            <w:r w:rsidR="007E1DBB">
              <w:t>P</w:t>
            </w:r>
            <w:proofErr w:type="spellEnd"/>
            <w:r w:rsidR="007E1DBB">
              <w:t xml:space="preserve"> measures and enables greater focus on strategic priorities. Cohort-level measures will be reported in </w:t>
            </w:r>
            <w:r w:rsidR="63CA6467">
              <w:t xml:space="preserve">MH </w:t>
            </w:r>
            <w:r w:rsidR="58603C41">
              <w:t>PAF</w:t>
            </w:r>
            <w:r w:rsidR="6E88345A">
              <w:t xml:space="preserve"> report</w:t>
            </w:r>
            <w:r w:rsidR="004C1622">
              <w:t>.</w:t>
            </w:r>
          </w:p>
        </w:tc>
      </w:tr>
      <w:tr w:rsidR="00252B53" w:rsidRPr="00315936" w14:paraId="619A6228" w14:textId="77777777" w:rsidTr="4A3EC911">
        <w:trPr>
          <w:trHeight w:val="586"/>
        </w:trPr>
        <w:tc>
          <w:tcPr>
            <w:tcW w:w="1523" w:type="pct"/>
          </w:tcPr>
          <w:p w14:paraId="5CA9F207" w14:textId="435E121E" w:rsidR="00252B53" w:rsidRPr="00315936" w:rsidRDefault="00EF1662" w:rsidP="00CD35AD">
            <w:pPr>
              <w:contextualSpacing/>
              <w:rPr>
                <w:rStyle w:val="normaltextrun"/>
                <w:rFonts w:eastAsia="MS Gothic"/>
              </w:rPr>
            </w:pPr>
            <w:r w:rsidRPr="00315936">
              <w:rPr>
                <w:rStyle w:val="normaltextrun"/>
              </w:rPr>
              <w:t>Rate of seclusion episodes per 1,000 occupied bed days - Inpatient (older persons) </w:t>
            </w:r>
            <w:r w:rsidRPr="00315936">
              <w:rPr>
                <w:rStyle w:val="eop"/>
                <w:rFonts w:eastAsia="MS Gothic"/>
              </w:rPr>
              <w:t> </w:t>
            </w:r>
          </w:p>
        </w:tc>
        <w:tc>
          <w:tcPr>
            <w:tcW w:w="1603" w:type="pct"/>
          </w:tcPr>
          <w:p w14:paraId="7EB6CD75" w14:textId="0A142E12" w:rsidR="00252B53" w:rsidRPr="00315936" w:rsidRDefault="00EF1662" w:rsidP="00CD35AD">
            <w:pPr>
              <w:pStyle w:val="Tabletext"/>
              <w:spacing w:line="280" w:lineRule="atLeast"/>
              <w:contextualSpacing/>
              <w:rPr>
                <w:rStyle w:val="normaltextrun"/>
                <w:b/>
                <w:bCs/>
              </w:rPr>
            </w:pPr>
            <w:r w:rsidRPr="00315936">
              <w:rPr>
                <w:rStyle w:val="normaltextrun"/>
                <w:b/>
                <w:bCs/>
              </w:rPr>
              <w:t>Removal:</w:t>
            </w:r>
            <w:r w:rsidRPr="00315936">
              <w:rPr>
                <w:rStyle w:val="normaltextrun"/>
              </w:rPr>
              <w:t xml:space="preserve"> consolidated as aggregated measure ‘Rate of seclusion episodes per 1,000 occupied bed days – Inpatient’</w:t>
            </w:r>
            <w:r w:rsidRPr="00315936">
              <w:rPr>
                <w:rStyle w:val="eop"/>
                <w:rFonts w:eastAsia="MS Gothic"/>
              </w:rPr>
              <w:t> </w:t>
            </w:r>
          </w:p>
        </w:tc>
        <w:tc>
          <w:tcPr>
            <w:tcW w:w="1874" w:type="pct"/>
          </w:tcPr>
          <w:p w14:paraId="45F4F651" w14:textId="71A02D6B" w:rsidR="00252B53" w:rsidRPr="00315936" w:rsidRDefault="0029419D" w:rsidP="00CD35AD">
            <w:pPr>
              <w:pStyle w:val="Tabletext"/>
              <w:spacing w:line="280" w:lineRule="atLeast"/>
              <w:contextualSpacing/>
              <w:rPr>
                <w:b/>
                <w:bCs/>
              </w:rPr>
            </w:pPr>
            <w:r w:rsidRPr="4A3EC911">
              <w:rPr>
                <w:b/>
                <w:bCs/>
              </w:rPr>
              <w:t>Removal rationale:</w:t>
            </w:r>
            <w:r>
              <w:t xml:space="preserve"> </w:t>
            </w:r>
            <w:r w:rsidR="007E1DBB">
              <w:t xml:space="preserve">Reduces the number of </w:t>
            </w:r>
            <w:proofErr w:type="spellStart"/>
            <w:r w:rsidR="007E1DBB">
              <w:t>S</w:t>
            </w:r>
            <w:r w:rsidR="00E70294">
              <w:t>o</w:t>
            </w:r>
            <w:r w:rsidR="007E1DBB">
              <w:t>P</w:t>
            </w:r>
            <w:proofErr w:type="spellEnd"/>
            <w:r w:rsidR="007E1DBB">
              <w:t xml:space="preserve"> measures and enables greater focus on strategic priorities. Cohort-level measures will be reported in </w:t>
            </w:r>
            <w:r w:rsidR="6E84C56A">
              <w:t xml:space="preserve">MH </w:t>
            </w:r>
            <w:r w:rsidR="7D157A95">
              <w:t>PAF</w:t>
            </w:r>
            <w:r w:rsidR="2EC43CA6">
              <w:t xml:space="preserve"> report</w:t>
            </w:r>
            <w:r w:rsidR="004C1622">
              <w:t>.</w:t>
            </w:r>
          </w:p>
        </w:tc>
      </w:tr>
      <w:tr w:rsidR="00252B53" w:rsidRPr="00315936" w14:paraId="3661731C" w14:textId="77777777" w:rsidTr="4A3EC911">
        <w:trPr>
          <w:trHeight w:val="586"/>
        </w:trPr>
        <w:tc>
          <w:tcPr>
            <w:tcW w:w="1523" w:type="pct"/>
          </w:tcPr>
          <w:p w14:paraId="7AB48579" w14:textId="2D24D782" w:rsidR="00252B53" w:rsidRPr="00AC34D9" w:rsidRDefault="006F1D92" w:rsidP="00CD35AD">
            <w:pPr>
              <w:contextualSpacing/>
              <w:rPr>
                <w:rStyle w:val="normaltextrun"/>
                <w:rFonts w:eastAsia="MS Gothic"/>
              </w:rPr>
            </w:pPr>
            <w:r w:rsidRPr="00315936">
              <w:rPr>
                <w:rStyle w:val="normaltextrun"/>
                <w:rFonts w:eastAsia="MS Gothic"/>
              </w:rPr>
              <w:t>Percentage of consumers followed up within 7 days of separation – Inpatient (CAMHS) </w:t>
            </w:r>
            <w:r w:rsidRPr="00315936">
              <w:rPr>
                <w:rStyle w:val="eop"/>
                <w:rFonts w:eastAsia="MS Mincho"/>
              </w:rPr>
              <w:t> </w:t>
            </w:r>
          </w:p>
        </w:tc>
        <w:tc>
          <w:tcPr>
            <w:tcW w:w="1603" w:type="pct"/>
          </w:tcPr>
          <w:p w14:paraId="7A717734" w14:textId="23C9318D" w:rsidR="00252B53" w:rsidRPr="00AC34D9" w:rsidRDefault="006F1D92" w:rsidP="00CD35AD">
            <w:pPr>
              <w:pStyle w:val="Tabletext"/>
              <w:spacing w:line="280" w:lineRule="atLeast"/>
              <w:contextualSpacing/>
              <w:rPr>
                <w:rStyle w:val="normaltextrun"/>
                <w:b/>
              </w:rPr>
            </w:pPr>
            <w:r w:rsidRPr="00315936">
              <w:rPr>
                <w:rStyle w:val="normaltextrun"/>
                <w:b/>
                <w:bCs/>
              </w:rPr>
              <w:t>Removal</w:t>
            </w:r>
            <w:r w:rsidR="00B76179" w:rsidRPr="00315936">
              <w:rPr>
                <w:rStyle w:val="normaltextrun"/>
                <w:b/>
                <w:bCs/>
              </w:rPr>
              <w:t xml:space="preserve">: </w:t>
            </w:r>
            <w:r w:rsidR="00B76179" w:rsidRPr="00315936">
              <w:rPr>
                <w:rStyle w:val="normaltextrun"/>
              </w:rPr>
              <w:t>consolidated as aggregated measure ‘</w:t>
            </w:r>
            <w:r w:rsidR="00B76179" w:rsidRPr="00315936">
              <w:rPr>
                <w:rStyle w:val="normaltextrun"/>
                <w:rFonts w:eastAsia="MS Gothic"/>
              </w:rPr>
              <w:t>Percentage of consumers followed up within 7 days of separation – Inpatient’</w:t>
            </w:r>
          </w:p>
        </w:tc>
        <w:tc>
          <w:tcPr>
            <w:tcW w:w="1874" w:type="pct"/>
          </w:tcPr>
          <w:p w14:paraId="6DF6F6A8" w14:textId="0D1DBE09" w:rsidR="00252B53" w:rsidRPr="00315936" w:rsidRDefault="006F1D92" w:rsidP="00CD35AD">
            <w:pPr>
              <w:pStyle w:val="Tabletext"/>
              <w:spacing w:line="280" w:lineRule="atLeast"/>
              <w:contextualSpacing/>
            </w:pPr>
            <w:r w:rsidRPr="4A3EC911">
              <w:rPr>
                <w:b/>
                <w:bCs/>
              </w:rPr>
              <w:t xml:space="preserve">Removal rationale: </w:t>
            </w:r>
            <w:r w:rsidR="007E1DBB">
              <w:t xml:space="preserve">Reduces the number of </w:t>
            </w:r>
            <w:proofErr w:type="spellStart"/>
            <w:r w:rsidR="007E1DBB">
              <w:t>S</w:t>
            </w:r>
            <w:r w:rsidR="00B76BDE">
              <w:t>o</w:t>
            </w:r>
            <w:r w:rsidR="007E1DBB">
              <w:t>P</w:t>
            </w:r>
            <w:proofErr w:type="spellEnd"/>
            <w:r w:rsidR="007E1DBB">
              <w:t xml:space="preserve"> measures and enables greater focus on strategic priorities. Cohort-level measures will be reported in </w:t>
            </w:r>
            <w:r w:rsidR="0F219AC2">
              <w:t xml:space="preserve">MH </w:t>
            </w:r>
            <w:r w:rsidR="3012FBFC">
              <w:t>PAF</w:t>
            </w:r>
            <w:r w:rsidR="313E4231">
              <w:t xml:space="preserve"> report</w:t>
            </w:r>
            <w:r w:rsidR="004C1622">
              <w:t>.</w:t>
            </w:r>
          </w:p>
        </w:tc>
      </w:tr>
      <w:tr w:rsidR="00252B53" w:rsidRPr="00315936" w14:paraId="30BACEFF" w14:textId="77777777" w:rsidTr="4A3EC911">
        <w:trPr>
          <w:trHeight w:val="586"/>
        </w:trPr>
        <w:tc>
          <w:tcPr>
            <w:tcW w:w="1523" w:type="pct"/>
          </w:tcPr>
          <w:p w14:paraId="756BEE7B" w14:textId="10D23154" w:rsidR="00252B53" w:rsidRPr="00315936" w:rsidRDefault="006F1D92" w:rsidP="00CD35AD">
            <w:pPr>
              <w:contextualSpacing/>
              <w:rPr>
                <w:rStyle w:val="normaltextrun"/>
                <w:rFonts w:eastAsia="MS Gothic"/>
              </w:rPr>
            </w:pPr>
            <w:r w:rsidRPr="00315936">
              <w:rPr>
                <w:rStyle w:val="normaltextrun"/>
                <w:rFonts w:eastAsia="MS Gothic"/>
              </w:rPr>
              <w:t>Percentage of consumers followed up within 7 days of separation – Inpatient (adult) </w:t>
            </w:r>
            <w:r w:rsidRPr="00315936">
              <w:rPr>
                <w:rStyle w:val="eop"/>
                <w:rFonts w:eastAsia="MS Mincho"/>
              </w:rPr>
              <w:t> </w:t>
            </w:r>
          </w:p>
        </w:tc>
        <w:tc>
          <w:tcPr>
            <w:tcW w:w="1603" w:type="pct"/>
          </w:tcPr>
          <w:p w14:paraId="48A8CE42" w14:textId="058757B9" w:rsidR="00252B53" w:rsidRPr="00AC34D9" w:rsidRDefault="007B5855" w:rsidP="00CD35AD">
            <w:pPr>
              <w:pStyle w:val="Tabletext"/>
              <w:spacing w:line="280" w:lineRule="atLeast"/>
              <w:contextualSpacing/>
              <w:rPr>
                <w:rStyle w:val="normaltextrun"/>
                <w:b/>
              </w:rPr>
            </w:pPr>
            <w:r w:rsidRPr="00315936">
              <w:rPr>
                <w:rStyle w:val="normaltextrun"/>
                <w:b/>
                <w:bCs/>
              </w:rPr>
              <w:t xml:space="preserve">Removal: </w:t>
            </w:r>
            <w:r w:rsidRPr="00315936">
              <w:rPr>
                <w:rStyle w:val="normaltextrun"/>
              </w:rPr>
              <w:t>consolidated as aggregated measure ‘</w:t>
            </w:r>
            <w:r w:rsidRPr="00315936">
              <w:rPr>
                <w:rStyle w:val="normaltextrun"/>
                <w:rFonts w:eastAsia="MS Gothic"/>
              </w:rPr>
              <w:t>Percentage of consumers followed up within 7 days of separation – Inpatient’</w:t>
            </w:r>
          </w:p>
        </w:tc>
        <w:tc>
          <w:tcPr>
            <w:tcW w:w="1874" w:type="pct"/>
          </w:tcPr>
          <w:p w14:paraId="0EFD9145" w14:textId="7CA9F27A" w:rsidR="00252B53" w:rsidRPr="00AC34D9" w:rsidRDefault="00C837C1" w:rsidP="3CFE9675">
            <w:pPr>
              <w:pStyle w:val="Tabletext"/>
              <w:spacing w:line="280" w:lineRule="atLeast"/>
              <w:contextualSpacing/>
              <w:rPr>
                <w:b/>
                <w:bCs/>
              </w:rPr>
            </w:pPr>
            <w:r w:rsidRPr="4A3EC911">
              <w:rPr>
                <w:b/>
                <w:bCs/>
              </w:rPr>
              <w:t xml:space="preserve">Removal rationale: </w:t>
            </w:r>
            <w:r w:rsidR="007E1DBB">
              <w:t xml:space="preserve">Reduces the number of </w:t>
            </w:r>
            <w:proofErr w:type="spellStart"/>
            <w:r w:rsidR="007E1DBB">
              <w:t>S</w:t>
            </w:r>
            <w:r w:rsidR="00B76BDE">
              <w:t>o</w:t>
            </w:r>
            <w:r w:rsidR="007E1DBB">
              <w:t>P</w:t>
            </w:r>
            <w:proofErr w:type="spellEnd"/>
            <w:r w:rsidR="007E1DBB">
              <w:t xml:space="preserve"> measures and enables greater focus on strategic priorities. Cohort-level measures will be reported in </w:t>
            </w:r>
            <w:r w:rsidR="53C59C85">
              <w:t xml:space="preserve">MH </w:t>
            </w:r>
            <w:r w:rsidR="7F882979">
              <w:t>PAF</w:t>
            </w:r>
            <w:r w:rsidR="31B4433E">
              <w:t xml:space="preserve"> report</w:t>
            </w:r>
            <w:r w:rsidR="004C1622">
              <w:t>.</w:t>
            </w:r>
          </w:p>
        </w:tc>
      </w:tr>
      <w:tr w:rsidR="00252B53" w:rsidRPr="00315936" w14:paraId="622466BF" w14:textId="77777777" w:rsidTr="4A3EC911">
        <w:trPr>
          <w:trHeight w:val="586"/>
        </w:trPr>
        <w:tc>
          <w:tcPr>
            <w:tcW w:w="1523" w:type="pct"/>
          </w:tcPr>
          <w:p w14:paraId="09A3D8B1" w14:textId="0F9F60F6" w:rsidR="00252B53" w:rsidRPr="00315936" w:rsidRDefault="006F1D92" w:rsidP="00CD35AD">
            <w:pPr>
              <w:contextualSpacing/>
              <w:rPr>
                <w:rStyle w:val="normaltextrun"/>
                <w:rFonts w:eastAsia="MS Gothic"/>
              </w:rPr>
            </w:pPr>
            <w:r w:rsidRPr="00315936">
              <w:rPr>
                <w:rStyle w:val="normaltextrun"/>
                <w:rFonts w:eastAsia="MS Gothic"/>
              </w:rPr>
              <w:t>Percentage of consumers followed up within 7 days of separation - Inpatient (older persons) </w:t>
            </w:r>
            <w:r w:rsidRPr="00315936">
              <w:rPr>
                <w:rStyle w:val="eop"/>
                <w:rFonts w:eastAsia="MS Mincho"/>
              </w:rPr>
              <w:t> </w:t>
            </w:r>
          </w:p>
        </w:tc>
        <w:tc>
          <w:tcPr>
            <w:tcW w:w="1603" w:type="pct"/>
          </w:tcPr>
          <w:p w14:paraId="6DBCBFC9" w14:textId="0FAF339D" w:rsidR="00252B53" w:rsidRPr="00AC34D9" w:rsidRDefault="007B5855" w:rsidP="00CD35AD">
            <w:pPr>
              <w:pStyle w:val="Tabletext"/>
              <w:spacing w:line="280" w:lineRule="atLeast"/>
              <w:contextualSpacing/>
              <w:rPr>
                <w:rStyle w:val="normaltextrun"/>
                <w:b/>
              </w:rPr>
            </w:pPr>
            <w:r w:rsidRPr="00315936">
              <w:rPr>
                <w:rStyle w:val="normaltextrun"/>
                <w:b/>
                <w:bCs/>
              </w:rPr>
              <w:t xml:space="preserve">Removal: </w:t>
            </w:r>
            <w:r w:rsidRPr="00315936">
              <w:rPr>
                <w:rStyle w:val="normaltextrun"/>
              </w:rPr>
              <w:t>consolidated as aggregated measure ‘</w:t>
            </w:r>
            <w:r w:rsidRPr="00315936">
              <w:rPr>
                <w:rStyle w:val="normaltextrun"/>
                <w:rFonts w:eastAsia="MS Gothic"/>
              </w:rPr>
              <w:t>Percentage of consumers followed up within 7 days of separation – Inpatient’</w:t>
            </w:r>
          </w:p>
        </w:tc>
        <w:tc>
          <w:tcPr>
            <w:tcW w:w="1874" w:type="pct"/>
          </w:tcPr>
          <w:p w14:paraId="7D1678C7" w14:textId="3D0DEC92" w:rsidR="00252B53" w:rsidRPr="00AC34D9" w:rsidRDefault="00C837C1" w:rsidP="3CFE9675">
            <w:pPr>
              <w:pStyle w:val="Tabletext"/>
              <w:spacing w:line="280" w:lineRule="atLeast"/>
              <w:contextualSpacing/>
              <w:rPr>
                <w:b/>
                <w:bCs/>
              </w:rPr>
            </w:pPr>
            <w:r w:rsidRPr="4A3EC911">
              <w:rPr>
                <w:b/>
                <w:bCs/>
              </w:rPr>
              <w:t xml:space="preserve">Removal rationale: </w:t>
            </w:r>
            <w:r w:rsidR="007E1DBB">
              <w:t xml:space="preserve">Reduces the number of </w:t>
            </w:r>
            <w:proofErr w:type="spellStart"/>
            <w:r w:rsidR="007E1DBB">
              <w:t>S</w:t>
            </w:r>
            <w:r w:rsidR="00B76BDE">
              <w:t>o</w:t>
            </w:r>
            <w:r w:rsidR="007E1DBB">
              <w:t>P</w:t>
            </w:r>
            <w:proofErr w:type="spellEnd"/>
            <w:r w:rsidR="007E1DBB">
              <w:t xml:space="preserve"> measures and enables greater focus on strategic priorities. Cohort-level measures will be reported in </w:t>
            </w:r>
            <w:r w:rsidR="4C0A4F78">
              <w:t xml:space="preserve">MH </w:t>
            </w:r>
            <w:r w:rsidR="72CB7B7F">
              <w:t>PAF</w:t>
            </w:r>
            <w:r w:rsidR="5F3D4E60">
              <w:t xml:space="preserve"> report</w:t>
            </w:r>
            <w:r w:rsidR="004C1622">
              <w:t>.</w:t>
            </w:r>
          </w:p>
        </w:tc>
      </w:tr>
    </w:tbl>
    <w:p w14:paraId="0C8E9885" w14:textId="752D659E" w:rsidR="00B6371A" w:rsidRPr="00315936" w:rsidRDefault="00DD6FC1" w:rsidP="00DD6FC1">
      <w:pPr>
        <w:pStyle w:val="Heading3"/>
      </w:pPr>
      <w:bookmarkStart w:id="10" w:name="_Toc96063266"/>
      <w:r w:rsidRPr="00315936">
        <w:t xml:space="preserve">Strong </w:t>
      </w:r>
      <w:r w:rsidR="008D549F" w:rsidRPr="00315936">
        <w:t>governance, leadership and culture</w:t>
      </w:r>
      <w:bookmarkEnd w:id="10"/>
    </w:p>
    <w:tbl>
      <w:tblPr>
        <w:tblStyle w:val="TableGrid"/>
        <w:tblW w:w="5000" w:type="pct"/>
        <w:tblLook w:val="04A0" w:firstRow="1" w:lastRow="0" w:firstColumn="1" w:lastColumn="0" w:noHBand="0" w:noVBand="1"/>
      </w:tblPr>
      <w:tblGrid>
        <w:gridCol w:w="2829"/>
        <w:gridCol w:w="2978"/>
        <w:gridCol w:w="3481"/>
      </w:tblGrid>
      <w:tr w:rsidR="008D549F" w:rsidRPr="00315936" w14:paraId="70F51D6E" w14:textId="77777777" w:rsidTr="001A453F">
        <w:trPr>
          <w:trHeight w:val="297"/>
          <w:tblHeader/>
        </w:trPr>
        <w:tc>
          <w:tcPr>
            <w:tcW w:w="1523" w:type="pct"/>
            <w:shd w:val="clear" w:color="auto" w:fill="000066"/>
          </w:tcPr>
          <w:p w14:paraId="1BD007DE" w14:textId="240A6CDF" w:rsidR="008D549F" w:rsidRPr="00315936" w:rsidRDefault="00576093">
            <w:pPr>
              <w:pStyle w:val="Tablecolhead"/>
            </w:pPr>
            <w:r w:rsidRPr="00315936">
              <w:t>Key performance measure</w:t>
            </w:r>
          </w:p>
        </w:tc>
        <w:tc>
          <w:tcPr>
            <w:tcW w:w="1603" w:type="pct"/>
            <w:shd w:val="clear" w:color="auto" w:fill="000066"/>
          </w:tcPr>
          <w:p w14:paraId="16CA9A21" w14:textId="77777777" w:rsidR="008D549F" w:rsidRPr="00315936" w:rsidRDefault="008D549F">
            <w:pPr>
              <w:pStyle w:val="Tablecolhead"/>
            </w:pPr>
            <w:r w:rsidRPr="00315936">
              <w:t>Change</w:t>
            </w:r>
          </w:p>
        </w:tc>
        <w:tc>
          <w:tcPr>
            <w:tcW w:w="1874" w:type="pct"/>
            <w:shd w:val="clear" w:color="auto" w:fill="000066"/>
          </w:tcPr>
          <w:p w14:paraId="7587AC97" w14:textId="77777777" w:rsidR="008D549F" w:rsidRPr="00315936" w:rsidRDefault="008D549F">
            <w:pPr>
              <w:pStyle w:val="Tablecolhead"/>
            </w:pPr>
            <w:r w:rsidRPr="00315936">
              <w:t>Commentary</w:t>
            </w:r>
          </w:p>
        </w:tc>
      </w:tr>
      <w:tr w:rsidR="008D549F" w:rsidRPr="00315936" w14:paraId="17ECAFAF" w14:textId="77777777" w:rsidTr="001A453F">
        <w:trPr>
          <w:trHeight w:val="567"/>
        </w:trPr>
        <w:tc>
          <w:tcPr>
            <w:tcW w:w="1523" w:type="pct"/>
          </w:tcPr>
          <w:p w14:paraId="0676F97A" w14:textId="6FF02FBE" w:rsidR="008D549F" w:rsidRPr="00315936" w:rsidRDefault="00805EA9">
            <w:r w:rsidRPr="00315936">
              <w:rPr>
                <w:rStyle w:val="normaltextrun"/>
                <w:rFonts w:eastAsia="MS Gothic"/>
              </w:rPr>
              <w:t>People matter survey – Percentage of staff with an overall positive response to safety culture survey questions</w:t>
            </w:r>
            <w:r w:rsidRPr="00315936">
              <w:rPr>
                <w:rStyle w:val="eop"/>
                <w:rFonts w:eastAsia="MS Mincho"/>
              </w:rPr>
              <w:t> </w:t>
            </w:r>
          </w:p>
        </w:tc>
        <w:tc>
          <w:tcPr>
            <w:tcW w:w="1603" w:type="pct"/>
          </w:tcPr>
          <w:p w14:paraId="1D4D822F" w14:textId="38A962C7" w:rsidR="008D549F" w:rsidRPr="00315936" w:rsidRDefault="00805EA9">
            <w:pPr>
              <w:rPr>
                <w:rFonts w:eastAsia="MS Gothic"/>
              </w:rPr>
            </w:pPr>
            <w:r w:rsidRPr="00315936">
              <w:rPr>
                <w:rStyle w:val="normaltextrun"/>
                <w:rFonts w:eastAsia="MS Gothic"/>
                <w:b/>
                <w:bCs/>
              </w:rPr>
              <w:t>Target change:</w:t>
            </w:r>
            <w:r w:rsidRPr="00315936">
              <w:rPr>
                <w:rStyle w:val="normaltextrun"/>
                <w:rFonts w:eastAsia="MS Gothic"/>
              </w:rPr>
              <w:t xml:space="preserve"> From ‘62 per cent’ to ‘80 per cent’</w:t>
            </w:r>
            <w:r w:rsidRPr="00315936">
              <w:rPr>
                <w:rStyle w:val="eop"/>
                <w:rFonts w:eastAsia="MS Mincho"/>
              </w:rPr>
              <w:t> </w:t>
            </w:r>
          </w:p>
        </w:tc>
        <w:tc>
          <w:tcPr>
            <w:tcW w:w="1874" w:type="pct"/>
          </w:tcPr>
          <w:p w14:paraId="4187F5C7" w14:textId="1D2CDEF0" w:rsidR="008D549F" w:rsidRPr="00315936" w:rsidRDefault="009922AB">
            <w:r w:rsidRPr="00315936">
              <w:rPr>
                <w:b/>
                <w:bCs/>
              </w:rPr>
              <w:t>Target change rationale:</w:t>
            </w:r>
            <w:r w:rsidRPr="00315936">
              <w:t xml:space="preserve"> </w:t>
            </w:r>
            <w:r w:rsidR="00805EA9" w:rsidRPr="00315936">
              <w:t>Aligns with upcoming Safer Care Victoria (SCV) guidance and best practice use of employee attitudinal surveys.</w:t>
            </w:r>
          </w:p>
        </w:tc>
      </w:tr>
      <w:tr w:rsidR="00C45C46" w:rsidRPr="00315936" w14:paraId="28D5CFE0" w14:textId="77777777" w:rsidTr="001A453F">
        <w:trPr>
          <w:trHeight w:val="567"/>
        </w:trPr>
        <w:tc>
          <w:tcPr>
            <w:tcW w:w="1523" w:type="pct"/>
          </w:tcPr>
          <w:p w14:paraId="6E1C7EA0" w14:textId="09156688" w:rsidR="00C45C46" w:rsidRPr="00315936" w:rsidRDefault="00C45C46" w:rsidP="001A453F">
            <w:pPr>
              <w:pStyle w:val="Tabletext"/>
            </w:pPr>
            <w:r w:rsidRPr="00315936">
              <w:t>Staff encouraged to report patient safety concerns</w:t>
            </w:r>
          </w:p>
        </w:tc>
        <w:tc>
          <w:tcPr>
            <w:tcW w:w="1603" w:type="pct"/>
          </w:tcPr>
          <w:p w14:paraId="5632A6DA" w14:textId="1568AB92" w:rsidR="00C45C46" w:rsidRPr="00315936" w:rsidRDefault="00C45C46" w:rsidP="00C45C46">
            <w:pPr>
              <w:rPr>
                <w:b/>
                <w:bCs/>
              </w:rPr>
            </w:pPr>
            <w:r w:rsidRPr="00315936">
              <w:rPr>
                <w:rStyle w:val="normaltextrun"/>
                <w:b/>
                <w:bCs/>
              </w:rPr>
              <w:t>R</w:t>
            </w:r>
            <w:r w:rsidRPr="00315936">
              <w:rPr>
                <w:rStyle w:val="normaltextrun"/>
                <w:b/>
              </w:rPr>
              <w:t>emoval</w:t>
            </w:r>
          </w:p>
        </w:tc>
        <w:tc>
          <w:tcPr>
            <w:tcW w:w="1874" w:type="pct"/>
          </w:tcPr>
          <w:p w14:paraId="7037D43B" w14:textId="41FA324E" w:rsidR="00C45C46" w:rsidRPr="00315936" w:rsidRDefault="00C45C46" w:rsidP="001A453F">
            <w:pPr>
              <w:pStyle w:val="Tabletext"/>
            </w:pPr>
            <w:r w:rsidRPr="00315936">
              <w:rPr>
                <w:b/>
              </w:rPr>
              <w:t>Removal rationale:</w:t>
            </w:r>
            <w:r w:rsidRPr="00315936">
              <w:t xml:space="preserve"> </w:t>
            </w:r>
            <w:r w:rsidR="00E8708B" w:rsidRPr="00315936">
              <w:t xml:space="preserve"> reported as an aggregate metric ‘People matter survey – Percentage of staff with an overall positive response to safety culture survey questions’</w:t>
            </w:r>
            <w:r w:rsidR="00E8708B" w:rsidRPr="00315936">
              <w:rPr>
                <w:rStyle w:val="eop"/>
                <w:rFonts w:eastAsia="MS Gothic"/>
              </w:rPr>
              <w:t> </w:t>
            </w:r>
          </w:p>
        </w:tc>
      </w:tr>
      <w:tr w:rsidR="008929CD" w:rsidRPr="00315936" w14:paraId="4124A018" w14:textId="77777777" w:rsidTr="001A453F">
        <w:trPr>
          <w:trHeight w:val="567"/>
        </w:trPr>
        <w:tc>
          <w:tcPr>
            <w:tcW w:w="1523" w:type="pct"/>
          </w:tcPr>
          <w:p w14:paraId="2D948258" w14:textId="735AA558" w:rsidR="008929CD" w:rsidRPr="00315936" w:rsidRDefault="008929CD" w:rsidP="001A453F">
            <w:pPr>
              <w:pStyle w:val="Tabletext"/>
              <w:rPr>
                <w:rFonts w:eastAsia="MS Gothic"/>
              </w:rPr>
            </w:pPr>
            <w:r w:rsidRPr="00315936">
              <w:t>Patient care errors are handled appropriately</w:t>
            </w:r>
          </w:p>
        </w:tc>
        <w:tc>
          <w:tcPr>
            <w:tcW w:w="1603" w:type="pct"/>
          </w:tcPr>
          <w:p w14:paraId="7FEB98B9" w14:textId="5491BA9B" w:rsidR="008929CD" w:rsidRPr="00315936" w:rsidRDefault="008929CD" w:rsidP="008929CD">
            <w:r w:rsidRPr="00315936">
              <w:rPr>
                <w:rStyle w:val="normaltextrun"/>
                <w:b/>
                <w:bCs/>
              </w:rPr>
              <w:t>R</w:t>
            </w:r>
            <w:r w:rsidRPr="00315936">
              <w:rPr>
                <w:rStyle w:val="normaltextrun"/>
                <w:b/>
              </w:rPr>
              <w:t>emoval</w:t>
            </w:r>
          </w:p>
        </w:tc>
        <w:tc>
          <w:tcPr>
            <w:tcW w:w="1874" w:type="pct"/>
          </w:tcPr>
          <w:p w14:paraId="4BACD999" w14:textId="3944D2EB" w:rsidR="008929CD" w:rsidRPr="00315936" w:rsidRDefault="008929CD" w:rsidP="001A453F">
            <w:pPr>
              <w:pStyle w:val="Tabletext"/>
            </w:pPr>
            <w:r w:rsidRPr="00315936">
              <w:rPr>
                <w:b/>
                <w:bCs/>
              </w:rPr>
              <w:t xml:space="preserve">Removal rationale: </w:t>
            </w:r>
            <w:r w:rsidR="00E8708B" w:rsidRPr="00315936">
              <w:rPr>
                <w:rFonts w:cs="Arial"/>
                <w:color w:val="000000"/>
                <w:szCs w:val="18"/>
                <w:shd w:val="clear" w:color="auto" w:fill="FFFFFF"/>
              </w:rPr>
              <w:t>r</w:t>
            </w:r>
            <w:r w:rsidR="00E8708B" w:rsidRPr="00315936">
              <w:t xml:space="preserve">eported as an aggregate metric ‘People matter survey – Percentage of </w:t>
            </w:r>
            <w:r w:rsidR="00E8708B" w:rsidRPr="00315936">
              <w:lastRenderedPageBreak/>
              <w:t>staff with an overall positive response to safety culture survey questions’</w:t>
            </w:r>
            <w:r w:rsidR="00E8708B" w:rsidRPr="00315936">
              <w:rPr>
                <w:rStyle w:val="eop"/>
                <w:rFonts w:eastAsia="MS Gothic" w:cs="Arial"/>
                <w:color w:val="000000"/>
                <w:sz w:val="18"/>
                <w:szCs w:val="18"/>
                <w:shd w:val="clear" w:color="auto" w:fill="FFFFFF"/>
              </w:rPr>
              <w:t> </w:t>
            </w:r>
          </w:p>
        </w:tc>
      </w:tr>
      <w:tr w:rsidR="008929CD" w:rsidRPr="00315936" w14:paraId="3270B007" w14:textId="77777777" w:rsidTr="001A453F">
        <w:trPr>
          <w:trHeight w:val="567"/>
        </w:trPr>
        <w:tc>
          <w:tcPr>
            <w:tcW w:w="1523" w:type="pct"/>
          </w:tcPr>
          <w:p w14:paraId="351E8692" w14:textId="77DF055E" w:rsidR="008929CD" w:rsidRPr="00315936" w:rsidRDefault="008929CD" w:rsidP="001A453F">
            <w:pPr>
              <w:pStyle w:val="Tabletext"/>
              <w:rPr>
                <w:rFonts w:eastAsia="MS Gothic"/>
              </w:rPr>
            </w:pPr>
            <w:r w:rsidRPr="00315936">
              <w:lastRenderedPageBreak/>
              <w:t>Suggestions about patient safety are acted upon</w:t>
            </w:r>
          </w:p>
        </w:tc>
        <w:tc>
          <w:tcPr>
            <w:tcW w:w="1603" w:type="pct"/>
          </w:tcPr>
          <w:p w14:paraId="6F1D5E50" w14:textId="1577FB36" w:rsidR="008929CD" w:rsidRPr="00315936" w:rsidRDefault="008929CD" w:rsidP="008929CD">
            <w:r w:rsidRPr="00315936">
              <w:rPr>
                <w:rStyle w:val="normaltextrun"/>
                <w:b/>
                <w:bCs/>
              </w:rPr>
              <w:t>R</w:t>
            </w:r>
            <w:r w:rsidRPr="00315936">
              <w:rPr>
                <w:rStyle w:val="normaltextrun"/>
                <w:b/>
              </w:rPr>
              <w:t>emoval</w:t>
            </w:r>
          </w:p>
        </w:tc>
        <w:tc>
          <w:tcPr>
            <w:tcW w:w="1874" w:type="pct"/>
          </w:tcPr>
          <w:p w14:paraId="54B803A5" w14:textId="7F098BA5" w:rsidR="008929CD" w:rsidRPr="00315936" w:rsidRDefault="008929CD" w:rsidP="001A453F">
            <w:pPr>
              <w:pStyle w:val="Tabletext"/>
            </w:pPr>
            <w:r w:rsidRPr="00315936">
              <w:rPr>
                <w:b/>
                <w:bCs/>
              </w:rPr>
              <w:t xml:space="preserve">Removal rationale: </w:t>
            </w:r>
            <w:r w:rsidR="00E8708B" w:rsidRPr="00315936">
              <w:rPr>
                <w:rFonts w:cs="Arial"/>
                <w:color w:val="000000"/>
                <w:szCs w:val="18"/>
                <w:shd w:val="clear" w:color="auto" w:fill="FFFFFF"/>
              </w:rPr>
              <w:t>r</w:t>
            </w:r>
            <w:r w:rsidR="00E8708B" w:rsidRPr="00315936">
              <w:t>eported as an aggregate metric ‘People matter survey – Percentage of staff with an overall positive response to safety culture survey questions’</w:t>
            </w:r>
            <w:r w:rsidR="00E8708B" w:rsidRPr="00315936">
              <w:rPr>
                <w:rStyle w:val="eop"/>
                <w:rFonts w:eastAsia="MS Gothic" w:cs="Arial"/>
                <w:color w:val="000000"/>
                <w:sz w:val="18"/>
                <w:szCs w:val="18"/>
                <w:shd w:val="clear" w:color="auto" w:fill="FFFFFF"/>
              </w:rPr>
              <w:t> </w:t>
            </w:r>
          </w:p>
        </w:tc>
      </w:tr>
      <w:tr w:rsidR="008929CD" w:rsidRPr="00315936" w14:paraId="700117CE" w14:textId="77777777" w:rsidTr="001A453F">
        <w:trPr>
          <w:trHeight w:val="567"/>
        </w:trPr>
        <w:tc>
          <w:tcPr>
            <w:tcW w:w="1523" w:type="pct"/>
          </w:tcPr>
          <w:p w14:paraId="281DC347" w14:textId="5A44A07E" w:rsidR="008929CD" w:rsidRPr="00315936" w:rsidRDefault="008929CD" w:rsidP="001A453F">
            <w:pPr>
              <w:pStyle w:val="Tabletext"/>
              <w:rPr>
                <w:rFonts w:eastAsia="MS Gothic"/>
              </w:rPr>
            </w:pPr>
            <w:r w:rsidRPr="00315936">
              <w:t>Management driving safety centred organisation</w:t>
            </w:r>
          </w:p>
        </w:tc>
        <w:tc>
          <w:tcPr>
            <w:tcW w:w="1603" w:type="pct"/>
          </w:tcPr>
          <w:p w14:paraId="18D94041" w14:textId="04A856E8" w:rsidR="008929CD" w:rsidRPr="00315936" w:rsidRDefault="008929CD" w:rsidP="008929CD">
            <w:r w:rsidRPr="00315936">
              <w:rPr>
                <w:rStyle w:val="normaltextrun"/>
                <w:b/>
                <w:bCs/>
              </w:rPr>
              <w:t>R</w:t>
            </w:r>
            <w:r w:rsidRPr="00315936">
              <w:rPr>
                <w:rStyle w:val="normaltextrun"/>
                <w:b/>
              </w:rPr>
              <w:t>emoval</w:t>
            </w:r>
          </w:p>
        </w:tc>
        <w:tc>
          <w:tcPr>
            <w:tcW w:w="1874" w:type="pct"/>
          </w:tcPr>
          <w:p w14:paraId="6182BFB3" w14:textId="4B6C1A4E" w:rsidR="008929CD" w:rsidRPr="00315936" w:rsidRDefault="00E8708B" w:rsidP="001A453F">
            <w:pPr>
              <w:pStyle w:val="Tabletext"/>
            </w:pPr>
            <w:r w:rsidRPr="00315936">
              <w:rPr>
                <w:b/>
                <w:bCs/>
              </w:rPr>
              <w:t xml:space="preserve">Removal rationale: </w:t>
            </w:r>
            <w:r w:rsidRPr="00315936">
              <w:rPr>
                <w:rFonts w:cs="Arial"/>
                <w:color w:val="000000"/>
                <w:szCs w:val="18"/>
                <w:shd w:val="clear" w:color="auto" w:fill="FFFFFF"/>
              </w:rPr>
              <w:t>r</w:t>
            </w:r>
            <w:r w:rsidRPr="00315936">
              <w:t>eported as an aggregate metric ‘People matter survey – Percentage of staff with an overall positive response to safety culture survey questions’</w:t>
            </w:r>
            <w:r w:rsidRPr="00315936">
              <w:rPr>
                <w:rStyle w:val="eop"/>
                <w:rFonts w:eastAsia="MS Gothic" w:cs="Arial"/>
                <w:color w:val="000000"/>
                <w:sz w:val="18"/>
                <w:szCs w:val="18"/>
                <w:shd w:val="clear" w:color="auto" w:fill="FFFFFF"/>
              </w:rPr>
              <w:t> </w:t>
            </w:r>
          </w:p>
        </w:tc>
      </w:tr>
      <w:tr w:rsidR="008929CD" w:rsidRPr="00315936" w14:paraId="58B121C7" w14:textId="77777777" w:rsidTr="001A453F">
        <w:trPr>
          <w:trHeight w:val="567"/>
        </w:trPr>
        <w:tc>
          <w:tcPr>
            <w:tcW w:w="1523" w:type="pct"/>
          </w:tcPr>
          <w:p w14:paraId="13071290" w14:textId="4E8BBE34" w:rsidR="008929CD" w:rsidRPr="00315936" w:rsidRDefault="008929CD" w:rsidP="001A453F">
            <w:pPr>
              <w:pStyle w:val="Tabletext"/>
              <w:rPr>
                <w:rFonts w:eastAsia="MS Gothic"/>
              </w:rPr>
            </w:pPr>
            <w:r w:rsidRPr="00315936">
              <w:t>Culture conducive to learning from errors</w:t>
            </w:r>
          </w:p>
        </w:tc>
        <w:tc>
          <w:tcPr>
            <w:tcW w:w="1603" w:type="pct"/>
          </w:tcPr>
          <w:p w14:paraId="115FDE9B" w14:textId="4D6BF2D7" w:rsidR="008929CD" w:rsidRPr="00315936" w:rsidRDefault="008929CD" w:rsidP="008929CD">
            <w:r w:rsidRPr="00315936">
              <w:rPr>
                <w:rStyle w:val="normaltextrun"/>
                <w:b/>
                <w:bCs/>
              </w:rPr>
              <w:t>R</w:t>
            </w:r>
            <w:r w:rsidRPr="00315936">
              <w:rPr>
                <w:rStyle w:val="normaltextrun"/>
                <w:b/>
              </w:rPr>
              <w:t>emoval</w:t>
            </w:r>
          </w:p>
        </w:tc>
        <w:tc>
          <w:tcPr>
            <w:tcW w:w="1874" w:type="pct"/>
          </w:tcPr>
          <w:p w14:paraId="25EB8DF1" w14:textId="16A6932A" w:rsidR="008929CD" w:rsidRPr="00315936" w:rsidRDefault="00E8708B" w:rsidP="001A453F">
            <w:pPr>
              <w:pStyle w:val="Tabletext"/>
            </w:pPr>
            <w:r w:rsidRPr="00315936">
              <w:rPr>
                <w:b/>
                <w:bCs/>
              </w:rPr>
              <w:t>Removal rationale:</w:t>
            </w:r>
            <w:r w:rsidRPr="00315936">
              <w:t xml:space="preserve"> reported as an aggregate metric ‘People matter survey – Percentage of staff with an overall positive response to safety culture survey questions’</w:t>
            </w:r>
            <w:r w:rsidRPr="00315936">
              <w:rPr>
                <w:rFonts w:eastAsia="MS Gothic"/>
              </w:rPr>
              <w:t> </w:t>
            </w:r>
          </w:p>
        </w:tc>
      </w:tr>
      <w:tr w:rsidR="008929CD" w:rsidRPr="00315936" w14:paraId="6570FF62" w14:textId="77777777" w:rsidTr="001A453F">
        <w:trPr>
          <w:trHeight w:val="567"/>
        </w:trPr>
        <w:tc>
          <w:tcPr>
            <w:tcW w:w="1523" w:type="pct"/>
          </w:tcPr>
          <w:p w14:paraId="1E69B739" w14:textId="620CA6AF" w:rsidR="008929CD" w:rsidRPr="00315936" w:rsidRDefault="008929CD" w:rsidP="001A453F">
            <w:pPr>
              <w:pStyle w:val="Tabletext"/>
              <w:rPr>
                <w:rFonts w:eastAsia="MS Gothic"/>
              </w:rPr>
            </w:pPr>
            <w:r w:rsidRPr="00315936">
              <w:t>Training new and existing staff</w:t>
            </w:r>
          </w:p>
        </w:tc>
        <w:tc>
          <w:tcPr>
            <w:tcW w:w="1603" w:type="pct"/>
          </w:tcPr>
          <w:p w14:paraId="58A6B6B5" w14:textId="45661CE3" w:rsidR="008929CD" w:rsidRPr="00315936" w:rsidRDefault="008929CD" w:rsidP="008929CD">
            <w:r w:rsidRPr="00315936">
              <w:rPr>
                <w:rStyle w:val="normaltextrun"/>
                <w:b/>
                <w:bCs/>
              </w:rPr>
              <w:t>R</w:t>
            </w:r>
            <w:r w:rsidRPr="00315936">
              <w:rPr>
                <w:rStyle w:val="normaltextrun"/>
                <w:b/>
              </w:rPr>
              <w:t>emoval</w:t>
            </w:r>
          </w:p>
        </w:tc>
        <w:tc>
          <w:tcPr>
            <w:tcW w:w="1874" w:type="pct"/>
          </w:tcPr>
          <w:p w14:paraId="0EBC3604" w14:textId="5A623BB5" w:rsidR="008929CD" w:rsidRPr="00315936" w:rsidRDefault="00E8708B" w:rsidP="001A453F">
            <w:pPr>
              <w:pStyle w:val="Tabletext"/>
            </w:pPr>
            <w:r w:rsidRPr="00315936">
              <w:rPr>
                <w:b/>
                <w:bCs/>
              </w:rPr>
              <w:t>Removal rationale</w:t>
            </w:r>
            <w:r w:rsidRPr="00315936">
              <w:t>: reported as an aggregate metric ‘People matter survey – Percentage of staff with an overall positive response to safety culture survey questions’</w:t>
            </w:r>
            <w:r w:rsidRPr="00315936">
              <w:rPr>
                <w:rFonts w:eastAsia="MS Gothic"/>
              </w:rPr>
              <w:t> </w:t>
            </w:r>
          </w:p>
        </w:tc>
      </w:tr>
      <w:tr w:rsidR="008929CD" w:rsidRPr="00315936" w14:paraId="1E5A6CAB" w14:textId="77777777" w:rsidTr="001A453F">
        <w:trPr>
          <w:trHeight w:val="567"/>
        </w:trPr>
        <w:tc>
          <w:tcPr>
            <w:tcW w:w="1523" w:type="pct"/>
          </w:tcPr>
          <w:p w14:paraId="1B3E3B16" w14:textId="1A636097" w:rsidR="008929CD" w:rsidRPr="00315936" w:rsidRDefault="008929CD" w:rsidP="001A453F">
            <w:pPr>
              <w:pStyle w:val="Tabletext"/>
              <w:rPr>
                <w:rFonts w:eastAsia="MS Gothic"/>
              </w:rPr>
            </w:pPr>
            <w:r w:rsidRPr="00315936">
              <w:t>Trainees are adequately supervised</w:t>
            </w:r>
          </w:p>
        </w:tc>
        <w:tc>
          <w:tcPr>
            <w:tcW w:w="1603" w:type="pct"/>
          </w:tcPr>
          <w:p w14:paraId="3D6D81F3" w14:textId="7A9F2FD6" w:rsidR="008929CD" w:rsidRPr="00315936" w:rsidRDefault="008929CD" w:rsidP="008929CD">
            <w:r w:rsidRPr="00315936">
              <w:rPr>
                <w:rStyle w:val="normaltextrun"/>
                <w:b/>
                <w:bCs/>
              </w:rPr>
              <w:t>R</w:t>
            </w:r>
            <w:r w:rsidRPr="00315936">
              <w:rPr>
                <w:rStyle w:val="normaltextrun"/>
                <w:b/>
              </w:rPr>
              <w:t>emoval</w:t>
            </w:r>
          </w:p>
        </w:tc>
        <w:tc>
          <w:tcPr>
            <w:tcW w:w="1874" w:type="pct"/>
          </w:tcPr>
          <w:p w14:paraId="2D1F21A4" w14:textId="7DDBD39A" w:rsidR="008929CD" w:rsidRPr="00315936" w:rsidRDefault="00E8708B" w:rsidP="008929CD">
            <w:r w:rsidRPr="00315936">
              <w:rPr>
                <w:b/>
                <w:bCs/>
              </w:rPr>
              <w:t>Removal rationale:</w:t>
            </w:r>
            <w:r w:rsidRPr="00315936">
              <w:t xml:space="preserve"> reported as an aggregate metric ‘People matter survey – Percentage of staff with an overall positive response to safety culture survey questions’</w:t>
            </w:r>
            <w:r w:rsidRPr="00315936">
              <w:rPr>
                <w:rFonts w:eastAsia="MS Gothic"/>
              </w:rPr>
              <w:t> </w:t>
            </w:r>
          </w:p>
        </w:tc>
      </w:tr>
      <w:tr w:rsidR="008929CD" w:rsidRPr="00315936" w14:paraId="1AAF7A20" w14:textId="77777777" w:rsidTr="001A453F">
        <w:trPr>
          <w:trHeight w:val="567"/>
        </w:trPr>
        <w:tc>
          <w:tcPr>
            <w:tcW w:w="1523" w:type="pct"/>
          </w:tcPr>
          <w:p w14:paraId="0E0798AB" w14:textId="717D5299" w:rsidR="008929CD" w:rsidRPr="00315936" w:rsidRDefault="008929CD" w:rsidP="001A453F">
            <w:pPr>
              <w:pStyle w:val="Tabletext"/>
              <w:rPr>
                <w:rFonts w:eastAsia="MS Gothic"/>
              </w:rPr>
            </w:pPr>
            <w:r w:rsidRPr="00315936">
              <w:t>Would staff recommend a friend or relative to be treated as a patient there</w:t>
            </w:r>
          </w:p>
        </w:tc>
        <w:tc>
          <w:tcPr>
            <w:tcW w:w="1603" w:type="pct"/>
          </w:tcPr>
          <w:p w14:paraId="5478829B" w14:textId="6B06F9E0" w:rsidR="008929CD" w:rsidRPr="00315936" w:rsidRDefault="008929CD" w:rsidP="008929CD">
            <w:r w:rsidRPr="00315936">
              <w:rPr>
                <w:rStyle w:val="normaltextrun"/>
                <w:b/>
                <w:bCs/>
              </w:rPr>
              <w:t>R</w:t>
            </w:r>
            <w:r w:rsidRPr="00315936">
              <w:rPr>
                <w:rStyle w:val="normaltextrun"/>
                <w:b/>
              </w:rPr>
              <w:t>emoval</w:t>
            </w:r>
          </w:p>
        </w:tc>
        <w:tc>
          <w:tcPr>
            <w:tcW w:w="1874" w:type="pct"/>
          </w:tcPr>
          <w:p w14:paraId="2E374DC6" w14:textId="65499B9C" w:rsidR="008929CD" w:rsidRPr="00315936" w:rsidRDefault="00C56F35" w:rsidP="008929CD">
            <w:r w:rsidRPr="00315936">
              <w:rPr>
                <w:b/>
                <w:bCs/>
              </w:rPr>
              <w:t>Removal rationale:</w:t>
            </w:r>
            <w:r w:rsidRPr="00315936">
              <w:t xml:space="preserve"> reported as an aggregate metric ‘People matter survey – Percentage of staff with an overall positive response to safety culture survey questions’</w:t>
            </w:r>
            <w:r w:rsidRPr="00315936">
              <w:rPr>
                <w:rFonts w:eastAsia="MS Gothic"/>
              </w:rPr>
              <w:t> </w:t>
            </w:r>
          </w:p>
        </w:tc>
      </w:tr>
      <w:tr w:rsidR="008929CD" w:rsidRPr="00315936" w14:paraId="1DB98ED5" w14:textId="77777777" w:rsidTr="001A453F">
        <w:trPr>
          <w:trHeight w:val="567"/>
        </w:trPr>
        <w:tc>
          <w:tcPr>
            <w:tcW w:w="1523" w:type="pct"/>
          </w:tcPr>
          <w:p w14:paraId="2FCADBD0" w14:textId="6FD6BE4D" w:rsidR="008929CD" w:rsidRPr="00315936" w:rsidRDefault="008929CD" w:rsidP="001A453F">
            <w:pPr>
              <w:pStyle w:val="Tabletext"/>
              <w:rPr>
                <w:rFonts w:eastAsia="MS Gothic"/>
              </w:rPr>
            </w:pPr>
            <w:r w:rsidRPr="00315936">
              <w:rPr>
                <w:rFonts w:eastAsia="VIC" w:cs="VIC"/>
              </w:rPr>
              <w:t xml:space="preserve">Percentage of workers reporting nil or low/mild work-related stress  </w:t>
            </w:r>
          </w:p>
        </w:tc>
        <w:tc>
          <w:tcPr>
            <w:tcW w:w="1603" w:type="pct"/>
          </w:tcPr>
          <w:p w14:paraId="145F8545" w14:textId="321B3254" w:rsidR="008929CD" w:rsidRPr="00315936" w:rsidRDefault="008929CD" w:rsidP="008929CD">
            <w:r w:rsidRPr="00315936">
              <w:rPr>
                <w:rStyle w:val="normaltextrun"/>
                <w:b/>
                <w:bCs/>
              </w:rPr>
              <w:t>R</w:t>
            </w:r>
            <w:r w:rsidRPr="00315936">
              <w:rPr>
                <w:rStyle w:val="normaltextrun"/>
                <w:b/>
              </w:rPr>
              <w:t>emoval</w:t>
            </w:r>
          </w:p>
        </w:tc>
        <w:tc>
          <w:tcPr>
            <w:tcW w:w="1874" w:type="pct"/>
          </w:tcPr>
          <w:p w14:paraId="2F885F37" w14:textId="49F3DA6B" w:rsidR="008929CD" w:rsidRPr="00315936" w:rsidRDefault="00E756EF" w:rsidP="008929CD">
            <w:r w:rsidRPr="00315936">
              <w:rPr>
                <w:b/>
                <w:bCs/>
              </w:rPr>
              <w:t>Removal rationale:</w:t>
            </w:r>
            <w:r w:rsidRPr="00315936">
              <w:t xml:space="preserve"> </w:t>
            </w:r>
            <w:r w:rsidR="007409E3" w:rsidRPr="00315936">
              <w:t xml:space="preserve">measure will </w:t>
            </w:r>
            <w:r w:rsidR="00B52A6C" w:rsidRPr="00315936">
              <w:t xml:space="preserve">continue to be monitored in PRISM as </w:t>
            </w:r>
            <w:r w:rsidR="00D03365" w:rsidRPr="00315936">
              <w:t>supplementary information for sa</w:t>
            </w:r>
            <w:r w:rsidR="00DB10B0" w:rsidRPr="00315936">
              <w:t>fety</w:t>
            </w:r>
            <w:r w:rsidR="005156D9" w:rsidRPr="00315936">
              <w:t xml:space="preserve"> culture</w:t>
            </w:r>
          </w:p>
        </w:tc>
      </w:tr>
      <w:tr w:rsidR="008929CD" w:rsidRPr="00315936" w14:paraId="60E276F9" w14:textId="77777777" w:rsidTr="001A453F">
        <w:trPr>
          <w:trHeight w:val="567"/>
        </w:trPr>
        <w:tc>
          <w:tcPr>
            <w:tcW w:w="1523" w:type="pct"/>
          </w:tcPr>
          <w:p w14:paraId="1077B1C9" w14:textId="77777777" w:rsidR="008929CD" w:rsidRPr="00315936" w:rsidRDefault="008929CD" w:rsidP="001A453F">
            <w:pPr>
              <w:pStyle w:val="Tabletext"/>
              <w:rPr>
                <w:rFonts w:eastAsia="VIC"/>
              </w:rPr>
            </w:pPr>
            <w:r w:rsidRPr="00315936">
              <w:rPr>
                <w:rFonts w:eastAsia="VIC"/>
              </w:rPr>
              <w:t>Percentage of workers not reporting experience of fatigue</w:t>
            </w:r>
          </w:p>
          <w:p w14:paraId="72A950A6" w14:textId="77777777" w:rsidR="008929CD" w:rsidRPr="00315936" w:rsidRDefault="008929CD" w:rsidP="001A453F">
            <w:pPr>
              <w:pStyle w:val="Tabletext"/>
              <w:rPr>
                <w:rFonts w:eastAsia="MS Gothic"/>
              </w:rPr>
            </w:pPr>
          </w:p>
        </w:tc>
        <w:tc>
          <w:tcPr>
            <w:tcW w:w="1603" w:type="pct"/>
          </w:tcPr>
          <w:p w14:paraId="6487F740" w14:textId="5814D3AB" w:rsidR="008929CD" w:rsidRPr="00315936" w:rsidRDefault="008929CD" w:rsidP="008929CD">
            <w:r w:rsidRPr="00315936">
              <w:rPr>
                <w:rStyle w:val="normaltextrun"/>
                <w:b/>
                <w:bCs/>
              </w:rPr>
              <w:t>R</w:t>
            </w:r>
            <w:r w:rsidRPr="00315936">
              <w:rPr>
                <w:rStyle w:val="normaltextrun"/>
                <w:b/>
              </w:rPr>
              <w:t>emoval</w:t>
            </w:r>
          </w:p>
        </w:tc>
        <w:tc>
          <w:tcPr>
            <w:tcW w:w="1874" w:type="pct"/>
          </w:tcPr>
          <w:p w14:paraId="4F253155" w14:textId="73FA55E4" w:rsidR="008929CD" w:rsidRPr="00315936" w:rsidRDefault="00A4078C" w:rsidP="008929CD">
            <w:r w:rsidRPr="00315936">
              <w:rPr>
                <w:b/>
                <w:bCs/>
              </w:rPr>
              <w:t>Removal rationale:</w:t>
            </w:r>
            <w:r w:rsidRPr="00315936">
              <w:t xml:space="preserve"> measure will continue to be monitored in PRISM as supplementary information for</w:t>
            </w:r>
            <w:r w:rsidR="00264191" w:rsidRPr="00315936">
              <w:t xml:space="preserve"> safety culture</w:t>
            </w:r>
          </w:p>
        </w:tc>
      </w:tr>
      <w:tr w:rsidR="008929CD" w:rsidRPr="00315936" w14:paraId="09C4B57E" w14:textId="77777777" w:rsidTr="00892760">
        <w:trPr>
          <w:trHeight w:val="1920"/>
        </w:trPr>
        <w:tc>
          <w:tcPr>
            <w:tcW w:w="1523" w:type="pct"/>
          </w:tcPr>
          <w:p w14:paraId="5AEC2018" w14:textId="77777777" w:rsidR="008929CD" w:rsidRPr="00315936" w:rsidRDefault="008929CD" w:rsidP="001A453F">
            <w:pPr>
              <w:pStyle w:val="Tabletext"/>
              <w:rPr>
                <w:rFonts w:eastAsia="VIC"/>
              </w:rPr>
            </w:pPr>
            <w:r w:rsidRPr="00315936">
              <w:rPr>
                <w:rFonts w:eastAsia="VIC"/>
              </w:rPr>
              <w:lastRenderedPageBreak/>
              <w:t xml:space="preserve">Percentage of workers not experiencing Occupational Violence and Aggression  </w:t>
            </w:r>
          </w:p>
          <w:p w14:paraId="6AFB1A47" w14:textId="77777777" w:rsidR="008929CD" w:rsidRPr="00315936" w:rsidRDefault="008929CD" w:rsidP="001A453F">
            <w:pPr>
              <w:pStyle w:val="Tabletext"/>
              <w:rPr>
                <w:rFonts w:eastAsia="MS Gothic"/>
              </w:rPr>
            </w:pPr>
          </w:p>
        </w:tc>
        <w:tc>
          <w:tcPr>
            <w:tcW w:w="1603" w:type="pct"/>
          </w:tcPr>
          <w:p w14:paraId="3E2BFE3E" w14:textId="56081432" w:rsidR="008929CD" w:rsidRPr="00315936" w:rsidRDefault="008929CD" w:rsidP="008929CD">
            <w:r w:rsidRPr="00315936">
              <w:rPr>
                <w:rStyle w:val="normaltextrun"/>
                <w:b/>
                <w:bCs/>
              </w:rPr>
              <w:t>R</w:t>
            </w:r>
            <w:r w:rsidRPr="00315936">
              <w:rPr>
                <w:rStyle w:val="normaltextrun"/>
                <w:b/>
              </w:rPr>
              <w:t>emoval</w:t>
            </w:r>
          </w:p>
        </w:tc>
        <w:tc>
          <w:tcPr>
            <w:tcW w:w="1874" w:type="pct"/>
          </w:tcPr>
          <w:p w14:paraId="38C57275" w14:textId="3BA9CE2A" w:rsidR="008929CD" w:rsidRPr="00315936" w:rsidRDefault="00546BEB" w:rsidP="008929CD">
            <w:r w:rsidRPr="00315936">
              <w:rPr>
                <w:b/>
                <w:bCs/>
              </w:rPr>
              <w:t>Removal rationale:</w:t>
            </w:r>
            <w:r w:rsidRPr="00315936">
              <w:t xml:space="preserve"> measure will continue to be monitored in PRISM as supplementary information for </w:t>
            </w:r>
            <w:r w:rsidR="00264191" w:rsidRPr="00315936">
              <w:t>safety culture</w:t>
            </w:r>
          </w:p>
        </w:tc>
      </w:tr>
      <w:tr w:rsidR="008929CD" w:rsidRPr="00315936" w14:paraId="5995F2FF" w14:textId="77777777" w:rsidTr="001A453F">
        <w:trPr>
          <w:trHeight w:val="567"/>
        </w:trPr>
        <w:tc>
          <w:tcPr>
            <w:tcW w:w="1523" w:type="pct"/>
          </w:tcPr>
          <w:p w14:paraId="5A736515" w14:textId="1B51BB8F" w:rsidR="008929CD" w:rsidRPr="00315936" w:rsidRDefault="008929CD" w:rsidP="001A453F">
            <w:pPr>
              <w:pStyle w:val="Tabletext"/>
              <w:rPr>
                <w:rFonts w:eastAsia="MS Gothic"/>
              </w:rPr>
            </w:pPr>
            <w:r w:rsidRPr="00315936">
              <w:t>Low response rates to People Matter Survey</w:t>
            </w:r>
          </w:p>
        </w:tc>
        <w:tc>
          <w:tcPr>
            <w:tcW w:w="1603" w:type="pct"/>
          </w:tcPr>
          <w:p w14:paraId="17F9CD51" w14:textId="77751F80" w:rsidR="008929CD" w:rsidRPr="00315936" w:rsidRDefault="008929CD" w:rsidP="008929CD">
            <w:r w:rsidRPr="00315936">
              <w:rPr>
                <w:rStyle w:val="normaltextrun"/>
                <w:b/>
                <w:bCs/>
              </w:rPr>
              <w:t>R</w:t>
            </w:r>
            <w:r w:rsidRPr="00315936">
              <w:rPr>
                <w:rStyle w:val="normaltextrun"/>
                <w:b/>
              </w:rPr>
              <w:t>emoval</w:t>
            </w:r>
          </w:p>
        </w:tc>
        <w:tc>
          <w:tcPr>
            <w:tcW w:w="1874" w:type="pct"/>
          </w:tcPr>
          <w:p w14:paraId="65466B79" w14:textId="12F582B5" w:rsidR="008929CD" w:rsidRPr="00315936" w:rsidRDefault="00466C0A" w:rsidP="008929CD">
            <w:r w:rsidRPr="00315936">
              <w:rPr>
                <w:b/>
                <w:bCs/>
              </w:rPr>
              <w:t>Removal rationale:</w:t>
            </w:r>
            <w:r w:rsidRPr="00315936">
              <w:t xml:space="preserve"> measure will continue to be monitored in PRISM as supplementary information for </w:t>
            </w:r>
            <w:r w:rsidR="00D025DA" w:rsidRPr="00315936">
              <w:t>safety culture</w:t>
            </w:r>
          </w:p>
        </w:tc>
      </w:tr>
      <w:tr w:rsidR="008929CD" w:rsidRPr="00315936" w14:paraId="71491DC6" w14:textId="77777777" w:rsidTr="001A453F">
        <w:trPr>
          <w:trHeight w:val="567"/>
        </w:trPr>
        <w:tc>
          <w:tcPr>
            <w:tcW w:w="1523" w:type="pct"/>
          </w:tcPr>
          <w:p w14:paraId="30F4C8F0" w14:textId="796E59B6" w:rsidR="008929CD" w:rsidRPr="00315936" w:rsidRDefault="008929CD" w:rsidP="001A453F">
            <w:pPr>
              <w:pStyle w:val="Tabletext"/>
              <w:rPr>
                <w:rFonts w:eastAsia="MS Gothic"/>
              </w:rPr>
            </w:pPr>
            <w:r w:rsidRPr="00315936">
              <w:t>Percentage of staff who personally experienced bullying at work in last 12mths / People Matter survey responses</w:t>
            </w:r>
          </w:p>
        </w:tc>
        <w:tc>
          <w:tcPr>
            <w:tcW w:w="1603" w:type="pct"/>
          </w:tcPr>
          <w:p w14:paraId="39CD7C2D" w14:textId="27268202" w:rsidR="008929CD" w:rsidRPr="00315936" w:rsidRDefault="008929CD" w:rsidP="008929CD">
            <w:r w:rsidRPr="00315936">
              <w:rPr>
                <w:rStyle w:val="normaltextrun"/>
                <w:b/>
                <w:bCs/>
              </w:rPr>
              <w:t>R</w:t>
            </w:r>
            <w:r w:rsidRPr="00315936">
              <w:rPr>
                <w:rStyle w:val="normaltextrun"/>
                <w:b/>
              </w:rPr>
              <w:t>emoval</w:t>
            </w:r>
          </w:p>
        </w:tc>
        <w:tc>
          <w:tcPr>
            <w:tcW w:w="1874" w:type="pct"/>
          </w:tcPr>
          <w:p w14:paraId="1B218DC9" w14:textId="43903C1A" w:rsidR="008929CD" w:rsidRPr="00315936" w:rsidRDefault="008929CD" w:rsidP="001A453F">
            <w:pPr>
              <w:pStyle w:val="Tabletext"/>
            </w:pPr>
            <w:r w:rsidRPr="00315936">
              <w:rPr>
                <w:b/>
                <w:bCs/>
              </w:rPr>
              <w:t>Removal rationale</w:t>
            </w:r>
            <w:r w:rsidRPr="00315936">
              <w:t xml:space="preserve">: </w:t>
            </w:r>
            <w:r w:rsidR="00C56F35" w:rsidRPr="00315936">
              <w:t xml:space="preserve">Not currently a metric that SCV will be </w:t>
            </w:r>
            <w:r w:rsidR="00CF23B2" w:rsidRPr="00315936">
              <w:t>collecting</w:t>
            </w:r>
            <w:r w:rsidR="00C56F35" w:rsidRPr="00315936">
              <w:rPr>
                <w:rStyle w:val="eop"/>
                <w:rFonts w:eastAsia="MS Gothic"/>
              </w:rPr>
              <w:t> </w:t>
            </w:r>
          </w:p>
        </w:tc>
      </w:tr>
      <w:tr w:rsidR="008929CD" w:rsidRPr="00315936" w14:paraId="45D0E433" w14:textId="77777777" w:rsidTr="001A453F">
        <w:trPr>
          <w:trHeight w:val="567"/>
        </w:trPr>
        <w:tc>
          <w:tcPr>
            <w:tcW w:w="1523" w:type="pct"/>
          </w:tcPr>
          <w:p w14:paraId="1D083941" w14:textId="197492B5" w:rsidR="008929CD" w:rsidRPr="00315936" w:rsidRDefault="008929CD" w:rsidP="001A453F">
            <w:pPr>
              <w:pStyle w:val="Tabletext"/>
              <w:rPr>
                <w:rFonts w:eastAsia="MS Gothic"/>
              </w:rPr>
            </w:pPr>
            <w:r w:rsidRPr="00315936">
              <w:t>Percentage learners feeling safe at the organisation / total number of respondents</w:t>
            </w:r>
          </w:p>
        </w:tc>
        <w:tc>
          <w:tcPr>
            <w:tcW w:w="1603" w:type="pct"/>
          </w:tcPr>
          <w:p w14:paraId="5F89440F" w14:textId="534EF897" w:rsidR="008929CD" w:rsidRPr="00315936" w:rsidRDefault="008929CD" w:rsidP="008929CD">
            <w:r w:rsidRPr="00315936">
              <w:rPr>
                <w:rStyle w:val="normaltextrun"/>
                <w:b/>
                <w:bCs/>
              </w:rPr>
              <w:t>R</w:t>
            </w:r>
            <w:r w:rsidRPr="00315936">
              <w:rPr>
                <w:rStyle w:val="normaltextrun"/>
                <w:b/>
              </w:rPr>
              <w:t>emoval</w:t>
            </w:r>
          </w:p>
        </w:tc>
        <w:tc>
          <w:tcPr>
            <w:tcW w:w="1874" w:type="pct"/>
          </w:tcPr>
          <w:p w14:paraId="3004DE4C" w14:textId="49F89274" w:rsidR="008929CD" w:rsidRPr="00AC34D9" w:rsidRDefault="008929CD" w:rsidP="008929CD">
            <w:r w:rsidRPr="00315936">
              <w:rPr>
                <w:b/>
                <w:bCs/>
              </w:rPr>
              <w:t xml:space="preserve">Removal rationale: </w:t>
            </w:r>
            <w:r w:rsidR="00584966" w:rsidRPr="00315936">
              <w:t>Not currently a metric SCV</w:t>
            </w:r>
            <w:r w:rsidR="00731684" w:rsidRPr="00315936">
              <w:t xml:space="preserve"> will be collecting</w:t>
            </w:r>
          </w:p>
        </w:tc>
      </w:tr>
      <w:tr w:rsidR="008929CD" w:rsidRPr="00315936" w14:paraId="5D8C8E25" w14:textId="77777777" w:rsidTr="001A453F">
        <w:trPr>
          <w:trHeight w:val="567"/>
        </w:trPr>
        <w:tc>
          <w:tcPr>
            <w:tcW w:w="1523" w:type="pct"/>
          </w:tcPr>
          <w:p w14:paraId="79CF4327" w14:textId="282CD956" w:rsidR="008929CD" w:rsidRPr="00315936" w:rsidRDefault="008929CD" w:rsidP="001A453F">
            <w:pPr>
              <w:pStyle w:val="Tabletext"/>
              <w:rPr>
                <w:rFonts w:eastAsia="MS Gothic"/>
              </w:rPr>
            </w:pPr>
            <w:r w:rsidRPr="00315936">
              <w:t>Percentage learners having a sense of wellbeing at the organisation /total number of respondents</w:t>
            </w:r>
          </w:p>
        </w:tc>
        <w:tc>
          <w:tcPr>
            <w:tcW w:w="1603" w:type="pct"/>
          </w:tcPr>
          <w:p w14:paraId="1F502C13" w14:textId="52F87823" w:rsidR="008929CD" w:rsidRPr="00315936" w:rsidRDefault="008929CD" w:rsidP="008929CD">
            <w:r w:rsidRPr="00315936">
              <w:rPr>
                <w:rStyle w:val="normaltextrun"/>
                <w:b/>
                <w:bCs/>
              </w:rPr>
              <w:t>R</w:t>
            </w:r>
            <w:r w:rsidRPr="00315936">
              <w:rPr>
                <w:rStyle w:val="normaltextrun"/>
                <w:b/>
              </w:rPr>
              <w:t>emoval</w:t>
            </w:r>
          </w:p>
        </w:tc>
        <w:tc>
          <w:tcPr>
            <w:tcW w:w="1874" w:type="pct"/>
          </w:tcPr>
          <w:p w14:paraId="61B7A6F2" w14:textId="7AEF4B96" w:rsidR="008929CD" w:rsidRPr="00315936" w:rsidRDefault="008929CD" w:rsidP="008929CD">
            <w:r w:rsidRPr="00315936">
              <w:rPr>
                <w:b/>
                <w:bCs/>
              </w:rPr>
              <w:t xml:space="preserve">Removal rationale: </w:t>
            </w:r>
            <w:r w:rsidR="00FB36E5" w:rsidRPr="00315936">
              <w:t>Not currently a metric SCV will be collecting</w:t>
            </w:r>
          </w:p>
        </w:tc>
      </w:tr>
      <w:tr w:rsidR="00B00D9A" w:rsidRPr="00315936" w14:paraId="653BD0E7" w14:textId="77777777" w:rsidTr="001A453F">
        <w:trPr>
          <w:trHeight w:val="567"/>
        </w:trPr>
        <w:tc>
          <w:tcPr>
            <w:tcW w:w="1523" w:type="pct"/>
          </w:tcPr>
          <w:p w14:paraId="41E00268" w14:textId="2F158187" w:rsidR="00B00D9A" w:rsidRPr="00315936" w:rsidRDefault="00394041" w:rsidP="00394041">
            <w:pPr>
              <w:pStyle w:val="Tabletext"/>
            </w:pPr>
            <w:r w:rsidRPr="00315936">
              <w:t>Percentage of learners who reported experiencing or witnessing bullying at the organisation</w:t>
            </w:r>
          </w:p>
        </w:tc>
        <w:tc>
          <w:tcPr>
            <w:tcW w:w="1603" w:type="pct"/>
          </w:tcPr>
          <w:p w14:paraId="49C92CEB" w14:textId="277DBFBD" w:rsidR="00B00D9A" w:rsidRPr="00315936" w:rsidRDefault="00394041" w:rsidP="008929CD">
            <w:pPr>
              <w:rPr>
                <w:rStyle w:val="normaltextrun"/>
                <w:b/>
                <w:bCs/>
              </w:rPr>
            </w:pPr>
            <w:r w:rsidRPr="00315936">
              <w:rPr>
                <w:rStyle w:val="normaltextrun"/>
                <w:b/>
                <w:bCs/>
              </w:rPr>
              <w:t>R</w:t>
            </w:r>
            <w:r w:rsidRPr="00315936">
              <w:rPr>
                <w:rStyle w:val="normaltextrun"/>
                <w:b/>
              </w:rPr>
              <w:t>emoval</w:t>
            </w:r>
          </w:p>
        </w:tc>
        <w:tc>
          <w:tcPr>
            <w:tcW w:w="1874" w:type="pct"/>
          </w:tcPr>
          <w:p w14:paraId="45CD04BE" w14:textId="06D5B345" w:rsidR="00B00D9A" w:rsidRPr="00315936" w:rsidRDefault="00394041" w:rsidP="008929CD">
            <w:pPr>
              <w:rPr>
                <w:b/>
                <w:bCs/>
              </w:rPr>
            </w:pPr>
            <w:r w:rsidRPr="00315936">
              <w:rPr>
                <w:b/>
                <w:bCs/>
              </w:rPr>
              <w:t xml:space="preserve">Removal rationale: </w:t>
            </w:r>
            <w:r w:rsidR="00FB36E5" w:rsidRPr="00315936">
              <w:t>Not currently a metric SCV will be collecting</w:t>
            </w:r>
          </w:p>
        </w:tc>
      </w:tr>
    </w:tbl>
    <w:p w14:paraId="3A8FDB37" w14:textId="12A7D9BD" w:rsidR="00A77DDD" w:rsidRPr="00315936" w:rsidRDefault="00A25F40" w:rsidP="00A25F40">
      <w:pPr>
        <w:pStyle w:val="Heading3"/>
      </w:pPr>
      <w:bookmarkStart w:id="11" w:name="_Toc1886970194"/>
      <w:r w:rsidRPr="00315936">
        <w:t>Timely access to care</w:t>
      </w:r>
      <w:bookmarkEnd w:id="11"/>
    </w:p>
    <w:tbl>
      <w:tblPr>
        <w:tblStyle w:val="TableGrid"/>
        <w:tblW w:w="5000" w:type="pct"/>
        <w:tblLayout w:type="fixed"/>
        <w:tblLook w:val="04A0" w:firstRow="1" w:lastRow="0" w:firstColumn="1" w:lastColumn="0" w:noHBand="0" w:noVBand="1"/>
      </w:tblPr>
      <w:tblGrid>
        <w:gridCol w:w="2829"/>
        <w:gridCol w:w="2534"/>
        <w:gridCol w:w="3925"/>
      </w:tblGrid>
      <w:tr w:rsidR="00DF250B" w:rsidRPr="00315936" w14:paraId="696F2389" w14:textId="77777777" w:rsidTr="1FAFEA63">
        <w:trPr>
          <w:trHeight w:val="297"/>
          <w:tblHeader/>
        </w:trPr>
        <w:tc>
          <w:tcPr>
            <w:tcW w:w="1523" w:type="pct"/>
            <w:shd w:val="clear" w:color="auto" w:fill="000066"/>
          </w:tcPr>
          <w:p w14:paraId="46363A36" w14:textId="53F14C84" w:rsidR="00DF250B" w:rsidRPr="00315936" w:rsidRDefault="00576093">
            <w:pPr>
              <w:pStyle w:val="Tablecolhead"/>
            </w:pPr>
            <w:r w:rsidRPr="00315936">
              <w:t>Key performance measure</w:t>
            </w:r>
          </w:p>
        </w:tc>
        <w:tc>
          <w:tcPr>
            <w:tcW w:w="1364" w:type="pct"/>
            <w:shd w:val="clear" w:color="auto" w:fill="000066"/>
          </w:tcPr>
          <w:p w14:paraId="29640DDF" w14:textId="77777777" w:rsidR="00DF250B" w:rsidRPr="00315936" w:rsidRDefault="00DF250B">
            <w:pPr>
              <w:pStyle w:val="Tablecolhead"/>
            </w:pPr>
            <w:r w:rsidRPr="00315936">
              <w:t>Change</w:t>
            </w:r>
          </w:p>
        </w:tc>
        <w:tc>
          <w:tcPr>
            <w:tcW w:w="2113" w:type="pct"/>
            <w:shd w:val="clear" w:color="auto" w:fill="000066"/>
          </w:tcPr>
          <w:p w14:paraId="7E74FF32" w14:textId="77777777" w:rsidR="00DF250B" w:rsidRPr="00315936" w:rsidRDefault="00DF250B">
            <w:pPr>
              <w:pStyle w:val="Tablecolhead"/>
            </w:pPr>
            <w:r w:rsidRPr="00315936">
              <w:t>Commentary</w:t>
            </w:r>
          </w:p>
        </w:tc>
      </w:tr>
      <w:tr w:rsidR="00DF250B" w:rsidRPr="00315936" w14:paraId="5573C424" w14:textId="77777777" w:rsidTr="1FAFEA63">
        <w:trPr>
          <w:trHeight w:val="567"/>
        </w:trPr>
        <w:tc>
          <w:tcPr>
            <w:tcW w:w="1523" w:type="pct"/>
          </w:tcPr>
          <w:p w14:paraId="73A8CCFD" w14:textId="6EC82AFF" w:rsidR="00DF250B" w:rsidRPr="00315936" w:rsidRDefault="00B5703E">
            <w:pPr>
              <w:pStyle w:val="Tabletext"/>
              <w:rPr>
                <w:rStyle w:val="normaltextrun"/>
                <w:rFonts w:eastAsia="MS Gothic"/>
              </w:rPr>
            </w:pPr>
            <w:r w:rsidRPr="00315936">
              <w:rPr>
                <w:rStyle w:val="normaltextrun"/>
                <w:rFonts w:eastAsia="MS Gothic"/>
              </w:rPr>
              <w:t>Average ED length of stay (non-admitted)</w:t>
            </w:r>
            <w:r w:rsidR="001C2388" w:rsidRPr="00315936">
              <w:rPr>
                <w:rStyle w:val="normaltextrun"/>
                <w:rFonts w:eastAsia="MS Gothic"/>
              </w:rPr>
              <w:t>, in minutes</w:t>
            </w:r>
          </w:p>
          <w:p w14:paraId="67B34111" w14:textId="51F958C9" w:rsidR="00B5703E" w:rsidRPr="00315936" w:rsidRDefault="00B5703E" w:rsidP="001A453F">
            <w:pPr>
              <w:pStyle w:val="Tabletext"/>
            </w:pPr>
          </w:p>
        </w:tc>
        <w:tc>
          <w:tcPr>
            <w:tcW w:w="1364" w:type="pct"/>
          </w:tcPr>
          <w:p w14:paraId="62D42482" w14:textId="73648769" w:rsidR="00DF250B" w:rsidRPr="00315936" w:rsidRDefault="000D7473" w:rsidP="00DF250B">
            <w:pPr>
              <w:rPr>
                <w:rFonts w:eastAsia="MS Gothic"/>
                <w:b/>
              </w:rPr>
            </w:pPr>
            <w:r w:rsidRPr="00315936">
              <w:rPr>
                <w:rFonts w:eastAsia="MS Gothic"/>
                <w:b/>
              </w:rPr>
              <w:t>Addition</w:t>
            </w:r>
          </w:p>
        </w:tc>
        <w:tc>
          <w:tcPr>
            <w:tcW w:w="2113" w:type="pct"/>
          </w:tcPr>
          <w:p w14:paraId="7F896850" w14:textId="36F9664A" w:rsidR="00DF250B" w:rsidRPr="00315936" w:rsidRDefault="00890DC6" w:rsidP="00DF250B">
            <w:r w:rsidRPr="00315936">
              <w:rPr>
                <w:rStyle w:val="normaltextrun"/>
                <w:b/>
              </w:rPr>
              <w:t>Addition rationale:</w:t>
            </w:r>
            <w:r w:rsidRPr="00315936">
              <w:rPr>
                <w:rStyle w:val="normaltextrun"/>
              </w:rPr>
              <w:t xml:space="preserve"> </w:t>
            </w:r>
            <w:r w:rsidR="00DF250B" w:rsidRPr="00315936">
              <w:rPr>
                <w:rStyle w:val="normaltextrun"/>
              </w:rPr>
              <w:t>Measure was previously aggregated. Splitting into admitted and non-admitted patients will enable more accurate identification of bottlenecks and issues within each patient flow stream.</w:t>
            </w:r>
            <w:r w:rsidR="00DF250B" w:rsidRPr="00315936">
              <w:rPr>
                <w:rStyle w:val="eop"/>
                <w:rFonts w:eastAsia="MS Gothic"/>
              </w:rPr>
              <w:t> </w:t>
            </w:r>
          </w:p>
        </w:tc>
      </w:tr>
      <w:tr w:rsidR="00DF250B" w:rsidRPr="00315936" w14:paraId="3F4A18C1" w14:textId="77777777" w:rsidTr="1FAFEA63">
        <w:trPr>
          <w:trHeight w:val="567"/>
        </w:trPr>
        <w:tc>
          <w:tcPr>
            <w:tcW w:w="1523" w:type="pct"/>
          </w:tcPr>
          <w:p w14:paraId="55387550" w14:textId="181F6E56" w:rsidR="00DF250B" w:rsidRPr="00315936" w:rsidRDefault="00F172BD" w:rsidP="004C1622">
            <w:pPr>
              <w:pStyle w:val="Tabletext"/>
            </w:pPr>
            <w:r w:rsidRPr="00315936">
              <w:rPr>
                <w:rStyle w:val="normaltextrun"/>
                <w:rFonts w:eastAsia="MS Gothic"/>
              </w:rPr>
              <w:t>Average ED length of stay (admitted)</w:t>
            </w:r>
            <w:r w:rsidR="00302DFA" w:rsidRPr="00315936">
              <w:rPr>
                <w:rStyle w:val="normaltextrun"/>
                <w:rFonts w:eastAsia="MS Gothic"/>
              </w:rPr>
              <w:t>, in mi</w:t>
            </w:r>
            <w:r w:rsidR="00DC0EE4" w:rsidRPr="00315936">
              <w:rPr>
                <w:rStyle w:val="normaltextrun"/>
                <w:rFonts w:eastAsia="MS Gothic"/>
              </w:rPr>
              <w:t>nutes</w:t>
            </w:r>
          </w:p>
        </w:tc>
        <w:tc>
          <w:tcPr>
            <w:tcW w:w="1364" w:type="pct"/>
          </w:tcPr>
          <w:p w14:paraId="71F96EE7" w14:textId="1322275E" w:rsidR="00DF250B" w:rsidRPr="00315936" w:rsidRDefault="000D7473" w:rsidP="00DF250B">
            <w:pPr>
              <w:rPr>
                <w:b/>
                <w:bCs/>
              </w:rPr>
            </w:pPr>
            <w:r w:rsidRPr="00315936">
              <w:rPr>
                <w:rFonts w:eastAsia="MS Gothic"/>
                <w:b/>
                <w:bCs/>
              </w:rPr>
              <w:t>Addition</w:t>
            </w:r>
          </w:p>
        </w:tc>
        <w:tc>
          <w:tcPr>
            <w:tcW w:w="2113" w:type="pct"/>
          </w:tcPr>
          <w:p w14:paraId="092082E4" w14:textId="2FDF12D3" w:rsidR="00DF250B" w:rsidRPr="00315936" w:rsidRDefault="00890DC6" w:rsidP="00DF250B">
            <w:r w:rsidRPr="00315936">
              <w:rPr>
                <w:rStyle w:val="normaltextrun"/>
                <w:b/>
                <w:bCs/>
              </w:rPr>
              <w:t>Addition rationale:</w:t>
            </w:r>
            <w:r w:rsidRPr="00315936">
              <w:rPr>
                <w:rStyle w:val="normaltextrun"/>
              </w:rPr>
              <w:t xml:space="preserve"> </w:t>
            </w:r>
            <w:r w:rsidR="00DF250B" w:rsidRPr="00315936">
              <w:rPr>
                <w:rStyle w:val="normaltextrun"/>
              </w:rPr>
              <w:t>Measure was previously aggregated. Splitting into admitted and non-admitted patients will enable more accurate identification of bottlenecks and issues within each patient flow stream.</w:t>
            </w:r>
            <w:r w:rsidR="00DF250B" w:rsidRPr="00315936">
              <w:rPr>
                <w:rStyle w:val="eop"/>
                <w:rFonts w:eastAsia="MS Gothic"/>
              </w:rPr>
              <w:t> </w:t>
            </w:r>
          </w:p>
        </w:tc>
      </w:tr>
      <w:tr w:rsidR="00DF250B" w:rsidRPr="00315936" w14:paraId="441E94BE" w14:textId="77777777" w:rsidTr="1FAFEA63">
        <w:trPr>
          <w:trHeight w:val="1781"/>
        </w:trPr>
        <w:tc>
          <w:tcPr>
            <w:tcW w:w="1523" w:type="pct"/>
          </w:tcPr>
          <w:p w14:paraId="770BC03D" w14:textId="7B1BECA7" w:rsidR="00C0075B" w:rsidRPr="00315936" w:rsidRDefault="00C0075B" w:rsidP="00C0075B">
            <w:pPr>
              <w:pStyle w:val="Tabletext"/>
              <w:rPr>
                <w:rStyle w:val="eop"/>
                <w:rFonts w:eastAsia="MS Mincho"/>
              </w:rPr>
            </w:pPr>
            <w:r w:rsidRPr="00315936">
              <w:rPr>
                <w:rStyle w:val="normaltextrun"/>
                <w:rFonts w:eastAsia="MS Gothic"/>
              </w:rPr>
              <w:lastRenderedPageBreak/>
              <w:t>Average inpatient length of stay, in minutes</w:t>
            </w:r>
            <w:r w:rsidRPr="00315936">
              <w:rPr>
                <w:rStyle w:val="eop"/>
                <w:rFonts w:eastAsia="MS Mincho"/>
              </w:rPr>
              <w:t> </w:t>
            </w:r>
          </w:p>
          <w:p w14:paraId="18A4793C" w14:textId="18DACAE4" w:rsidR="00DF250B" w:rsidRPr="00315936" w:rsidRDefault="00DF250B" w:rsidP="004C1622">
            <w:pPr>
              <w:pStyle w:val="Tabletext"/>
              <w:rPr>
                <w:rFonts w:eastAsia="MS Gothic"/>
              </w:rPr>
            </w:pPr>
          </w:p>
        </w:tc>
        <w:tc>
          <w:tcPr>
            <w:tcW w:w="1364" w:type="pct"/>
          </w:tcPr>
          <w:p w14:paraId="78CBB375" w14:textId="1666E53E" w:rsidR="00DF250B" w:rsidRPr="00315936" w:rsidRDefault="000D7473" w:rsidP="001A453F">
            <w:pPr>
              <w:tabs>
                <w:tab w:val="right" w:pos="2318"/>
              </w:tabs>
            </w:pPr>
            <w:r w:rsidRPr="00315936">
              <w:rPr>
                <w:rFonts w:eastAsia="MS Gothic"/>
                <w:b/>
                <w:bCs/>
              </w:rPr>
              <w:t>Addition</w:t>
            </w:r>
            <w:r w:rsidR="00495E86" w:rsidRPr="00315936">
              <w:rPr>
                <w:rFonts w:eastAsia="MS Gothic"/>
                <w:b/>
                <w:bCs/>
              </w:rPr>
              <w:tab/>
            </w:r>
          </w:p>
        </w:tc>
        <w:tc>
          <w:tcPr>
            <w:tcW w:w="2113" w:type="pct"/>
          </w:tcPr>
          <w:p w14:paraId="39B08657" w14:textId="0589670B" w:rsidR="00DF250B" w:rsidRPr="00315936" w:rsidRDefault="00890DC6" w:rsidP="00DF250B">
            <w:r w:rsidRPr="00315936">
              <w:rPr>
                <w:rStyle w:val="normaltextrun"/>
                <w:b/>
              </w:rPr>
              <w:t>Addition rationale:</w:t>
            </w:r>
            <w:r w:rsidRPr="00315936">
              <w:rPr>
                <w:rStyle w:val="normaltextrun"/>
              </w:rPr>
              <w:t xml:space="preserve"> </w:t>
            </w:r>
            <w:r w:rsidR="00DF250B" w:rsidRPr="00315936">
              <w:rPr>
                <w:rStyle w:val="normaltextrun"/>
              </w:rPr>
              <w:t>Main driver for inpatient flow that measures the efficiency of hospital discharge and directly impacts reducing ED length of stay. </w:t>
            </w:r>
            <w:r w:rsidR="00DF250B" w:rsidRPr="00315936">
              <w:rPr>
                <w:rStyle w:val="eop"/>
                <w:rFonts w:eastAsia="MS Gothic"/>
              </w:rPr>
              <w:t> </w:t>
            </w:r>
          </w:p>
        </w:tc>
      </w:tr>
      <w:tr w:rsidR="00DF250B" w:rsidRPr="00315936" w14:paraId="44B2EF01" w14:textId="77777777" w:rsidTr="1FAFEA63">
        <w:trPr>
          <w:trHeight w:val="567"/>
        </w:trPr>
        <w:tc>
          <w:tcPr>
            <w:tcW w:w="1523" w:type="pct"/>
          </w:tcPr>
          <w:p w14:paraId="643D0E65" w14:textId="0CB8B222" w:rsidR="00DF250B" w:rsidRPr="00315936" w:rsidRDefault="533D990B">
            <w:pPr>
              <w:rPr>
                <w:rFonts w:eastAsia="MS Gothic"/>
              </w:rPr>
            </w:pPr>
            <w:r w:rsidRPr="00572526">
              <w:rPr>
                <w:rStyle w:val="normaltextrun"/>
                <w:rFonts w:eastAsia="Arial" w:cs="Arial"/>
              </w:rPr>
              <w:t>Optimisation</w:t>
            </w:r>
            <w:r w:rsidRPr="18ED453A">
              <w:rPr>
                <w:rStyle w:val="normaltextrun"/>
                <w:rFonts w:eastAsia="MS Gothic"/>
              </w:rPr>
              <w:t xml:space="preserve"> of surgical inpatient length of stay, including through use of virtual and home-based pre- and post-operative models of care</w:t>
            </w:r>
            <w:r w:rsidRPr="18ED453A">
              <w:rPr>
                <w:rStyle w:val="eop"/>
                <w:rFonts w:eastAsia="MS Mincho"/>
              </w:rPr>
              <w:t> </w:t>
            </w:r>
          </w:p>
        </w:tc>
        <w:tc>
          <w:tcPr>
            <w:tcW w:w="1364" w:type="pct"/>
          </w:tcPr>
          <w:p w14:paraId="155E1C93" w14:textId="49848651" w:rsidR="00DF250B" w:rsidRPr="00315936" w:rsidRDefault="007204DB">
            <w:r w:rsidRPr="00315936">
              <w:rPr>
                <w:rFonts w:eastAsia="MS Gothic"/>
                <w:b/>
                <w:bCs/>
              </w:rPr>
              <w:t>Addition</w:t>
            </w:r>
          </w:p>
        </w:tc>
        <w:tc>
          <w:tcPr>
            <w:tcW w:w="2113" w:type="pct"/>
          </w:tcPr>
          <w:p w14:paraId="567AEBBF" w14:textId="7952BF7F" w:rsidR="00DF250B" w:rsidRPr="00315936" w:rsidRDefault="0041032A">
            <w:r w:rsidRPr="00315936">
              <w:rPr>
                <w:rStyle w:val="normaltextrun"/>
                <w:b/>
              </w:rPr>
              <w:t>Addition rationale:</w:t>
            </w:r>
            <w:r w:rsidRPr="00315936">
              <w:rPr>
                <w:rStyle w:val="normaltextrun"/>
              </w:rPr>
              <w:t xml:space="preserve"> </w:t>
            </w:r>
            <w:r w:rsidR="007204DB" w:rsidRPr="00315936">
              <w:rPr>
                <w:rStyle w:val="normaltextrun"/>
              </w:rPr>
              <w:t xml:space="preserve">Surgical optimisation across the sector is non-standardised. Progressing a </w:t>
            </w:r>
            <w:r w:rsidR="00C73CB0" w:rsidRPr="00315936">
              <w:rPr>
                <w:rStyle w:val="normaltextrun"/>
              </w:rPr>
              <w:t>statewide</w:t>
            </w:r>
            <w:r w:rsidR="007204DB" w:rsidRPr="00315936">
              <w:rPr>
                <w:rStyle w:val="normaltextrun"/>
              </w:rPr>
              <w:t xml:space="preserve"> measure will increase opportunity to achieve significant length of stay reduction benefits across Victoria (including directly increasing same day surgery rates).</w:t>
            </w:r>
            <w:r w:rsidR="007204DB" w:rsidRPr="00315936">
              <w:rPr>
                <w:rStyle w:val="eop"/>
                <w:rFonts w:eastAsia="MS Gothic"/>
              </w:rPr>
              <w:t> </w:t>
            </w:r>
          </w:p>
        </w:tc>
      </w:tr>
      <w:tr w:rsidR="00F63693" w:rsidRPr="00315936" w14:paraId="63A1BD82" w14:textId="77777777" w:rsidTr="1FAFEA63">
        <w:trPr>
          <w:trHeight w:val="567"/>
        </w:trPr>
        <w:tc>
          <w:tcPr>
            <w:tcW w:w="1523" w:type="pct"/>
          </w:tcPr>
          <w:p w14:paraId="530E9415" w14:textId="50FD101C" w:rsidR="00F63693" w:rsidRPr="00315936" w:rsidRDefault="00F63693" w:rsidP="00F63693">
            <w:pPr>
              <w:rPr>
                <w:rStyle w:val="normaltextrun"/>
                <w:rFonts w:eastAsia="MS Gothic"/>
              </w:rPr>
            </w:pPr>
            <w:r w:rsidRPr="00315936">
              <w:rPr>
                <w:rStyle w:val="normaltextrun"/>
                <w:rFonts w:eastAsia="MS Gothic"/>
              </w:rPr>
              <w:t xml:space="preserve">Percentage of female security patients admitted to Thomas </w:t>
            </w:r>
            <w:proofErr w:type="spellStart"/>
            <w:r w:rsidRPr="00315936">
              <w:rPr>
                <w:rStyle w:val="normaltextrun"/>
                <w:rFonts w:eastAsia="MS Gothic"/>
              </w:rPr>
              <w:t>Embling</w:t>
            </w:r>
            <w:proofErr w:type="spellEnd"/>
            <w:r w:rsidRPr="00315936">
              <w:rPr>
                <w:rStyle w:val="normaltextrun"/>
                <w:rFonts w:eastAsia="MS Gothic"/>
              </w:rPr>
              <w:t xml:space="preserve"> Hospital within 7 days of recommendation for compulsory treatment.</w:t>
            </w:r>
            <w:r w:rsidRPr="00315936">
              <w:rPr>
                <w:rStyle w:val="eop"/>
                <w:rFonts w:eastAsia="MS Mincho"/>
              </w:rPr>
              <w:t> </w:t>
            </w:r>
          </w:p>
        </w:tc>
        <w:tc>
          <w:tcPr>
            <w:tcW w:w="1364" w:type="pct"/>
          </w:tcPr>
          <w:p w14:paraId="7153DB38" w14:textId="3CDB1CE7" w:rsidR="00F63693" w:rsidRPr="00315936" w:rsidRDefault="00F63693" w:rsidP="00F63693">
            <w:pPr>
              <w:rPr>
                <w:rFonts w:eastAsia="MS Gothic"/>
                <w:b/>
                <w:bCs/>
              </w:rPr>
            </w:pPr>
            <w:r w:rsidRPr="00315936">
              <w:rPr>
                <w:rFonts w:eastAsia="MS Gothic"/>
                <w:b/>
                <w:bCs/>
              </w:rPr>
              <w:t>Addition</w:t>
            </w:r>
            <w:r w:rsidR="009E70FF" w:rsidRPr="00315936">
              <w:rPr>
                <w:rFonts w:eastAsia="MS Gothic"/>
                <w:b/>
                <w:bCs/>
              </w:rPr>
              <w:t xml:space="preserve">: </w:t>
            </w:r>
            <w:proofErr w:type="spellStart"/>
            <w:r w:rsidR="009E70FF" w:rsidRPr="00315936">
              <w:rPr>
                <w:rFonts w:eastAsia="MS Gothic"/>
              </w:rPr>
              <w:t>Forensicare</w:t>
            </w:r>
            <w:proofErr w:type="spellEnd"/>
            <w:r w:rsidR="009E70FF" w:rsidRPr="00315936">
              <w:rPr>
                <w:rFonts w:eastAsia="MS Gothic"/>
              </w:rPr>
              <w:t xml:space="preserve"> only</w:t>
            </w:r>
          </w:p>
        </w:tc>
        <w:tc>
          <w:tcPr>
            <w:tcW w:w="2113" w:type="pct"/>
          </w:tcPr>
          <w:p w14:paraId="390DDB45" w14:textId="04B1A4B9" w:rsidR="00F63693" w:rsidRPr="00AC34D9" w:rsidRDefault="008543A6" w:rsidP="00F63693">
            <w:r w:rsidRPr="00315936">
              <w:rPr>
                <w:rStyle w:val="normaltextrun"/>
                <w:b/>
              </w:rPr>
              <w:t>Addition rationale:</w:t>
            </w:r>
            <w:r w:rsidRPr="00315936">
              <w:rPr>
                <w:rStyle w:val="normaltextrun"/>
              </w:rPr>
              <w:t xml:space="preserve"> </w:t>
            </w:r>
            <w:r w:rsidR="00F63693" w:rsidRPr="00315936">
              <w:rPr>
                <w:rStyle w:val="normaltextrun"/>
              </w:rPr>
              <w:t xml:space="preserve">Although </w:t>
            </w:r>
            <w:r w:rsidR="008462FB" w:rsidRPr="00315936">
              <w:rPr>
                <w:rStyle w:val="normaltextrun"/>
              </w:rPr>
              <w:t>most</w:t>
            </w:r>
            <w:r w:rsidR="00F63693" w:rsidRPr="00315936">
              <w:rPr>
                <w:rStyle w:val="normaltextrun"/>
              </w:rPr>
              <w:t xml:space="preserve"> Thomas </w:t>
            </w:r>
            <w:proofErr w:type="spellStart"/>
            <w:r w:rsidR="00F63693" w:rsidRPr="00315936">
              <w:rPr>
                <w:rStyle w:val="normaltextrun"/>
              </w:rPr>
              <w:t>Embling</w:t>
            </w:r>
            <w:proofErr w:type="spellEnd"/>
            <w:r w:rsidR="00F63693" w:rsidRPr="00315936">
              <w:rPr>
                <w:rStyle w:val="normaltextrun"/>
              </w:rPr>
              <w:t xml:space="preserve"> Hospital consumers are men, </w:t>
            </w:r>
            <w:proofErr w:type="spellStart"/>
            <w:r w:rsidR="00F63693" w:rsidRPr="00315936">
              <w:rPr>
                <w:rStyle w:val="normaltextrun"/>
              </w:rPr>
              <w:t>Forensicare</w:t>
            </w:r>
            <w:proofErr w:type="spellEnd"/>
            <w:r w:rsidR="00F63693" w:rsidRPr="00315936">
              <w:rPr>
                <w:rStyle w:val="normaltextrun"/>
              </w:rPr>
              <w:t xml:space="preserve"> plays an important role in caring for women in contact with the justice system. Introducing new female-focused measures is in line with the Timely access to care domain’s focus on equity.</w:t>
            </w:r>
            <w:r w:rsidR="00F63693" w:rsidRPr="00315936">
              <w:rPr>
                <w:rStyle w:val="eop"/>
                <w:rFonts w:eastAsia="MS Gothic"/>
              </w:rPr>
              <w:t> </w:t>
            </w:r>
          </w:p>
        </w:tc>
      </w:tr>
      <w:tr w:rsidR="00F63693" w:rsidRPr="00315936" w14:paraId="687D674B" w14:textId="77777777" w:rsidTr="1FAFEA63">
        <w:trPr>
          <w:trHeight w:val="567"/>
        </w:trPr>
        <w:tc>
          <w:tcPr>
            <w:tcW w:w="1523" w:type="pct"/>
          </w:tcPr>
          <w:p w14:paraId="4EEFFD17" w14:textId="175FDF29" w:rsidR="00F63693" w:rsidRPr="00315936" w:rsidRDefault="00F63693" w:rsidP="00F63693">
            <w:pPr>
              <w:rPr>
                <w:rStyle w:val="normaltextrun"/>
                <w:rFonts w:eastAsia="MS Gothic"/>
              </w:rPr>
            </w:pPr>
            <w:r w:rsidRPr="00315936">
              <w:rPr>
                <w:rStyle w:val="normaltextrun"/>
                <w:rFonts w:eastAsia="MS Gothic"/>
              </w:rPr>
              <w:t xml:space="preserve">Percentage of female security patients discharged from Thomas </w:t>
            </w:r>
            <w:proofErr w:type="spellStart"/>
            <w:r w:rsidRPr="00315936">
              <w:rPr>
                <w:rStyle w:val="normaltextrun"/>
                <w:rFonts w:eastAsia="MS Gothic"/>
              </w:rPr>
              <w:t>Embling</w:t>
            </w:r>
            <w:proofErr w:type="spellEnd"/>
            <w:r w:rsidRPr="00315936">
              <w:rPr>
                <w:rStyle w:val="normaltextrun"/>
                <w:rFonts w:eastAsia="MS Gothic"/>
              </w:rPr>
              <w:t xml:space="preserve"> Hospital to a correctional centre within 28 days </w:t>
            </w:r>
            <w:r w:rsidRPr="00315936">
              <w:rPr>
                <w:rStyle w:val="eop"/>
                <w:rFonts w:eastAsia="MS Mincho"/>
              </w:rPr>
              <w:t> </w:t>
            </w:r>
          </w:p>
        </w:tc>
        <w:tc>
          <w:tcPr>
            <w:tcW w:w="1364" w:type="pct"/>
          </w:tcPr>
          <w:p w14:paraId="67CD4587" w14:textId="3265ACB3" w:rsidR="00F63693" w:rsidRPr="00315936" w:rsidRDefault="00F63693" w:rsidP="00F63693">
            <w:pPr>
              <w:rPr>
                <w:rFonts w:eastAsia="MS Gothic"/>
                <w:b/>
                <w:bCs/>
              </w:rPr>
            </w:pPr>
            <w:r w:rsidRPr="00315936">
              <w:rPr>
                <w:rFonts w:eastAsia="MS Gothic"/>
                <w:b/>
                <w:bCs/>
              </w:rPr>
              <w:t>Addition</w:t>
            </w:r>
            <w:r w:rsidR="009E70FF" w:rsidRPr="00315936">
              <w:rPr>
                <w:rFonts w:eastAsia="MS Gothic"/>
                <w:b/>
                <w:bCs/>
              </w:rPr>
              <w:t xml:space="preserve">: </w:t>
            </w:r>
            <w:proofErr w:type="spellStart"/>
            <w:r w:rsidR="009E70FF" w:rsidRPr="00315936">
              <w:rPr>
                <w:rFonts w:eastAsia="MS Gothic"/>
              </w:rPr>
              <w:t>Forensicare</w:t>
            </w:r>
            <w:proofErr w:type="spellEnd"/>
            <w:r w:rsidR="009E70FF" w:rsidRPr="00315936">
              <w:rPr>
                <w:rFonts w:eastAsia="MS Gothic"/>
              </w:rPr>
              <w:t xml:space="preserve"> only</w:t>
            </w:r>
          </w:p>
        </w:tc>
        <w:tc>
          <w:tcPr>
            <w:tcW w:w="2113" w:type="pct"/>
          </w:tcPr>
          <w:p w14:paraId="48F134A5" w14:textId="79FF4D48" w:rsidR="00F63693" w:rsidRPr="00AC34D9" w:rsidRDefault="008543A6" w:rsidP="00F63693">
            <w:r w:rsidRPr="00315936">
              <w:rPr>
                <w:rStyle w:val="normaltextrun"/>
                <w:b/>
              </w:rPr>
              <w:t>Addition rationale</w:t>
            </w:r>
            <w:r w:rsidRPr="00315936">
              <w:rPr>
                <w:rStyle w:val="normaltextrun"/>
              </w:rPr>
              <w:t xml:space="preserve">: </w:t>
            </w:r>
            <w:r w:rsidR="00F63693" w:rsidRPr="00315936">
              <w:rPr>
                <w:rStyle w:val="normaltextrun"/>
              </w:rPr>
              <w:t xml:space="preserve">Although </w:t>
            </w:r>
            <w:r w:rsidR="008462FB" w:rsidRPr="00315936">
              <w:rPr>
                <w:rStyle w:val="normaltextrun"/>
              </w:rPr>
              <w:t>most</w:t>
            </w:r>
            <w:r w:rsidR="00F63693" w:rsidRPr="00315936">
              <w:rPr>
                <w:rStyle w:val="normaltextrun"/>
              </w:rPr>
              <w:t xml:space="preserve"> Thomas </w:t>
            </w:r>
            <w:proofErr w:type="spellStart"/>
            <w:r w:rsidR="00F63693" w:rsidRPr="00315936">
              <w:rPr>
                <w:rStyle w:val="normaltextrun"/>
              </w:rPr>
              <w:t>Embling</w:t>
            </w:r>
            <w:proofErr w:type="spellEnd"/>
            <w:r w:rsidR="00F63693" w:rsidRPr="00315936">
              <w:rPr>
                <w:rStyle w:val="normaltextrun"/>
              </w:rPr>
              <w:t xml:space="preserve"> Hospital consumers are men, </w:t>
            </w:r>
            <w:proofErr w:type="spellStart"/>
            <w:r w:rsidR="00F63693" w:rsidRPr="00315936">
              <w:rPr>
                <w:rStyle w:val="normaltextrun"/>
              </w:rPr>
              <w:t>Forensicare</w:t>
            </w:r>
            <w:proofErr w:type="spellEnd"/>
            <w:r w:rsidR="00F63693" w:rsidRPr="00315936">
              <w:rPr>
                <w:rStyle w:val="normaltextrun"/>
              </w:rPr>
              <w:t xml:space="preserve"> plays an important role in caring for women in contact with the justice system. Introducing new female-focused measures is in line with the Timely access to care domain’s focus on equity.</w:t>
            </w:r>
            <w:r w:rsidR="00F63693" w:rsidRPr="00315936">
              <w:rPr>
                <w:rStyle w:val="eop"/>
                <w:rFonts w:eastAsia="MS Gothic"/>
              </w:rPr>
              <w:t> </w:t>
            </w:r>
          </w:p>
        </w:tc>
      </w:tr>
      <w:tr w:rsidR="686ABE5A" w14:paraId="30B5AB6C" w14:textId="77777777" w:rsidTr="1FAFEA63">
        <w:trPr>
          <w:trHeight w:val="567"/>
        </w:trPr>
        <w:tc>
          <w:tcPr>
            <w:tcW w:w="2829" w:type="dxa"/>
          </w:tcPr>
          <w:p w14:paraId="44DBC6DC" w14:textId="3C6F05E5" w:rsidR="59248062" w:rsidRDefault="59248062" w:rsidP="686ABE5A">
            <w:pPr>
              <w:rPr>
                <w:rStyle w:val="normaltextrun"/>
                <w:rFonts w:eastAsia="MS Gothic"/>
              </w:rPr>
            </w:pPr>
            <w:r w:rsidRPr="686ABE5A">
              <w:rPr>
                <w:rStyle w:val="normaltextrun"/>
                <w:rFonts w:eastAsia="MS Gothic"/>
              </w:rPr>
              <w:t>Number of admitted mental health occupied bed days</w:t>
            </w:r>
          </w:p>
        </w:tc>
        <w:tc>
          <w:tcPr>
            <w:tcW w:w="2534" w:type="dxa"/>
          </w:tcPr>
          <w:p w14:paraId="698A5042" w14:textId="09A97DB0" w:rsidR="59248062" w:rsidRDefault="59248062" w:rsidP="686ABE5A">
            <w:pPr>
              <w:rPr>
                <w:rFonts w:eastAsia="MS Gothic"/>
              </w:rPr>
            </w:pPr>
            <w:r w:rsidRPr="686ABE5A">
              <w:rPr>
                <w:rFonts w:eastAsia="MS Gothic"/>
                <w:b/>
                <w:bCs/>
              </w:rPr>
              <w:t>Addition</w:t>
            </w:r>
          </w:p>
        </w:tc>
        <w:tc>
          <w:tcPr>
            <w:tcW w:w="3925" w:type="dxa"/>
          </w:tcPr>
          <w:p w14:paraId="5E6E32DA" w14:textId="3358BCBC" w:rsidR="59248062" w:rsidRDefault="59248062" w:rsidP="686ABE5A">
            <w:pPr>
              <w:pStyle w:val="Tabletext"/>
              <w:rPr>
                <w:b/>
                <w:bCs/>
              </w:rPr>
            </w:pPr>
            <w:r w:rsidRPr="686ABE5A">
              <w:rPr>
                <w:b/>
                <w:bCs/>
              </w:rPr>
              <w:t>Addition rationale</w:t>
            </w:r>
            <w:r>
              <w:t>: creates visibility of Mental Health bed availability and activity</w:t>
            </w:r>
            <w:r w:rsidR="3699602D">
              <w:t xml:space="preserve"> throughout transition of funding model</w:t>
            </w:r>
          </w:p>
        </w:tc>
      </w:tr>
      <w:tr w:rsidR="00004E34" w:rsidRPr="00315936" w14:paraId="6D230CB4" w14:textId="77777777" w:rsidTr="1FAFEA63">
        <w:trPr>
          <w:trHeight w:val="567"/>
        </w:trPr>
        <w:tc>
          <w:tcPr>
            <w:tcW w:w="1523" w:type="pct"/>
          </w:tcPr>
          <w:p w14:paraId="2A27DC0F" w14:textId="77D58C34" w:rsidR="00004E34" w:rsidRPr="00315936" w:rsidRDefault="00004E34" w:rsidP="008E7DE2">
            <w:pPr>
              <w:rPr>
                <w:rStyle w:val="normaltextrun"/>
                <w:rFonts w:eastAsia="MS Gothic"/>
              </w:rPr>
            </w:pPr>
            <w:r w:rsidRPr="00315936">
              <w:rPr>
                <w:rStyle w:val="normaltextrun"/>
                <w:rFonts w:eastAsia="MS Gothic"/>
              </w:rPr>
              <w:t>Percentage of departures from emergency departments to a mental health bed within 8 hours</w:t>
            </w:r>
          </w:p>
        </w:tc>
        <w:tc>
          <w:tcPr>
            <w:tcW w:w="1364" w:type="pct"/>
          </w:tcPr>
          <w:p w14:paraId="5631F9D3" w14:textId="6F815FC0" w:rsidR="00004E34" w:rsidRPr="00315936" w:rsidRDefault="00004E34" w:rsidP="00890DC6">
            <w:pPr>
              <w:rPr>
                <w:rStyle w:val="normaltextrun"/>
                <w:rFonts w:eastAsia="MS Gothic"/>
                <w:b/>
              </w:rPr>
            </w:pPr>
            <w:r w:rsidRPr="00315936">
              <w:rPr>
                <w:rStyle w:val="normaltextrun"/>
                <w:rFonts w:eastAsia="MS Gothic"/>
                <w:b/>
              </w:rPr>
              <w:t>Addition</w:t>
            </w:r>
          </w:p>
        </w:tc>
        <w:tc>
          <w:tcPr>
            <w:tcW w:w="2113" w:type="pct"/>
          </w:tcPr>
          <w:p w14:paraId="5649ED57" w14:textId="3A6B66C5" w:rsidR="00004E34" w:rsidRPr="00315936" w:rsidRDefault="00004E34" w:rsidP="000F0315">
            <w:pPr>
              <w:pStyle w:val="Tabletext"/>
              <w:rPr>
                <w:b/>
              </w:rPr>
            </w:pPr>
            <w:r w:rsidRPr="00315936">
              <w:rPr>
                <w:b/>
                <w:bCs/>
              </w:rPr>
              <w:t>Addition rationale</w:t>
            </w:r>
            <w:r w:rsidRPr="00315936">
              <w:t>: More relevant to current context</w:t>
            </w:r>
          </w:p>
        </w:tc>
      </w:tr>
      <w:tr w:rsidR="008E7DE2" w:rsidRPr="00315936" w14:paraId="37F64DB0" w14:textId="77777777" w:rsidTr="1FAFEA63">
        <w:trPr>
          <w:trHeight w:val="567"/>
        </w:trPr>
        <w:tc>
          <w:tcPr>
            <w:tcW w:w="1523" w:type="pct"/>
          </w:tcPr>
          <w:p w14:paraId="5E7E6659" w14:textId="06B4CEA1" w:rsidR="008E7DE2" w:rsidRPr="00315936" w:rsidRDefault="008E7DE2" w:rsidP="008E7DE2">
            <w:pPr>
              <w:rPr>
                <w:rStyle w:val="normaltextrun"/>
                <w:rFonts w:eastAsia="MS Gothic"/>
              </w:rPr>
            </w:pPr>
            <w:r w:rsidRPr="00315936">
              <w:rPr>
                <w:rStyle w:val="normaltextrun"/>
                <w:rFonts w:eastAsia="MS Gothic"/>
              </w:rPr>
              <w:t>Percentage of patients transferred from ambulance to emergency department within 40 minutes</w:t>
            </w:r>
            <w:r w:rsidRPr="00315936">
              <w:rPr>
                <w:rStyle w:val="eop"/>
                <w:rFonts w:eastAsia="MS Mincho"/>
              </w:rPr>
              <w:t> </w:t>
            </w:r>
          </w:p>
        </w:tc>
        <w:tc>
          <w:tcPr>
            <w:tcW w:w="1364" w:type="pct"/>
          </w:tcPr>
          <w:p w14:paraId="32295C25" w14:textId="2510D89E" w:rsidR="008E7DE2" w:rsidRPr="00315936" w:rsidRDefault="0A5C3F54" w:rsidP="1FAFEA63">
            <w:pPr>
              <w:rPr>
                <w:rStyle w:val="normaltextrun"/>
                <w:rFonts w:eastAsia="MS Gothic"/>
              </w:rPr>
            </w:pPr>
            <w:r w:rsidRPr="1FAFEA63">
              <w:rPr>
                <w:rStyle w:val="normaltextrun"/>
                <w:rFonts w:eastAsia="MS Gothic"/>
                <w:b/>
                <w:bCs/>
              </w:rPr>
              <w:t>Target change:</w:t>
            </w:r>
            <w:r w:rsidR="3A921C35" w:rsidRPr="1FAFEA63">
              <w:rPr>
                <w:rStyle w:val="normaltextrun"/>
                <w:rFonts w:eastAsia="MS Gothic"/>
              </w:rPr>
              <w:t xml:space="preserve"> </w:t>
            </w:r>
            <w:r w:rsidRPr="1FAFEA63">
              <w:rPr>
                <w:rStyle w:val="normaltextrun"/>
                <w:rFonts w:eastAsia="MS Gothic"/>
              </w:rPr>
              <w:t>From ‘90 per cent’ to ‘</w:t>
            </w:r>
            <w:r w:rsidR="478E98B1" w:rsidRPr="1FAFEA63">
              <w:rPr>
                <w:rStyle w:val="normaltextrun"/>
                <w:rFonts w:eastAsia="MS Gothic"/>
              </w:rPr>
              <w:t xml:space="preserve">80 per cent or </w:t>
            </w:r>
            <w:r w:rsidRPr="1FAFEA63">
              <w:rPr>
                <w:rStyle w:val="normaltextrun"/>
                <w:rFonts w:eastAsia="MS Gothic"/>
              </w:rPr>
              <w:t>4 per cent improvement</w:t>
            </w:r>
            <w:r w:rsidR="0170C998" w:rsidRPr="1FAFEA63">
              <w:rPr>
                <w:rStyle w:val="normaltextrun"/>
                <w:rFonts w:eastAsia="MS Gothic"/>
              </w:rPr>
              <w:t xml:space="preserve"> with progress expected </w:t>
            </w:r>
            <w:r w:rsidR="0170C998" w:rsidRPr="1FAFEA63">
              <w:rPr>
                <w:rStyle w:val="normaltextrun"/>
                <w:rFonts w:eastAsia="MS Gothic"/>
              </w:rPr>
              <w:lastRenderedPageBreak/>
              <w:t>towards 90 per cent</w:t>
            </w:r>
            <w:r w:rsidR="05645EFE" w:rsidRPr="1FAFEA63">
              <w:rPr>
                <w:rStyle w:val="normaltextrun"/>
                <w:rFonts w:eastAsia="MS Gothic"/>
              </w:rPr>
              <w:t xml:space="preserve">’ for </w:t>
            </w:r>
            <w:r w:rsidR="248BDCAB" w:rsidRPr="1FAFEA63">
              <w:rPr>
                <w:rStyle w:val="normaltextrun"/>
                <w:rFonts w:eastAsia="MS Gothic"/>
              </w:rPr>
              <w:t xml:space="preserve">all </w:t>
            </w:r>
            <w:r w:rsidR="05645EFE" w:rsidRPr="1FAFEA63">
              <w:rPr>
                <w:rStyle w:val="normaltextrun"/>
                <w:rFonts w:eastAsia="MS Gothic"/>
              </w:rPr>
              <w:t>health services</w:t>
            </w:r>
            <w:r w:rsidR="74645631" w:rsidRPr="1FAFEA63">
              <w:rPr>
                <w:rStyle w:val="normaltextrun"/>
                <w:rFonts w:eastAsia="MS Gothic"/>
              </w:rPr>
              <w:t xml:space="preserve"> </w:t>
            </w:r>
          </w:p>
        </w:tc>
        <w:tc>
          <w:tcPr>
            <w:tcW w:w="2113" w:type="pct"/>
          </w:tcPr>
          <w:p w14:paraId="77C0BBEC" w14:textId="24C5D7E1" w:rsidR="008E7DE2" w:rsidRPr="00315936" w:rsidRDefault="008543B3" w:rsidP="000F0315">
            <w:pPr>
              <w:pStyle w:val="Tabletext"/>
              <w:rPr>
                <w:rStyle w:val="normaltextrun"/>
              </w:rPr>
            </w:pPr>
            <w:r w:rsidRPr="00315936">
              <w:rPr>
                <w:b/>
              </w:rPr>
              <w:lastRenderedPageBreak/>
              <w:t>Target change rational</w:t>
            </w:r>
            <w:r w:rsidRPr="00315936">
              <w:rPr>
                <w:b/>
                <w:bCs/>
              </w:rPr>
              <w:t>e</w:t>
            </w:r>
            <w:r w:rsidRPr="00315936">
              <w:rPr>
                <w:b/>
              </w:rPr>
              <w:t>:</w:t>
            </w:r>
            <w:r w:rsidRPr="00315936">
              <w:t xml:space="preserve"> </w:t>
            </w:r>
            <w:r w:rsidR="009840B2" w:rsidRPr="00315936">
              <w:t>Reflects expectation for continuous improvement.</w:t>
            </w:r>
          </w:p>
        </w:tc>
      </w:tr>
      <w:tr w:rsidR="009D083E" w:rsidRPr="00315936" w14:paraId="633B08DA" w14:textId="77777777" w:rsidTr="1FAFEA63">
        <w:trPr>
          <w:trHeight w:val="567"/>
        </w:trPr>
        <w:tc>
          <w:tcPr>
            <w:tcW w:w="1523" w:type="pct"/>
          </w:tcPr>
          <w:p w14:paraId="1C025DD7" w14:textId="77FA0F9E" w:rsidR="009D083E" w:rsidRPr="00315936" w:rsidRDefault="00603697" w:rsidP="008E7DE2">
            <w:pPr>
              <w:rPr>
                <w:rStyle w:val="normaltextrun"/>
                <w:rFonts w:eastAsia="MS Gothic"/>
              </w:rPr>
            </w:pPr>
            <w:r w:rsidRPr="00603697">
              <w:rPr>
                <w:rFonts w:eastAsia="MS Gothic"/>
              </w:rPr>
              <w:t>Percentage of triple zero cases where the caller receives advice or service from another health provider as an alternative to an emergency ambulance response – statewide </w:t>
            </w:r>
          </w:p>
        </w:tc>
        <w:tc>
          <w:tcPr>
            <w:tcW w:w="1364" w:type="pct"/>
          </w:tcPr>
          <w:p w14:paraId="21D6C24C" w14:textId="4F406DF3" w:rsidR="009D083E" w:rsidRPr="00315936" w:rsidRDefault="33AB593A" w:rsidP="4D8FB44B">
            <w:pPr>
              <w:rPr>
                <w:lang w:eastAsia="en-AU"/>
              </w:rPr>
            </w:pPr>
            <w:r w:rsidRPr="4D8FB44B">
              <w:rPr>
                <w:rStyle w:val="normaltextrun"/>
                <w:rFonts w:eastAsia="MS Gothic"/>
                <w:b/>
                <w:bCs/>
              </w:rPr>
              <w:t>Target change:</w:t>
            </w:r>
            <w:r w:rsidRPr="4D8FB44B">
              <w:rPr>
                <w:rStyle w:val="normaltextrun"/>
                <w:rFonts w:eastAsia="MS Gothic"/>
              </w:rPr>
              <w:t xml:space="preserve"> From 15% to 20%</w:t>
            </w:r>
            <w:r w:rsidR="2B6C8454" w:rsidRPr="4D8FB44B">
              <w:rPr>
                <w:rStyle w:val="normaltextrun"/>
                <w:rFonts w:eastAsia="MS Gothic"/>
              </w:rPr>
              <w:t xml:space="preserve"> </w:t>
            </w:r>
            <w:r w:rsidR="2B6C8454">
              <w:t>or improvement of 3 percentage points compared to same time last year</w:t>
            </w:r>
          </w:p>
        </w:tc>
        <w:tc>
          <w:tcPr>
            <w:tcW w:w="2113" w:type="pct"/>
          </w:tcPr>
          <w:p w14:paraId="70B4D22A" w14:textId="6ECBB4FF" w:rsidR="009D083E" w:rsidRPr="00315936" w:rsidRDefault="008543B3" w:rsidP="2B134BEB">
            <w:pPr>
              <w:shd w:val="clear" w:color="auto" w:fill="FFFFFF" w:themeFill="background1"/>
              <w:spacing w:after="0"/>
              <w:rPr>
                <w:rFonts w:eastAsia="Arial" w:cs="Arial"/>
                <w:szCs w:val="21"/>
              </w:rPr>
            </w:pPr>
            <w:r w:rsidRPr="2B134BEB">
              <w:rPr>
                <w:b/>
                <w:bCs/>
              </w:rPr>
              <w:t>Target change rationale:</w:t>
            </w:r>
            <w:r w:rsidR="509DD024" w:rsidRPr="2B134BEB">
              <w:rPr>
                <w:b/>
                <w:bCs/>
              </w:rPr>
              <w:t xml:space="preserve"> </w:t>
            </w:r>
            <w:r w:rsidR="509DD024" w:rsidRPr="2B134BEB">
              <w:rPr>
                <w:rFonts w:eastAsia="Arial" w:cs="Arial"/>
                <w:szCs w:val="21"/>
              </w:rPr>
              <w:t>The target is proposed to change to reflect consistent over-achievement of this measure for the last 2 years.</w:t>
            </w:r>
          </w:p>
          <w:p w14:paraId="570D593A" w14:textId="08924724" w:rsidR="009D083E" w:rsidRPr="00315936" w:rsidRDefault="509DD024" w:rsidP="2B134BEB">
            <w:pPr>
              <w:shd w:val="clear" w:color="auto" w:fill="FFFFFF" w:themeFill="background1"/>
              <w:spacing w:after="0"/>
              <w:rPr>
                <w:rFonts w:eastAsia="Arial" w:cs="Arial"/>
                <w:szCs w:val="21"/>
              </w:rPr>
            </w:pPr>
            <w:r w:rsidRPr="2B134BEB">
              <w:rPr>
                <w:rFonts w:eastAsia="Arial" w:cs="Arial"/>
                <w:szCs w:val="21"/>
              </w:rPr>
              <w:t>The improvement target is included to align with revised approach and focus on continuous improvement.</w:t>
            </w:r>
          </w:p>
          <w:p w14:paraId="46E89222" w14:textId="10ED0BA9" w:rsidR="009D083E" w:rsidRPr="00315936" w:rsidRDefault="009D083E" w:rsidP="2B134BEB">
            <w:pPr>
              <w:pStyle w:val="Tabletext"/>
              <w:rPr>
                <w:b/>
                <w:bCs/>
              </w:rPr>
            </w:pPr>
          </w:p>
        </w:tc>
      </w:tr>
      <w:tr w:rsidR="004B1D16" w:rsidRPr="00315936" w14:paraId="7AB3C677" w14:textId="77777777" w:rsidTr="1FAFEA63">
        <w:trPr>
          <w:trHeight w:val="567"/>
        </w:trPr>
        <w:tc>
          <w:tcPr>
            <w:tcW w:w="1523" w:type="pct"/>
          </w:tcPr>
          <w:p w14:paraId="3500832A" w14:textId="07B4C4F1" w:rsidR="004B1D16" w:rsidRPr="00315936" w:rsidRDefault="004B1D16" w:rsidP="00890DC6">
            <w:pPr>
              <w:rPr>
                <w:rStyle w:val="normaltextrun"/>
                <w:rFonts w:eastAsia="MS Gothic"/>
              </w:rPr>
            </w:pPr>
            <w:r w:rsidRPr="00315936">
              <w:t>Percentage of mental health-related emergency department presentations with a length of stay of less than 4 hours</w:t>
            </w:r>
          </w:p>
        </w:tc>
        <w:tc>
          <w:tcPr>
            <w:tcW w:w="1364" w:type="pct"/>
          </w:tcPr>
          <w:p w14:paraId="242755C9" w14:textId="18295C15" w:rsidR="004B1D16" w:rsidRPr="00315936" w:rsidRDefault="5D7D8AA7" w:rsidP="004B1D16">
            <w:pPr>
              <w:rPr>
                <w:rStyle w:val="normaltextrun"/>
                <w:rFonts w:eastAsia="MS Gothic"/>
              </w:rPr>
            </w:pPr>
            <w:r w:rsidRPr="240459CF">
              <w:rPr>
                <w:rStyle w:val="normaltextrun"/>
                <w:rFonts w:eastAsia="MS Gothic"/>
                <w:b/>
                <w:bCs/>
              </w:rPr>
              <w:t>Target change:</w:t>
            </w:r>
            <w:r w:rsidRPr="240459CF">
              <w:rPr>
                <w:rStyle w:val="normaltextrun"/>
                <w:rFonts w:eastAsia="MS Gothic"/>
              </w:rPr>
              <w:t xml:space="preserve"> From ‘81 per cent’ to ‘65 per cent’</w:t>
            </w:r>
          </w:p>
          <w:p w14:paraId="6FB4B5F3" w14:textId="77777777" w:rsidR="004B1D16" w:rsidRPr="00315936" w:rsidRDefault="004B1D16" w:rsidP="00890DC6">
            <w:pPr>
              <w:rPr>
                <w:rStyle w:val="normaltextrun"/>
                <w:rFonts w:eastAsia="MS Gothic"/>
                <w:b/>
                <w:bCs/>
              </w:rPr>
            </w:pPr>
          </w:p>
        </w:tc>
        <w:tc>
          <w:tcPr>
            <w:tcW w:w="2113" w:type="pct"/>
          </w:tcPr>
          <w:p w14:paraId="02B5275D" w14:textId="2BCBA467" w:rsidR="004B1D16" w:rsidRPr="00315936" w:rsidRDefault="004A1AAE" w:rsidP="00890DC6">
            <w:pPr>
              <w:rPr>
                <w:b/>
                <w:bCs/>
              </w:rPr>
            </w:pPr>
            <w:r w:rsidRPr="00315936">
              <w:rPr>
                <w:b/>
                <w:bCs/>
              </w:rPr>
              <w:t xml:space="preserve">Target change </w:t>
            </w:r>
            <w:proofErr w:type="gramStart"/>
            <w:r w:rsidRPr="00315936">
              <w:rPr>
                <w:b/>
                <w:bCs/>
              </w:rPr>
              <w:t>rationale:</w:t>
            </w:r>
            <w:proofErr w:type="gramEnd"/>
            <w:r w:rsidRPr="00315936">
              <w:rPr>
                <w:b/>
                <w:bCs/>
              </w:rPr>
              <w:t xml:space="preserve"> </w:t>
            </w:r>
            <w:r w:rsidR="00095839" w:rsidRPr="00315936">
              <w:t xml:space="preserve"> reflects </w:t>
            </w:r>
            <w:r w:rsidR="00867A66" w:rsidRPr="00315936">
              <w:t>aspiration</w:t>
            </w:r>
            <w:r w:rsidR="006C2692" w:rsidRPr="00315936">
              <w:t xml:space="preserve"> to improve performance</w:t>
            </w:r>
            <w:r w:rsidR="00C13AA4" w:rsidRPr="00315936">
              <w:t xml:space="preserve"> and the reality of</w:t>
            </w:r>
            <w:r w:rsidR="00D14EF3" w:rsidRPr="00315936">
              <w:t xml:space="preserve"> the current state of </w:t>
            </w:r>
            <w:r w:rsidR="005803CA" w:rsidRPr="00315936">
              <w:t>health services</w:t>
            </w:r>
            <w:r w:rsidR="00803C98" w:rsidRPr="00315936">
              <w:t>, noting</w:t>
            </w:r>
            <w:r w:rsidR="00EA6D10" w:rsidRPr="00315936">
              <w:t xml:space="preserve"> performance shows a slight </w:t>
            </w:r>
            <w:r w:rsidR="00705583" w:rsidRPr="00315936">
              <w:t>increase. Creates scope</w:t>
            </w:r>
            <w:r w:rsidR="00127815" w:rsidRPr="00315936">
              <w:t xml:space="preserve"> for future </w:t>
            </w:r>
            <w:proofErr w:type="spellStart"/>
            <w:r w:rsidR="007B6C58" w:rsidRPr="00315936">
              <w:t>SoP</w:t>
            </w:r>
            <w:proofErr w:type="spellEnd"/>
            <w:r w:rsidR="00982479" w:rsidRPr="00315936">
              <w:t xml:space="preserve"> review and target increase in response to improved performance</w:t>
            </w:r>
          </w:p>
        </w:tc>
      </w:tr>
      <w:tr w:rsidR="008E7DE2" w:rsidRPr="00315936" w14:paraId="44F26888" w14:textId="77777777" w:rsidTr="1FAFEA63">
        <w:trPr>
          <w:trHeight w:val="567"/>
        </w:trPr>
        <w:tc>
          <w:tcPr>
            <w:tcW w:w="1523" w:type="pct"/>
          </w:tcPr>
          <w:p w14:paraId="7F0F23A3" w14:textId="60A85DA2" w:rsidR="008E7DE2" w:rsidRPr="00315936" w:rsidRDefault="008E7DE2" w:rsidP="008E7DE2">
            <w:pPr>
              <w:rPr>
                <w:rStyle w:val="normaltextrun"/>
                <w:rFonts w:eastAsia="MS Gothic"/>
              </w:rPr>
            </w:pPr>
            <w:r w:rsidRPr="00315936">
              <w:rPr>
                <w:rStyle w:val="normaltextrun"/>
                <w:rFonts w:eastAsia="MS Gothic"/>
              </w:rPr>
              <w:t>Percentage of patients on the waiting list who have waited longer than clinically recommended time for their respective triage category</w:t>
            </w:r>
            <w:r w:rsidRPr="00315936">
              <w:rPr>
                <w:rStyle w:val="eop"/>
                <w:rFonts w:eastAsia="MS Mincho"/>
              </w:rPr>
              <w:t> </w:t>
            </w:r>
          </w:p>
        </w:tc>
        <w:tc>
          <w:tcPr>
            <w:tcW w:w="1364" w:type="pct"/>
          </w:tcPr>
          <w:p w14:paraId="02D72818" w14:textId="2D5090C0" w:rsidR="008E7DE2" w:rsidRPr="00315936" w:rsidRDefault="00D437D1" w:rsidP="008E7DE2">
            <w:pPr>
              <w:rPr>
                <w:rFonts w:eastAsia="MS Gothic"/>
                <w:b/>
                <w:bCs/>
              </w:rPr>
            </w:pPr>
            <w:r w:rsidRPr="00315936">
              <w:rPr>
                <w:rStyle w:val="normaltextrun"/>
                <w:rFonts w:eastAsia="MS Gothic"/>
                <w:b/>
                <w:bCs/>
              </w:rPr>
              <w:t>Target change:</w:t>
            </w:r>
            <w:r w:rsidRPr="00315936">
              <w:rPr>
                <w:rStyle w:val="normaltextrun"/>
                <w:rFonts w:eastAsia="MS Gothic"/>
              </w:rPr>
              <w:t xml:space="preserve"> </w:t>
            </w:r>
            <w:r w:rsidR="008E7DE2" w:rsidRPr="00315936">
              <w:rPr>
                <w:rStyle w:val="normaltextrun"/>
                <w:rFonts w:eastAsia="MS Gothic"/>
              </w:rPr>
              <w:t>From ‘5 per cent or 15 per cent proportional improvement from prior year’ to ‘25 per cent proportional improvement from prior year’</w:t>
            </w:r>
            <w:r w:rsidR="008E7DE2" w:rsidRPr="00315936">
              <w:rPr>
                <w:rStyle w:val="eop"/>
                <w:rFonts w:eastAsia="MS Mincho"/>
              </w:rPr>
              <w:t> </w:t>
            </w:r>
          </w:p>
        </w:tc>
        <w:tc>
          <w:tcPr>
            <w:tcW w:w="2113" w:type="pct"/>
          </w:tcPr>
          <w:p w14:paraId="1329C836" w14:textId="00BAD08B" w:rsidR="008E7DE2" w:rsidRPr="00315936" w:rsidRDefault="001769F7" w:rsidP="008E7DE2">
            <w:pPr>
              <w:rPr>
                <w:rStyle w:val="normaltextrun"/>
              </w:rPr>
            </w:pPr>
            <w:r w:rsidRPr="00315936">
              <w:rPr>
                <w:b/>
              </w:rPr>
              <w:t xml:space="preserve">Target change </w:t>
            </w:r>
            <w:r w:rsidRPr="00315936">
              <w:rPr>
                <w:b/>
                <w:bCs/>
              </w:rPr>
              <w:t>rationale</w:t>
            </w:r>
            <w:r w:rsidR="008543A6" w:rsidRPr="00315936">
              <w:rPr>
                <w:b/>
                <w:bCs/>
              </w:rPr>
              <w:t>:</w:t>
            </w:r>
            <w:r w:rsidR="008543A6" w:rsidRPr="00315936">
              <w:t xml:space="preserve"> </w:t>
            </w:r>
            <w:r w:rsidR="009840B2" w:rsidRPr="00315936">
              <w:t>Expects performance improvement due to Patient Support Unit funding as long waiters are a key focus area.</w:t>
            </w:r>
          </w:p>
        </w:tc>
      </w:tr>
      <w:tr w:rsidR="008C067E" w:rsidRPr="00315936" w14:paraId="69A06114" w14:textId="77777777" w:rsidTr="1FAFEA63">
        <w:trPr>
          <w:trHeight w:val="567"/>
        </w:trPr>
        <w:tc>
          <w:tcPr>
            <w:tcW w:w="1523" w:type="pct"/>
          </w:tcPr>
          <w:p w14:paraId="16A9EE20" w14:textId="3CA2E0EB" w:rsidR="008C067E" w:rsidRPr="00315936" w:rsidRDefault="00E3164D" w:rsidP="009840B2">
            <w:pPr>
              <w:rPr>
                <w:rStyle w:val="normaltextrun"/>
                <w:rFonts w:eastAsia="MS Gothic"/>
              </w:rPr>
            </w:pPr>
            <w:r w:rsidRPr="00315936">
              <w:rPr>
                <w:rStyle w:val="normaltextrun"/>
              </w:rPr>
              <w:t xml:space="preserve">Percentage of </w:t>
            </w:r>
            <w:r w:rsidR="005F1FD0" w:rsidRPr="00315936">
              <w:rPr>
                <w:rStyle w:val="normaltextrun"/>
              </w:rPr>
              <w:t>all</w:t>
            </w:r>
            <w:r w:rsidRPr="00315936">
              <w:rPr>
                <w:rStyle w:val="normaltextrun"/>
              </w:rPr>
              <w:t xml:space="preserve"> patients referred by a GP or external specialist who attended a first appointment within </w:t>
            </w:r>
            <w:r w:rsidR="003448B3" w:rsidRPr="00315936">
              <w:rPr>
                <w:rStyle w:val="normaltextrun"/>
              </w:rPr>
              <w:t xml:space="preserve">the </w:t>
            </w:r>
            <w:r w:rsidRPr="00315936">
              <w:rPr>
                <w:rStyle w:val="normaltextrun"/>
              </w:rPr>
              <w:t>recommended time</w:t>
            </w:r>
            <w:r w:rsidRPr="00315936">
              <w:rPr>
                <w:rStyle w:val="eop"/>
                <w:rFonts w:eastAsia="MS Gothic"/>
              </w:rPr>
              <w:t> </w:t>
            </w:r>
          </w:p>
        </w:tc>
        <w:tc>
          <w:tcPr>
            <w:tcW w:w="1364" w:type="pct"/>
          </w:tcPr>
          <w:p w14:paraId="572BD42F" w14:textId="77777777" w:rsidR="00283474" w:rsidRPr="00315936" w:rsidRDefault="00E3164D" w:rsidP="00E3164D">
            <w:r w:rsidRPr="00315936">
              <w:rPr>
                <w:rStyle w:val="normaltextrun"/>
                <w:b/>
                <w:bCs/>
              </w:rPr>
              <w:t>Consolidate:</w:t>
            </w:r>
            <w:r w:rsidRPr="00315936">
              <w:rPr>
                <w:rStyle w:val="normaltextrun"/>
              </w:rPr>
              <w:t xml:space="preserve"> </w:t>
            </w:r>
            <w:r w:rsidR="002B0161" w:rsidRPr="00315936">
              <w:t>This measure combines the</w:t>
            </w:r>
            <w:r w:rsidRPr="00315936">
              <w:t xml:space="preserve"> </w:t>
            </w:r>
            <w:r w:rsidR="002A5A6C" w:rsidRPr="00315936">
              <w:t xml:space="preserve">following </w:t>
            </w:r>
            <w:r w:rsidR="00283474" w:rsidRPr="00315936">
              <w:t>existing measures:</w:t>
            </w:r>
          </w:p>
          <w:p w14:paraId="28047272" w14:textId="77777777" w:rsidR="00E3164D" w:rsidRPr="00315936" w:rsidRDefault="00E3164D" w:rsidP="009C3C74">
            <w:pPr>
              <w:pStyle w:val="Tablebullet1"/>
            </w:pPr>
            <w:r w:rsidRPr="00315936">
              <w:rPr>
                <w:rStyle w:val="normaltextrun"/>
              </w:rPr>
              <w:t xml:space="preserve">Percentage of </w:t>
            </w:r>
            <w:r w:rsidR="00283474" w:rsidRPr="00315936">
              <w:rPr>
                <w:rStyle w:val="normaltextrun"/>
              </w:rPr>
              <w:t>urgent</w:t>
            </w:r>
            <w:r w:rsidRPr="00315936">
              <w:rPr>
                <w:rStyle w:val="normaltextrun"/>
              </w:rPr>
              <w:t xml:space="preserve"> patients referred by a GP or external specialist who attended a first appointment within </w:t>
            </w:r>
            <w:r w:rsidR="00283474" w:rsidRPr="00315936">
              <w:rPr>
                <w:rStyle w:val="normaltextrun"/>
              </w:rPr>
              <w:t>30 days </w:t>
            </w:r>
            <w:r w:rsidR="00283474" w:rsidRPr="00315936">
              <w:rPr>
                <w:rStyle w:val="eop"/>
                <w:rFonts w:eastAsia="MS Gothic"/>
              </w:rPr>
              <w:t> </w:t>
            </w:r>
            <w:r w:rsidR="002B0161" w:rsidRPr="00315936">
              <w:t xml:space="preserve"> </w:t>
            </w:r>
          </w:p>
          <w:p w14:paraId="3FDB8081" w14:textId="36A1B802" w:rsidR="002554D2" w:rsidRPr="00315936" w:rsidRDefault="002554D2" w:rsidP="002554D2">
            <w:pPr>
              <w:pStyle w:val="Tablebullet1"/>
              <w:rPr>
                <w:rStyle w:val="eop"/>
                <w:rFonts w:eastAsia="MS Gothic"/>
                <w:b/>
                <w:bCs/>
              </w:rPr>
            </w:pPr>
            <w:r w:rsidRPr="00315936">
              <w:rPr>
                <w:rStyle w:val="normaltextrun"/>
              </w:rPr>
              <w:t>Percentage of routine patients referred by GP or external specialist who attended a first appointment within 365 days </w:t>
            </w:r>
            <w:r w:rsidRPr="00315936">
              <w:rPr>
                <w:rStyle w:val="eop"/>
                <w:rFonts w:eastAsia="MS Gothic"/>
              </w:rPr>
              <w:t> </w:t>
            </w:r>
          </w:p>
          <w:p w14:paraId="10210D3B" w14:textId="19B54312" w:rsidR="008C067E" w:rsidRPr="00315936" w:rsidRDefault="007D3A93" w:rsidP="007D3A93">
            <w:pPr>
              <w:pStyle w:val="Tablebullet1"/>
              <w:numPr>
                <w:ilvl w:val="0"/>
                <w:numId w:val="0"/>
              </w:numPr>
              <w:rPr>
                <w:rStyle w:val="normaltextrun"/>
                <w:rFonts w:eastAsia="MS Gothic"/>
                <w:b/>
                <w:bCs/>
              </w:rPr>
            </w:pPr>
            <w:r w:rsidRPr="00315936">
              <w:rPr>
                <w:rStyle w:val="eop"/>
                <w:rFonts w:eastAsia="MS Gothic"/>
                <w:b/>
              </w:rPr>
              <w:t>Target change:</w:t>
            </w:r>
            <w:r w:rsidRPr="00315936">
              <w:rPr>
                <w:rStyle w:val="eop"/>
                <w:rFonts w:eastAsia="MS Gothic"/>
              </w:rPr>
              <w:t xml:space="preserve"> </w:t>
            </w:r>
            <w:r w:rsidR="001F4160" w:rsidRPr="00315936">
              <w:rPr>
                <w:rStyle w:val="eop"/>
                <w:rFonts w:eastAsia="MS Gothic"/>
              </w:rPr>
              <w:t xml:space="preserve">From </w:t>
            </w:r>
            <w:r w:rsidR="004C7FB7" w:rsidRPr="00315936">
              <w:rPr>
                <w:rStyle w:val="eop"/>
                <w:rFonts w:eastAsia="MS Gothic"/>
              </w:rPr>
              <w:t>90</w:t>
            </w:r>
            <w:r w:rsidR="00803863" w:rsidRPr="00315936">
              <w:rPr>
                <w:rStyle w:val="eop"/>
                <w:rFonts w:eastAsia="MS Gothic"/>
              </w:rPr>
              <w:t xml:space="preserve"> </w:t>
            </w:r>
            <w:r w:rsidR="00EB32F2" w:rsidRPr="00315936">
              <w:rPr>
                <w:rStyle w:val="eop"/>
                <w:rFonts w:eastAsia="MS Gothic"/>
              </w:rPr>
              <w:t>per cent</w:t>
            </w:r>
            <w:r w:rsidR="00821200" w:rsidRPr="00315936">
              <w:rPr>
                <w:rStyle w:val="eop"/>
                <w:rFonts w:eastAsia="MS Gothic"/>
              </w:rPr>
              <w:t xml:space="preserve"> (routine) and 100</w:t>
            </w:r>
            <w:r w:rsidR="001F6E2B" w:rsidRPr="00315936">
              <w:rPr>
                <w:rStyle w:val="eop"/>
                <w:rFonts w:eastAsia="MS Gothic"/>
              </w:rPr>
              <w:t xml:space="preserve"> per cent (urgent)</w:t>
            </w:r>
            <w:r w:rsidR="00EB32F2" w:rsidRPr="00315936">
              <w:rPr>
                <w:rStyle w:val="eop"/>
                <w:rFonts w:eastAsia="MS Gothic"/>
              </w:rPr>
              <w:t xml:space="preserve"> to 95 per cent</w:t>
            </w:r>
          </w:p>
        </w:tc>
        <w:tc>
          <w:tcPr>
            <w:tcW w:w="2113" w:type="pct"/>
          </w:tcPr>
          <w:p w14:paraId="2441FDEF" w14:textId="3697FF61" w:rsidR="00E3164D" w:rsidRPr="00315936" w:rsidRDefault="00533563" w:rsidP="00A87721">
            <w:r w:rsidRPr="00315936">
              <w:rPr>
                <w:b/>
              </w:rPr>
              <w:t>Consolidation rationale:</w:t>
            </w:r>
            <w:r w:rsidR="00A7579D" w:rsidRPr="00315936">
              <w:t xml:space="preserve"> </w:t>
            </w:r>
            <w:r w:rsidR="00CC34D1" w:rsidRPr="00315936">
              <w:t xml:space="preserve">Existing measures </w:t>
            </w:r>
            <w:r w:rsidR="00803D6B" w:rsidRPr="00315936">
              <w:t xml:space="preserve">in the </w:t>
            </w:r>
            <w:proofErr w:type="spellStart"/>
            <w:r w:rsidR="00803D6B" w:rsidRPr="00315936">
              <w:t>SoP</w:t>
            </w:r>
            <w:proofErr w:type="spellEnd"/>
            <w:r w:rsidR="00803D6B" w:rsidRPr="00315936">
              <w:t xml:space="preserve"> </w:t>
            </w:r>
            <w:r w:rsidR="00CC34D1" w:rsidRPr="00315936">
              <w:t>have been streamline</w:t>
            </w:r>
            <w:r w:rsidR="00501E24" w:rsidRPr="00315936">
              <w:t>d</w:t>
            </w:r>
            <w:r w:rsidR="00F66DC5" w:rsidRPr="00315936">
              <w:t>, underlying</w:t>
            </w:r>
            <w:r w:rsidR="00A4172C" w:rsidRPr="00315936">
              <w:t xml:space="preserve"> co</w:t>
            </w:r>
            <w:r w:rsidR="009B78CE" w:rsidRPr="00315936">
              <w:t xml:space="preserve">hort-level </w:t>
            </w:r>
            <w:r w:rsidR="00EF196A" w:rsidRPr="00315936">
              <w:t xml:space="preserve">measures will continue </w:t>
            </w:r>
            <w:r w:rsidR="00266895" w:rsidRPr="00315936">
              <w:t>to be</w:t>
            </w:r>
            <w:r w:rsidR="00EF196A" w:rsidRPr="00315936">
              <w:t xml:space="preserve"> reported in PRISM</w:t>
            </w:r>
            <w:r w:rsidR="0037432A" w:rsidRPr="00315936">
              <w:t>.</w:t>
            </w:r>
          </w:p>
          <w:p w14:paraId="5F054E79" w14:textId="2BD4CC92" w:rsidR="008C067E" w:rsidRPr="00315936" w:rsidRDefault="00686167" w:rsidP="007D6E19">
            <w:pPr>
              <w:pStyle w:val="Tabletext"/>
            </w:pPr>
            <w:r w:rsidRPr="00315936">
              <w:rPr>
                <w:b/>
              </w:rPr>
              <w:t>Target change rationale:</w:t>
            </w:r>
            <w:r w:rsidRPr="00315936">
              <w:t xml:space="preserve"> Set measure at midpoint (95%) of original targets (90% routine, 100% urgent). </w:t>
            </w:r>
          </w:p>
        </w:tc>
      </w:tr>
      <w:tr w:rsidR="00E76D67" w:rsidRPr="00315936" w14:paraId="41569248" w14:textId="77777777" w:rsidTr="1FAFEA63">
        <w:trPr>
          <w:trHeight w:val="567"/>
        </w:trPr>
        <w:tc>
          <w:tcPr>
            <w:tcW w:w="1523" w:type="pct"/>
          </w:tcPr>
          <w:p w14:paraId="51D186C5" w14:textId="35987E68" w:rsidR="00E76D67" w:rsidRPr="00315936" w:rsidRDefault="00BF02E8" w:rsidP="009840B2">
            <w:pPr>
              <w:rPr>
                <w:rStyle w:val="normaltextrun"/>
                <w:rFonts w:eastAsia="MS Gothic"/>
              </w:rPr>
            </w:pPr>
            <w:r w:rsidRPr="00315936">
              <w:rPr>
                <w:rStyle w:val="normaltextrun"/>
                <w:rFonts w:eastAsia="MS Gothic"/>
              </w:rPr>
              <w:lastRenderedPageBreak/>
              <w:t xml:space="preserve">Percentage of male </w:t>
            </w:r>
            <w:r w:rsidR="00B5107F">
              <w:rPr>
                <w:rStyle w:val="normaltextrun"/>
                <w:rFonts w:eastAsia="MS Gothic"/>
              </w:rPr>
              <w:t>s</w:t>
            </w:r>
            <w:r w:rsidRPr="00733A0B">
              <w:rPr>
                <w:rStyle w:val="normaltextrun"/>
                <w:rFonts w:eastAsia="MS Gothic"/>
              </w:rPr>
              <w:t xml:space="preserve">ecurity </w:t>
            </w:r>
            <w:r w:rsidR="00B5107F">
              <w:rPr>
                <w:rStyle w:val="normaltextrun"/>
                <w:rFonts w:eastAsia="MS Gothic"/>
              </w:rPr>
              <w:t>p</w:t>
            </w:r>
            <w:r w:rsidRPr="00733A0B">
              <w:rPr>
                <w:rStyle w:val="normaltextrun"/>
                <w:rFonts w:eastAsia="MS Gothic"/>
              </w:rPr>
              <w:t>atients</w:t>
            </w:r>
            <w:r w:rsidRPr="00315936">
              <w:rPr>
                <w:rStyle w:val="normaltextrun"/>
                <w:rFonts w:eastAsia="MS Gothic"/>
              </w:rPr>
              <w:t xml:space="preserve"> admitted to Thomas </w:t>
            </w:r>
            <w:proofErr w:type="spellStart"/>
            <w:r w:rsidRPr="00315936">
              <w:rPr>
                <w:rStyle w:val="normaltextrun"/>
                <w:rFonts w:eastAsia="MS Gothic"/>
              </w:rPr>
              <w:t>Embling</w:t>
            </w:r>
            <w:proofErr w:type="spellEnd"/>
            <w:r w:rsidRPr="00315936">
              <w:rPr>
                <w:rStyle w:val="normaltextrun"/>
                <w:rFonts w:eastAsia="MS Gothic"/>
              </w:rPr>
              <w:t xml:space="preserve"> Hospital within 7 days of certification</w:t>
            </w:r>
          </w:p>
        </w:tc>
        <w:tc>
          <w:tcPr>
            <w:tcW w:w="1364" w:type="pct"/>
          </w:tcPr>
          <w:p w14:paraId="6E2C126C" w14:textId="57861403" w:rsidR="00E76D67" w:rsidRPr="00315936" w:rsidRDefault="00BF02E8" w:rsidP="009840B2">
            <w:pPr>
              <w:rPr>
                <w:rStyle w:val="normaltextrun"/>
                <w:rFonts w:eastAsia="MS Gothic"/>
                <w:b/>
                <w:bCs/>
              </w:rPr>
            </w:pPr>
            <w:r w:rsidRPr="00315936">
              <w:rPr>
                <w:rStyle w:val="normaltextrun"/>
                <w:b/>
                <w:bCs/>
              </w:rPr>
              <w:t>Rename</w:t>
            </w:r>
            <w:r w:rsidR="00BE2505" w:rsidRPr="00315936">
              <w:rPr>
                <w:rStyle w:val="normaltextrun"/>
                <w:b/>
                <w:bCs/>
              </w:rPr>
              <w:t>d to</w:t>
            </w:r>
            <w:r w:rsidRPr="00315936">
              <w:rPr>
                <w:rStyle w:val="normaltextrun"/>
                <w:b/>
                <w:bCs/>
              </w:rPr>
              <w:t>:</w:t>
            </w:r>
            <w:r w:rsidRPr="00315936">
              <w:rPr>
                <w:rStyle w:val="normaltextrun"/>
              </w:rPr>
              <w:t xml:space="preserve"> </w:t>
            </w:r>
            <w:r w:rsidRPr="00315936">
              <w:rPr>
                <w:rStyle w:val="normaltextrun"/>
                <w:rFonts w:eastAsia="MS Gothic"/>
              </w:rPr>
              <w:t xml:space="preserve">Percentage of male </w:t>
            </w:r>
            <w:r w:rsidR="00B5107F">
              <w:rPr>
                <w:rStyle w:val="normaltextrun"/>
                <w:rFonts w:eastAsia="MS Gothic"/>
              </w:rPr>
              <w:t>s</w:t>
            </w:r>
            <w:r w:rsidRPr="00733A0B">
              <w:rPr>
                <w:rStyle w:val="normaltextrun"/>
                <w:rFonts w:eastAsia="MS Gothic"/>
              </w:rPr>
              <w:t xml:space="preserve">ecurity </w:t>
            </w:r>
            <w:r w:rsidR="00B5107F">
              <w:rPr>
                <w:rStyle w:val="normaltextrun"/>
                <w:rFonts w:eastAsia="MS Gothic"/>
              </w:rPr>
              <w:t>p</w:t>
            </w:r>
            <w:r w:rsidRPr="00733A0B">
              <w:rPr>
                <w:rStyle w:val="normaltextrun"/>
                <w:rFonts w:eastAsia="MS Gothic"/>
              </w:rPr>
              <w:t>atients</w:t>
            </w:r>
            <w:r w:rsidRPr="00315936">
              <w:rPr>
                <w:rStyle w:val="normaltextrun"/>
                <w:rFonts w:eastAsia="MS Gothic"/>
              </w:rPr>
              <w:t xml:space="preserve"> admitted to Thomas </w:t>
            </w:r>
            <w:proofErr w:type="spellStart"/>
            <w:r w:rsidRPr="00315936">
              <w:rPr>
                <w:rStyle w:val="normaltextrun"/>
                <w:rFonts w:eastAsia="MS Gothic"/>
              </w:rPr>
              <w:t>Embling</w:t>
            </w:r>
            <w:proofErr w:type="spellEnd"/>
            <w:r w:rsidRPr="00315936">
              <w:rPr>
                <w:rStyle w:val="normaltextrun"/>
                <w:rFonts w:eastAsia="MS Gothic"/>
              </w:rPr>
              <w:t xml:space="preserve"> Hospital within 7 days of recommendation for compulsory treatment</w:t>
            </w:r>
          </w:p>
        </w:tc>
        <w:tc>
          <w:tcPr>
            <w:tcW w:w="2113" w:type="pct"/>
          </w:tcPr>
          <w:p w14:paraId="2BCBB7CA" w14:textId="7FCB544F" w:rsidR="00E76D67" w:rsidRPr="00315936" w:rsidRDefault="00BF02E8" w:rsidP="009840B2">
            <w:pPr>
              <w:rPr>
                <w:b/>
                <w:bCs/>
              </w:rPr>
            </w:pPr>
            <w:r w:rsidRPr="00315936">
              <w:rPr>
                <w:rStyle w:val="normaltextrun"/>
                <w:b/>
                <w:bCs/>
              </w:rPr>
              <w:t>Rename rationale</w:t>
            </w:r>
            <w:r w:rsidRPr="00315936">
              <w:rPr>
                <w:rStyle w:val="normaltextrun"/>
              </w:rPr>
              <w:t>: to reflect contemporary language used in MHWA</w:t>
            </w:r>
            <w:r w:rsidR="00185A8C" w:rsidRPr="00315936">
              <w:rPr>
                <w:rStyle w:val="FootnoteReference"/>
              </w:rPr>
              <w:footnoteReference w:id="2"/>
            </w:r>
            <w:r w:rsidRPr="00315936">
              <w:rPr>
                <w:rStyle w:val="normaltextrun"/>
              </w:rPr>
              <w:t xml:space="preserve"> 2022.</w:t>
            </w:r>
            <w:r w:rsidRPr="00315936">
              <w:rPr>
                <w:rStyle w:val="eop"/>
                <w:rFonts w:eastAsia="MS Mincho"/>
              </w:rPr>
              <w:t> </w:t>
            </w:r>
          </w:p>
        </w:tc>
      </w:tr>
      <w:tr w:rsidR="003704FE" w:rsidRPr="00315936" w14:paraId="3F307928" w14:textId="77777777" w:rsidTr="1FAFEA63">
        <w:trPr>
          <w:trHeight w:val="567"/>
        </w:trPr>
        <w:tc>
          <w:tcPr>
            <w:tcW w:w="1523" w:type="pct"/>
          </w:tcPr>
          <w:p w14:paraId="33992E5A" w14:textId="25C2A140" w:rsidR="003704FE" w:rsidRPr="00315936" w:rsidRDefault="00FB4537" w:rsidP="009840B2">
            <w:pPr>
              <w:rPr>
                <w:rStyle w:val="normaltextrun"/>
              </w:rPr>
            </w:pPr>
            <w:r w:rsidRPr="00315936">
              <w:rPr>
                <w:rStyle w:val="normaltextrun"/>
                <w:rFonts w:eastAsia="MS Gothic"/>
              </w:rPr>
              <w:t>Percentage of ‘urgent’ (category ‘C’) mental health triage episodes with a face-to-face contact received within 8 hours</w:t>
            </w:r>
            <w:r w:rsidRPr="00315936">
              <w:rPr>
                <w:rStyle w:val="eop"/>
                <w:rFonts w:eastAsia="MS Mincho"/>
              </w:rPr>
              <w:t> </w:t>
            </w:r>
          </w:p>
        </w:tc>
        <w:tc>
          <w:tcPr>
            <w:tcW w:w="1364" w:type="pct"/>
          </w:tcPr>
          <w:p w14:paraId="169409FD" w14:textId="7E36AB0D" w:rsidR="003704FE" w:rsidRPr="00315936" w:rsidRDefault="00FB4537" w:rsidP="009840B2">
            <w:pPr>
              <w:rPr>
                <w:rStyle w:val="normaltextrun"/>
                <w:b/>
                <w:bCs/>
              </w:rPr>
            </w:pPr>
            <w:r w:rsidRPr="00315936">
              <w:rPr>
                <w:rStyle w:val="normaltextrun"/>
                <w:b/>
                <w:bCs/>
              </w:rPr>
              <w:t>R</w:t>
            </w:r>
            <w:r w:rsidRPr="00315936">
              <w:rPr>
                <w:rStyle w:val="normaltextrun"/>
                <w:b/>
              </w:rPr>
              <w:t>emoval</w:t>
            </w:r>
            <w:r w:rsidR="00004E34" w:rsidRPr="00315936">
              <w:rPr>
                <w:rStyle w:val="normaltextrun"/>
                <w:b/>
              </w:rPr>
              <w:t xml:space="preserve">: replaced by </w:t>
            </w:r>
            <w:r w:rsidR="00004E34" w:rsidRPr="00315936">
              <w:rPr>
                <w:rStyle w:val="normaltextrun"/>
                <w:rFonts w:eastAsia="MS Gothic"/>
              </w:rPr>
              <w:t>‘Percentage of departures from emergency departments to a mental health bed within 8 hours’</w:t>
            </w:r>
            <w:r w:rsidR="00004E34" w:rsidRPr="00315936">
              <w:rPr>
                <w:rStyle w:val="eop"/>
                <w:rFonts w:eastAsia="MS Mincho"/>
              </w:rPr>
              <w:t> </w:t>
            </w:r>
          </w:p>
        </w:tc>
        <w:tc>
          <w:tcPr>
            <w:tcW w:w="2113" w:type="pct"/>
          </w:tcPr>
          <w:p w14:paraId="484FF9D7" w14:textId="1C834A19" w:rsidR="003704FE" w:rsidRPr="00315936" w:rsidRDefault="00870020" w:rsidP="00561B01">
            <w:pPr>
              <w:pStyle w:val="Tabletext"/>
              <w:rPr>
                <w:b/>
                <w:bCs/>
              </w:rPr>
            </w:pPr>
            <w:r w:rsidRPr="00315936">
              <w:rPr>
                <w:b/>
                <w:bCs/>
              </w:rPr>
              <w:t>Re</w:t>
            </w:r>
            <w:r w:rsidR="00FE48E8" w:rsidRPr="00315936">
              <w:rPr>
                <w:b/>
                <w:bCs/>
              </w:rPr>
              <w:t>moval</w:t>
            </w:r>
            <w:r w:rsidRPr="00315936">
              <w:rPr>
                <w:b/>
                <w:bCs/>
              </w:rPr>
              <w:t xml:space="preserve"> rationale</w:t>
            </w:r>
            <w:r w:rsidRPr="00315936">
              <w:t>: More relevant to current context</w:t>
            </w:r>
          </w:p>
        </w:tc>
      </w:tr>
      <w:tr w:rsidR="00E76D67" w:rsidRPr="00315936" w14:paraId="4D1BF91E" w14:textId="77777777" w:rsidTr="1FAFEA63">
        <w:trPr>
          <w:trHeight w:val="567"/>
        </w:trPr>
        <w:tc>
          <w:tcPr>
            <w:tcW w:w="1523" w:type="pct"/>
          </w:tcPr>
          <w:p w14:paraId="31369C17" w14:textId="0EC8BB09" w:rsidR="00E76D67" w:rsidRPr="00315936" w:rsidRDefault="00A224EF" w:rsidP="009840B2">
            <w:pPr>
              <w:rPr>
                <w:rStyle w:val="normaltextrun"/>
                <w:rFonts w:eastAsia="MS Gothic"/>
              </w:rPr>
            </w:pPr>
            <w:r w:rsidRPr="00315936">
              <w:rPr>
                <w:rStyle w:val="normaltextrun"/>
              </w:rPr>
              <w:t>Percentage of urgent patients referred by a GP or external specialist who attended a first appointment within 30 days </w:t>
            </w:r>
            <w:r w:rsidRPr="00315936">
              <w:rPr>
                <w:rStyle w:val="eop"/>
                <w:rFonts w:eastAsia="MS Gothic"/>
              </w:rPr>
              <w:t> </w:t>
            </w:r>
          </w:p>
        </w:tc>
        <w:tc>
          <w:tcPr>
            <w:tcW w:w="1364" w:type="pct"/>
          </w:tcPr>
          <w:p w14:paraId="170EE038" w14:textId="4F86C0B1" w:rsidR="00E76D67" w:rsidRPr="00315936" w:rsidRDefault="00561B01" w:rsidP="009840B2">
            <w:pPr>
              <w:rPr>
                <w:rStyle w:val="normaltextrun"/>
                <w:rFonts w:eastAsia="MS Gothic"/>
                <w:b/>
                <w:bCs/>
              </w:rPr>
            </w:pPr>
            <w:r w:rsidRPr="00315936">
              <w:rPr>
                <w:rStyle w:val="normaltextrun"/>
                <w:b/>
                <w:bCs/>
              </w:rPr>
              <w:t>Removal:</w:t>
            </w:r>
            <w:r w:rsidRPr="00315936">
              <w:rPr>
                <w:rStyle w:val="normaltextrun"/>
              </w:rPr>
              <w:t xml:space="preserve"> consolidated as aggregated measure ‘</w:t>
            </w:r>
            <w:r w:rsidR="00A224EF" w:rsidRPr="00315936">
              <w:rPr>
                <w:rStyle w:val="normaltextrun"/>
              </w:rPr>
              <w:t xml:space="preserve">Percentage of </w:t>
            </w:r>
            <w:r w:rsidRPr="00315936">
              <w:rPr>
                <w:rStyle w:val="normaltextrun"/>
              </w:rPr>
              <w:t>all</w:t>
            </w:r>
            <w:r w:rsidR="00A224EF" w:rsidRPr="00315936">
              <w:rPr>
                <w:rStyle w:val="normaltextrun"/>
              </w:rPr>
              <w:t xml:space="preserve"> patients referred by a GP or external specialist who attended a first appointment within </w:t>
            </w:r>
            <w:r w:rsidRPr="00315936">
              <w:rPr>
                <w:rStyle w:val="normaltextrun"/>
              </w:rPr>
              <w:t>the recommended time’</w:t>
            </w:r>
            <w:r w:rsidR="00A224EF" w:rsidRPr="00315936">
              <w:rPr>
                <w:rStyle w:val="eop"/>
                <w:rFonts w:eastAsia="MS Gothic"/>
              </w:rPr>
              <w:t> </w:t>
            </w:r>
          </w:p>
        </w:tc>
        <w:tc>
          <w:tcPr>
            <w:tcW w:w="2113" w:type="pct"/>
          </w:tcPr>
          <w:p w14:paraId="30BC9139" w14:textId="11A3333D" w:rsidR="00E76D67" w:rsidRPr="00315936" w:rsidRDefault="00561B01" w:rsidP="009840B2">
            <w:pPr>
              <w:rPr>
                <w:b/>
                <w:bCs/>
              </w:rPr>
            </w:pPr>
            <w:r w:rsidRPr="00315936">
              <w:rPr>
                <w:b/>
                <w:bCs/>
              </w:rPr>
              <w:t>Removal rationale:</w:t>
            </w:r>
            <w:r w:rsidRPr="00315936">
              <w:t xml:space="preserve"> </w:t>
            </w:r>
            <w:r w:rsidR="000E3464" w:rsidRPr="00315936">
              <w:t xml:space="preserve">Existing measures in the </w:t>
            </w:r>
            <w:proofErr w:type="spellStart"/>
            <w:r w:rsidR="000E3464" w:rsidRPr="00315936">
              <w:t>SoP</w:t>
            </w:r>
            <w:proofErr w:type="spellEnd"/>
            <w:r w:rsidR="000E3464" w:rsidRPr="00315936">
              <w:t xml:space="preserve"> have been streamlined, underlying cohort-level measures will continue to be reported in PRISM.</w:t>
            </w:r>
          </w:p>
        </w:tc>
      </w:tr>
      <w:tr w:rsidR="00A224EF" w:rsidRPr="00315936" w14:paraId="2ACEF725" w14:textId="77777777" w:rsidTr="1FAFEA63">
        <w:trPr>
          <w:trHeight w:val="567"/>
        </w:trPr>
        <w:tc>
          <w:tcPr>
            <w:tcW w:w="1523" w:type="pct"/>
          </w:tcPr>
          <w:p w14:paraId="45EF019B" w14:textId="5A5C0189" w:rsidR="00A224EF" w:rsidRPr="00315936" w:rsidRDefault="00A224EF" w:rsidP="00A224EF">
            <w:pPr>
              <w:rPr>
                <w:rStyle w:val="normaltextrun"/>
                <w:rFonts w:eastAsia="MS Gothic"/>
              </w:rPr>
            </w:pPr>
            <w:r w:rsidRPr="00315936">
              <w:rPr>
                <w:rStyle w:val="normaltextrun"/>
              </w:rPr>
              <w:t>Percentage of routine patients referred by GP or external specialist who attended a first appointment within 365 days </w:t>
            </w:r>
            <w:r w:rsidRPr="00315936">
              <w:rPr>
                <w:rStyle w:val="eop"/>
                <w:rFonts w:eastAsia="MS Gothic"/>
              </w:rPr>
              <w:t> </w:t>
            </w:r>
          </w:p>
        </w:tc>
        <w:tc>
          <w:tcPr>
            <w:tcW w:w="1364" w:type="pct"/>
          </w:tcPr>
          <w:p w14:paraId="7D1D7A66" w14:textId="01888B47" w:rsidR="00A224EF" w:rsidRPr="00315936" w:rsidRDefault="000413EE" w:rsidP="00A224EF">
            <w:pPr>
              <w:rPr>
                <w:rStyle w:val="normaltextrun"/>
                <w:rFonts w:eastAsia="MS Gothic"/>
                <w:b/>
                <w:bCs/>
              </w:rPr>
            </w:pPr>
            <w:r w:rsidRPr="00315936">
              <w:rPr>
                <w:rStyle w:val="normaltextrun"/>
                <w:b/>
                <w:bCs/>
              </w:rPr>
              <w:t>Removal:</w:t>
            </w:r>
            <w:r w:rsidRPr="00315936">
              <w:rPr>
                <w:rStyle w:val="normaltextrun"/>
              </w:rPr>
              <w:t xml:space="preserve"> consolidated as aggregated measure ‘Percentage of all patients referred by a GP or external specialist who attended a first appointment within the recommended time’</w:t>
            </w:r>
            <w:r w:rsidRPr="00315936">
              <w:rPr>
                <w:rStyle w:val="eop"/>
                <w:rFonts w:eastAsia="MS Gothic"/>
              </w:rPr>
              <w:t> </w:t>
            </w:r>
          </w:p>
        </w:tc>
        <w:tc>
          <w:tcPr>
            <w:tcW w:w="2113" w:type="pct"/>
          </w:tcPr>
          <w:p w14:paraId="6EED908A" w14:textId="7D42091D" w:rsidR="00A224EF" w:rsidRPr="00315936" w:rsidRDefault="00561B01" w:rsidP="00A224EF">
            <w:pPr>
              <w:rPr>
                <w:b/>
                <w:bCs/>
              </w:rPr>
            </w:pPr>
            <w:r w:rsidRPr="00315936">
              <w:rPr>
                <w:b/>
                <w:bCs/>
              </w:rPr>
              <w:t>Removal rationale:</w:t>
            </w:r>
            <w:r w:rsidRPr="00315936">
              <w:t xml:space="preserve"> </w:t>
            </w:r>
            <w:r w:rsidR="000E3464" w:rsidRPr="00315936">
              <w:t xml:space="preserve">Existing measures in the </w:t>
            </w:r>
            <w:proofErr w:type="spellStart"/>
            <w:r w:rsidR="000E3464" w:rsidRPr="00315936">
              <w:t>SoP</w:t>
            </w:r>
            <w:proofErr w:type="spellEnd"/>
            <w:r w:rsidR="000E3464" w:rsidRPr="00315936">
              <w:t xml:space="preserve"> have been streamlined, underlying cohort-level measures will continue to be reported in PRISM.</w:t>
            </w:r>
          </w:p>
        </w:tc>
      </w:tr>
      <w:tr w:rsidR="00BE38AD" w:rsidRPr="00315936" w14:paraId="77C6C149" w14:textId="77777777" w:rsidTr="1FAFEA63">
        <w:trPr>
          <w:trHeight w:val="567"/>
        </w:trPr>
        <w:tc>
          <w:tcPr>
            <w:tcW w:w="1523" w:type="pct"/>
            <w:vAlign w:val="center"/>
          </w:tcPr>
          <w:p w14:paraId="6478DBB0" w14:textId="4BB24AD9" w:rsidR="00BE38AD" w:rsidRPr="00315936" w:rsidRDefault="00BE38AD" w:rsidP="00BE38AD">
            <w:pPr>
              <w:rPr>
                <w:rStyle w:val="normaltextrun"/>
              </w:rPr>
            </w:pPr>
            <w:r w:rsidRPr="00315936">
              <w:rPr>
                <w:rStyle w:val="normaltextrun"/>
              </w:rPr>
              <w:t>Percentage of Triage Category 1 emergency patients seen immediately </w:t>
            </w:r>
            <w:r w:rsidRPr="00315936">
              <w:rPr>
                <w:rStyle w:val="eop"/>
                <w:rFonts w:eastAsia="MS Gothic"/>
              </w:rPr>
              <w:t> </w:t>
            </w:r>
          </w:p>
        </w:tc>
        <w:tc>
          <w:tcPr>
            <w:tcW w:w="1364" w:type="pct"/>
          </w:tcPr>
          <w:p w14:paraId="0B90DDE9" w14:textId="2170F384" w:rsidR="00BE38AD" w:rsidRPr="00315936" w:rsidRDefault="00BE38AD" w:rsidP="00BE38AD">
            <w:pPr>
              <w:rPr>
                <w:rStyle w:val="normaltextrun"/>
                <w:b/>
                <w:bCs/>
              </w:rPr>
            </w:pPr>
            <w:r w:rsidRPr="00315936">
              <w:rPr>
                <w:rStyle w:val="normaltextrun"/>
                <w:b/>
                <w:bCs/>
              </w:rPr>
              <w:t>Removal</w:t>
            </w:r>
          </w:p>
        </w:tc>
        <w:tc>
          <w:tcPr>
            <w:tcW w:w="2113" w:type="pct"/>
          </w:tcPr>
          <w:p w14:paraId="4F9DE77F" w14:textId="69648BFA" w:rsidR="00BE38AD" w:rsidRPr="00315936" w:rsidRDefault="00B67B4F" w:rsidP="00BE38AD">
            <w:pPr>
              <w:pStyle w:val="Tabletext"/>
              <w:rPr>
                <w:b/>
                <w:bCs/>
              </w:rPr>
            </w:pPr>
            <w:r w:rsidRPr="00315936">
              <w:rPr>
                <w:b/>
                <w:bCs/>
              </w:rPr>
              <w:t>Removal rationale</w:t>
            </w:r>
            <w:r w:rsidRPr="00315936">
              <w:t xml:space="preserve">: captured under </w:t>
            </w:r>
            <w:r w:rsidR="00872033" w:rsidRPr="00315936">
              <w:t>DPS</w:t>
            </w:r>
            <w:r w:rsidRPr="00315936">
              <w:t xml:space="preserve"> and target always met - provides limited value if reporting is duplicated on PMF.</w:t>
            </w:r>
          </w:p>
        </w:tc>
      </w:tr>
      <w:tr w:rsidR="00BE38AD" w:rsidRPr="00315936" w14:paraId="44E3D304" w14:textId="77777777" w:rsidTr="1FAFEA63">
        <w:trPr>
          <w:trHeight w:val="567"/>
        </w:trPr>
        <w:tc>
          <w:tcPr>
            <w:tcW w:w="1523" w:type="pct"/>
          </w:tcPr>
          <w:p w14:paraId="1EF1F8AB" w14:textId="11EE39A2" w:rsidR="00BE38AD" w:rsidRPr="00315936" w:rsidRDefault="00BE38AD" w:rsidP="006D01D3">
            <w:pPr>
              <w:rPr>
                <w:rStyle w:val="normaltextrun"/>
              </w:rPr>
            </w:pPr>
            <w:r w:rsidRPr="00315936">
              <w:rPr>
                <w:rStyle w:val="normaltextrun"/>
              </w:rPr>
              <w:t>Triage Category 1 to 5 emergency patients seen within clinically recommended time </w:t>
            </w:r>
            <w:r w:rsidRPr="00315936">
              <w:rPr>
                <w:rStyle w:val="eop"/>
                <w:rFonts w:eastAsia="MS Gothic"/>
              </w:rPr>
              <w:t> </w:t>
            </w:r>
          </w:p>
        </w:tc>
        <w:tc>
          <w:tcPr>
            <w:tcW w:w="1364" w:type="pct"/>
          </w:tcPr>
          <w:p w14:paraId="43DD885F" w14:textId="7C445601" w:rsidR="00BE38AD" w:rsidRPr="00315936" w:rsidRDefault="00BE38AD" w:rsidP="00BE38AD">
            <w:pPr>
              <w:rPr>
                <w:rStyle w:val="normaltextrun"/>
                <w:b/>
                <w:bCs/>
              </w:rPr>
            </w:pPr>
            <w:r w:rsidRPr="00315936">
              <w:rPr>
                <w:rStyle w:val="normaltextrun"/>
                <w:b/>
                <w:bCs/>
              </w:rPr>
              <w:t>Removal</w:t>
            </w:r>
          </w:p>
        </w:tc>
        <w:tc>
          <w:tcPr>
            <w:tcW w:w="2113" w:type="pct"/>
          </w:tcPr>
          <w:p w14:paraId="24C56C98" w14:textId="42225A49" w:rsidR="00BE38AD" w:rsidRPr="00315936" w:rsidRDefault="0050085D" w:rsidP="00BE38AD">
            <w:pPr>
              <w:pStyle w:val="Tabletext"/>
              <w:rPr>
                <w:b/>
                <w:bCs/>
              </w:rPr>
            </w:pPr>
            <w:r w:rsidRPr="00315936">
              <w:rPr>
                <w:b/>
                <w:bCs/>
              </w:rPr>
              <w:t>Removal rationale</w:t>
            </w:r>
            <w:r w:rsidRPr="00315936">
              <w:t>: t</w:t>
            </w:r>
            <w:r w:rsidR="00B67B4F" w:rsidRPr="00315936">
              <w:t>he current measure aggregates all Triage Category results and provides limited visibility/accountability for individual health services. Instead, it is replaced with a more insightful measure, ‘Inpatient Length of Stay (</w:t>
            </w:r>
            <w:proofErr w:type="spellStart"/>
            <w:r w:rsidR="00B67B4F" w:rsidRPr="00315936">
              <w:t>LoS</w:t>
            </w:r>
            <w:proofErr w:type="spellEnd"/>
            <w:r w:rsidR="00B67B4F" w:rsidRPr="00315936">
              <w:t>)’, to ensure PMF captures all key drivers that impact ED performance.</w:t>
            </w:r>
          </w:p>
        </w:tc>
      </w:tr>
      <w:tr w:rsidR="00BE38AD" w:rsidRPr="00315936" w14:paraId="377F4096" w14:textId="77777777" w:rsidTr="1FAFEA63">
        <w:trPr>
          <w:trHeight w:val="567"/>
        </w:trPr>
        <w:tc>
          <w:tcPr>
            <w:tcW w:w="1523" w:type="pct"/>
          </w:tcPr>
          <w:p w14:paraId="42E1CA06" w14:textId="7B25A44F" w:rsidR="00BE38AD" w:rsidRPr="00315936" w:rsidRDefault="00BE38AD" w:rsidP="006D01D3">
            <w:pPr>
              <w:rPr>
                <w:rStyle w:val="normaltextrun"/>
              </w:rPr>
            </w:pPr>
            <w:r w:rsidRPr="00315936">
              <w:rPr>
                <w:rStyle w:val="normaltextrun"/>
              </w:rPr>
              <w:lastRenderedPageBreak/>
              <w:t>Percentage of emergency patients with a length of stay in the emergency department of less than four hours</w:t>
            </w:r>
            <w:r w:rsidRPr="00315936">
              <w:rPr>
                <w:rStyle w:val="eop"/>
                <w:rFonts w:eastAsia="MS Gothic"/>
              </w:rPr>
              <w:t> </w:t>
            </w:r>
          </w:p>
        </w:tc>
        <w:tc>
          <w:tcPr>
            <w:tcW w:w="1364" w:type="pct"/>
          </w:tcPr>
          <w:p w14:paraId="6B1026F6" w14:textId="7D081C14" w:rsidR="00BE38AD" w:rsidRPr="00315936" w:rsidRDefault="00BE38AD" w:rsidP="00BE38AD">
            <w:pPr>
              <w:rPr>
                <w:rStyle w:val="normaltextrun"/>
                <w:b/>
                <w:bCs/>
              </w:rPr>
            </w:pPr>
            <w:r w:rsidRPr="00315936">
              <w:rPr>
                <w:rStyle w:val="normaltextrun"/>
                <w:b/>
                <w:bCs/>
              </w:rPr>
              <w:t>Removal</w:t>
            </w:r>
          </w:p>
        </w:tc>
        <w:tc>
          <w:tcPr>
            <w:tcW w:w="2113" w:type="pct"/>
          </w:tcPr>
          <w:p w14:paraId="65B3A2F3" w14:textId="2E0D8C05" w:rsidR="00BE38AD" w:rsidRPr="00315936" w:rsidRDefault="0050085D" w:rsidP="00BE38AD">
            <w:pPr>
              <w:pStyle w:val="Tabletext"/>
              <w:rPr>
                <w:b/>
                <w:bCs/>
              </w:rPr>
            </w:pPr>
            <w:r w:rsidRPr="00315936">
              <w:rPr>
                <w:b/>
                <w:bCs/>
              </w:rPr>
              <w:t xml:space="preserve">Removal rationale: </w:t>
            </w:r>
            <w:r w:rsidR="00B67B4F" w:rsidRPr="00315936">
              <w:t xml:space="preserve">Replaced by disaggregated </w:t>
            </w:r>
            <w:proofErr w:type="spellStart"/>
            <w:r w:rsidR="00B67B4F" w:rsidRPr="00315936">
              <w:t>LoS</w:t>
            </w:r>
            <w:proofErr w:type="spellEnd"/>
            <w:r w:rsidR="00B67B4F" w:rsidRPr="00315936">
              <w:t xml:space="preserve"> admitted and non-admitted</w:t>
            </w:r>
            <w:r w:rsidR="00E64FE5" w:rsidRPr="00315936">
              <w:t xml:space="preserve"> measures</w:t>
            </w:r>
            <w:r w:rsidR="00DF3A94" w:rsidRPr="00315936">
              <w:t xml:space="preserve">, which </w:t>
            </w:r>
            <w:r w:rsidR="00790F9D" w:rsidRPr="00315936">
              <w:rPr>
                <w:rFonts w:eastAsia="MS Gothic"/>
              </w:rPr>
              <w:t>better aligns with ED patient flow pathways and allows us to better identify specific performance challenges and bottlenecks for performance improvement.</w:t>
            </w:r>
          </w:p>
        </w:tc>
      </w:tr>
      <w:tr w:rsidR="00BE38AD" w:rsidRPr="00315936" w14:paraId="1FFCF4EE" w14:textId="77777777" w:rsidTr="1FAFEA63">
        <w:trPr>
          <w:trHeight w:val="567"/>
        </w:trPr>
        <w:tc>
          <w:tcPr>
            <w:tcW w:w="1523" w:type="pct"/>
          </w:tcPr>
          <w:p w14:paraId="27DD7B15" w14:textId="6E1D6E32" w:rsidR="00BE38AD" w:rsidRPr="00315936" w:rsidRDefault="00BE38AD" w:rsidP="007A04AF">
            <w:pPr>
              <w:rPr>
                <w:rStyle w:val="normaltextrun"/>
              </w:rPr>
            </w:pPr>
            <w:r w:rsidRPr="00315936">
              <w:rPr>
                <w:rStyle w:val="normaltextrun"/>
              </w:rPr>
              <w:t>Number of hospital-initiated postponements per 100 scheduled planned surgery admissions </w:t>
            </w:r>
            <w:r w:rsidRPr="00315936">
              <w:rPr>
                <w:rStyle w:val="eop"/>
                <w:rFonts w:eastAsia="MS Gothic"/>
              </w:rPr>
              <w:t> </w:t>
            </w:r>
          </w:p>
        </w:tc>
        <w:tc>
          <w:tcPr>
            <w:tcW w:w="1364" w:type="pct"/>
          </w:tcPr>
          <w:p w14:paraId="76C79E21" w14:textId="4F56B5E7" w:rsidR="00BE38AD" w:rsidRPr="00315936" w:rsidRDefault="00BE38AD" w:rsidP="00BE38AD">
            <w:pPr>
              <w:rPr>
                <w:rStyle w:val="normaltextrun"/>
                <w:b/>
                <w:bCs/>
              </w:rPr>
            </w:pPr>
            <w:r w:rsidRPr="00315936">
              <w:rPr>
                <w:rStyle w:val="normaltextrun"/>
                <w:b/>
                <w:bCs/>
              </w:rPr>
              <w:t>Removal</w:t>
            </w:r>
          </w:p>
        </w:tc>
        <w:tc>
          <w:tcPr>
            <w:tcW w:w="2113" w:type="pct"/>
          </w:tcPr>
          <w:p w14:paraId="630A5F75" w14:textId="6497A0E8" w:rsidR="00BE38AD" w:rsidRPr="00315936" w:rsidRDefault="0050085D" w:rsidP="00BE38AD">
            <w:pPr>
              <w:pStyle w:val="Tabletext"/>
              <w:rPr>
                <w:b/>
                <w:bCs/>
              </w:rPr>
            </w:pPr>
            <w:r w:rsidRPr="00315936">
              <w:rPr>
                <w:b/>
                <w:bCs/>
              </w:rPr>
              <w:t>Removal rationale</w:t>
            </w:r>
            <w:r w:rsidR="007A04AF" w:rsidRPr="00315936">
              <w:rPr>
                <w:b/>
                <w:bCs/>
              </w:rPr>
              <w:t xml:space="preserve">: </w:t>
            </w:r>
            <w:r w:rsidR="008039A3" w:rsidRPr="00315936">
              <w:t>Reporting fewer measures aligns with IHI best practice guidelines</w:t>
            </w:r>
            <w:r w:rsidR="00A03491" w:rsidRPr="00315936">
              <w:t xml:space="preserve"> and</w:t>
            </w:r>
            <w:r w:rsidR="00A03491" w:rsidRPr="00315936">
              <w:rPr>
                <w:b/>
                <w:bCs/>
              </w:rPr>
              <w:t xml:space="preserve"> </w:t>
            </w:r>
            <w:r w:rsidR="007A04AF" w:rsidRPr="00315936">
              <w:t>e</w:t>
            </w:r>
            <w:r w:rsidR="00B67B4F" w:rsidRPr="00315936">
              <w:t>nables a sharper focus on the most critical planned surgical priorit</w:t>
            </w:r>
            <w:r w:rsidR="006B1BC5" w:rsidRPr="00315936">
              <w:t>y measures</w:t>
            </w:r>
            <w:r w:rsidR="00B67B4F" w:rsidRPr="00315936">
              <w:t xml:space="preserve"> noting postponements feed into</w:t>
            </w:r>
            <w:r w:rsidR="005712C7" w:rsidRPr="00315936">
              <w:t xml:space="preserve"> other</w:t>
            </w:r>
            <w:r w:rsidR="00B67B4F" w:rsidRPr="00315936">
              <w:t xml:space="preserve"> retained priority measures assessing number of patients admitted and excess waits</w:t>
            </w:r>
          </w:p>
        </w:tc>
      </w:tr>
      <w:tr w:rsidR="007A04AF" w:rsidRPr="00315936" w14:paraId="1C0F7CF4" w14:textId="77777777" w:rsidTr="1FAFEA63">
        <w:trPr>
          <w:trHeight w:val="567"/>
        </w:trPr>
        <w:tc>
          <w:tcPr>
            <w:tcW w:w="1523" w:type="pct"/>
          </w:tcPr>
          <w:p w14:paraId="096B858F" w14:textId="61902AA5" w:rsidR="007A04AF" w:rsidRPr="00315936" w:rsidRDefault="007A04AF" w:rsidP="007A04AF">
            <w:pPr>
              <w:rPr>
                <w:rStyle w:val="normaltextrun"/>
              </w:rPr>
            </w:pPr>
            <w:r w:rsidRPr="00315936">
              <w:rPr>
                <w:rStyle w:val="normaltextrun"/>
                <w:rFonts w:eastAsia="MS Gothic"/>
              </w:rPr>
              <w:t>Number of patients on the planned surgery waiting list</w:t>
            </w:r>
            <w:r w:rsidRPr="00315936">
              <w:rPr>
                <w:rStyle w:val="eop"/>
                <w:rFonts w:eastAsia="MS Mincho"/>
              </w:rPr>
              <w:t> </w:t>
            </w:r>
          </w:p>
        </w:tc>
        <w:tc>
          <w:tcPr>
            <w:tcW w:w="1364" w:type="pct"/>
          </w:tcPr>
          <w:p w14:paraId="7CEF7173" w14:textId="5778A058" w:rsidR="007A04AF" w:rsidRPr="00315936" w:rsidRDefault="00E63CCA" w:rsidP="007A04AF">
            <w:pPr>
              <w:rPr>
                <w:rStyle w:val="normaltextrun"/>
                <w:b/>
                <w:bCs/>
              </w:rPr>
            </w:pPr>
            <w:r w:rsidRPr="00315936">
              <w:rPr>
                <w:rStyle w:val="normaltextrun"/>
                <w:b/>
                <w:bCs/>
              </w:rPr>
              <w:t>Removal</w:t>
            </w:r>
          </w:p>
        </w:tc>
        <w:tc>
          <w:tcPr>
            <w:tcW w:w="2113" w:type="pct"/>
          </w:tcPr>
          <w:p w14:paraId="08E032F4" w14:textId="646F8656" w:rsidR="007A04AF" w:rsidRPr="00315936" w:rsidRDefault="00FF0F0E" w:rsidP="007A04AF">
            <w:pPr>
              <w:pStyle w:val="Tabletext"/>
              <w:rPr>
                <w:b/>
                <w:bCs/>
              </w:rPr>
            </w:pPr>
            <w:r w:rsidRPr="00315936">
              <w:rPr>
                <w:b/>
                <w:bCs/>
              </w:rPr>
              <w:t>Removal rationale:</w:t>
            </w:r>
            <w:r w:rsidRPr="00315936">
              <w:rPr>
                <w:b/>
              </w:rPr>
              <w:t xml:space="preserve"> </w:t>
            </w:r>
            <w:r w:rsidR="00151C68" w:rsidRPr="00315936">
              <w:t>Retained measures</w:t>
            </w:r>
            <w:r w:rsidR="00357BEF" w:rsidRPr="00315936">
              <w:t xml:space="preserve"> including the percentage of all planned surgery patients</w:t>
            </w:r>
            <w:r w:rsidR="007004F8" w:rsidRPr="00315936">
              <w:t xml:space="preserve"> admitted within clinically recommended time</w:t>
            </w:r>
            <w:r w:rsidR="006B4D84" w:rsidRPr="00315936">
              <w:t xml:space="preserve"> and </w:t>
            </w:r>
            <w:r w:rsidR="00405C9F" w:rsidRPr="00315936">
              <w:t>those waiting longer than clinically recommended time are</w:t>
            </w:r>
            <w:r w:rsidR="00EC0623" w:rsidRPr="00315936">
              <w:t xml:space="preserve"> a</w:t>
            </w:r>
            <w:r w:rsidR="00EC0623" w:rsidRPr="00315936">
              <w:rPr>
                <w:b/>
                <w:bCs/>
              </w:rPr>
              <w:t xml:space="preserve"> </w:t>
            </w:r>
            <w:r w:rsidR="007A04AF" w:rsidRPr="00315936">
              <w:t>better reflection of health service performance</w:t>
            </w:r>
            <w:r w:rsidR="00760D23" w:rsidRPr="00315936">
              <w:t>.</w:t>
            </w:r>
            <w:r w:rsidR="007A04AF" w:rsidRPr="00315936">
              <w:t xml:space="preserve"> Waitlist </w:t>
            </w:r>
            <w:r w:rsidR="00786C87" w:rsidRPr="00315936">
              <w:t>will continue</w:t>
            </w:r>
            <w:r w:rsidR="00200495" w:rsidRPr="00315936">
              <w:t xml:space="preserve"> </w:t>
            </w:r>
            <w:r w:rsidR="00760D23" w:rsidRPr="00315936">
              <w:t>to</w:t>
            </w:r>
            <w:r w:rsidR="002D7C6B" w:rsidRPr="00315936">
              <w:t xml:space="preserve"> be</w:t>
            </w:r>
            <w:r w:rsidR="00200495" w:rsidRPr="00315936">
              <w:t xml:space="preserve"> reported</w:t>
            </w:r>
            <w:r w:rsidR="007A04AF" w:rsidRPr="00315936">
              <w:t xml:space="preserve"> via routine public reporting (i.e. VHSP</w:t>
            </w:r>
            <w:r w:rsidR="007A04AF" w:rsidRPr="00315936">
              <w:rPr>
                <w:rStyle w:val="FootnoteReference"/>
              </w:rPr>
              <w:footnoteReference w:id="3"/>
            </w:r>
            <w:r w:rsidR="007A04AF" w:rsidRPr="00315936">
              <w:t>).</w:t>
            </w:r>
          </w:p>
        </w:tc>
      </w:tr>
      <w:tr w:rsidR="007A04AF" w:rsidRPr="00315936" w14:paraId="0161DA41" w14:textId="77777777" w:rsidTr="1FAFEA63">
        <w:trPr>
          <w:trHeight w:val="567"/>
        </w:trPr>
        <w:tc>
          <w:tcPr>
            <w:tcW w:w="1523" w:type="pct"/>
          </w:tcPr>
          <w:p w14:paraId="19396CF7" w14:textId="0682BCB7" w:rsidR="007A04AF" w:rsidRPr="00315936" w:rsidRDefault="007A04AF" w:rsidP="007A04AF">
            <w:pPr>
              <w:rPr>
                <w:rStyle w:val="normaltextrun"/>
              </w:rPr>
            </w:pPr>
            <w:r w:rsidRPr="00315936">
              <w:rPr>
                <w:rStyle w:val="normaltextrun"/>
                <w:rFonts w:eastAsia="MS Gothic"/>
              </w:rPr>
              <w:t>Number of patients (in addition to base) admitted from the planned surgery waiting list</w:t>
            </w:r>
            <w:r w:rsidRPr="00315936">
              <w:rPr>
                <w:rStyle w:val="eop"/>
                <w:rFonts w:eastAsia="MS Mincho"/>
              </w:rPr>
              <w:t> </w:t>
            </w:r>
          </w:p>
        </w:tc>
        <w:tc>
          <w:tcPr>
            <w:tcW w:w="1364" w:type="pct"/>
          </w:tcPr>
          <w:p w14:paraId="4B160EC8" w14:textId="08E95FFC" w:rsidR="007A04AF" w:rsidRPr="00315936" w:rsidRDefault="00E63CCA" w:rsidP="007A04AF">
            <w:pPr>
              <w:rPr>
                <w:rStyle w:val="normaltextrun"/>
                <w:b/>
                <w:bCs/>
              </w:rPr>
            </w:pPr>
            <w:r w:rsidRPr="00315936">
              <w:rPr>
                <w:rStyle w:val="normaltextrun"/>
                <w:b/>
                <w:bCs/>
              </w:rPr>
              <w:t>Removal</w:t>
            </w:r>
          </w:p>
        </w:tc>
        <w:tc>
          <w:tcPr>
            <w:tcW w:w="2113" w:type="pct"/>
          </w:tcPr>
          <w:p w14:paraId="2841DA56" w14:textId="0138FF0D" w:rsidR="007A04AF" w:rsidRPr="00315936" w:rsidRDefault="00FF0F0E" w:rsidP="007A04AF">
            <w:pPr>
              <w:pStyle w:val="Tabletext"/>
              <w:rPr>
                <w:b/>
                <w:bCs/>
              </w:rPr>
            </w:pPr>
            <w:r w:rsidRPr="00315936">
              <w:rPr>
                <w:b/>
                <w:bCs/>
              </w:rPr>
              <w:t xml:space="preserve">Removal rationale: </w:t>
            </w:r>
            <w:r w:rsidR="007A04AF" w:rsidRPr="00315936">
              <w:t>Remove as measurement against 2018-19 base year no longer required</w:t>
            </w:r>
          </w:p>
        </w:tc>
      </w:tr>
      <w:tr w:rsidR="007A04AF" w:rsidRPr="00315936" w14:paraId="6D802FEF" w14:textId="77777777" w:rsidTr="1FAFEA63">
        <w:trPr>
          <w:trHeight w:val="567"/>
        </w:trPr>
        <w:tc>
          <w:tcPr>
            <w:tcW w:w="1523" w:type="pct"/>
          </w:tcPr>
          <w:p w14:paraId="0A271DD2" w14:textId="03CC35D2" w:rsidR="007A04AF" w:rsidRPr="00315936" w:rsidRDefault="00E63CCA" w:rsidP="007A04AF">
            <w:pPr>
              <w:rPr>
                <w:rStyle w:val="normaltextrun"/>
              </w:rPr>
            </w:pPr>
            <w:r w:rsidRPr="00315936">
              <w:rPr>
                <w:rStyle w:val="normaltextrun"/>
              </w:rPr>
              <w:t>Percentage of admitted episodes delivered at least partly at home</w:t>
            </w:r>
          </w:p>
        </w:tc>
        <w:tc>
          <w:tcPr>
            <w:tcW w:w="1364" w:type="pct"/>
          </w:tcPr>
          <w:p w14:paraId="19AFB298" w14:textId="552D0224" w:rsidR="007A04AF" w:rsidRPr="00315936" w:rsidRDefault="00E63CCA" w:rsidP="007A04AF">
            <w:pPr>
              <w:rPr>
                <w:rStyle w:val="normaltextrun"/>
                <w:b/>
                <w:bCs/>
              </w:rPr>
            </w:pPr>
            <w:r w:rsidRPr="00315936">
              <w:rPr>
                <w:rStyle w:val="normaltextrun"/>
                <w:b/>
                <w:bCs/>
              </w:rPr>
              <w:t>Removal</w:t>
            </w:r>
          </w:p>
        </w:tc>
        <w:tc>
          <w:tcPr>
            <w:tcW w:w="2113" w:type="pct"/>
          </w:tcPr>
          <w:p w14:paraId="046338A1" w14:textId="3144FB7B" w:rsidR="007A04AF" w:rsidRPr="00315936" w:rsidRDefault="00FF0F0E" w:rsidP="007A04AF">
            <w:pPr>
              <w:pStyle w:val="Tabletext"/>
              <w:rPr>
                <w:b/>
                <w:bCs/>
              </w:rPr>
            </w:pPr>
            <w:r w:rsidRPr="00315936">
              <w:rPr>
                <w:b/>
                <w:bCs/>
              </w:rPr>
              <w:t xml:space="preserve">Removal rationale: </w:t>
            </w:r>
            <w:r w:rsidR="00E63CCA" w:rsidRPr="00315936">
              <w:t xml:space="preserve">Measure is not considered best practice, nor a priority as the most critical outcome (share of bed days delivered in the home) is already captured in another </w:t>
            </w:r>
            <w:proofErr w:type="spellStart"/>
            <w:r w:rsidR="002047B7" w:rsidRPr="00315936">
              <w:t>SoP</w:t>
            </w:r>
            <w:proofErr w:type="spellEnd"/>
            <w:r w:rsidR="00E63CCA" w:rsidRPr="00315936">
              <w:t xml:space="preserve"> measure.</w:t>
            </w:r>
          </w:p>
        </w:tc>
      </w:tr>
      <w:tr w:rsidR="007A04AF" w:rsidRPr="00315936" w14:paraId="079B94CD" w14:textId="77777777" w:rsidTr="1FAFEA63">
        <w:trPr>
          <w:trHeight w:val="567"/>
        </w:trPr>
        <w:tc>
          <w:tcPr>
            <w:tcW w:w="1523" w:type="pct"/>
          </w:tcPr>
          <w:p w14:paraId="69BBCD8C" w14:textId="33D2A59B" w:rsidR="007A04AF" w:rsidRPr="00315936" w:rsidRDefault="00E63CCA" w:rsidP="007A04AF">
            <w:pPr>
              <w:rPr>
                <w:rStyle w:val="normaltextrun"/>
              </w:rPr>
            </w:pPr>
            <w:r w:rsidRPr="00315936">
              <w:rPr>
                <w:rStyle w:val="normaltextrun"/>
              </w:rPr>
              <w:t xml:space="preserve">Number of male security patients admitted to Thomas </w:t>
            </w:r>
            <w:proofErr w:type="spellStart"/>
            <w:r w:rsidRPr="00315936">
              <w:rPr>
                <w:rStyle w:val="normaltextrun"/>
              </w:rPr>
              <w:t>Embling</w:t>
            </w:r>
            <w:proofErr w:type="spellEnd"/>
            <w:r w:rsidRPr="00315936">
              <w:rPr>
                <w:rStyle w:val="normaltextrun"/>
              </w:rPr>
              <w:t xml:space="preserve"> Hospital Male Acute Units – Security</w:t>
            </w:r>
            <w:r w:rsidRPr="00315936">
              <w:rPr>
                <w:rStyle w:val="eop"/>
                <w:rFonts w:eastAsia="MS Gothic"/>
              </w:rPr>
              <w:t> </w:t>
            </w:r>
          </w:p>
        </w:tc>
        <w:tc>
          <w:tcPr>
            <w:tcW w:w="1364" w:type="pct"/>
          </w:tcPr>
          <w:p w14:paraId="64C95916" w14:textId="1CCFAE47" w:rsidR="007A04AF" w:rsidRPr="00315936" w:rsidRDefault="00E63CCA" w:rsidP="007A04AF">
            <w:pPr>
              <w:rPr>
                <w:rStyle w:val="normaltextrun"/>
                <w:b/>
                <w:bCs/>
              </w:rPr>
            </w:pPr>
            <w:r w:rsidRPr="00315936">
              <w:rPr>
                <w:rStyle w:val="normaltextrun"/>
                <w:b/>
                <w:bCs/>
              </w:rPr>
              <w:t>Removal</w:t>
            </w:r>
          </w:p>
        </w:tc>
        <w:tc>
          <w:tcPr>
            <w:tcW w:w="2113" w:type="pct"/>
          </w:tcPr>
          <w:p w14:paraId="1B6B8A0B" w14:textId="4C147B76" w:rsidR="007A04AF" w:rsidRPr="00315936" w:rsidRDefault="00FF0F0E" w:rsidP="007A04AF">
            <w:pPr>
              <w:pStyle w:val="Tabletext"/>
              <w:rPr>
                <w:b/>
                <w:bCs/>
              </w:rPr>
            </w:pPr>
            <w:r w:rsidRPr="00315936">
              <w:rPr>
                <w:b/>
                <w:bCs/>
              </w:rPr>
              <w:t xml:space="preserve">Removal rationale: </w:t>
            </w:r>
            <w:r w:rsidR="00E63CCA" w:rsidRPr="00315936">
              <w:t>Given current suite of access measures and proposed additional KPIs on access for female consumers, KPIs that represent numbers of people as a target are not informative.</w:t>
            </w:r>
          </w:p>
        </w:tc>
      </w:tr>
    </w:tbl>
    <w:p w14:paraId="57894808" w14:textId="78CB80B9" w:rsidR="00B633E6" w:rsidRPr="00315936" w:rsidRDefault="00B633E6" w:rsidP="00B633E6">
      <w:pPr>
        <w:pStyle w:val="Heading3"/>
      </w:pPr>
      <w:bookmarkStart w:id="12" w:name="_Toc545487944"/>
      <w:r w:rsidRPr="00315936">
        <w:lastRenderedPageBreak/>
        <w:t>Effective financial management</w:t>
      </w:r>
      <w:bookmarkEnd w:id="12"/>
    </w:p>
    <w:tbl>
      <w:tblPr>
        <w:tblStyle w:val="TableGrid"/>
        <w:tblW w:w="5000" w:type="pct"/>
        <w:tblLook w:val="04A0" w:firstRow="1" w:lastRow="0" w:firstColumn="1" w:lastColumn="0" w:noHBand="0" w:noVBand="1"/>
      </w:tblPr>
      <w:tblGrid>
        <w:gridCol w:w="2830"/>
        <w:gridCol w:w="2551"/>
        <w:gridCol w:w="3907"/>
      </w:tblGrid>
      <w:tr w:rsidR="00B633E6" w:rsidRPr="00315936" w14:paraId="5B3ADDC6" w14:textId="77777777" w:rsidTr="001A453F">
        <w:trPr>
          <w:trHeight w:val="297"/>
          <w:tblHeader/>
        </w:trPr>
        <w:tc>
          <w:tcPr>
            <w:tcW w:w="1523" w:type="pct"/>
            <w:shd w:val="clear" w:color="auto" w:fill="000066"/>
          </w:tcPr>
          <w:p w14:paraId="28F54100" w14:textId="37D92C16" w:rsidR="00B633E6" w:rsidRPr="00315936" w:rsidRDefault="00576093">
            <w:pPr>
              <w:pStyle w:val="Tablecolhead"/>
            </w:pPr>
            <w:r w:rsidRPr="00315936">
              <w:t>Key performance measure</w:t>
            </w:r>
          </w:p>
        </w:tc>
        <w:tc>
          <w:tcPr>
            <w:tcW w:w="1373" w:type="pct"/>
            <w:shd w:val="clear" w:color="auto" w:fill="000066"/>
          </w:tcPr>
          <w:p w14:paraId="63CB5532" w14:textId="77777777" w:rsidR="00B633E6" w:rsidRPr="00315936" w:rsidRDefault="00B633E6">
            <w:pPr>
              <w:pStyle w:val="Tablecolhead"/>
            </w:pPr>
            <w:r w:rsidRPr="00315936">
              <w:t>Change</w:t>
            </w:r>
          </w:p>
        </w:tc>
        <w:tc>
          <w:tcPr>
            <w:tcW w:w="2103" w:type="pct"/>
            <w:shd w:val="clear" w:color="auto" w:fill="000066"/>
          </w:tcPr>
          <w:p w14:paraId="0A9041D9" w14:textId="77777777" w:rsidR="00B633E6" w:rsidRPr="00315936" w:rsidRDefault="00B633E6">
            <w:pPr>
              <w:pStyle w:val="Tablecolhead"/>
            </w:pPr>
            <w:r w:rsidRPr="00315936">
              <w:t>Commentary</w:t>
            </w:r>
          </w:p>
        </w:tc>
      </w:tr>
      <w:tr w:rsidR="00B633E6" w:rsidRPr="00315936" w14:paraId="6D940DA1" w14:textId="77777777" w:rsidTr="001A453F">
        <w:trPr>
          <w:trHeight w:val="567"/>
        </w:trPr>
        <w:tc>
          <w:tcPr>
            <w:tcW w:w="1523" w:type="pct"/>
          </w:tcPr>
          <w:p w14:paraId="7C5ADAC1" w14:textId="47DE7177" w:rsidR="00B633E6" w:rsidRPr="00315936" w:rsidRDefault="00B633E6" w:rsidP="00B633E6">
            <w:r w:rsidRPr="00315936">
              <w:rPr>
                <w:rStyle w:val="normaltextrun"/>
                <w:rFonts w:eastAsia="MS Gothic"/>
              </w:rPr>
              <w:t>Variance between forecast and actual Net result from transactions (NRFT) for the current financial year ending 30 June</w:t>
            </w:r>
            <w:r w:rsidRPr="00315936">
              <w:rPr>
                <w:rStyle w:val="eop"/>
                <w:rFonts w:eastAsia="MS Mincho"/>
              </w:rPr>
              <w:t> </w:t>
            </w:r>
          </w:p>
        </w:tc>
        <w:tc>
          <w:tcPr>
            <w:tcW w:w="1373" w:type="pct"/>
          </w:tcPr>
          <w:p w14:paraId="4487188C" w14:textId="258183A9" w:rsidR="00B633E6" w:rsidRPr="00315936" w:rsidRDefault="00B633E6" w:rsidP="00B633E6">
            <w:pPr>
              <w:rPr>
                <w:rFonts w:eastAsia="MS Gothic"/>
              </w:rPr>
            </w:pPr>
            <w:r w:rsidRPr="00315936">
              <w:rPr>
                <w:rStyle w:val="normaltextrun"/>
                <w:rFonts w:eastAsia="MS Gothic"/>
                <w:b/>
                <w:bCs/>
              </w:rPr>
              <w:t>Target change</w:t>
            </w:r>
            <w:r w:rsidRPr="00315936">
              <w:rPr>
                <w:rStyle w:val="normaltextrun"/>
                <w:rFonts w:eastAsia="MS Gothic"/>
              </w:rPr>
              <w:t xml:space="preserve">: From variance </w:t>
            </w:r>
            <w:r w:rsidR="00F0180D" w:rsidRPr="00315936">
              <w:rPr>
                <w:rStyle w:val="normaltextrun"/>
                <w:rFonts w:eastAsia="MS Gothic"/>
              </w:rPr>
              <w:t xml:space="preserve">less than or equal to </w:t>
            </w:r>
            <w:r w:rsidRPr="00315936">
              <w:rPr>
                <w:rStyle w:val="normaltextrun"/>
                <w:rFonts w:eastAsia="MS Gothic"/>
              </w:rPr>
              <w:t>$250,000’ to ‘5 per cent movement in forecast revenue and expenditure forecasts’ </w:t>
            </w:r>
            <w:r w:rsidRPr="00315936">
              <w:rPr>
                <w:rStyle w:val="eop"/>
                <w:rFonts w:eastAsia="MS Mincho"/>
              </w:rPr>
              <w:t> </w:t>
            </w:r>
          </w:p>
        </w:tc>
        <w:tc>
          <w:tcPr>
            <w:tcW w:w="2103" w:type="pct"/>
          </w:tcPr>
          <w:p w14:paraId="0DC58535" w14:textId="41682915" w:rsidR="00B633E6" w:rsidRPr="00315936" w:rsidRDefault="00B633E6" w:rsidP="00B633E6">
            <w:r w:rsidRPr="00315936">
              <w:rPr>
                <w:b/>
                <w:bCs/>
              </w:rPr>
              <w:t>Target change rationale:</w:t>
            </w:r>
            <w:r w:rsidRPr="00315936">
              <w:t xml:space="preserve"> Provides better clarity and reflects financials of individual health services.</w:t>
            </w:r>
          </w:p>
        </w:tc>
      </w:tr>
      <w:tr w:rsidR="0003159E" w:rsidRPr="00315936" w14:paraId="08539052" w14:textId="77777777" w:rsidTr="00CD4542">
        <w:trPr>
          <w:trHeight w:val="567"/>
        </w:trPr>
        <w:tc>
          <w:tcPr>
            <w:tcW w:w="1523" w:type="pct"/>
          </w:tcPr>
          <w:p w14:paraId="273CDE66" w14:textId="3FF1CA37" w:rsidR="000B074C" w:rsidRPr="00315936" w:rsidRDefault="007F3E24" w:rsidP="001A453F">
            <w:pPr>
              <w:pStyle w:val="Tabletext"/>
              <w:rPr>
                <w:rStyle w:val="normaltextrun"/>
                <w:rFonts w:eastAsia="MS Gothic"/>
              </w:rPr>
            </w:pPr>
            <w:r w:rsidRPr="00315936">
              <w:t>Operating result as a percentage of total operating revenue</w:t>
            </w:r>
          </w:p>
        </w:tc>
        <w:tc>
          <w:tcPr>
            <w:tcW w:w="1373" w:type="pct"/>
          </w:tcPr>
          <w:p w14:paraId="652CB077" w14:textId="0D3208A4" w:rsidR="000B074C" w:rsidRPr="00315936" w:rsidRDefault="007F3E24">
            <w:pPr>
              <w:rPr>
                <w:rStyle w:val="normaltextrun"/>
                <w:b/>
                <w:bCs/>
              </w:rPr>
            </w:pPr>
            <w:r w:rsidRPr="00315936">
              <w:rPr>
                <w:rStyle w:val="normaltextrun"/>
                <w:b/>
                <w:bCs/>
              </w:rPr>
              <w:t>R</w:t>
            </w:r>
            <w:r w:rsidRPr="00315936">
              <w:rPr>
                <w:rStyle w:val="normaltextrun"/>
                <w:b/>
              </w:rPr>
              <w:t>emoval</w:t>
            </w:r>
          </w:p>
        </w:tc>
        <w:tc>
          <w:tcPr>
            <w:tcW w:w="2103" w:type="pct"/>
          </w:tcPr>
          <w:p w14:paraId="7E7AB505" w14:textId="4609EDE8" w:rsidR="000B074C" w:rsidRPr="00315936" w:rsidRDefault="007F3E24">
            <w:pPr>
              <w:rPr>
                <w:b/>
                <w:bCs/>
              </w:rPr>
            </w:pPr>
            <w:r w:rsidRPr="00315936">
              <w:rPr>
                <w:b/>
              </w:rPr>
              <w:t xml:space="preserve">Removal rationale: </w:t>
            </w:r>
            <w:r w:rsidR="00793C03" w:rsidRPr="00315936">
              <w:t xml:space="preserve">measure will continue to be monitored in PRISM as supplementary information for </w:t>
            </w:r>
            <w:r w:rsidR="002A32AB" w:rsidRPr="00315936">
              <w:t>‘Operating result’</w:t>
            </w:r>
          </w:p>
        </w:tc>
      </w:tr>
      <w:tr w:rsidR="00B633E6" w:rsidRPr="00315936" w14:paraId="6B90F1F7" w14:textId="77777777" w:rsidTr="001A453F">
        <w:trPr>
          <w:trHeight w:val="567"/>
        </w:trPr>
        <w:tc>
          <w:tcPr>
            <w:tcW w:w="1523" w:type="pct"/>
          </w:tcPr>
          <w:p w14:paraId="63DBCF59" w14:textId="20707EC9" w:rsidR="00B633E6" w:rsidRPr="00315936" w:rsidRDefault="00C305A7">
            <w:r w:rsidRPr="00315936">
              <w:rPr>
                <w:rStyle w:val="normaltextrun"/>
                <w:rFonts w:eastAsia="MS Gothic"/>
              </w:rPr>
              <w:t>Average number of days to pay trade creditors</w:t>
            </w:r>
            <w:r w:rsidRPr="00315936">
              <w:rPr>
                <w:rStyle w:val="eop"/>
                <w:rFonts w:eastAsia="MS Mincho"/>
              </w:rPr>
              <w:t> </w:t>
            </w:r>
          </w:p>
        </w:tc>
        <w:tc>
          <w:tcPr>
            <w:tcW w:w="1373" w:type="pct"/>
          </w:tcPr>
          <w:p w14:paraId="02AE7EE6" w14:textId="561D1EA8" w:rsidR="00B633E6" w:rsidRPr="00315936" w:rsidRDefault="00C305A7">
            <w:pPr>
              <w:rPr>
                <w:b/>
                <w:bCs/>
              </w:rPr>
            </w:pPr>
            <w:r w:rsidRPr="00315936">
              <w:rPr>
                <w:rStyle w:val="normaltextrun"/>
                <w:b/>
                <w:bCs/>
              </w:rPr>
              <w:t>Removal</w:t>
            </w:r>
          </w:p>
        </w:tc>
        <w:tc>
          <w:tcPr>
            <w:tcW w:w="2103" w:type="pct"/>
          </w:tcPr>
          <w:p w14:paraId="7B46F0CD" w14:textId="2EE839BA" w:rsidR="00B633E6" w:rsidRPr="00315936" w:rsidRDefault="00C305A7">
            <w:r w:rsidRPr="00315936">
              <w:rPr>
                <w:b/>
                <w:bCs/>
              </w:rPr>
              <w:t>Removal rationale:</w:t>
            </w:r>
            <w:r w:rsidRPr="00315936">
              <w:t xml:space="preserve"> Supplementary information for operating result.</w:t>
            </w:r>
          </w:p>
        </w:tc>
      </w:tr>
      <w:tr w:rsidR="00B633E6" w:rsidRPr="00315936" w14:paraId="7C12C8D4" w14:textId="77777777" w:rsidTr="001A453F">
        <w:trPr>
          <w:trHeight w:val="567"/>
        </w:trPr>
        <w:tc>
          <w:tcPr>
            <w:tcW w:w="1523" w:type="pct"/>
          </w:tcPr>
          <w:p w14:paraId="329F8D7D" w14:textId="223A21AC" w:rsidR="00B633E6" w:rsidRPr="00315936" w:rsidRDefault="00C305A7">
            <w:pPr>
              <w:rPr>
                <w:rFonts w:eastAsia="MS Gothic"/>
              </w:rPr>
            </w:pPr>
            <w:r w:rsidRPr="00315936">
              <w:rPr>
                <w:rStyle w:val="normaltextrun"/>
                <w:rFonts w:eastAsia="MS Gothic"/>
              </w:rPr>
              <w:t>Average numbers of days to receive patient fee debtors</w:t>
            </w:r>
            <w:r w:rsidRPr="00315936">
              <w:rPr>
                <w:rStyle w:val="eop"/>
                <w:rFonts w:eastAsia="MS Mincho"/>
              </w:rPr>
              <w:t> </w:t>
            </w:r>
          </w:p>
        </w:tc>
        <w:tc>
          <w:tcPr>
            <w:tcW w:w="1373" w:type="pct"/>
          </w:tcPr>
          <w:p w14:paraId="2E03B885" w14:textId="3FAD0909" w:rsidR="00B633E6" w:rsidRPr="00315936" w:rsidRDefault="00C305A7">
            <w:r w:rsidRPr="00315936">
              <w:rPr>
                <w:rStyle w:val="normaltextrun"/>
                <w:b/>
                <w:bCs/>
              </w:rPr>
              <w:t>Removal</w:t>
            </w:r>
          </w:p>
        </w:tc>
        <w:tc>
          <w:tcPr>
            <w:tcW w:w="2103" w:type="pct"/>
          </w:tcPr>
          <w:p w14:paraId="5FCAA46D" w14:textId="2CAE674E" w:rsidR="00B633E6" w:rsidRPr="00315936" w:rsidRDefault="00C305A7">
            <w:r w:rsidRPr="00315936">
              <w:rPr>
                <w:b/>
                <w:bCs/>
              </w:rPr>
              <w:t>Removal rationale:</w:t>
            </w:r>
            <w:r w:rsidRPr="00315936">
              <w:t xml:space="preserve"> Supplementary information for operating result.</w:t>
            </w:r>
          </w:p>
        </w:tc>
      </w:tr>
      <w:tr w:rsidR="00B633E6" w:rsidRPr="00315936" w14:paraId="5814335B" w14:textId="77777777" w:rsidTr="001A453F">
        <w:trPr>
          <w:trHeight w:val="567"/>
        </w:trPr>
        <w:tc>
          <w:tcPr>
            <w:tcW w:w="1523" w:type="pct"/>
          </w:tcPr>
          <w:p w14:paraId="77AF680B" w14:textId="22CEE362" w:rsidR="00B633E6" w:rsidRPr="00315936" w:rsidRDefault="00C305A7">
            <w:pPr>
              <w:rPr>
                <w:rFonts w:eastAsia="MS Gothic"/>
              </w:rPr>
            </w:pPr>
            <w:r w:rsidRPr="00315936">
              <w:rPr>
                <w:rStyle w:val="normaltextrun"/>
              </w:rPr>
              <w:t>Forecast days available cash</w:t>
            </w:r>
            <w:r w:rsidRPr="00315936">
              <w:rPr>
                <w:rStyle w:val="eop"/>
                <w:rFonts w:eastAsia="MS Gothic"/>
              </w:rPr>
              <w:t> </w:t>
            </w:r>
          </w:p>
        </w:tc>
        <w:tc>
          <w:tcPr>
            <w:tcW w:w="1373" w:type="pct"/>
          </w:tcPr>
          <w:p w14:paraId="1F377817" w14:textId="787CC7F9" w:rsidR="00B633E6" w:rsidRPr="00315936" w:rsidRDefault="00C305A7">
            <w:r w:rsidRPr="00315936">
              <w:rPr>
                <w:rStyle w:val="normaltextrun"/>
                <w:b/>
                <w:bCs/>
              </w:rPr>
              <w:t>Removal</w:t>
            </w:r>
          </w:p>
        </w:tc>
        <w:tc>
          <w:tcPr>
            <w:tcW w:w="2103" w:type="pct"/>
          </w:tcPr>
          <w:p w14:paraId="2E06DB34" w14:textId="675C418B" w:rsidR="00B633E6" w:rsidRPr="00315936" w:rsidRDefault="00C305A7">
            <w:r w:rsidRPr="00315936">
              <w:rPr>
                <w:b/>
              </w:rPr>
              <w:t>Removal rationale</w:t>
            </w:r>
            <w:r w:rsidRPr="00315936">
              <w:t>: Not useful; an alternative liquidity measure (Adjusted current asset ratio) has been retained as a preferred measure.</w:t>
            </w:r>
          </w:p>
        </w:tc>
      </w:tr>
      <w:tr w:rsidR="00B633E6" w:rsidRPr="00315936" w14:paraId="655E9285" w14:textId="77777777" w:rsidTr="001A453F">
        <w:trPr>
          <w:trHeight w:val="567"/>
        </w:trPr>
        <w:tc>
          <w:tcPr>
            <w:tcW w:w="1523" w:type="pct"/>
          </w:tcPr>
          <w:p w14:paraId="1A02FF41" w14:textId="2006AC56" w:rsidR="00B633E6" w:rsidRPr="00315936" w:rsidRDefault="00C305A7">
            <w:pPr>
              <w:rPr>
                <w:rFonts w:eastAsia="MS Gothic"/>
              </w:rPr>
            </w:pPr>
            <w:r w:rsidRPr="00315936">
              <w:rPr>
                <w:rStyle w:val="normaltextrun"/>
              </w:rPr>
              <w:t>Actual number of days of available cash, measured on the last day of each month</w:t>
            </w:r>
            <w:r w:rsidRPr="00315936">
              <w:rPr>
                <w:rStyle w:val="eop"/>
                <w:rFonts w:eastAsia="MS Gothic"/>
              </w:rPr>
              <w:t> </w:t>
            </w:r>
          </w:p>
        </w:tc>
        <w:tc>
          <w:tcPr>
            <w:tcW w:w="1373" w:type="pct"/>
          </w:tcPr>
          <w:p w14:paraId="00072840" w14:textId="4FA8EA29" w:rsidR="00B633E6" w:rsidRPr="00315936" w:rsidRDefault="00C305A7">
            <w:r w:rsidRPr="00315936">
              <w:rPr>
                <w:rStyle w:val="normaltextrun"/>
                <w:b/>
                <w:bCs/>
              </w:rPr>
              <w:t>Removal</w:t>
            </w:r>
          </w:p>
        </w:tc>
        <w:tc>
          <w:tcPr>
            <w:tcW w:w="2103" w:type="pct"/>
          </w:tcPr>
          <w:p w14:paraId="2D9FC53D" w14:textId="52CB519F" w:rsidR="00B633E6" w:rsidRPr="00315936" w:rsidRDefault="00C305A7">
            <w:r w:rsidRPr="00315936">
              <w:rPr>
                <w:b/>
              </w:rPr>
              <w:t>Removal rationale:</w:t>
            </w:r>
            <w:r w:rsidRPr="00315936">
              <w:t xml:space="preserve"> Not useful; an alternative liquidity measure (Adjusted current asset ratio) has been retained as a preferred measure.</w:t>
            </w:r>
          </w:p>
        </w:tc>
      </w:tr>
    </w:tbl>
    <w:p w14:paraId="22BD7295" w14:textId="26EB943A" w:rsidR="00C524A7" w:rsidRPr="00315936" w:rsidRDefault="008C3EC1" w:rsidP="1FAFEA63">
      <w:pPr>
        <w:pStyle w:val="Heading1"/>
        <w:spacing w:after="0" w:line="240" w:lineRule="auto"/>
      </w:pPr>
      <w:bookmarkStart w:id="13" w:name="_Toc176958831"/>
      <w:r>
        <w:lastRenderedPageBreak/>
        <w:t>2024</w:t>
      </w:r>
      <w:r w:rsidR="00576093">
        <w:t>–</w:t>
      </w:r>
      <w:r>
        <w:t xml:space="preserve">25 </w:t>
      </w:r>
      <w:r w:rsidR="00733A0B">
        <w:t>Key performance measures</w:t>
      </w:r>
      <w:bookmarkEnd w:id="13"/>
    </w:p>
    <w:p w14:paraId="40AF0CD4" w14:textId="1F48CFBE" w:rsidR="00733A0B" w:rsidRPr="00315936" w:rsidRDefault="00733A0B" w:rsidP="00733A0B">
      <w:pPr>
        <w:pStyle w:val="Heading2"/>
      </w:pPr>
      <w:bookmarkStart w:id="14" w:name="_Toc167781662"/>
      <w:bookmarkStart w:id="15" w:name="_Toc176958832"/>
      <w:r w:rsidRPr="00315936">
        <w:t>High quality and safe care</w:t>
      </w:r>
      <w:bookmarkEnd w:id="14"/>
      <w:bookmarkEnd w:id="15"/>
    </w:p>
    <w:tbl>
      <w:tblPr>
        <w:tblStyle w:val="TableGrid"/>
        <w:tblW w:w="9288" w:type="dxa"/>
        <w:tblLook w:val="04A0" w:firstRow="1" w:lastRow="0" w:firstColumn="1" w:lastColumn="0" w:noHBand="0" w:noVBand="1"/>
      </w:tblPr>
      <w:tblGrid>
        <w:gridCol w:w="2069"/>
        <w:gridCol w:w="4730"/>
        <w:gridCol w:w="2489"/>
      </w:tblGrid>
      <w:tr w:rsidR="00733A0B" w:rsidRPr="00315936" w14:paraId="33D00530" w14:textId="77777777" w:rsidTr="3F528552">
        <w:trPr>
          <w:cantSplit/>
          <w:tblHeader/>
        </w:trPr>
        <w:tc>
          <w:tcPr>
            <w:tcW w:w="2069" w:type="dxa"/>
            <w:shd w:val="clear" w:color="auto" w:fill="000066"/>
          </w:tcPr>
          <w:p w14:paraId="083B3415" w14:textId="399CA632" w:rsidR="00733A0B" w:rsidRPr="00315936" w:rsidRDefault="00733A0B">
            <w:pPr>
              <w:pStyle w:val="Tablecolhead"/>
            </w:pPr>
            <w:r w:rsidRPr="00315936">
              <w:t>Program</w:t>
            </w:r>
          </w:p>
        </w:tc>
        <w:tc>
          <w:tcPr>
            <w:tcW w:w="4730" w:type="dxa"/>
            <w:shd w:val="clear" w:color="auto" w:fill="000066"/>
          </w:tcPr>
          <w:p w14:paraId="6249C1D3" w14:textId="1CFA0883" w:rsidR="00733A0B" w:rsidRPr="00315936" w:rsidRDefault="00733A0B">
            <w:pPr>
              <w:pStyle w:val="Tablecolhead"/>
            </w:pPr>
            <w:r w:rsidRPr="00315936">
              <w:t>Measure</w:t>
            </w:r>
          </w:p>
        </w:tc>
        <w:tc>
          <w:tcPr>
            <w:tcW w:w="2489" w:type="dxa"/>
            <w:shd w:val="clear" w:color="auto" w:fill="000066"/>
          </w:tcPr>
          <w:p w14:paraId="429D9E55" w14:textId="05B0DDBD" w:rsidR="00733A0B" w:rsidRPr="00315936" w:rsidRDefault="00733A0B">
            <w:pPr>
              <w:pStyle w:val="Tablecolhead"/>
            </w:pPr>
            <w:r w:rsidRPr="00315936">
              <w:t>Target</w:t>
            </w:r>
          </w:p>
        </w:tc>
      </w:tr>
      <w:tr w:rsidR="001E64E1" w:rsidRPr="00315936" w14:paraId="3BCEB99D" w14:textId="77777777" w:rsidTr="3F528552">
        <w:trPr>
          <w:cantSplit/>
        </w:trPr>
        <w:tc>
          <w:tcPr>
            <w:tcW w:w="2069" w:type="dxa"/>
          </w:tcPr>
          <w:p w14:paraId="4E63C1E7" w14:textId="43FF09F1" w:rsidR="001E64E1" w:rsidRPr="00315936" w:rsidRDefault="001E64E1" w:rsidP="001E64E1">
            <w:pPr>
              <w:pStyle w:val="Tabletext"/>
            </w:pPr>
            <w:r w:rsidRPr="00315936">
              <w:t>Infection prevention and control</w:t>
            </w:r>
          </w:p>
        </w:tc>
        <w:tc>
          <w:tcPr>
            <w:tcW w:w="4730" w:type="dxa"/>
          </w:tcPr>
          <w:p w14:paraId="64128EFC" w14:textId="4411D555" w:rsidR="001E64E1" w:rsidRPr="00315936" w:rsidRDefault="001E64E1" w:rsidP="001E64E1">
            <w:pPr>
              <w:pStyle w:val="Tabletext"/>
              <w:rPr>
                <w:vertAlign w:val="superscript"/>
              </w:rPr>
            </w:pPr>
            <w:r w:rsidRPr="00315936">
              <w:t>Percentage of healthcare workers immunised for influenz</w:t>
            </w:r>
            <w:bookmarkStart w:id="16" w:name="_Ref169537961"/>
            <w:r w:rsidRPr="00315936">
              <w:t>a</w:t>
            </w:r>
            <w:bookmarkStart w:id="17" w:name="_Ref169537875"/>
            <w:bookmarkEnd w:id="16"/>
            <w:r w:rsidR="00CB1921" w:rsidRPr="00315936">
              <w:rPr>
                <w:rStyle w:val="FootnoteReference"/>
              </w:rPr>
              <w:footnoteReference w:id="4"/>
            </w:r>
            <w:bookmarkEnd w:id="17"/>
            <w:r w:rsidR="000F2F61" w:rsidRPr="00315936">
              <w:rPr>
                <w:vertAlign w:val="superscript"/>
              </w:rPr>
              <w:t>,</w:t>
            </w:r>
            <w:bookmarkStart w:id="18" w:name="_Ref170317981"/>
            <w:r w:rsidR="000F2F61" w:rsidRPr="00315936">
              <w:rPr>
                <w:rStyle w:val="FootnoteReference"/>
              </w:rPr>
              <w:footnoteReference w:id="5"/>
            </w:r>
            <w:bookmarkEnd w:id="18"/>
          </w:p>
        </w:tc>
        <w:tc>
          <w:tcPr>
            <w:tcW w:w="2489" w:type="dxa"/>
          </w:tcPr>
          <w:p w14:paraId="3704521B" w14:textId="6C18BE5C" w:rsidR="001E64E1" w:rsidRPr="00315936" w:rsidRDefault="001E64E1" w:rsidP="001E64E1">
            <w:pPr>
              <w:pStyle w:val="Tabletext"/>
            </w:pPr>
            <w:r w:rsidRPr="00315936">
              <w:t>94</w:t>
            </w:r>
            <w:r w:rsidR="00A67D0D" w:rsidRPr="00315936">
              <w:t xml:space="preserve"> per cent</w:t>
            </w:r>
          </w:p>
        </w:tc>
      </w:tr>
      <w:tr w:rsidR="001E64E1" w:rsidRPr="00315936" w14:paraId="77886CC7" w14:textId="77777777" w:rsidTr="3F528552">
        <w:trPr>
          <w:cantSplit/>
        </w:trPr>
        <w:tc>
          <w:tcPr>
            <w:tcW w:w="2069" w:type="dxa"/>
          </w:tcPr>
          <w:p w14:paraId="20BA47D3" w14:textId="792C0178" w:rsidR="001E64E1" w:rsidRPr="00315936" w:rsidRDefault="001E64E1" w:rsidP="001E64E1">
            <w:pPr>
              <w:pStyle w:val="Tabletext"/>
            </w:pPr>
            <w:r w:rsidRPr="00315936">
              <w:t>Continuing care</w:t>
            </w:r>
          </w:p>
        </w:tc>
        <w:tc>
          <w:tcPr>
            <w:tcW w:w="4730" w:type="dxa"/>
          </w:tcPr>
          <w:p w14:paraId="2562346F" w14:textId="7DA9ED9B" w:rsidR="001E64E1" w:rsidRPr="00315936" w:rsidRDefault="001E64E1" w:rsidP="001E64E1">
            <w:pPr>
              <w:pStyle w:val="Tabletext"/>
            </w:pPr>
            <w:r w:rsidRPr="00315936">
              <w:t>Average change in the functional independence measure (FIM) score per day of care for rehabilitation separations</w:t>
            </w:r>
          </w:p>
        </w:tc>
        <w:tc>
          <w:tcPr>
            <w:tcW w:w="2489" w:type="dxa"/>
          </w:tcPr>
          <w:p w14:paraId="43824471" w14:textId="069947D0" w:rsidR="001E64E1" w:rsidRPr="00315936" w:rsidRDefault="001E64E1" w:rsidP="001E64E1">
            <w:pPr>
              <w:pStyle w:val="Tabletext"/>
            </w:pPr>
            <w:r w:rsidRPr="00315936">
              <w:t>0.645</w:t>
            </w:r>
          </w:p>
        </w:tc>
      </w:tr>
      <w:tr w:rsidR="001E64E1" w:rsidRPr="00315936" w14:paraId="4C514097" w14:textId="77777777" w:rsidTr="3F528552">
        <w:trPr>
          <w:cantSplit/>
        </w:trPr>
        <w:tc>
          <w:tcPr>
            <w:tcW w:w="2069" w:type="dxa"/>
          </w:tcPr>
          <w:p w14:paraId="61BA4C27" w14:textId="7AF1F385" w:rsidR="001E64E1" w:rsidRPr="00315936" w:rsidRDefault="001E64E1" w:rsidP="001E64E1">
            <w:pPr>
              <w:pStyle w:val="Tabletext"/>
            </w:pPr>
            <w:r w:rsidRPr="00315936">
              <w:t>Adverse events</w:t>
            </w:r>
          </w:p>
        </w:tc>
        <w:tc>
          <w:tcPr>
            <w:tcW w:w="4730" w:type="dxa"/>
          </w:tcPr>
          <w:p w14:paraId="430858DF" w14:textId="75E31E87" w:rsidR="001E64E1" w:rsidRPr="00315936" w:rsidRDefault="001E64E1" w:rsidP="001E64E1">
            <w:pPr>
              <w:pStyle w:val="Tabletext"/>
            </w:pPr>
            <w:r w:rsidRPr="00315936">
              <w:rPr>
                <w:rStyle w:val="normaltextrun"/>
                <w:rFonts w:eastAsia="MS Gothic"/>
              </w:rPr>
              <w:t>Percentage of reported sentinel events for which a root cause analysis (RCA) report was submitted within 30 business days from notification of the event</w:t>
            </w:r>
            <w:r w:rsidR="00BA7FA4" w:rsidRPr="00315936">
              <w:rPr>
                <w:rStyle w:val="normaltextrun"/>
                <w:rFonts w:eastAsia="MS Gothic"/>
              </w:rPr>
              <w:fldChar w:fldCharType="begin"/>
            </w:r>
            <w:r w:rsidR="00BA7FA4" w:rsidRPr="00315936">
              <w:rPr>
                <w:rStyle w:val="normaltextrun"/>
                <w:rFonts w:eastAsia="MS Gothic"/>
              </w:rPr>
              <w:instrText xml:space="preserve"> NOTEREF _Ref170317981 \f \h </w:instrText>
            </w:r>
            <w:r w:rsidR="00315936">
              <w:rPr>
                <w:rStyle w:val="normaltextrun"/>
                <w:rFonts w:eastAsia="MS Gothic"/>
              </w:rPr>
              <w:instrText xml:space="preserve"> \* MERGEFORMAT </w:instrText>
            </w:r>
            <w:r w:rsidR="00BA7FA4" w:rsidRPr="00315936">
              <w:rPr>
                <w:rStyle w:val="normaltextrun"/>
                <w:rFonts w:eastAsia="MS Gothic"/>
              </w:rPr>
            </w:r>
            <w:r w:rsidR="00BA7FA4" w:rsidRPr="00315936">
              <w:rPr>
                <w:rStyle w:val="normaltextrun"/>
                <w:rFonts w:eastAsia="MS Gothic"/>
              </w:rPr>
              <w:fldChar w:fldCharType="separate"/>
            </w:r>
            <w:r w:rsidR="003943E3" w:rsidRPr="00ED2AAA">
              <w:rPr>
                <w:rStyle w:val="FootnoteReference"/>
                <w:rFonts w:eastAsia="MS Gothic"/>
              </w:rPr>
              <w:t>4</w:t>
            </w:r>
            <w:r w:rsidR="00BA7FA4" w:rsidRPr="00315936">
              <w:rPr>
                <w:rStyle w:val="normaltextrun"/>
                <w:rFonts w:eastAsia="MS Gothic"/>
              </w:rPr>
              <w:fldChar w:fldCharType="end"/>
            </w:r>
            <w:r w:rsidRPr="00315936">
              <w:rPr>
                <w:rStyle w:val="eop"/>
                <w:rFonts w:eastAsia="MS Mincho"/>
              </w:rPr>
              <w:t> </w:t>
            </w:r>
          </w:p>
        </w:tc>
        <w:tc>
          <w:tcPr>
            <w:tcW w:w="2489" w:type="dxa"/>
          </w:tcPr>
          <w:p w14:paraId="324641A6" w14:textId="50177210" w:rsidR="001E64E1" w:rsidRPr="00315936" w:rsidRDefault="001E64E1" w:rsidP="001E64E1">
            <w:pPr>
              <w:pStyle w:val="Tabletext"/>
            </w:pPr>
            <w:r w:rsidRPr="00315936">
              <w:t>All sentinel event reports submitted within 30 business days from notification</w:t>
            </w:r>
          </w:p>
        </w:tc>
      </w:tr>
      <w:tr w:rsidR="001E64E1" w:rsidRPr="00315936" w14:paraId="660D635F" w14:textId="77777777" w:rsidTr="3F528552">
        <w:trPr>
          <w:cantSplit/>
        </w:trPr>
        <w:tc>
          <w:tcPr>
            <w:tcW w:w="2069" w:type="dxa"/>
          </w:tcPr>
          <w:p w14:paraId="04B393C8" w14:textId="2A2D459C" w:rsidR="001E64E1" w:rsidRPr="00315936" w:rsidRDefault="001E64E1" w:rsidP="001E64E1">
            <w:pPr>
              <w:pStyle w:val="Tabletext"/>
            </w:pPr>
            <w:r w:rsidRPr="00315936">
              <w:t>Aged care</w:t>
            </w:r>
          </w:p>
        </w:tc>
        <w:tc>
          <w:tcPr>
            <w:tcW w:w="4730" w:type="dxa"/>
          </w:tcPr>
          <w:p w14:paraId="783907AA" w14:textId="2AE2CF3E" w:rsidR="001E64E1" w:rsidRPr="00315936" w:rsidRDefault="00783A59" w:rsidP="001E64E1">
            <w:pPr>
              <w:pStyle w:val="Tabletext"/>
            </w:pPr>
            <w:r w:rsidRPr="00315936">
              <w:t xml:space="preserve">Public Sector Residential Aged Care Services </w:t>
            </w:r>
            <w:r w:rsidR="00912D9D">
              <w:t>overall star rating</w:t>
            </w:r>
          </w:p>
        </w:tc>
        <w:tc>
          <w:tcPr>
            <w:tcW w:w="2489" w:type="dxa"/>
          </w:tcPr>
          <w:p w14:paraId="3EE804D0" w14:textId="3638E24D" w:rsidR="001E64E1" w:rsidRPr="00315936" w:rsidRDefault="00912D9D" w:rsidP="001E64E1">
            <w:pPr>
              <w:pStyle w:val="Tabletext"/>
            </w:pPr>
            <w:r>
              <w:t>100</w:t>
            </w:r>
            <w:r w:rsidR="00477259">
              <w:t xml:space="preserve"> per cent</w:t>
            </w:r>
            <w:r>
              <w:t xml:space="preserve"> </w:t>
            </w:r>
            <w:r w:rsidR="00210563">
              <w:t>of services at 3 stars or above</w:t>
            </w:r>
          </w:p>
        </w:tc>
      </w:tr>
      <w:tr w:rsidR="001E64E1" w:rsidRPr="00315936" w14:paraId="48D5864D" w14:textId="77777777" w:rsidTr="3F528552">
        <w:trPr>
          <w:cantSplit/>
        </w:trPr>
        <w:tc>
          <w:tcPr>
            <w:tcW w:w="2069" w:type="dxa"/>
          </w:tcPr>
          <w:p w14:paraId="2AAA1C1D" w14:textId="3C55E0E9" w:rsidR="001E64E1" w:rsidRPr="00315936" w:rsidRDefault="001E64E1" w:rsidP="001E64E1">
            <w:pPr>
              <w:pStyle w:val="Tabletext"/>
              <w:rPr>
                <w:rStyle w:val="normaltextrun"/>
                <w:rFonts w:eastAsia="MS Gothic"/>
              </w:rPr>
            </w:pPr>
            <w:r w:rsidRPr="00315936">
              <w:t>Patient experience</w:t>
            </w:r>
          </w:p>
        </w:tc>
        <w:tc>
          <w:tcPr>
            <w:tcW w:w="4730" w:type="dxa"/>
          </w:tcPr>
          <w:p w14:paraId="5B054DE3" w14:textId="526B054D" w:rsidR="001E64E1" w:rsidRPr="00315936" w:rsidRDefault="001E64E1" w:rsidP="001E64E1">
            <w:pPr>
              <w:pStyle w:val="Tabletext"/>
              <w:rPr>
                <w:rStyle w:val="normaltextrun"/>
                <w:rFonts w:eastAsia="MS Gothic"/>
              </w:rPr>
            </w:pPr>
            <w:r w:rsidRPr="00315936">
              <w:t xml:space="preserve">Percentage of patients who reported positive experiences of their hospital stay </w:t>
            </w:r>
          </w:p>
        </w:tc>
        <w:tc>
          <w:tcPr>
            <w:tcW w:w="2489" w:type="dxa"/>
          </w:tcPr>
          <w:p w14:paraId="7589F6FF" w14:textId="536EBE9D" w:rsidR="001E64E1" w:rsidRPr="00315936" w:rsidRDefault="001E64E1" w:rsidP="001E64E1">
            <w:pPr>
              <w:pStyle w:val="Tabletext"/>
            </w:pPr>
            <w:r w:rsidRPr="00315936">
              <w:t>95</w:t>
            </w:r>
            <w:r w:rsidR="00A67D0D" w:rsidRPr="00315936">
              <w:t xml:space="preserve"> per cent</w:t>
            </w:r>
          </w:p>
        </w:tc>
      </w:tr>
      <w:tr w:rsidR="001E64E1" w:rsidRPr="00315936" w14:paraId="09BFDC45" w14:textId="77777777" w:rsidTr="3F528552">
        <w:trPr>
          <w:cantSplit/>
        </w:trPr>
        <w:tc>
          <w:tcPr>
            <w:tcW w:w="2069" w:type="dxa"/>
          </w:tcPr>
          <w:p w14:paraId="1360B8D1" w14:textId="10549A68" w:rsidR="001E64E1" w:rsidRPr="00315936" w:rsidRDefault="001E64E1" w:rsidP="001E64E1">
            <w:pPr>
              <w:pStyle w:val="Tabletext"/>
              <w:rPr>
                <w:rStyle w:val="normaltextrun"/>
                <w:rFonts w:eastAsia="MS Gothic"/>
              </w:rPr>
            </w:pPr>
            <w:r w:rsidRPr="00315936">
              <w:t>Aboriginal health</w:t>
            </w:r>
          </w:p>
        </w:tc>
        <w:tc>
          <w:tcPr>
            <w:tcW w:w="4730" w:type="dxa"/>
          </w:tcPr>
          <w:p w14:paraId="009EE546" w14:textId="2978F37F" w:rsidR="001E64E1" w:rsidRPr="00315936" w:rsidRDefault="001E64E1" w:rsidP="001E64E1">
            <w:pPr>
              <w:pStyle w:val="Tabletext"/>
            </w:pPr>
            <w:r w:rsidRPr="00315936">
              <w:t>The gap between the number of Aboriginal patients who left against medical advice compared to non-Aboriginal patients</w:t>
            </w:r>
            <w:r w:rsidRPr="00315936">
              <w:rPr>
                <w:rFonts w:ascii="Times New Roman" w:hAnsi="Times New Roman"/>
              </w:rPr>
              <w:t>​</w:t>
            </w:r>
          </w:p>
        </w:tc>
        <w:tc>
          <w:tcPr>
            <w:tcW w:w="2489" w:type="dxa"/>
          </w:tcPr>
          <w:p w14:paraId="6ACE5C82" w14:textId="08BAB22D" w:rsidR="001E64E1" w:rsidRPr="00315936" w:rsidRDefault="00987653" w:rsidP="001E64E1">
            <w:pPr>
              <w:pStyle w:val="Tabletext"/>
            </w:pPr>
            <w:r w:rsidRPr="00315936">
              <w:t>0</w:t>
            </w:r>
            <w:r w:rsidR="00C90186" w:rsidRPr="00315936">
              <w:t xml:space="preserve"> per</w:t>
            </w:r>
            <w:r w:rsidR="00FC697C">
              <w:t xml:space="preserve"> </w:t>
            </w:r>
            <w:r w:rsidR="00C90186" w:rsidRPr="00315936">
              <w:t>cent</w:t>
            </w:r>
          </w:p>
        </w:tc>
      </w:tr>
      <w:tr w:rsidR="001E64E1" w:rsidRPr="00315936" w14:paraId="528FC691" w14:textId="77777777" w:rsidTr="3F528552">
        <w:trPr>
          <w:cantSplit/>
        </w:trPr>
        <w:tc>
          <w:tcPr>
            <w:tcW w:w="2069" w:type="dxa"/>
          </w:tcPr>
          <w:p w14:paraId="16F7692C" w14:textId="40FBFFB5" w:rsidR="001E64E1" w:rsidRPr="00315936" w:rsidRDefault="001E64E1" w:rsidP="001E64E1">
            <w:pPr>
              <w:pStyle w:val="Tabletext"/>
            </w:pPr>
            <w:r w:rsidRPr="00315936">
              <w:t>Aboriginal health</w:t>
            </w:r>
          </w:p>
        </w:tc>
        <w:tc>
          <w:tcPr>
            <w:tcW w:w="4730" w:type="dxa"/>
          </w:tcPr>
          <w:p w14:paraId="2C8A89CA" w14:textId="0522AED7" w:rsidR="001E64E1" w:rsidRPr="00315936" w:rsidRDefault="001E64E1" w:rsidP="001E64E1">
            <w:pPr>
              <w:pStyle w:val="Tabletext"/>
            </w:pPr>
            <w:r w:rsidRPr="00315936">
              <w:t xml:space="preserve">The gap between the number of Aboriginal patients who did not wait presenting to hospital emergency departments </w:t>
            </w:r>
            <w:r w:rsidR="00F329DA" w:rsidRPr="00315936">
              <w:t>compared to</w:t>
            </w:r>
            <w:r w:rsidRPr="00315936">
              <w:t xml:space="preserve"> non-Aboriginal patients</w:t>
            </w:r>
            <w:r w:rsidRPr="00315936">
              <w:rPr>
                <w:rFonts w:ascii="Times New Roman" w:hAnsi="Times New Roman"/>
              </w:rPr>
              <w:t>​</w:t>
            </w:r>
          </w:p>
        </w:tc>
        <w:tc>
          <w:tcPr>
            <w:tcW w:w="2489" w:type="dxa"/>
          </w:tcPr>
          <w:p w14:paraId="59D4C4D3" w14:textId="54DC27D9" w:rsidR="001E64E1" w:rsidRPr="00315936" w:rsidRDefault="00C90186" w:rsidP="001E64E1">
            <w:pPr>
              <w:pStyle w:val="Tabletext"/>
            </w:pPr>
            <w:r w:rsidRPr="00315936">
              <w:t>0 per cent</w:t>
            </w:r>
          </w:p>
        </w:tc>
      </w:tr>
      <w:tr w:rsidR="001E64E1" w:rsidRPr="00315936" w14:paraId="62564EB7" w14:textId="77777777" w:rsidTr="3F528552">
        <w:trPr>
          <w:cantSplit/>
        </w:trPr>
        <w:tc>
          <w:tcPr>
            <w:tcW w:w="2069" w:type="dxa"/>
          </w:tcPr>
          <w:p w14:paraId="794F6BDE" w14:textId="13843F62" w:rsidR="001E64E1" w:rsidRPr="00315936" w:rsidRDefault="001E64E1" w:rsidP="001E64E1">
            <w:pPr>
              <w:pStyle w:val="Tabletext"/>
              <w:rPr>
                <w:rStyle w:val="normaltextrun"/>
                <w:rFonts w:eastAsia="MS Gothic"/>
              </w:rPr>
            </w:pPr>
            <w:r w:rsidRPr="00315936">
              <w:rPr>
                <w:rStyle w:val="normaltextrun"/>
                <w:rFonts w:eastAsia="MS Gothic"/>
              </w:rPr>
              <w:t>Mental health patient experience</w:t>
            </w:r>
          </w:p>
        </w:tc>
        <w:tc>
          <w:tcPr>
            <w:tcW w:w="4730" w:type="dxa"/>
          </w:tcPr>
          <w:p w14:paraId="76EA2C2A" w14:textId="2FBC5FD1" w:rsidR="001E64E1" w:rsidRPr="00315936" w:rsidRDefault="672966B9" w:rsidP="001E64E1">
            <w:pPr>
              <w:pStyle w:val="Tabletext"/>
            </w:pPr>
            <w:r>
              <w:t xml:space="preserve">Percentage of </w:t>
            </w:r>
            <w:r w:rsidR="0CCD9538">
              <w:t>consumers/</w:t>
            </w:r>
            <w:r>
              <w:t>families/carers reporting a ‘very good’ or ‘excellent’ overall experience of the service</w:t>
            </w:r>
            <w:r w:rsidR="001E64E1">
              <w:fldChar w:fldCharType="begin"/>
            </w:r>
            <w:r w:rsidR="001E64E1">
              <w:instrText xml:space="preserve"> NOTEREF _Ref170317981 \f \h  \* MERGEFORMAT </w:instrText>
            </w:r>
            <w:r w:rsidR="001E64E1">
              <w:fldChar w:fldCharType="separate"/>
            </w:r>
            <w:r w:rsidR="003943E3" w:rsidRPr="2ECFC544">
              <w:rPr>
                <w:rStyle w:val="FootnoteReference"/>
              </w:rPr>
              <w:t>4</w:t>
            </w:r>
            <w:r w:rsidR="001E64E1">
              <w:fldChar w:fldCharType="end"/>
            </w:r>
          </w:p>
        </w:tc>
        <w:tc>
          <w:tcPr>
            <w:tcW w:w="2489" w:type="dxa"/>
          </w:tcPr>
          <w:p w14:paraId="10AD45AA" w14:textId="59396AD4" w:rsidR="001E64E1" w:rsidRPr="00315936" w:rsidRDefault="000B60A4" w:rsidP="001E64E1">
            <w:pPr>
              <w:pStyle w:val="Tabletext"/>
            </w:pPr>
            <w:r w:rsidRPr="00315936">
              <w:t>80 per cent</w:t>
            </w:r>
          </w:p>
        </w:tc>
      </w:tr>
      <w:tr w:rsidR="001E64E1" w:rsidRPr="00315936" w14:paraId="315E6DD8" w14:textId="77777777" w:rsidTr="3F528552">
        <w:trPr>
          <w:cantSplit/>
        </w:trPr>
        <w:tc>
          <w:tcPr>
            <w:tcW w:w="2069" w:type="dxa"/>
          </w:tcPr>
          <w:p w14:paraId="428E26F1" w14:textId="72A1228D" w:rsidR="001E64E1" w:rsidRPr="00315936" w:rsidRDefault="001E64E1" w:rsidP="001E64E1">
            <w:pPr>
              <w:pStyle w:val="Tabletext"/>
              <w:rPr>
                <w:rStyle w:val="normaltextrun"/>
                <w:rFonts w:eastAsia="MS Gothic"/>
              </w:rPr>
            </w:pPr>
            <w:r w:rsidRPr="00315936">
              <w:rPr>
                <w:rStyle w:val="normaltextrun"/>
                <w:rFonts w:eastAsia="MS Gothic"/>
              </w:rPr>
              <w:t>Mental health patient experience</w:t>
            </w:r>
          </w:p>
        </w:tc>
        <w:tc>
          <w:tcPr>
            <w:tcW w:w="4730" w:type="dxa"/>
          </w:tcPr>
          <w:p w14:paraId="6278C5C3" w14:textId="70730DEE" w:rsidR="001E64E1" w:rsidRPr="00315936" w:rsidRDefault="001E64E1" w:rsidP="001E64E1">
            <w:pPr>
              <w:pStyle w:val="Tabletext"/>
              <w:rPr>
                <w:rStyle w:val="normaltextrun"/>
                <w:rFonts w:eastAsia="MS Gothic"/>
              </w:rPr>
            </w:pPr>
            <w:r w:rsidRPr="00315936">
              <w:t>Percentage of families/carers who report they ‘always’ or ‘usually’ felt their opinions as a carer were respected</w:t>
            </w:r>
            <w:r w:rsidR="008B7B5B" w:rsidRPr="00315936">
              <w:fldChar w:fldCharType="begin"/>
            </w:r>
            <w:r w:rsidR="008B7B5B" w:rsidRPr="00315936">
              <w:instrText xml:space="preserve"> NOTEREF _Ref170317981 \f \h  \* MERGEFORMAT </w:instrText>
            </w:r>
            <w:r w:rsidR="008B7B5B" w:rsidRPr="00315936">
              <w:fldChar w:fldCharType="separate"/>
            </w:r>
            <w:r w:rsidR="003943E3" w:rsidRPr="00ED2AAA">
              <w:rPr>
                <w:rStyle w:val="FootnoteReference"/>
              </w:rPr>
              <w:t>4</w:t>
            </w:r>
            <w:r w:rsidR="008B7B5B" w:rsidRPr="00315936">
              <w:fldChar w:fldCharType="end"/>
            </w:r>
          </w:p>
        </w:tc>
        <w:tc>
          <w:tcPr>
            <w:tcW w:w="2489" w:type="dxa"/>
          </w:tcPr>
          <w:p w14:paraId="4E47BE5A" w14:textId="42718F67" w:rsidR="001E64E1" w:rsidRPr="00315936" w:rsidRDefault="001E64E1" w:rsidP="001E64E1">
            <w:pPr>
              <w:pStyle w:val="Tabletext"/>
            </w:pPr>
            <w:r w:rsidRPr="00315936">
              <w:t>90</w:t>
            </w:r>
            <w:r w:rsidR="00A67D0D" w:rsidRPr="00315936">
              <w:t xml:space="preserve"> per cent</w:t>
            </w:r>
          </w:p>
        </w:tc>
      </w:tr>
      <w:tr w:rsidR="001E64E1" w:rsidRPr="00315936" w14:paraId="0F00B9DB" w14:textId="77777777" w:rsidTr="3F528552">
        <w:trPr>
          <w:cantSplit/>
        </w:trPr>
        <w:tc>
          <w:tcPr>
            <w:tcW w:w="2069" w:type="dxa"/>
          </w:tcPr>
          <w:p w14:paraId="0B83ED81" w14:textId="31A3F2B5" w:rsidR="001E64E1" w:rsidRPr="00315936" w:rsidRDefault="001E64E1" w:rsidP="001E64E1">
            <w:pPr>
              <w:pStyle w:val="Tabletext"/>
              <w:rPr>
                <w:rStyle w:val="normaltextrun"/>
                <w:rFonts w:eastAsia="MS Gothic"/>
              </w:rPr>
            </w:pPr>
            <w:r w:rsidRPr="00315936">
              <w:rPr>
                <w:rStyle w:val="normaltextrun"/>
                <w:rFonts w:eastAsia="MS Gothic"/>
              </w:rPr>
              <w:t>Mental health patient experience</w:t>
            </w:r>
          </w:p>
        </w:tc>
        <w:tc>
          <w:tcPr>
            <w:tcW w:w="4730" w:type="dxa"/>
          </w:tcPr>
          <w:p w14:paraId="5F3B1CC4" w14:textId="69D50400" w:rsidR="001E64E1" w:rsidRPr="00315936" w:rsidRDefault="001E64E1" w:rsidP="001E64E1">
            <w:pPr>
              <w:pStyle w:val="Tabletext"/>
            </w:pPr>
            <w:r w:rsidRPr="00315936">
              <w:t>Percentage of mental health consumers reporting they ‘usually’ or ‘always’ felt safe using this service</w:t>
            </w:r>
            <w:r w:rsidR="00AB3413" w:rsidRPr="00315936">
              <w:fldChar w:fldCharType="begin"/>
            </w:r>
            <w:r w:rsidR="00AB3413" w:rsidRPr="00315936">
              <w:instrText xml:space="preserve"> NOTEREF _Ref170317981 \f \h </w:instrText>
            </w:r>
            <w:r w:rsidR="00315936">
              <w:instrText xml:space="preserve"> \* MERGEFORMAT </w:instrText>
            </w:r>
            <w:r w:rsidR="00AB3413" w:rsidRPr="00315936">
              <w:fldChar w:fldCharType="separate"/>
            </w:r>
            <w:r w:rsidR="003943E3" w:rsidRPr="00ED2AAA">
              <w:rPr>
                <w:rStyle w:val="FootnoteReference"/>
              </w:rPr>
              <w:t>4</w:t>
            </w:r>
            <w:r w:rsidR="00AB3413" w:rsidRPr="00315936">
              <w:fldChar w:fldCharType="end"/>
            </w:r>
          </w:p>
        </w:tc>
        <w:tc>
          <w:tcPr>
            <w:tcW w:w="2489" w:type="dxa"/>
          </w:tcPr>
          <w:p w14:paraId="79CB802A" w14:textId="59AA84C0" w:rsidR="001E64E1" w:rsidRPr="00315936" w:rsidRDefault="001E64E1" w:rsidP="001E64E1">
            <w:pPr>
              <w:pStyle w:val="Tabletext"/>
            </w:pPr>
            <w:r w:rsidRPr="00315936">
              <w:t>90</w:t>
            </w:r>
            <w:r w:rsidR="00A67D0D" w:rsidRPr="00315936">
              <w:t xml:space="preserve"> per cent</w:t>
            </w:r>
          </w:p>
        </w:tc>
      </w:tr>
      <w:tr w:rsidR="001E64E1" w:rsidRPr="00315936" w14:paraId="0E5B4FDD" w14:textId="77777777" w:rsidTr="3F528552">
        <w:trPr>
          <w:cantSplit/>
        </w:trPr>
        <w:tc>
          <w:tcPr>
            <w:tcW w:w="2069" w:type="dxa"/>
          </w:tcPr>
          <w:p w14:paraId="0EA8C792" w14:textId="013C0CE1" w:rsidR="001E64E1" w:rsidRPr="00315936" w:rsidRDefault="001E64E1" w:rsidP="001E64E1">
            <w:pPr>
              <w:pStyle w:val="Tabletext"/>
              <w:rPr>
                <w:rStyle w:val="normaltextrun"/>
                <w:rFonts w:eastAsia="MS Gothic"/>
              </w:rPr>
            </w:pPr>
            <w:r w:rsidRPr="00315936">
              <w:rPr>
                <w:rStyle w:val="normaltextrun"/>
                <w:rFonts w:eastAsia="MS Gothic"/>
              </w:rPr>
              <w:t>Mental health seclusions</w:t>
            </w:r>
          </w:p>
        </w:tc>
        <w:tc>
          <w:tcPr>
            <w:tcW w:w="4730" w:type="dxa"/>
          </w:tcPr>
          <w:p w14:paraId="7BFCE62E" w14:textId="7F619BEA" w:rsidR="001E64E1" w:rsidRPr="00315936" w:rsidRDefault="001E64E1" w:rsidP="001E64E1">
            <w:pPr>
              <w:pStyle w:val="Tabletext"/>
              <w:rPr>
                <w:rStyle w:val="normaltextrun"/>
                <w:rFonts w:eastAsia="MS Gothic"/>
              </w:rPr>
            </w:pPr>
            <w:r w:rsidRPr="00315936">
              <w:t>Rate of seclusion episodes per 1,000 occupied bed days - Inpatient</w:t>
            </w:r>
            <w:r w:rsidR="00253D34" w:rsidRPr="00315936">
              <w:fldChar w:fldCharType="begin"/>
            </w:r>
            <w:r w:rsidR="00253D34" w:rsidRPr="00315936">
              <w:instrText xml:space="preserve"> NOTEREF _Ref170317981 \f \h </w:instrText>
            </w:r>
            <w:r w:rsidR="00315936">
              <w:instrText xml:space="preserve"> \* MERGEFORMAT </w:instrText>
            </w:r>
            <w:r w:rsidR="00253D34" w:rsidRPr="00315936">
              <w:fldChar w:fldCharType="separate"/>
            </w:r>
            <w:r w:rsidR="003943E3" w:rsidRPr="00ED2AAA">
              <w:rPr>
                <w:rStyle w:val="FootnoteReference"/>
              </w:rPr>
              <w:t>4</w:t>
            </w:r>
            <w:r w:rsidR="00253D34" w:rsidRPr="00315936">
              <w:fldChar w:fldCharType="end"/>
            </w:r>
          </w:p>
        </w:tc>
        <w:tc>
          <w:tcPr>
            <w:tcW w:w="2489" w:type="dxa"/>
          </w:tcPr>
          <w:p w14:paraId="3017711E" w14:textId="1447373E" w:rsidR="001E64E1" w:rsidRPr="00315936" w:rsidRDefault="4C1637B8" w:rsidP="001E64E1">
            <w:pPr>
              <w:pStyle w:val="Tabletext"/>
            </w:pPr>
            <w:r>
              <w:t>6</w:t>
            </w:r>
          </w:p>
        </w:tc>
      </w:tr>
      <w:tr w:rsidR="001E64E1" w:rsidRPr="00315936" w14:paraId="5D8BC140" w14:textId="77777777" w:rsidTr="3F528552">
        <w:trPr>
          <w:cantSplit/>
        </w:trPr>
        <w:tc>
          <w:tcPr>
            <w:tcW w:w="2069" w:type="dxa"/>
          </w:tcPr>
          <w:p w14:paraId="60137B18" w14:textId="09CF4266" w:rsidR="001E64E1" w:rsidRPr="00315936" w:rsidRDefault="001E64E1" w:rsidP="001E64E1">
            <w:pPr>
              <w:pStyle w:val="Tabletext"/>
              <w:rPr>
                <w:rStyle w:val="normaltextrun"/>
              </w:rPr>
            </w:pPr>
            <w:r w:rsidRPr="00315936">
              <w:rPr>
                <w:rStyle w:val="normaltextrun"/>
                <w:rFonts w:eastAsia="MS Gothic"/>
              </w:rPr>
              <w:t xml:space="preserve">Mental health readmissions </w:t>
            </w:r>
          </w:p>
        </w:tc>
        <w:tc>
          <w:tcPr>
            <w:tcW w:w="4730" w:type="dxa"/>
          </w:tcPr>
          <w:p w14:paraId="66662F31" w14:textId="27CFECC7" w:rsidR="001E64E1" w:rsidRPr="00315936" w:rsidRDefault="001E64E1" w:rsidP="001E64E1">
            <w:pPr>
              <w:pStyle w:val="Tabletext"/>
              <w:rPr>
                <w:rStyle w:val="normaltextrun"/>
                <w:rFonts w:eastAsia="MS Gothic"/>
              </w:rPr>
            </w:pPr>
            <w:r w:rsidRPr="00315936">
              <w:t xml:space="preserve">Percentage of consumers re-admitted within 28 days of separation - Inpatient </w:t>
            </w:r>
          </w:p>
        </w:tc>
        <w:tc>
          <w:tcPr>
            <w:tcW w:w="2489" w:type="dxa"/>
          </w:tcPr>
          <w:p w14:paraId="792D6515" w14:textId="6DC9FD48" w:rsidR="001E64E1" w:rsidRPr="00315936" w:rsidRDefault="001E64E1" w:rsidP="001E64E1">
            <w:pPr>
              <w:pStyle w:val="Tabletext"/>
            </w:pPr>
            <w:r w:rsidRPr="00315936">
              <w:t>14</w:t>
            </w:r>
            <w:r w:rsidR="00A67D0D" w:rsidRPr="00315936">
              <w:t xml:space="preserve"> per cent</w:t>
            </w:r>
          </w:p>
        </w:tc>
      </w:tr>
      <w:tr w:rsidR="00B251A7" w:rsidRPr="00315936" w14:paraId="0F6D266E" w14:textId="77777777" w:rsidTr="3F528552">
        <w:trPr>
          <w:cantSplit/>
        </w:trPr>
        <w:tc>
          <w:tcPr>
            <w:tcW w:w="2069" w:type="dxa"/>
          </w:tcPr>
          <w:p w14:paraId="18C97746" w14:textId="36A0D509" w:rsidR="00B251A7" w:rsidRPr="00315936" w:rsidRDefault="00053871" w:rsidP="001E64E1">
            <w:pPr>
              <w:pStyle w:val="Tabletext"/>
            </w:pPr>
            <w:r w:rsidRPr="00315936">
              <w:t>Mental health post discharge follow</w:t>
            </w:r>
            <w:r w:rsidR="001E69DB" w:rsidRPr="00315936">
              <w:t>-up</w:t>
            </w:r>
          </w:p>
        </w:tc>
        <w:tc>
          <w:tcPr>
            <w:tcW w:w="4730" w:type="dxa"/>
          </w:tcPr>
          <w:p w14:paraId="03F177F9" w14:textId="6D8E861A" w:rsidR="00B251A7" w:rsidRPr="00315936" w:rsidRDefault="00516B4D" w:rsidP="00516B4D">
            <w:pPr>
              <w:pStyle w:val="Tabletext"/>
            </w:pPr>
            <w:r>
              <w:t>Percentage of consumers followed up within 7 days of separation – Inpatient </w:t>
            </w:r>
          </w:p>
        </w:tc>
        <w:tc>
          <w:tcPr>
            <w:tcW w:w="2489" w:type="dxa"/>
          </w:tcPr>
          <w:p w14:paraId="61944021" w14:textId="71621B09" w:rsidR="00B251A7" w:rsidRPr="00315936" w:rsidRDefault="00516B4D" w:rsidP="001E64E1">
            <w:pPr>
              <w:pStyle w:val="Tabletext"/>
            </w:pPr>
            <w:r w:rsidRPr="00315936">
              <w:t>88 per cent</w:t>
            </w:r>
          </w:p>
        </w:tc>
      </w:tr>
      <w:tr w:rsidR="001E64E1" w:rsidRPr="00315936" w14:paraId="0E686B87" w14:textId="77777777" w:rsidTr="3F528552">
        <w:trPr>
          <w:cantSplit/>
        </w:trPr>
        <w:tc>
          <w:tcPr>
            <w:tcW w:w="2069" w:type="dxa"/>
          </w:tcPr>
          <w:p w14:paraId="5581A05F" w14:textId="72024A68" w:rsidR="001E64E1" w:rsidRPr="00315936" w:rsidRDefault="001E64E1" w:rsidP="001E64E1">
            <w:pPr>
              <w:pStyle w:val="Tabletext"/>
              <w:rPr>
                <w:rStyle w:val="normaltextrun"/>
              </w:rPr>
            </w:pPr>
            <w:r w:rsidRPr="00315936">
              <w:t>Ambulance Victoria</w:t>
            </w:r>
          </w:p>
        </w:tc>
        <w:tc>
          <w:tcPr>
            <w:tcW w:w="4730" w:type="dxa"/>
          </w:tcPr>
          <w:p w14:paraId="68F23A78" w14:textId="557E9E32" w:rsidR="001E64E1" w:rsidRPr="00315936" w:rsidRDefault="005F4CFB" w:rsidP="001E64E1">
            <w:pPr>
              <w:pStyle w:val="Tabletext"/>
              <w:rPr>
                <w:rStyle w:val="normaltextrun"/>
                <w:rFonts w:eastAsia="MS Gothic"/>
              </w:rPr>
            </w:pPr>
            <w:r w:rsidRPr="00315936">
              <w:t>Percentage of respondents who rated their overall experience with the ambulance services as ‘satisfied’ or ‘very satisfied’</w:t>
            </w:r>
          </w:p>
        </w:tc>
        <w:tc>
          <w:tcPr>
            <w:tcW w:w="2489" w:type="dxa"/>
          </w:tcPr>
          <w:p w14:paraId="2FBA0541" w14:textId="0BE4F06E" w:rsidR="001E64E1" w:rsidRPr="00315936" w:rsidRDefault="001E64E1" w:rsidP="001E64E1">
            <w:pPr>
              <w:pStyle w:val="Tabletext"/>
            </w:pPr>
            <w:r w:rsidRPr="00315936">
              <w:t>95</w:t>
            </w:r>
            <w:r w:rsidR="00A67D0D" w:rsidRPr="00315936">
              <w:t xml:space="preserve"> per cent</w:t>
            </w:r>
          </w:p>
        </w:tc>
      </w:tr>
      <w:tr w:rsidR="001E64E1" w:rsidRPr="00315936" w14:paraId="1DDABF88" w14:textId="77777777" w:rsidTr="3F528552">
        <w:trPr>
          <w:cantSplit/>
        </w:trPr>
        <w:tc>
          <w:tcPr>
            <w:tcW w:w="2069" w:type="dxa"/>
          </w:tcPr>
          <w:p w14:paraId="56F1D682" w14:textId="3D9E028E" w:rsidR="001E64E1" w:rsidRPr="00315936" w:rsidRDefault="001E64E1" w:rsidP="001E64E1">
            <w:pPr>
              <w:pStyle w:val="Tabletext"/>
              <w:rPr>
                <w:rStyle w:val="normaltextrun"/>
              </w:rPr>
            </w:pPr>
            <w:r w:rsidRPr="00315936">
              <w:lastRenderedPageBreak/>
              <w:t>Ambulance Victoria</w:t>
            </w:r>
          </w:p>
        </w:tc>
        <w:tc>
          <w:tcPr>
            <w:tcW w:w="4730" w:type="dxa"/>
          </w:tcPr>
          <w:p w14:paraId="16BF2979" w14:textId="39A842FD" w:rsidR="001E64E1" w:rsidRPr="00315936" w:rsidRDefault="00415FCF" w:rsidP="001E64E1">
            <w:pPr>
              <w:pStyle w:val="Tabletext"/>
              <w:rPr>
                <w:rStyle w:val="normaltextrun"/>
                <w:rFonts w:eastAsia="MS Gothic"/>
              </w:rPr>
            </w:pPr>
            <w:r w:rsidRPr="00315936">
              <w:rPr>
                <w:rStyle w:val="normaltextrun"/>
                <w:rFonts w:eastAsia="MS Gothic"/>
              </w:rPr>
              <w:t xml:space="preserve">Percentage </w:t>
            </w:r>
            <w:r w:rsidRPr="00315936">
              <w:rPr>
                <w:rStyle w:val="normaltextrun"/>
                <w:rFonts w:eastAsia="MS Gothic"/>
                <w:color w:val="000000"/>
                <w:szCs w:val="21"/>
              </w:rPr>
              <w:t xml:space="preserve">of respondents who rated the </w:t>
            </w:r>
            <w:r w:rsidR="00293217">
              <w:rPr>
                <w:rStyle w:val="normaltextrun"/>
                <w:rFonts w:eastAsia="MS Gothic"/>
                <w:color w:val="000000"/>
                <w:szCs w:val="21"/>
              </w:rPr>
              <w:t>level</w:t>
            </w:r>
            <w:r w:rsidRPr="00315936">
              <w:rPr>
                <w:rStyle w:val="normaltextrun"/>
                <w:rFonts w:eastAsia="MS Gothic"/>
                <w:color w:val="000000"/>
                <w:szCs w:val="21"/>
              </w:rPr>
              <w:t xml:space="preserve"> of care provided by paramedics as ‘good’ or ‘very good</w:t>
            </w:r>
            <w:r w:rsidR="003C40D2">
              <w:rPr>
                <w:rStyle w:val="normaltextrun"/>
                <w:rFonts w:eastAsia="MS Gothic"/>
                <w:color w:val="000000"/>
                <w:szCs w:val="21"/>
              </w:rPr>
              <w:t>’</w:t>
            </w:r>
          </w:p>
        </w:tc>
        <w:tc>
          <w:tcPr>
            <w:tcW w:w="2489" w:type="dxa"/>
          </w:tcPr>
          <w:p w14:paraId="3EA6BE2E" w14:textId="36BEB08F" w:rsidR="001E64E1" w:rsidRPr="00AC34D9" w:rsidRDefault="001E64E1" w:rsidP="001E64E1">
            <w:pPr>
              <w:pStyle w:val="Tabletext"/>
            </w:pPr>
            <w:r w:rsidRPr="00315936">
              <w:t>95</w:t>
            </w:r>
            <w:r w:rsidR="00A67D0D" w:rsidRPr="00315936">
              <w:t xml:space="preserve"> per cent</w:t>
            </w:r>
          </w:p>
        </w:tc>
      </w:tr>
      <w:tr w:rsidR="001E64E1" w:rsidRPr="00315936" w14:paraId="5910E2D4" w14:textId="77777777" w:rsidTr="3F528552">
        <w:trPr>
          <w:cantSplit/>
        </w:trPr>
        <w:tc>
          <w:tcPr>
            <w:tcW w:w="2069" w:type="dxa"/>
          </w:tcPr>
          <w:p w14:paraId="6BF28F8F" w14:textId="71D4CE16" w:rsidR="001E64E1" w:rsidRPr="00315936" w:rsidRDefault="001E64E1" w:rsidP="001E64E1">
            <w:pPr>
              <w:pStyle w:val="Tabletext"/>
              <w:rPr>
                <w:rStyle w:val="normaltextrun"/>
                <w:rFonts w:eastAsia="MS Gothic"/>
              </w:rPr>
            </w:pPr>
            <w:r w:rsidRPr="00315936">
              <w:t>Ambulance Victoria</w:t>
            </w:r>
          </w:p>
        </w:tc>
        <w:tc>
          <w:tcPr>
            <w:tcW w:w="4730" w:type="dxa"/>
          </w:tcPr>
          <w:p w14:paraId="537A41E8" w14:textId="0EAAA8DF" w:rsidR="001E64E1" w:rsidRPr="00315936" w:rsidRDefault="001E64E1" w:rsidP="001E64E1">
            <w:pPr>
              <w:pStyle w:val="Tabletext"/>
              <w:rPr>
                <w:rStyle w:val="normaltextrun"/>
                <w:rFonts w:eastAsia="MS Gothic"/>
                <w:b/>
                <w:bCs/>
              </w:rPr>
            </w:pPr>
            <w:r w:rsidRPr="00315936">
              <w:t>Percentage of patients experiencing severe cardiac or traumatic pain whose level of pain was reduced significantly</w:t>
            </w:r>
          </w:p>
        </w:tc>
        <w:tc>
          <w:tcPr>
            <w:tcW w:w="2489" w:type="dxa"/>
          </w:tcPr>
          <w:p w14:paraId="143F3CEC" w14:textId="1D199CDD" w:rsidR="001E64E1" w:rsidRPr="00315936" w:rsidRDefault="001E64E1" w:rsidP="001E64E1">
            <w:pPr>
              <w:pStyle w:val="Tabletext"/>
            </w:pPr>
            <w:r w:rsidRPr="00315936">
              <w:t>90</w:t>
            </w:r>
            <w:r w:rsidR="00A67D0D" w:rsidRPr="00315936">
              <w:t xml:space="preserve"> per cent</w:t>
            </w:r>
          </w:p>
        </w:tc>
      </w:tr>
      <w:tr w:rsidR="001E64E1" w:rsidRPr="00315936" w14:paraId="62F8BA75" w14:textId="77777777" w:rsidTr="3F528552">
        <w:trPr>
          <w:cantSplit/>
        </w:trPr>
        <w:tc>
          <w:tcPr>
            <w:tcW w:w="2069" w:type="dxa"/>
            <w:vAlign w:val="center"/>
          </w:tcPr>
          <w:p w14:paraId="77DAC896" w14:textId="0BF30D4B" w:rsidR="001E64E1" w:rsidRPr="00315936" w:rsidRDefault="001E64E1" w:rsidP="001E64E1">
            <w:pPr>
              <w:pStyle w:val="Tabletext"/>
              <w:rPr>
                <w:rStyle w:val="normaltextrun"/>
                <w:rFonts w:cs="Arial"/>
                <w:color w:val="000000"/>
                <w:sz w:val="18"/>
                <w:szCs w:val="18"/>
                <w:shd w:val="clear" w:color="auto" w:fill="FFFFFF"/>
              </w:rPr>
            </w:pPr>
            <w:r w:rsidRPr="00315936">
              <w:t>Ambulance Victoria</w:t>
            </w:r>
          </w:p>
        </w:tc>
        <w:tc>
          <w:tcPr>
            <w:tcW w:w="4730" w:type="dxa"/>
          </w:tcPr>
          <w:p w14:paraId="1F4E2013" w14:textId="2E93ACFD" w:rsidR="001E64E1" w:rsidRPr="00315936" w:rsidRDefault="001E64E1" w:rsidP="001E64E1">
            <w:pPr>
              <w:pStyle w:val="Tabletext"/>
              <w:rPr>
                <w:rStyle w:val="normaltextrun"/>
                <w:rFonts w:eastAsia="MS Gothic"/>
              </w:rPr>
            </w:pPr>
            <w:r w:rsidRPr="00315936">
              <w:t>Percentage of adult stroke patients transported to definitive care within 60 minutes</w:t>
            </w:r>
          </w:p>
        </w:tc>
        <w:tc>
          <w:tcPr>
            <w:tcW w:w="2489" w:type="dxa"/>
          </w:tcPr>
          <w:p w14:paraId="13313CDE" w14:textId="703E6F6D" w:rsidR="001E64E1" w:rsidRPr="00315936" w:rsidRDefault="001E64E1" w:rsidP="001E64E1">
            <w:pPr>
              <w:pStyle w:val="Tabletext"/>
            </w:pPr>
            <w:r w:rsidRPr="00315936">
              <w:t>90</w:t>
            </w:r>
            <w:r w:rsidR="00A67D0D" w:rsidRPr="00315936">
              <w:t xml:space="preserve"> per cent</w:t>
            </w:r>
          </w:p>
        </w:tc>
      </w:tr>
      <w:tr w:rsidR="001E64E1" w:rsidRPr="00315936" w14:paraId="4148C639" w14:textId="77777777" w:rsidTr="3F528552">
        <w:trPr>
          <w:cantSplit/>
        </w:trPr>
        <w:tc>
          <w:tcPr>
            <w:tcW w:w="2069" w:type="dxa"/>
          </w:tcPr>
          <w:p w14:paraId="7B1601FA" w14:textId="0651ADEC" w:rsidR="001E64E1" w:rsidRPr="00315936" w:rsidRDefault="001E64E1" w:rsidP="001E64E1">
            <w:pPr>
              <w:pStyle w:val="Tabletext"/>
              <w:rPr>
                <w:rStyle w:val="normaltextrun"/>
                <w:rFonts w:cs="Arial"/>
                <w:color w:val="000000"/>
                <w:sz w:val="18"/>
                <w:szCs w:val="18"/>
                <w:shd w:val="clear" w:color="auto" w:fill="FFFFFF"/>
              </w:rPr>
            </w:pPr>
            <w:r w:rsidRPr="00315936">
              <w:t>Ambulance Victoria</w:t>
            </w:r>
          </w:p>
        </w:tc>
        <w:tc>
          <w:tcPr>
            <w:tcW w:w="4730" w:type="dxa"/>
          </w:tcPr>
          <w:p w14:paraId="1656CE1B" w14:textId="6D55CA24" w:rsidR="001E64E1" w:rsidRPr="00315936" w:rsidRDefault="001E64E1" w:rsidP="001E64E1">
            <w:pPr>
              <w:pStyle w:val="Tabletext"/>
              <w:rPr>
                <w:rStyle w:val="normaltextrun"/>
                <w:rFonts w:eastAsia="MS Gothic"/>
              </w:rPr>
            </w:pPr>
            <w:r w:rsidRPr="00315936">
              <w:t>Percentage of major trauma patients that meet destination compliance (by 45 minutes)</w:t>
            </w:r>
          </w:p>
        </w:tc>
        <w:tc>
          <w:tcPr>
            <w:tcW w:w="2489" w:type="dxa"/>
          </w:tcPr>
          <w:p w14:paraId="1B2DA612" w14:textId="598650ED" w:rsidR="001E64E1" w:rsidRPr="00315936" w:rsidRDefault="001E64E1" w:rsidP="001E64E1">
            <w:pPr>
              <w:pStyle w:val="Tabletext"/>
            </w:pPr>
            <w:r w:rsidRPr="00315936">
              <w:t>85</w:t>
            </w:r>
            <w:r w:rsidR="00A67D0D" w:rsidRPr="00315936">
              <w:t xml:space="preserve"> per cent</w:t>
            </w:r>
          </w:p>
        </w:tc>
      </w:tr>
      <w:tr w:rsidR="001E64E1" w:rsidRPr="00315936" w14:paraId="5A4950A1" w14:textId="77777777" w:rsidTr="3F528552">
        <w:trPr>
          <w:cantSplit/>
        </w:trPr>
        <w:tc>
          <w:tcPr>
            <w:tcW w:w="2069" w:type="dxa"/>
          </w:tcPr>
          <w:p w14:paraId="1FE94FB3" w14:textId="0689E8A4" w:rsidR="001E64E1" w:rsidRPr="00315936" w:rsidRDefault="001E64E1" w:rsidP="001E64E1">
            <w:pPr>
              <w:pStyle w:val="Tabletext"/>
              <w:rPr>
                <w:rStyle w:val="normaltextrun"/>
                <w:rFonts w:cs="Arial"/>
                <w:color w:val="000000"/>
                <w:sz w:val="18"/>
                <w:szCs w:val="18"/>
                <w:shd w:val="clear" w:color="auto" w:fill="FFFFFF"/>
              </w:rPr>
            </w:pPr>
            <w:r w:rsidRPr="00315936">
              <w:t>Ambulance Victoria</w:t>
            </w:r>
          </w:p>
        </w:tc>
        <w:tc>
          <w:tcPr>
            <w:tcW w:w="4730" w:type="dxa"/>
          </w:tcPr>
          <w:p w14:paraId="54A35B72" w14:textId="0E1FBF7A" w:rsidR="001E64E1" w:rsidRPr="00315936" w:rsidRDefault="001E64E1" w:rsidP="001E64E1">
            <w:pPr>
              <w:pStyle w:val="Tabletext"/>
              <w:rPr>
                <w:rStyle w:val="normaltextrun"/>
                <w:rFonts w:eastAsia="MS Gothic"/>
              </w:rPr>
            </w:pPr>
            <w:r w:rsidRPr="00315936">
              <w:t>Percentage of adult cardiac arrest patients surviving to hospital</w:t>
            </w:r>
          </w:p>
        </w:tc>
        <w:tc>
          <w:tcPr>
            <w:tcW w:w="2489" w:type="dxa"/>
          </w:tcPr>
          <w:p w14:paraId="19F800F4" w14:textId="4DA23B86" w:rsidR="001E64E1" w:rsidRPr="00315936" w:rsidRDefault="001E64E1" w:rsidP="001E64E1">
            <w:pPr>
              <w:pStyle w:val="Tabletext"/>
            </w:pPr>
            <w:r w:rsidRPr="00315936">
              <w:t>50</w:t>
            </w:r>
            <w:r w:rsidR="00A67D0D" w:rsidRPr="00315936">
              <w:t xml:space="preserve"> per cent</w:t>
            </w:r>
          </w:p>
        </w:tc>
      </w:tr>
      <w:tr w:rsidR="001E64E1" w:rsidRPr="00315936" w14:paraId="664FB227" w14:textId="77777777" w:rsidTr="3F528552">
        <w:trPr>
          <w:cantSplit/>
        </w:trPr>
        <w:tc>
          <w:tcPr>
            <w:tcW w:w="2069" w:type="dxa"/>
          </w:tcPr>
          <w:p w14:paraId="49A70EF9" w14:textId="73AE8E01" w:rsidR="001E64E1" w:rsidRPr="00315936" w:rsidRDefault="001E64E1" w:rsidP="001E64E1">
            <w:pPr>
              <w:pStyle w:val="Tabletext"/>
              <w:rPr>
                <w:rStyle w:val="normaltextrun"/>
              </w:rPr>
            </w:pPr>
            <w:r w:rsidRPr="00315936">
              <w:t>Ambulance Victoria</w:t>
            </w:r>
          </w:p>
        </w:tc>
        <w:tc>
          <w:tcPr>
            <w:tcW w:w="4730" w:type="dxa"/>
          </w:tcPr>
          <w:p w14:paraId="28F6422C" w14:textId="19F44360" w:rsidR="001E64E1" w:rsidRPr="00315936" w:rsidRDefault="001E64E1" w:rsidP="001E64E1">
            <w:pPr>
              <w:pStyle w:val="Tabletext"/>
              <w:rPr>
                <w:rStyle w:val="normaltextrun"/>
              </w:rPr>
            </w:pPr>
            <w:r w:rsidRPr="00315936">
              <w:t>Percentage of adult cardiac arrest patients surviving to hospital discharge</w:t>
            </w:r>
          </w:p>
        </w:tc>
        <w:tc>
          <w:tcPr>
            <w:tcW w:w="2489" w:type="dxa"/>
          </w:tcPr>
          <w:p w14:paraId="06397BD1" w14:textId="16C53B3A" w:rsidR="001E64E1" w:rsidRPr="00315936" w:rsidRDefault="001E64E1" w:rsidP="001E64E1">
            <w:pPr>
              <w:pStyle w:val="Tabletext"/>
            </w:pPr>
            <w:r w:rsidRPr="00315936">
              <w:t>25</w:t>
            </w:r>
            <w:r w:rsidR="00A67D0D" w:rsidRPr="00315936">
              <w:t xml:space="preserve"> per cent</w:t>
            </w:r>
          </w:p>
        </w:tc>
      </w:tr>
    </w:tbl>
    <w:p w14:paraId="3A01E63F" w14:textId="74C9613F" w:rsidR="00733A0B" w:rsidRPr="00315936" w:rsidRDefault="00733A0B" w:rsidP="00733A0B">
      <w:pPr>
        <w:pStyle w:val="Heading2"/>
      </w:pPr>
      <w:bookmarkStart w:id="19" w:name="_Toc167781663"/>
      <w:bookmarkStart w:id="20" w:name="_Toc176958833"/>
      <w:r w:rsidRPr="00315936">
        <w:t>Strong governance, leadership and culture</w:t>
      </w:r>
      <w:bookmarkEnd w:id="19"/>
      <w:bookmarkEnd w:id="20"/>
    </w:p>
    <w:tbl>
      <w:tblPr>
        <w:tblStyle w:val="TableGrid"/>
        <w:tblW w:w="0" w:type="auto"/>
        <w:tblLook w:val="04A0" w:firstRow="1" w:lastRow="0" w:firstColumn="1" w:lastColumn="0" w:noHBand="0" w:noVBand="1"/>
      </w:tblPr>
      <w:tblGrid>
        <w:gridCol w:w="2122"/>
        <w:gridCol w:w="4677"/>
        <w:gridCol w:w="2489"/>
      </w:tblGrid>
      <w:tr w:rsidR="009046D5" w:rsidRPr="00315936" w14:paraId="731822BC" w14:textId="77777777" w:rsidTr="00AC5DEE">
        <w:trPr>
          <w:cantSplit/>
          <w:tblHeader/>
        </w:trPr>
        <w:tc>
          <w:tcPr>
            <w:tcW w:w="2122" w:type="dxa"/>
            <w:shd w:val="clear" w:color="auto" w:fill="000066"/>
          </w:tcPr>
          <w:p w14:paraId="2D883A6B" w14:textId="77777777" w:rsidR="009046D5" w:rsidRPr="00315936" w:rsidRDefault="009046D5">
            <w:pPr>
              <w:pStyle w:val="Tablecolhead"/>
            </w:pPr>
            <w:r w:rsidRPr="00315936">
              <w:t>Program</w:t>
            </w:r>
          </w:p>
        </w:tc>
        <w:tc>
          <w:tcPr>
            <w:tcW w:w="4677" w:type="dxa"/>
            <w:shd w:val="clear" w:color="auto" w:fill="000066"/>
          </w:tcPr>
          <w:p w14:paraId="5E35EE91" w14:textId="77777777" w:rsidR="009046D5" w:rsidRPr="00315936" w:rsidRDefault="009046D5">
            <w:pPr>
              <w:pStyle w:val="Tablecolhead"/>
            </w:pPr>
            <w:r w:rsidRPr="00315936">
              <w:t>Measure</w:t>
            </w:r>
          </w:p>
        </w:tc>
        <w:tc>
          <w:tcPr>
            <w:tcW w:w="2489" w:type="dxa"/>
            <w:shd w:val="clear" w:color="auto" w:fill="000066"/>
          </w:tcPr>
          <w:p w14:paraId="560E0665" w14:textId="77777777" w:rsidR="009046D5" w:rsidRPr="00315936" w:rsidRDefault="009046D5">
            <w:pPr>
              <w:pStyle w:val="Tablecolhead"/>
            </w:pPr>
            <w:r w:rsidRPr="00315936">
              <w:t>Target</w:t>
            </w:r>
          </w:p>
        </w:tc>
      </w:tr>
      <w:tr w:rsidR="009046D5" w:rsidRPr="00315936" w14:paraId="5063F501" w14:textId="77777777" w:rsidTr="00AC5DEE">
        <w:trPr>
          <w:cantSplit/>
        </w:trPr>
        <w:tc>
          <w:tcPr>
            <w:tcW w:w="2122" w:type="dxa"/>
          </w:tcPr>
          <w:p w14:paraId="7FF98286" w14:textId="3BC6A16F" w:rsidR="009046D5" w:rsidRPr="00315936" w:rsidRDefault="009046D5">
            <w:pPr>
              <w:pStyle w:val="Tabletext"/>
            </w:pPr>
            <w:r w:rsidRPr="00315936">
              <w:t>Organisational culture</w:t>
            </w:r>
          </w:p>
        </w:tc>
        <w:tc>
          <w:tcPr>
            <w:tcW w:w="4677" w:type="dxa"/>
          </w:tcPr>
          <w:p w14:paraId="2211552E" w14:textId="0E6DA136" w:rsidR="009046D5" w:rsidRPr="00315936" w:rsidRDefault="009046D5">
            <w:pPr>
              <w:pStyle w:val="Tabletext"/>
            </w:pPr>
            <w:r w:rsidRPr="00315936">
              <w:t>People matter survey – Percentage of staff with an overall positive response to safety culture survey questions</w:t>
            </w:r>
            <w:bookmarkStart w:id="21" w:name="_Ref169538101"/>
            <w:r w:rsidR="003A4050" w:rsidRPr="00315936">
              <w:rPr>
                <w:rStyle w:val="FootnoteReference"/>
              </w:rPr>
              <w:footnoteReference w:id="6"/>
            </w:r>
            <w:r w:rsidR="005C6367" w:rsidRPr="00315936">
              <w:rPr>
                <w:vertAlign w:val="superscript"/>
              </w:rPr>
              <w:t>,</w:t>
            </w:r>
            <w:bookmarkStart w:id="22" w:name="_Ref170318364"/>
            <w:r w:rsidR="002E63A0" w:rsidRPr="00315936">
              <w:rPr>
                <w:rStyle w:val="FootnoteReference"/>
              </w:rPr>
              <w:footnoteReference w:id="7"/>
            </w:r>
            <w:bookmarkEnd w:id="21"/>
            <w:bookmarkEnd w:id="22"/>
            <w:r w:rsidR="00B34E01" w:rsidRPr="00315936">
              <w:t xml:space="preserve"> </w:t>
            </w:r>
          </w:p>
        </w:tc>
        <w:tc>
          <w:tcPr>
            <w:tcW w:w="2489" w:type="dxa"/>
          </w:tcPr>
          <w:p w14:paraId="0DFD7AFD" w14:textId="21EFCA9C" w:rsidR="009046D5" w:rsidRPr="00315936" w:rsidRDefault="009046D5">
            <w:pPr>
              <w:pStyle w:val="Tabletext"/>
            </w:pPr>
            <w:r w:rsidRPr="00315936">
              <w:t>80</w:t>
            </w:r>
            <w:r w:rsidR="00A67D0D" w:rsidRPr="00315936">
              <w:t xml:space="preserve"> per cent</w:t>
            </w:r>
          </w:p>
        </w:tc>
      </w:tr>
    </w:tbl>
    <w:p w14:paraId="2D24F739" w14:textId="30B846DB" w:rsidR="00733A0B" w:rsidRPr="00315936" w:rsidRDefault="00733A0B" w:rsidP="00733A0B">
      <w:pPr>
        <w:pStyle w:val="Heading2"/>
      </w:pPr>
      <w:bookmarkStart w:id="23" w:name="_Toc167781664"/>
      <w:bookmarkStart w:id="24" w:name="_Toc176958834"/>
      <w:r w:rsidRPr="00315936">
        <w:t>Timely access to care</w:t>
      </w:r>
      <w:bookmarkEnd w:id="23"/>
      <w:bookmarkEnd w:id="24"/>
    </w:p>
    <w:tbl>
      <w:tblPr>
        <w:tblStyle w:val="TableGrid"/>
        <w:tblW w:w="0" w:type="auto"/>
        <w:tblLook w:val="04A0" w:firstRow="1" w:lastRow="0" w:firstColumn="1" w:lastColumn="0" w:noHBand="0" w:noVBand="1"/>
      </w:tblPr>
      <w:tblGrid>
        <w:gridCol w:w="2122"/>
        <w:gridCol w:w="4677"/>
        <w:gridCol w:w="2489"/>
      </w:tblGrid>
      <w:tr w:rsidR="009046D5" w:rsidRPr="00315936" w14:paraId="68266AA5" w14:textId="77777777" w:rsidTr="1FAFEA63">
        <w:trPr>
          <w:cantSplit/>
          <w:tblHeader/>
        </w:trPr>
        <w:tc>
          <w:tcPr>
            <w:tcW w:w="2122" w:type="dxa"/>
            <w:shd w:val="clear" w:color="auto" w:fill="000066"/>
          </w:tcPr>
          <w:p w14:paraId="50F996A7" w14:textId="77777777" w:rsidR="009046D5" w:rsidRPr="00315936" w:rsidRDefault="009046D5">
            <w:pPr>
              <w:pStyle w:val="Tablecolhead"/>
            </w:pPr>
            <w:r w:rsidRPr="00315936">
              <w:t>Program</w:t>
            </w:r>
          </w:p>
        </w:tc>
        <w:tc>
          <w:tcPr>
            <w:tcW w:w="4677" w:type="dxa"/>
            <w:shd w:val="clear" w:color="auto" w:fill="000066"/>
          </w:tcPr>
          <w:p w14:paraId="12156015" w14:textId="77777777" w:rsidR="009046D5" w:rsidRPr="00315936" w:rsidRDefault="009046D5">
            <w:pPr>
              <w:pStyle w:val="Tablecolhead"/>
            </w:pPr>
            <w:r w:rsidRPr="00315936">
              <w:t>Measure</w:t>
            </w:r>
          </w:p>
        </w:tc>
        <w:tc>
          <w:tcPr>
            <w:tcW w:w="2489" w:type="dxa"/>
            <w:shd w:val="clear" w:color="auto" w:fill="000066"/>
          </w:tcPr>
          <w:p w14:paraId="5913D02E" w14:textId="77777777" w:rsidR="009046D5" w:rsidRPr="00315936" w:rsidRDefault="009046D5">
            <w:pPr>
              <w:pStyle w:val="Tablecolhead"/>
            </w:pPr>
            <w:r w:rsidRPr="00315936">
              <w:t>Target</w:t>
            </w:r>
          </w:p>
        </w:tc>
      </w:tr>
      <w:tr w:rsidR="009046D5" w:rsidRPr="00315936" w14:paraId="16F0A630" w14:textId="77777777" w:rsidTr="1FAFEA63">
        <w:trPr>
          <w:cantSplit/>
        </w:trPr>
        <w:tc>
          <w:tcPr>
            <w:tcW w:w="2122" w:type="dxa"/>
          </w:tcPr>
          <w:p w14:paraId="24D63866" w14:textId="4C091285" w:rsidR="009046D5" w:rsidRPr="00315936" w:rsidRDefault="009046D5" w:rsidP="009046D5">
            <w:pPr>
              <w:pStyle w:val="Tabletext"/>
            </w:pPr>
            <w:r w:rsidRPr="00315936">
              <w:t>Planned surgery</w:t>
            </w:r>
          </w:p>
        </w:tc>
        <w:tc>
          <w:tcPr>
            <w:tcW w:w="4677" w:type="dxa"/>
          </w:tcPr>
          <w:p w14:paraId="493E6F94" w14:textId="68276EEF" w:rsidR="009046D5" w:rsidRPr="00315936" w:rsidRDefault="009046D5" w:rsidP="009046D5">
            <w:pPr>
              <w:pStyle w:val="Tabletext"/>
            </w:pPr>
            <w:r w:rsidRPr="00315936">
              <w:t>Percentage of urgency category 1 planned surgery patients admitted within 30 days</w:t>
            </w:r>
          </w:p>
        </w:tc>
        <w:tc>
          <w:tcPr>
            <w:tcW w:w="2489" w:type="dxa"/>
          </w:tcPr>
          <w:p w14:paraId="7B4B6863" w14:textId="38DD5B53" w:rsidR="009046D5" w:rsidRPr="00315936" w:rsidRDefault="009046D5" w:rsidP="009046D5">
            <w:pPr>
              <w:pStyle w:val="Tabletext"/>
            </w:pPr>
            <w:r w:rsidRPr="00315936">
              <w:t>100</w:t>
            </w:r>
            <w:r w:rsidR="00A67D0D" w:rsidRPr="00315936">
              <w:t xml:space="preserve"> per cent</w:t>
            </w:r>
          </w:p>
        </w:tc>
      </w:tr>
      <w:tr w:rsidR="009046D5" w:rsidRPr="00315936" w14:paraId="591B61C4" w14:textId="77777777" w:rsidTr="1FAFEA63">
        <w:trPr>
          <w:cantSplit/>
        </w:trPr>
        <w:tc>
          <w:tcPr>
            <w:tcW w:w="2122" w:type="dxa"/>
          </w:tcPr>
          <w:p w14:paraId="29243B9B" w14:textId="7994EFA8" w:rsidR="009046D5" w:rsidRPr="00315936" w:rsidRDefault="00FE70F4" w:rsidP="009046D5">
            <w:pPr>
              <w:pStyle w:val="Tabletext"/>
            </w:pPr>
            <w:r w:rsidRPr="00315936">
              <w:t>Planned surgery</w:t>
            </w:r>
          </w:p>
        </w:tc>
        <w:tc>
          <w:tcPr>
            <w:tcW w:w="4677" w:type="dxa"/>
          </w:tcPr>
          <w:p w14:paraId="6E0F7DAD" w14:textId="1888C3DE" w:rsidR="009046D5" w:rsidRPr="00315936" w:rsidRDefault="009046D5" w:rsidP="009046D5">
            <w:pPr>
              <w:pStyle w:val="Tabletext"/>
            </w:pPr>
            <w:r w:rsidRPr="00315936">
              <w:t xml:space="preserve">Percentage of </w:t>
            </w:r>
            <w:r w:rsidR="00EB1A2C">
              <w:t>planned surgery patients admitted within the clinically recommended time</w:t>
            </w:r>
          </w:p>
        </w:tc>
        <w:tc>
          <w:tcPr>
            <w:tcW w:w="2489" w:type="dxa"/>
          </w:tcPr>
          <w:p w14:paraId="635543EA" w14:textId="690B326E" w:rsidR="009046D5" w:rsidRPr="00315936" w:rsidRDefault="00EB1A2C" w:rsidP="009046D5">
            <w:pPr>
              <w:pStyle w:val="Tabletext"/>
            </w:pPr>
            <w:r>
              <w:t>94 per cent</w:t>
            </w:r>
          </w:p>
        </w:tc>
      </w:tr>
      <w:tr w:rsidR="009046D5" w:rsidRPr="00315936" w14:paraId="5E59C30C" w14:textId="77777777" w:rsidTr="1FAFEA63">
        <w:trPr>
          <w:cantSplit/>
        </w:trPr>
        <w:tc>
          <w:tcPr>
            <w:tcW w:w="2122" w:type="dxa"/>
          </w:tcPr>
          <w:p w14:paraId="0A827C6A" w14:textId="1BBD0084" w:rsidR="009046D5" w:rsidRPr="00315936" w:rsidRDefault="00FE70F4" w:rsidP="009046D5">
            <w:pPr>
              <w:pStyle w:val="Tabletext"/>
            </w:pPr>
            <w:r w:rsidRPr="00315936">
              <w:t>Planned surgery</w:t>
            </w:r>
          </w:p>
        </w:tc>
        <w:tc>
          <w:tcPr>
            <w:tcW w:w="4677" w:type="dxa"/>
          </w:tcPr>
          <w:p w14:paraId="4AEBAAAD" w14:textId="26143154" w:rsidR="009046D5" w:rsidRPr="00AC34D9" w:rsidRDefault="009046D5" w:rsidP="009046D5">
            <w:pPr>
              <w:pStyle w:val="Tabletext"/>
            </w:pPr>
            <w:r w:rsidRPr="00315936">
              <w:t xml:space="preserve">Number of patients admitted from the planned surgery waiting list </w:t>
            </w:r>
          </w:p>
        </w:tc>
        <w:tc>
          <w:tcPr>
            <w:tcW w:w="2489" w:type="dxa"/>
          </w:tcPr>
          <w:p w14:paraId="4DFF8337" w14:textId="3E76962D" w:rsidR="009046D5" w:rsidRPr="00315936" w:rsidRDefault="009046D5" w:rsidP="009046D5">
            <w:r w:rsidRPr="00315936">
              <w:t>Health service specific</w:t>
            </w:r>
          </w:p>
        </w:tc>
      </w:tr>
      <w:tr w:rsidR="009046D5" w:rsidRPr="00315936" w14:paraId="2DC5ABEC" w14:textId="77777777" w:rsidTr="1FAFEA63">
        <w:trPr>
          <w:cantSplit/>
        </w:trPr>
        <w:tc>
          <w:tcPr>
            <w:tcW w:w="2122" w:type="dxa"/>
          </w:tcPr>
          <w:p w14:paraId="349C9D0B" w14:textId="59CAD6E2" w:rsidR="009046D5" w:rsidRPr="00315936" w:rsidRDefault="00FE70F4" w:rsidP="009046D5">
            <w:pPr>
              <w:pStyle w:val="Tabletext"/>
            </w:pPr>
            <w:r w:rsidRPr="00315936">
              <w:t>Planned surgery</w:t>
            </w:r>
          </w:p>
        </w:tc>
        <w:tc>
          <w:tcPr>
            <w:tcW w:w="4677" w:type="dxa"/>
          </w:tcPr>
          <w:p w14:paraId="7741883C" w14:textId="26026C0D" w:rsidR="009046D5" w:rsidRPr="00315936" w:rsidRDefault="009046D5" w:rsidP="009046D5">
            <w:pPr>
              <w:pStyle w:val="Tabletext"/>
            </w:pPr>
            <w:r w:rsidRPr="00315936">
              <w:t>Percentage of patients on the waiting list who have waited longer than clinically recommended for their respective triage category</w:t>
            </w:r>
          </w:p>
        </w:tc>
        <w:tc>
          <w:tcPr>
            <w:tcW w:w="2489" w:type="dxa"/>
          </w:tcPr>
          <w:p w14:paraId="28144C73" w14:textId="58C45795" w:rsidR="009046D5" w:rsidRPr="00315936" w:rsidRDefault="009046D5" w:rsidP="009046D5">
            <w:pPr>
              <w:pStyle w:val="Tabletext"/>
            </w:pPr>
            <w:r w:rsidRPr="00315936">
              <w:t>25</w:t>
            </w:r>
            <w:r w:rsidR="00A67D0D" w:rsidRPr="00315936">
              <w:t xml:space="preserve"> per cent</w:t>
            </w:r>
            <w:r w:rsidRPr="00315936">
              <w:t xml:space="preserve"> proportional improvement from prior year</w:t>
            </w:r>
          </w:p>
        </w:tc>
      </w:tr>
      <w:tr w:rsidR="009046D5" w:rsidRPr="00315936" w14:paraId="6430F2A5" w14:textId="77777777" w:rsidTr="1FAFEA63">
        <w:trPr>
          <w:cantSplit/>
        </w:trPr>
        <w:tc>
          <w:tcPr>
            <w:tcW w:w="2122" w:type="dxa"/>
          </w:tcPr>
          <w:p w14:paraId="136155E7" w14:textId="1A20A005" w:rsidR="009046D5" w:rsidRPr="00315936" w:rsidRDefault="009046D5" w:rsidP="009046D5">
            <w:pPr>
              <w:pStyle w:val="Tabletext"/>
              <w:rPr>
                <w:rStyle w:val="normaltextrun"/>
                <w:rFonts w:eastAsia="MS Gothic"/>
              </w:rPr>
            </w:pPr>
            <w:r w:rsidRPr="00315936">
              <w:rPr>
                <w:rStyle w:val="normaltextrun"/>
                <w:rFonts w:eastAsia="MS Gothic"/>
              </w:rPr>
              <w:lastRenderedPageBreak/>
              <w:t>Emergency care</w:t>
            </w:r>
          </w:p>
        </w:tc>
        <w:tc>
          <w:tcPr>
            <w:tcW w:w="4677" w:type="dxa"/>
          </w:tcPr>
          <w:p w14:paraId="1829383E" w14:textId="442B09E8" w:rsidR="009046D5" w:rsidRPr="00315936" w:rsidRDefault="009046D5" w:rsidP="009046D5">
            <w:pPr>
              <w:pStyle w:val="Tabletext"/>
              <w:rPr>
                <w:rStyle w:val="normaltextrun"/>
                <w:rFonts w:eastAsia="MS Gothic"/>
              </w:rPr>
            </w:pPr>
            <w:r w:rsidRPr="00315936">
              <w:t>Percentage of patients transferred from ambulance to emergency department within 40 minutes</w:t>
            </w:r>
            <w:r w:rsidR="0007283C" w:rsidRPr="00315936">
              <w:rPr>
                <w:rStyle w:val="FootnoteReference"/>
              </w:rPr>
              <w:footnoteReference w:id="8"/>
            </w:r>
          </w:p>
        </w:tc>
        <w:tc>
          <w:tcPr>
            <w:tcW w:w="2489" w:type="dxa"/>
          </w:tcPr>
          <w:p w14:paraId="752B121F" w14:textId="08380AC8" w:rsidR="009046D5" w:rsidRPr="00315936" w:rsidRDefault="0C3A1060" w:rsidP="00780C3A">
            <w:pPr>
              <w:pStyle w:val="Tabletext"/>
            </w:pPr>
            <w:r>
              <w:t xml:space="preserve">Ambulance Victoria: </w:t>
            </w:r>
            <w:r w:rsidR="544097FF">
              <w:t>90</w:t>
            </w:r>
            <w:r w:rsidR="241417C9">
              <w:t xml:space="preserve"> per cent</w:t>
            </w:r>
            <w:r w:rsidR="544097FF">
              <w:t xml:space="preserve"> </w:t>
            </w:r>
            <w:r w:rsidR="03DD9712">
              <w:t>or 4 per</w:t>
            </w:r>
            <w:r w:rsidR="23778BC1">
              <w:t xml:space="preserve"> </w:t>
            </w:r>
            <w:r w:rsidR="03DD9712">
              <w:t xml:space="preserve">cent improvement on </w:t>
            </w:r>
            <w:r w:rsidR="1C5C220A">
              <w:t>prior year performance</w:t>
            </w:r>
          </w:p>
          <w:p w14:paraId="005F5448" w14:textId="58A886B2" w:rsidR="009046D5" w:rsidRPr="00315936" w:rsidRDefault="65ADD188" w:rsidP="00780C3A">
            <w:pPr>
              <w:pStyle w:val="Tabletext"/>
            </w:pPr>
            <w:r>
              <w:t>Health Services: 80 per cent or 4 per cent improvement on prior year performance</w:t>
            </w:r>
          </w:p>
        </w:tc>
      </w:tr>
      <w:tr w:rsidR="009046D5" w:rsidRPr="00315936" w14:paraId="6065FB2A" w14:textId="77777777" w:rsidTr="1FAFEA63">
        <w:trPr>
          <w:cantSplit/>
        </w:trPr>
        <w:tc>
          <w:tcPr>
            <w:tcW w:w="2122" w:type="dxa"/>
          </w:tcPr>
          <w:p w14:paraId="44D98F64" w14:textId="2CA541C5" w:rsidR="009046D5" w:rsidRPr="00315936" w:rsidRDefault="007B7CF6" w:rsidP="009046D5">
            <w:pPr>
              <w:pStyle w:val="Tabletext"/>
              <w:rPr>
                <w:rStyle w:val="normaltextrun"/>
                <w:rFonts w:eastAsia="MS Gothic"/>
              </w:rPr>
            </w:pPr>
            <w:r w:rsidRPr="00315936">
              <w:rPr>
                <w:rStyle w:val="normaltextrun"/>
                <w:rFonts w:eastAsia="MS Gothic"/>
              </w:rPr>
              <w:t>Emergency care</w:t>
            </w:r>
          </w:p>
        </w:tc>
        <w:tc>
          <w:tcPr>
            <w:tcW w:w="4677" w:type="dxa"/>
          </w:tcPr>
          <w:p w14:paraId="695EC352" w14:textId="18D4E1C8" w:rsidR="009046D5" w:rsidRPr="00315936" w:rsidRDefault="009046D5" w:rsidP="009046D5">
            <w:pPr>
              <w:pStyle w:val="Tabletext"/>
            </w:pPr>
            <w:r w:rsidRPr="00315936">
              <w:t>Number of patients with a length of stay in the emergency department greater than 24 hours</w:t>
            </w:r>
          </w:p>
        </w:tc>
        <w:tc>
          <w:tcPr>
            <w:tcW w:w="2489" w:type="dxa"/>
          </w:tcPr>
          <w:p w14:paraId="73781261" w14:textId="39E6635D" w:rsidR="009046D5" w:rsidRPr="00315936" w:rsidRDefault="009046D5" w:rsidP="009046D5">
            <w:pPr>
              <w:pStyle w:val="Tabletext"/>
            </w:pPr>
            <w:r w:rsidRPr="00315936">
              <w:t>0</w:t>
            </w:r>
          </w:p>
        </w:tc>
      </w:tr>
      <w:tr w:rsidR="00926E1B" w:rsidRPr="00315936" w14:paraId="43D8619A" w14:textId="77777777" w:rsidTr="1FAFEA63">
        <w:trPr>
          <w:cantSplit/>
        </w:trPr>
        <w:tc>
          <w:tcPr>
            <w:tcW w:w="2122" w:type="dxa"/>
          </w:tcPr>
          <w:p w14:paraId="436151B3" w14:textId="7E1A70C0" w:rsidR="00926E1B" w:rsidRPr="00315936" w:rsidRDefault="00926E1B" w:rsidP="00926E1B">
            <w:pPr>
              <w:pStyle w:val="Tabletext"/>
            </w:pPr>
            <w:r w:rsidRPr="00315936">
              <w:rPr>
                <w:rStyle w:val="normaltextrun"/>
                <w:rFonts w:eastAsia="MS Gothic"/>
              </w:rPr>
              <w:t>Emergency care</w:t>
            </w:r>
          </w:p>
        </w:tc>
        <w:tc>
          <w:tcPr>
            <w:tcW w:w="4677" w:type="dxa"/>
          </w:tcPr>
          <w:p w14:paraId="078818E5" w14:textId="252A9F31" w:rsidR="00224194" w:rsidRPr="00315936" w:rsidRDefault="00224194" w:rsidP="00926E1B">
            <w:pPr>
              <w:pStyle w:val="Tabletext"/>
              <w:rPr>
                <w:rFonts w:eastAsia="MS Gothic"/>
              </w:rPr>
            </w:pPr>
            <w:r w:rsidRPr="00315936">
              <w:rPr>
                <w:rStyle w:val="normaltextrun"/>
                <w:rFonts w:eastAsia="MS Gothic"/>
              </w:rPr>
              <w:t xml:space="preserve">Average ED length of stay (non-admitted), in minutes  </w:t>
            </w:r>
          </w:p>
        </w:tc>
        <w:tc>
          <w:tcPr>
            <w:tcW w:w="2489" w:type="dxa"/>
          </w:tcPr>
          <w:p w14:paraId="0B2FCD01" w14:textId="7A61D485" w:rsidR="00926E1B" w:rsidRPr="00315936" w:rsidRDefault="72D116AF" w:rsidP="00926E1B">
            <w:pPr>
              <w:pStyle w:val="Tabletext"/>
            </w:pPr>
            <w:r>
              <w:t>3</w:t>
            </w:r>
            <w:r w:rsidR="596CA3CA">
              <w:t xml:space="preserve"> per cent improvement on </w:t>
            </w:r>
            <w:r w:rsidR="3E879873">
              <w:t>prior year</w:t>
            </w:r>
            <w:r w:rsidR="596CA3CA">
              <w:t xml:space="preserve"> </w:t>
            </w:r>
            <w:r w:rsidR="1247BAA8">
              <w:t>performance</w:t>
            </w:r>
          </w:p>
        </w:tc>
      </w:tr>
      <w:tr w:rsidR="00926E1B" w:rsidRPr="00315936" w14:paraId="156A2CEC" w14:textId="77777777" w:rsidTr="1FAFEA63">
        <w:trPr>
          <w:cantSplit/>
        </w:trPr>
        <w:tc>
          <w:tcPr>
            <w:tcW w:w="2122" w:type="dxa"/>
          </w:tcPr>
          <w:p w14:paraId="5F251A4C" w14:textId="5232BA35" w:rsidR="00926E1B" w:rsidRPr="00315936" w:rsidRDefault="00926E1B" w:rsidP="00926E1B">
            <w:pPr>
              <w:pStyle w:val="Tabletext"/>
              <w:rPr>
                <w:rStyle w:val="normaltextrun"/>
                <w:rFonts w:eastAsia="MS Gothic"/>
              </w:rPr>
            </w:pPr>
            <w:r w:rsidRPr="00315936">
              <w:rPr>
                <w:rStyle w:val="normaltextrun"/>
                <w:rFonts w:eastAsia="MS Gothic"/>
              </w:rPr>
              <w:t>Emergency care</w:t>
            </w:r>
          </w:p>
        </w:tc>
        <w:tc>
          <w:tcPr>
            <w:tcW w:w="4677" w:type="dxa"/>
          </w:tcPr>
          <w:p w14:paraId="2D6ECF25" w14:textId="0117AEAC" w:rsidR="003677B6" w:rsidRPr="00315936" w:rsidRDefault="003677B6" w:rsidP="00926E1B">
            <w:pPr>
              <w:pStyle w:val="Tabletext"/>
            </w:pPr>
            <w:r w:rsidRPr="00315936">
              <w:rPr>
                <w:rStyle w:val="normaltextrun"/>
                <w:rFonts w:eastAsia="MS Gothic"/>
              </w:rPr>
              <w:t>Average ED length of stay (admitted), in minutes</w:t>
            </w:r>
          </w:p>
        </w:tc>
        <w:tc>
          <w:tcPr>
            <w:tcW w:w="2489" w:type="dxa"/>
          </w:tcPr>
          <w:p w14:paraId="0F0D89BF" w14:textId="03D9F9F4" w:rsidR="00926E1B" w:rsidRPr="00315936" w:rsidRDefault="1905BD09" w:rsidP="00926E1B">
            <w:pPr>
              <w:pStyle w:val="Tabletext"/>
            </w:pPr>
            <w:r>
              <w:t>7</w:t>
            </w:r>
            <w:r w:rsidR="17E50A4C">
              <w:t xml:space="preserve"> per cent improvement on </w:t>
            </w:r>
            <w:r w:rsidR="759EC4E8">
              <w:t>prior year</w:t>
            </w:r>
            <w:r w:rsidR="17E50A4C">
              <w:t xml:space="preserve"> </w:t>
            </w:r>
            <w:r w:rsidR="41A038CB">
              <w:t>performance</w:t>
            </w:r>
          </w:p>
        </w:tc>
      </w:tr>
      <w:tr w:rsidR="00926E1B" w:rsidRPr="00315936" w14:paraId="34381BD0" w14:textId="77777777" w:rsidTr="1FAFEA63">
        <w:trPr>
          <w:cantSplit/>
        </w:trPr>
        <w:tc>
          <w:tcPr>
            <w:tcW w:w="2122" w:type="dxa"/>
          </w:tcPr>
          <w:p w14:paraId="254A069E" w14:textId="1844FE55" w:rsidR="00926E1B" w:rsidRPr="00315936" w:rsidRDefault="00926E1B" w:rsidP="00926E1B">
            <w:pPr>
              <w:pStyle w:val="Tabletext"/>
              <w:rPr>
                <w:rStyle w:val="normaltextrun"/>
                <w:rFonts w:eastAsia="MS Gothic"/>
              </w:rPr>
            </w:pPr>
            <w:r w:rsidRPr="00315936">
              <w:rPr>
                <w:rStyle w:val="normaltextrun"/>
                <w:rFonts w:eastAsia="MS Gothic"/>
              </w:rPr>
              <w:t>Emergency care</w:t>
            </w:r>
          </w:p>
        </w:tc>
        <w:tc>
          <w:tcPr>
            <w:tcW w:w="4677" w:type="dxa"/>
          </w:tcPr>
          <w:p w14:paraId="23ECADAC" w14:textId="589C519D" w:rsidR="00926E1B" w:rsidRPr="00315936" w:rsidRDefault="00A54D12" w:rsidP="009B72CD">
            <w:pPr>
              <w:pStyle w:val="Tabletext"/>
              <w:rPr>
                <w:rStyle w:val="normaltextrun"/>
                <w:rFonts w:eastAsia="MS Mincho"/>
              </w:rPr>
            </w:pPr>
            <w:r w:rsidRPr="00315936">
              <w:rPr>
                <w:rStyle w:val="normaltextrun"/>
                <w:rFonts w:eastAsia="MS Gothic"/>
              </w:rPr>
              <w:t>Average inpatient length of stay, in minutes</w:t>
            </w:r>
            <w:r w:rsidRPr="00315936">
              <w:rPr>
                <w:rStyle w:val="eop"/>
                <w:rFonts w:eastAsia="MS Mincho"/>
              </w:rPr>
              <w:t> </w:t>
            </w:r>
          </w:p>
        </w:tc>
        <w:tc>
          <w:tcPr>
            <w:tcW w:w="2489" w:type="dxa"/>
          </w:tcPr>
          <w:p w14:paraId="49CF63E5" w14:textId="0ED0E31B" w:rsidR="00926E1B" w:rsidRPr="00315936" w:rsidRDefault="17E50A4C" w:rsidP="00926E1B">
            <w:pPr>
              <w:pStyle w:val="Tabletext"/>
            </w:pPr>
            <w:r>
              <w:t xml:space="preserve">3 per cent improvement on </w:t>
            </w:r>
            <w:r w:rsidR="3BC7F930">
              <w:t>prior year</w:t>
            </w:r>
            <w:r>
              <w:t xml:space="preserve"> </w:t>
            </w:r>
            <w:r w:rsidR="01564D69">
              <w:t>performance</w:t>
            </w:r>
          </w:p>
        </w:tc>
      </w:tr>
      <w:tr w:rsidR="686ABE5A" w14:paraId="4B6AC04D" w14:textId="77777777" w:rsidTr="1FAFEA63">
        <w:trPr>
          <w:cantSplit/>
          <w:trHeight w:val="300"/>
        </w:trPr>
        <w:tc>
          <w:tcPr>
            <w:tcW w:w="2122" w:type="dxa"/>
          </w:tcPr>
          <w:p w14:paraId="3A929AE7" w14:textId="2B81D9CF" w:rsidR="56C4A54F" w:rsidRDefault="56C4A54F" w:rsidP="686ABE5A">
            <w:pPr>
              <w:pStyle w:val="Tabletext"/>
              <w:rPr>
                <w:rStyle w:val="normaltextrun"/>
                <w:rFonts w:eastAsia="MS Gothic"/>
              </w:rPr>
            </w:pPr>
            <w:r w:rsidRPr="686ABE5A">
              <w:rPr>
                <w:rStyle w:val="normaltextrun"/>
                <w:rFonts w:eastAsia="MS Gothic"/>
              </w:rPr>
              <w:t>Mental Health</w:t>
            </w:r>
          </w:p>
        </w:tc>
        <w:tc>
          <w:tcPr>
            <w:tcW w:w="4677" w:type="dxa"/>
          </w:tcPr>
          <w:p w14:paraId="3F2122FC" w14:textId="186591BC" w:rsidR="56C4A54F" w:rsidRDefault="56C4A54F" w:rsidP="686ABE5A">
            <w:pPr>
              <w:rPr>
                <w:rStyle w:val="normaltextrun"/>
                <w:rFonts w:eastAsia="MS Gothic"/>
              </w:rPr>
            </w:pPr>
            <w:r w:rsidRPr="686ABE5A">
              <w:rPr>
                <w:rStyle w:val="normaltextrun"/>
                <w:rFonts w:eastAsia="MS Gothic"/>
              </w:rPr>
              <w:t>Number of admitted mental health occupied bed days</w:t>
            </w:r>
          </w:p>
        </w:tc>
        <w:tc>
          <w:tcPr>
            <w:tcW w:w="2489" w:type="dxa"/>
          </w:tcPr>
          <w:p w14:paraId="74C4F443" w14:textId="7D442F59" w:rsidR="56C4A54F" w:rsidRDefault="56C4A54F" w:rsidP="686ABE5A">
            <w:pPr>
              <w:pStyle w:val="Tabletext"/>
            </w:pPr>
            <w:r>
              <w:t>Health service specific</w:t>
            </w:r>
          </w:p>
        </w:tc>
      </w:tr>
      <w:tr w:rsidR="004F754C" w:rsidRPr="00315936" w14:paraId="36B37B9A" w14:textId="77777777" w:rsidTr="1FAFEA63">
        <w:trPr>
          <w:cantSplit/>
        </w:trPr>
        <w:tc>
          <w:tcPr>
            <w:tcW w:w="2122" w:type="dxa"/>
          </w:tcPr>
          <w:p w14:paraId="678FC94F" w14:textId="24FB79E3" w:rsidR="004F754C" w:rsidRPr="00315936" w:rsidRDefault="004F754C" w:rsidP="004F754C">
            <w:pPr>
              <w:pStyle w:val="Tabletext"/>
              <w:rPr>
                <w:rStyle w:val="normaltextrun"/>
                <w:rFonts w:eastAsia="MS Gothic"/>
              </w:rPr>
            </w:pPr>
            <w:r w:rsidRPr="00315936">
              <w:rPr>
                <w:rStyle w:val="normaltextrun"/>
                <w:rFonts w:eastAsia="MS Gothic"/>
              </w:rPr>
              <w:t>Mental health</w:t>
            </w:r>
          </w:p>
        </w:tc>
        <w:tc>
          <w:tcPr>
            <w:tcW w:w="4677" w:type="dxa"/>
          </w:tcPr>
          <w:p w14:paraId="122AD83C" w14:textId="2390C19B" w:rsidR="004F754C" w:rsidRPr="00315936" w:rsidRDefault="004F754C" w:rsidP="004F754C">
            <w:pPr>
              <w:pStyle w:val="Tabletext"/>
            </w:pPr>
            <w:r w:rsidRPr="00315936">
              <w:rPr>
                <w:rStyle w:val="normaltextrun"/>
                <w:rFonts w:cs="Arial"/>
                <w:color w:val="000000"/>
                <w:szCs w:val="21"/>
                <w:shd w:val="clear" w:color="auto" w:fill="FFFFFF"/>
              </w:rPr>
              <w:t>Percentage of departures from emergency departments to a mental health bed within 8 hours</w:t>
            </w:r>
            <w:r w:rsidRPr="00315936">
              <w:rPr>
                <w:rStyle w:val="eop"/>
                <w:rFonts w:eastAsia="MS Gothic" w:cs="Arial"/>
                <w:color w:val="000000"/>
                <w:szCs w:val="21"/>
                <w:shd w:val="clear" w:color="auto" w:fill="FFFFFF"/>
              </w:rPr>
              <w:t> </w:t>
            </w:r>
          </w:p>
        </w:tc>
        <w:tc>
          <w:tcPr>
            <w:tcW w:w="2489" w:type="dxa"/>
          </w:tcPr>
          <w:p w14:paraId="10B624EE" w14:textId="6D3887B8" w:rsidR="004F754C" w:rsidRPr="00315936" w:rsidRDefault="004F754C" w:rsidP="004F754C">
            <w:pPr>
              <w:pStyle w:val="Tabletext"/>
            </w:pPr>
            <w:r w:rsidRPr="00315936">
              <w:t>80 per cent</w:t>
            </w:r>
          </w:p>
        </w:tc>
      </w:tr>
      <w:tr w:rsidR="00A54D12" w:rsidRPr="00315936" w14:paraId="4F98C2E9" w14:textId="77777777" w:rsidTr="1FAFEA63">
        <w:trPr>
          <w:cantSplit/>
        </w:trPr>
        <w:tc>
          <w:tcPr>
            <w:tcW w:w="2122" w:type="dxa"/>
          </w:tcPr>
          <w:p w14:paraId="76D43B67" w14:textId="43FF2846" w:rsidR="00A54D12" w:rsidRPr="00315936" w:rsidRDefault="00A54D12" w:rsidP="00A54D12">
            <w:pPr>
              <w:pStyle w:val="Tabletext"/>
              <w:rPr>
                <w:rStyle w:val="normaltextrun"/>
                <w:rFonts w:eastAsia="MS Gothic"/>
              </w:rPr>
            </w:pPr>
            <w:r w:rsidRPr="00315936">
              <w:rPr>
                <w:rStyle w:val="normaltextrun"/>
                <w:rFonts w:eastAsia="MS Gothic"/>
              </w:rPr>
              <w:t>Mental health</w:t>
            </w:r>
          </w:p>
        </w:tc>
        <w:tc>
          <w:tcPr>
            <w:tcW w:w="4677" w:type="dxa"/>
          </w:tcPr>
          <w:p w14:paraId="46F7CF69" w14:textId="02D368D7" w:rsidR="00A54D12" w:rsidRPr="00315936" w:rsidRDefault="00A54D12" w:rsidP="00A54D12">
            <w:pPr>
              <w:pStyle w:val="Tabletext"/>
            </w:pPr>
            <w:r w:rsidRPr="00315936">
              <w:t>Percentage of mental health-related emergency department presentations with a length of stay of less than 4 hours</w:t>
            </w:r>
          </w:p>
        </w:tc>
        <w:tc>
          <w:tcPr>
            <w:tcW w:w="2489" w:type="dxa"/>
          </w:tcPr>
          <w:p w14:paraId="2BDCC5B0" w14:textId="56DA2600" w:rsidR="00A54D12" w:rsidRPr="00315936" w:rsidRDefault="00A54D12" w:rsidP="00A54D12">
            <w:pPr>
              <w:pStyle w:val="Tabletext"/>
            </w:pPr>
            <w:r w:rsidRPr="00315936">
              <w:t>65 per cent</w:t>
            </w:r>
          </w:p>
        </w:tc>
      </w:tr>
      <w:tr w:rsidR="009046D5" w:rsidRPr="00315936" w14:paraId="08B86A3D" w14:textId="77777777" w:rsidTr="1FAFEA63">
        <w:trPr>
          <w:cantSplit/>
        </w:trPr>
        <w:tc>
          <w:tcPr>
            <w:tcW w:w="2122" w:type="dxa"/>
          </w:tcPr>
          <w:p w14:paraId="1E99A52E" w14:textId="24044FE5" w:rsidR="009046D5" w:rsidRPr="00315936" w:rsidRDefault="009046D5" w:rsidP="009046D5">
            <w:pPr>
              <w:pStyle w:val="Tabletext"/>
              <w:rPr>
                <w:rStyle w:val="normaltextrun"/>
                <w:rFonts w:eastAsia="MS Gothic"/>
              </w:rPr>
            </w:pPr>
            <w:r w:rsidRPr="00315936">
              <w:rPr>
                <w:rStyle w:val="normaltextrun"/>
                <w:rFonts w:eastAsia="MS Gothic"/>
              </w:rPr>
              <w:t>Specialist clinics</w:t>
            </w:r>
          </w:p>
        </w:tc>
        <w:tc>
          <w:tcPr>
            <w:tcW w:w="4677" w:type="dxa"/>
          </w:tcPr>
          <w:p w14:paraId="07628E36" w14:textId="50E1561F" w:rsidR="009046D5" w:rsidRPr="00315936" w:rsidRDefault="009046D5" w:rsidP="009046D5">
            <w:pPr>
              <w:pStyle w:val="Tabletext"/>
              <w:rPr>
                <w:rStyle w:val="normaltextrun"/>
                <w:rFonts w:eastAsia="MS Gothic"/>
              </w:rPr>
            </w:pPr>
            <w:r w:rsidRPr="00315936">
              <w:t>Percentage of patients referred by a GP or external specialist who attended a first appointment within the recommended timeframe</w:t>
            </w:r>
          </w:p>
        </w:tc>
        <w:tc>
          <w:tcPr>
            <w:tcW w:w="2489" w:type="dxa"/>
          </w:tcPr>
          <w:p w14:paraId="6AF65F71" w14:textId="4CF87590" w:rsidR="009046D5" w:rsidRPr="00315936" w:rsidRDefault="009046D5" w:rsidP="009046D5">
            <w:pPr>
              <w:pStyle w:val="Tabletext"/>
            </w:pPr>
            <w:r w:rsidRPr="00315936">
              <w:t>95</w:t>
            </w:r>
            <w:r w:rsidR="00A67D0D" w:rsidRPr="00315936">
              <w:t xml:space="preserve"> per cent</w:t>
            </w:r>
          </w:p>
        </w:tc>
      </w:tr>
      <w:tr w:rsidR="009046D5" w:rsidRPr="00315936" w14:paraId="3047B848" w14:textId="77777777" w:rsidTr="1FAFEA63">
        <w:trPr>
          <w:cantSplit/>
        </w:trPr>
        <w:tc>
          <w:tcPr>
            <w:tcW w:w="2122" w:type="dxa"/>
          </w:tcPr>
          <w:p w14:paraId="25D06720" w14:textId="5750D01B" w:rsidR="009046D5" w:rsidRPr="00315936" w:rsidRDefault="009046D5" w:rsidP="009046D5">
            <w:pPr>
              <w:pStyle w:val="Tabletext"/>
              <w:rPr>
                <w:rStyle w:val="normaltextrun"/>
              </w:rPr>
            </w:pPr>
            <w:r w:rsidRPr="00315936">
              <w:rPr>
                <w:rStyle w:val="normaltextrun"/>
              </w:rPr>
              <w:t>Home based care</w:t>
            </w:r>
          </w:p>
        </w:tc>
        <w:tc>
          <w:tcPr>
            <w:tcW w:w="4677" w:type="dxa"/>
          </w:tcPr>
          <w:p w14:paraId="4710FC9C" w14:textId="775810CB" w:rsidR="009046D5" w:rsidRPr="00315936" w:rsidRDefault="009046D5" w:rsidP="009046D5">
            <w:pPr>
              <w:pStyle w:val="Tabletext"/>
              <w:rPr>
                <w:rStyle w:val="normaltextrun"/>
                <w:rFonts w:eastAsia="MS Gothic"/>
              </w:rPr>
            </w:pPr>
            <w:r w:rsidRPr="00315936">
              <w:t>Percentage of admitted bed days delivered at home</w:t>
            </w:r>
          </w:p>
        </w:tc>
        <w:tc>
          <w:tcPr>
            <w:tcW w:w="2489" w:type="dxa"/>
          </w:tcPr>
          <w:p w14:paraId="71B7B92C" w14:textId="4D552F6E" w:rsidR="009046D5" w:rsidRPr="00315936" w:rsidRDefault="009046D5" w:rsidP="009046D5">
            <w:pPr>
              <w:pStyle w:val="Tabletext"/>
            </w:pPr>
            <w:r w:rsidRPr="00315936">
              <w:t xml:space="preserve">Equal to or better than prior year </w:t>
            </w:r>
            <w:r w:rsidR="001E6AEA">
              <w:t>performance</w:t>
            </w:r>
          </w:p>
        </w:tc>
      </w:tr>
      <w:tr w:rsidR="00C01A37" w:rsidRPr="00315936" w14:paraId="73366AEF" w14:textId="77777777" w:rsidTr="1FAFEA63">
        <w:trPr>
          <w:cantSplit/>
        </w:trPr>
        <w:tc>
          <w:tcPr>
            <w:tcW w:w="2122" w:type="dxa"/>
          </w:tcPr>
          <w:p w14:paraId="4A758031" w14:textId="4477EC0B" w:rsidR="00C01A37" w:rsidRPr="00315936" w:rsidRDefault="00C01A37" w:rsidP="00C01A37">
            <w:pPr>
              <w:pStyle w:val="Tabletext"/>
              <w:rPr>
                <w:rStyle w:val="normaltextrun"/>
              </w:rPr>
            </w:pPr>
            <w:r w:rsidRPr="00315936">
              <w:rPr>
                <w:rStyle w:val="normaltextrun"/>
              </w:rPr>
              <w:t>Home based care</w:t>
            </w:r>
          </w:p>
        </w:tc>
        <w:tc>
          <w:tcPr>
            <w:tcW w:w="4677" w:type="dxa"/>
          </w:tcPr>
          <w:p w14:paraId="18C3B012" w14:textId="47A74CB2" w:rsidR="00C01A37" w:rsidRPr="00315936" w:rsidRDefault="00C01A37" w:rsidP="00C01A37">
            <w:pPr>
              <w:pStyle w:val="Tabletext"/>
              <w:rPr>
                <w:rStyle w:val="normaltextrun"/>
                <w:rFonts w:eastAsia="MS Gothic"/>
              </w:rPr>
            </w:pPr>
            <w:r w:rsidRPr="00315936">
              <w:rPr>
                <w:rStyle w:val="normaltextrun"/>
                <w:rFonts w:cs="Arial"/>
                <w:color w:val="000000"/>
                <w:szCs w:val="21"/>
                <w:shd w:val="clear" w:color="auto" w:fill="FFFFFF"/>
              </w:rPr>
              <w:t>Optimisation of surgical inpatient length of stay, including through use of virtual and home-based pre- and post-operative models of care</w:t>
            </w:r>
            <w:r w:rsidRPr="00315936">
              <w:rPr>
                <w:rStyle w:val="eop"/>
                <w:rFonts w:eastAsia="MS Gothic" w:cs="Arial"/>
                <w:color w:val="000000"/>
                <w:szCs w:val="21"/>
                <w:shd w:val="clear" w:color="auto" w:fill="FFFFFF"/>
              </w:rPr>
              <w:t> </w:t>
            </w:r>
          </w:p>
        </w:tc>
        <w:tc>
          <w:tcPr>
            <w:tcW w:w="2489" w:type="dxa"/>
          </w:tcPr>
          <w:p w14:paraId="264654F8" w14:textId="4663FC2E" w:rsidR="00C01A37" w:rsidRPr="00315936" w:rsidRDefault="146B7E4C" w:rsidP="00C01A37">
            <w:pPr>
              <w:pStyle w:val="Tabletext"/>
            </w:pPr>
            <w:r w:rsidRPr="3F528552">
              <w:rPr>
                <w:rStyle w:val="normaltextrun"/>
                <w:rFonts w:cs="Arial"/>
                <w:color w:val="000000"/>
                <w:shd w:val="clear" w:color="auto" w:fill="FFFFFF"/>
              </w:rPr>
              <w:t xml:space="preserve">Reduction in average LOS for surgical patients by 2 per cent on </w:t>
            </w:r>
            <w:r w:rsidR="312A2E04" w:rsidRPr="3F528552">
              <w:rPr>
                <w:rStyle w:val="normaltextrun"/>
                <w:rFonts w:cs="Arial"/>
                <w:color w:val="000000"/>
                <w:shd w:val="clear" w:color="auto" w:fill="FFFFFF"/>
              </w:rPr>
              <w:t xml:space="preserve">prior year </w:t>
            </w:r>
            <w:r w:rsidRPr="3F528552">
              <w:rPr>
                <w:rStyle w:val="normaltextrun"/>
                <w:rFonts w:cs="Arial"/>
                <w:color w:val="000000"/>
                <w:shd w:val="clear" w:color="auto" w:fill="FFFFFF"/>
              </w:rPr>
              <w:t>performance</w:t>
            </w:r>
            <w:r w:rsidRPr="3F528552">
              <w:rPr>
                <w:rStyle w:val="eop"/>
                <w:rFonts w:eastAsia="MS Gothic" w:cs="Arial"/>
                <w:color w:val="000000"/>
                <w:shd w:val="clear" w:color="auto" w:fill="FFFFFF"/>
              </w:rPr>
              <w:t> </w:t>
            </w:r>
          </w:p>
        </w:tc>
      </w:tr>
      <w:tr w:rsidR="009046D5" w:rsidRPr="00315936" w14:paraId="670B480E" w14:textId="77777777" w:rsidTr="1FAFEA63">
        <w:trPr>
          <w:cantSplit/>
        </w:trPr>
        <w:tc>
          <w:tcPr>
            <w:tcW w:w="2122" w:type="dxa"/>
          </w:tcPr>
          <w:p w14:paraId="09B13F8C" w14:textId="07575071" w:rsidR="009046D5" w:rsidRPr="00315936" w:rsidRDefault="009046D5" w:rsidP="009046D5">
            <w:pPr>
              <w:pStyle w:val="Tabletext"/>
              <w:rPr>
                <w:rStyle w:val="normaltextrun"/>
              </w:rPr>
            </w:pPr>
            <w:r w:rsidRPr="00315936">
              <w:rPr>
                <w:rStyle w:val="normaltextrun"/>
              </w:rPr>
              <w:t>Ambulance Victoria</w:t>
            </w:r>
          </w:p>
        </w:tc>
        <w:tc>
          <w:tcPr>
            <w:tcW w:w="4677" w:type="dxa"/>
          </w:tcPr>
          <w:p w14:paraId="6FDFA6E9" w14:textId="2611667A" w:rsidR="009046D5" w:rsidRPr="00315936" w:rsidRDefault="009046D5" w:rsidP="009046D5">
            <w:pPr>
              <w:pStyle w:val="Tabletext"/>
              <w:rPr>
                <w:rStyle w:val="normaltextrun"/>
                <w:rFonts w:eastAsia="MS Gothic"/>
              </w:rPr>
            </w:pPr>
            <w:r w:rsidRPr="00315936">
              <w:t>Percentage of emergency (Code 1) incidents responded to within 15 minutes</w:t>
            </w:r>
          </w:p>
        </w:tc>
        <w:tc>
          <w:tcPr>
            <w:tcW w:w="2489" w:type="dxa"/>
          </w:tcPr>
          <w:p w14:paraId="72133CAA" w14:textId="21EBDE0D" w:rsidR="009046D5" w:rsidRPr="00315936" w:rsidRDefault="009046D5" w:rsidP="009046D5">
            <w:pPr>
              <w:pStyle w:val="Tabletext"/>
            </w:pPr>
            <w:r>
              <w:t>85</w:t>
            </w:r>
            <w:r w:rsidR="00A67D0D">
              <w:t xml:space="preserve"> per cent</w:t>
            </w:r>
            <w:r w:rsidR="007D59DE">
              <w:t xml:space="preserve"> or 4</w:t>
            </w:r>
            <w:r w:rsidR="008B63BF">
              <w:t xml:space="preserve"> percentage points </w:t>
            </w:r>
            <w:r w:rsidR="00477259">
              <w:t xml:space="preserve">improvement </w:t>
            </w:r>
            <w:r w:rsidR="008B63BF">
              <w:t>compared to same time last year</w:t>
            </w:r>
          </w:p>
        </w:tc>
      </w:tr>
      <w:tr w:rsidR="009046D5" w:rsidRPr="00315936" w14:paraId="50524511" w14:textId="77777777" w:rsidTr="1FAFEA63">
        <w:trPr>
          <w:cantSplit/>
        </w:trPr>
        <w:tc>
          <w:tcPr>
            <w:tcW w:w="2122" w:type="dxa"/>
          </w:tcPr>
          <w:p w14:paraId="36D83C7E" w14:textId="4A432207" w:rsidR="009046D5" w:rsidRPr="00315936" w:rsidRDefault="00115B36" w:rsidP="009046D5">
            <w:pPr>
              <w:pStyle w:val="Tabletext"/>
              <w:rPr>
                <w:rStyle w:val="normaltextrun"/>
                <w:rFonts w:eastAsia="MS Gothic"/>
              </w:rPr>
            </w:pPr>
            <w:r w:rsidRPr="00315936">
              <w:rPr>
                <w:rStyle w:val="normaltextrun"/>
              </w:rPr>
              <w:lastRenderedPageBreak/>
              <w:t>Ambulance Victoria</w:t>
            </w:r>
          </w:p>
        </w:tc>
        <w:tc>
          <w:tcPr>
            <w:tcW w:w="4677" w:type="dxa"/>
          </w:tcPr>
          <w:p w14:paraId="20958DD5" w14:textId="68BED993" w:rsidR="009046D5" w:rsidRPr="00315936" w:rsidRDefault="009046D5" w:rsidP="009046D5">
            <w:pPr>
              <w:pStyle w:val="Tabletext"/>
              <w:rPr>
                <w:rStyle w:val="normaltextrun"/>
                <w:rFonts w:eastAsia="MS Gothic"/>
                <w:b/>
                <w:bCs/>
              </w:rPr>
            </w:pPr>
            <w:r w:rsidRPr="00315936">
              <w:t>Percentage of emergency (Priority 0) incidents responded to within 13 minutes</w:t>
            </w:r>
          </w:p>
        </w:tc>
        <w:tc>
          <w:tcPr>
            <w:tcW w:w="2489" w:type="dxa"/>
          </w:tcPr>
          <w:p w14:paraId="246EF8FA" w14:textId="35A6CAF1" w:rsidR="009046D5" w:rsidRPr="00315936" w:rsidRDefault="009046D5" w:rsidP="009046D5">
            <w:pPr>
              <w:pStyle w:val="Tabletext"/>
            </w:pPr>
            <w:r>
              <w:t>85</w:t>
            </w:r>
            <w:r w:rsidR="00A67D0D">
              <w:t xml:space="preserve"> per cent</w:t>
            </w:r>
            <w:r w:rsidR="008B63BF">
              <w:t xml:space="preserve"> or 3 percentage points </w:t>
            </w:r>
            <w:r w:rsidR="00477259">
              <w:t xml:space="preserve">improvement </w:t>
            </w:r>
            <w:r w:rsidR="008B63BF">
              <w:t>compared to same time last year</w:t>
            </w:r>
          </w:p>
        </w:tc>
      </w:tr>
      <w:tr w:rsidR="009046D5" w:rsidRPr="00315936" w14:paraId="50EDE323" w14:textId="77777777" w:rsidTr="1FAFEA63">
        <w:trPr>
          <w:cantSplit/>
        </w:trPr>
        <w:tc>
          <w:tcPr>
            <w:tcW w:w="2122" w:type="dxa"/>
            <w:vAlign w:val="center"/>
          </w:tcPr>
          <w:p w14:paraId="7F308A7E" w14:textId="0C7D32C0" w:rsidR="009046D5" w:rsidRPr="00315936" w:rsidRDefault="00115B36" w:rsidP="009046D5">
            <w:pPr>
              <w:pStyle w:val="Tabletext"/>
              <w:rPr>
                <w:rStyle w:val="normaltextrun"/>
                <w:rFonts w:cs="Arial"/>
                <w:color w:val="000000"/>
                <w:sz w:val="18"/>
                <w:szCs w:val="18"/>
                <w:shd w:val="clear" w:color="auto" w:fill="FFFFFF"/>
              </w:rPr>
            </w:pPr>
            <w:r w:rsidRPr="00315936">
              <w:rPr>
                <w:rStyle w:val="normaltextrun"/>
              </w:rPr>
              <w:t>Ambulance Victoria</w:t>
            </w:r>
          </w:p>
        </w:tc>
        <w:tc>
          <w:tcPr>
            <w:tcW w:w="4677" w:type="dxa"/>
          </w:tcPr>
          <w:p w14:paraId="043E0481" w14:textId="33B02698" w:rsidR="009046D5" w:rsidRPr="00315936" w:rsidRDefault="009046D5" w:rsidP="009046D5">
            <w:pPr>
              <w:pStyle w:val="Tabletext"/>
              <w:rPr>
                <w:rStyle w:val="normaltextrun"/>
                <w:rFonts w:eastAsia="MS Gothic"/>
              </w:rPr>
            </w:pPr>
            <w:r w:rsidRPr="00315936">
              <w:t>Percentage of emergency (Code 1) incidents responded to within 15 minutes in centres with a population greater than 7,500</w:t>
            </w:r>
          </w:p>
        </w:tc>
        <w:tc>
          <w:tcPr>
            <w:tcW w:w="2489" w:type="dxa"/>
          </w:tcPr>
          <w:p w14:paraId="5A3F7EBC" w14:textId="41538C2D" w:rsidR="009046D5" w:rsidRPr="00315936" w:rsidRDefault="009046D5" w:rsidP="009046D5">
            <w:pPr>
              <w:pStyle w:val="Tabletext"/>
            </w:pPr>
            <w:r>
              <w:t>90</w:t>
            </w:r>
            <w:r w:rsidR="00A67D0D">
              <w:t xml:space="preserve"> per cent</w:t>
            </w:r>
            <w:r w:rsidR="008B63BF">
              <w:t xml:space="preserve"> or 3 percentage points</w:t>
            </w:r>
            <w:r w:rsidR="000A76B2">
              <w:t xml:space="preserve"> </w:t>
            </w:r>
            <w:r w:rsidR="00477259">
              <w:t xml:space="preserve">improvement </w:t>
            </w:r>
            <w:r w:rsidR="000A76B2">
              <w:t>compared to same time last year</w:t>
            </w:r>
          </w:p>
        </w:tc>
      </w:tr>
      <w:tr w:rsidR="009046D5" w:rsidRPr="00315936" w14:paraId="305C528E" w14:textId="77777777" w:rsidTr="1FAFEA63">
        <w:trPr>
          <w:cantSplit/>
        </w:trPr>
        <w:tc>
          <w:tcPr>
            <w:tcW w:w="2122" w:type="dxa"/>
          </w:tcPr>
          <w:p w14:paraId="512FA4AF" w14:textId="3A1098D0" w:rsidR="009046D5" w:rsidRPr="00315936" w:rsidRDefault="00115B36" w:rsidP="009046D5">
            <w:pPr>
              <w:pStyle w:val="Tabletext"/>
              <w:rPr>
                <w:rStyle w:val="normaltextrun"/>
                <w:rFonts w:cs="Arial"/>
                <w:color w:val="000000"/>
                <w:sz w:val="18"/>
                <w:szCs w:val="18"/>
                <w:shd w:val="clear" w:color="auto" w:fill="FFFFFF"/>
              </w:rPr>
            </w:pPr>
            <w:r w:rsidRPr="00315936">
              <w:rPr>
                <w:rStyle w:val="normaltextrun"/>
              </w:rPr>
              <w:t>Ambulance Victoria</w:t>
            </w:r>
          </w:p>
        </w:tc>
        <w:tc>
          <w:tcPr>
            <w:tcW w:w="4677" w:type="dxa"/>
          </w:tcPr>
          <w:p w14:paraId="2BCDA7CA" w14:textId="3D001B96" w:rsidR="009046D5" w:rsidRPr="00315936" w:rsidRDefault="009046D5" w:rsidP="009046D5">
            <w:pPr>
              <w:pStyle w:val="Tabletext"/>
              <w:rPr>
                <w:rStyle w:val="normaltextrun"/>
                <w:rFonts w:eastAsia="MS Gothic"/>
              </w:rPr>
            </w:pPr>
            <w:r w:rsidRPr="00315936">
              <w:t>Percentage of triple zero events where the caller receives advice or service from another health provider as an alternative to emergency ambulance response – statewide</w:t>
            </w:r>
          </w:p>
        </w:tc>
        <w:tc>
          <w:tcPr>
            <w:tcW w:w="2489" w:type="dxa"/>
          </w:tcPr>
          <w:p w14:paraId="0BAABE89" w14:textId="179BDEA5" w:rsidR="009046D5" w:rsidRPr="00315936" w:rsidRDefault="004D2650" w:rsidP="009046D5">
            <w:pPr>
              <w:pStyle w:val="Tabletext"/>
            </w:pPr>
            <w:r>
              <w:t>20</w:t>
            </w:r>
            <w:r w:rsidR="00A67D0D">
              <w:t xml:space="preserve"> per cent</w:t>
            </w:r>
            <w:r w:rsidR="000A76B2">
              <w:t xml:space="preserve"> or</w:t>
            </w:r>
            <w:r>
              <w:t xml:space="preserve"> </w:t>
            </w:r>
            <w:r w:rsidR="00F34663">
              <w:t xml:space="preserve">3 percentage points </w:t>
            </w:r>
            <w:r w:rsidR="00477259">
              <w:t xml:space="preserve">improvement </w:t>
            </w:r>
            <w:r w:rsidR="00F34663">
              <w:t>compared to the same time last year</w:t>
            </w:r>
          </w:p>
        </w:tc>
      </w:tr>
      <w:tr w:rsidR="009046D5" w:rsidRPr="00315936" w14:paraId="6468425E" w14:textId="77777777" w:rsidTr="1FAFEA63">
        <w:trPr>
          <w:cantSplit/>
        </w:trPr>
        <w:tc>
          <w:tcPr>
            <w:tcW w:w="2122" w:type="dxa"/>
          </w:tcPr>
          <w:p w14:paraId="60D7E1AF" w14:textId="29C32BB8" w:rsidR="009046D5" w:rsidRPr="00315936" w:rsidRDefault="00115B36" w:rsidP="009046D5">
            <w:pPr>
              <w:pStyle w:val="Tabletext"/>
              <w:rPr>
                <w:rStyle w:val="normaltextrun"/>
                <w:rFonts w:cs="Arial"/>
                <w:color w:val="000000"/>
                <w:sz w:val="18"/>
                <w:szCs w:val="18"/>
                <w:shd w:val="clear" w:color="auto" w:fill="FFFFFF"/>
              </w:rPr>
            </w:pPr>
            <w:r w:rsidRPr="00315936">
              <w:rPr>
                <w:rStyle w:val="normaltextrun"/>
              </w:rPr>
              <w:t>Ambulance Victoria</w:t>
            </w:r>
          </w:p>
        </w:tc>
        <w:tc>
          <w:tcPr>
            <w:tcW w:w="4677" w:type="dxa"/>
          </w:tcPr>
          <w:p w14:paraId="54F9D715" w14:textId="52D5CC46" w:rsidR="009046D5" w:rsidRPr="00315936" w:rsidRDefault="009046D5" w:rsidP="009046D5">
            <w:pPr>
              <w:pStyle w:val="Tabletext"/>
              <w:rPr>
                <w:rStyle w:val="normaltextrun"/>
                <w:rFonts w:eastAsia="MS Gothic"/>
              </w:rPr>
            </w:pPr>
            <w:r w:rsidRPr="00315936">
              <w:t>Average ambulance hospital clearing time</w:t>
            </w:r>
          </w:p>
        </w:tc>
        <w:tc>
          <w:tcPr>
            <w:tcW w:w="2489" w:type="dxa"/>
          </w:tcPr>
          <w:p w14:paraId="0FBD18AC" w14:textId="6F0A894C" w:rsidR="009046D5" w:rsidRPr="00315936" w:rsidRDefault="009046D5" w:rsidP="009046D5">
            <w:pPr>
              <w:pStyle w:val="Tabletext"/>
            </w:pPr>
            <w:r w:rsidRPr="00315936">
              <w:t>20 minutes</w:t>
            </w:r>
          </w:p>
        </w:tc>
      </w:tr>
      <w:tr w:rsidR="00140581" w:rsidRPr="00315936" w14:paraId="7AD75058" w14:textId="77777777" w:rsidTr="1FAFEA63">
        <w:trPr>
          <w:cantSplit/>
        </w:trPr>
        <w:tc>
          <w:tcPr>
            <w:tcW w:w="2122" w:type="dxa"/>
          </w:tcPr>
          <w:p w14:paraId="0EC6FFB8" w14:textId="2149542D" w:rsidR="00140581" w:rsidRPr="00315936" w:rsidRDefault="00140581" w:rsidP="00140581">
            <w:pPr>
              <w:pStyle w:val="Tabletext"/>
              <w:rPr>
                <w:rStyle w:val="normaltextrun"/>
              </w:rPr>
            </w:pPr>
            <w:proofErr w:type="spellStart"/>
            <w:r w:rsidRPr="00315936">
              <w:rPr>
                <w:rStyle w:val="normaltextrun"/>
              </w:rPr>
              <w:t>Forensicare</w:t>
            </w:r>
            <w:proofErr w:type="spellEnd"/>
          </w:p>
        </w:tc>
        <w:tc>
          <w:tcPr>
            <w:tcW w:w="4677" w:type="dxa"/>
          </w:tcPr>
          <w:p w14:paraId="034CFB15" w14:textId="0AE09A6B" w:rsidR="00140581" w:rsidRPr="00315936" w:rsidRDefault="00140581" w:rsidP="00140581">
            <w:pPr>
              <w:pStyle w:val="Tabletext"/>
              <w:rPr>
                <w:rStyle w:val="normaltextrun"/>
              </w:rPr>
            </w:pPr>
            <w:r w:rsidRPr="00315936">
              <w:rPr>
                <w:rFonts w:eastAsia="MS Gothic"/>
              </w:rPr>
              <w:t xml:space="preserve">Percentage of male </w:t>
            </w:r>
            <w:r w:rsidR="00B5107F">
              <w:rPr>
                <w:rFonts w:eastAsia="MS Gothic"/>
              </w:rPr>
              <w:t>s</w:t>
            </w:r>
            <w:r w:rsidRPr="001A453F">
              <w:rPr>
                <w:rFonts w:eastAsia="MS Gothic"/>
              </w:rPr>
              <w:t xml:space="preserve">ecurity </w:t>
            </w:r>
            <w:r w:rsidR="00B5107F">
              <w:rPr>
                <w:rFonts w:eastAsia="MS Gothic"/>
              </w:rPr>
              <w:t>p</w:t>
            </w:r>
            <w:r w:rsidRPr="001A453F">
              <w:rPr>
                <w:rFonts w:eastAsia="MS Gothic"/>
              </w:rPr>
              <w:t>atients</w:t>
            </w:r>
            <w:r w:rsidRPr="00315936">
              <w:rPr>
                <w:rFonts w:eastAsia="MS Gothic"/>
              </w:rPr>
              <w:t xml:space="preserve"> admitted to Thomas </w:t>
            </w:r>
            <w:proofErr w:type="spellStart"/>
            <w:r w:rsidRPr="00315936">
              <w:rPr>
                <w:rFonts w:eastAsia="MS Gothic"/>
              </w:rPr>
              <w:t>Embling</w:t>
            </w:r>
            <w:proofErr w:type="spellEnd"/>
            <w:r w:rsidRPr="00315936">
              <w:rPr>
                <w:rFonts w:eastAsia="MS Gothic"/>
              </w:rPr>
              <w:t xml:space="preserve"> Hospital within 7 days of recommendation for compulsory treatment</w:t>
            </w:r>
          </w:p>
        </w:tc>
        <w:tc>
          <w:tcPr>
            <w:tcW w:w="2489" w:type="dxa"/>
          </w:tcPr>
          <w:p w14:paraId="3B4901D0" w14:textId="0DE0637F" w:rsidR="00140581" w:rsidRPr="00315936" w:rsidRDefault="00140581" w:rsidP="00140581">
            <w:pPr>
              <w:pStyle w:val="Tabletext"/>
            </w:pPr>
            <w:r w:rsidRPr="00315936">
              <w:t>80</w:t>
            </w:r>
            <w:r w:rsidR="00D04E15" w:rsidRPr="00315936">
              <w:t xml:space="preserve"> per cent</w:t>
            </w:r>
          </w:p>
        </w:tc>
      </w:tr>
      <w:tr w:rsidR="00140581" w:rsidRPr="00315936" w14:paraId="4EBAB4B6" w14:textId="77777777" w:rsidTr="1FAFEA63">
        <w:trPr>
          <w:cantSplit/>
        </w:trPr>
        <w:tc>
          <w:tcPr>
            <w:tcW w:w="2122" w:type="dxa"/>
          </w:tcPr>
          <w:p w14:paraId="091B21AE" w14:textId="7D3F0299" w:rsidR="00140581" w:rsidRPr="00315936" w:rsidRDefault="002472AD" w:rsidP="00140581">
            <w:pPr>
              <w:pStyle w:val="Tabletext"/>
              <w:rPr>
                <w:rStyle w:val="normaltextrun"/>
              </w:rPr>
            </w:pPr>
            <w:proofErr w:type="spellStart"/>
            <w:r w:rsidRPr="00315936">
              <w:rPr>
                <w:rStyle w:val="normaltextrun"/>
              </w:rPr>
              <w:t>Forensicare</w:t>
            </w:r>
            <w:proofErr w:type="spellEnd"/>
          </w:p>
        </w:tc>
        <w:tc>
          <w:tcPr>
            <w:tcW w:w="4677" w:type="dxa"/>
          </w:tcPr>
          <w:p w14:paraId="70E7B9A5" w14:textId="7C0CEC06" w:rsidR="00140581" w:rsidRPr="00315936" w:rsidRDefault="00140581" w:rsidP="00140581">
            <w:pPr>
              <w:pStyle w:val="Tabletext"/>
              <w:rPr>
                <w:rStyle w:val="normaltextrun"/>
              </w:rPr>
            </w:pPr>
            <w:r w:rsidRPr="00315936">
              <w:t xml:space="preserve">Percentage of female </w:t>
            </w:r>
            <w:r w:rsidR="00B5107F">
              <w:t>s</w:t>
            </w:r>
            <w:r w:rsidRPr="001A453F">
              <w:t xml:space="preserve">ecurity </w:t>
            </w:r>
            <w:r w:rsidR="00B5107F">
              <w:t>p</w:t>
            </w:r>
            <w:r w:rsidRPr="001A453F">
              <w:t>atients</w:t>
            </w:r>
            <w:r w:rsidRPr="00315936">
              <w:t xml:space="preserve"> admitted to Thomas </w:t>
            </w:r>
            <w:proofErr w:type="spellStart"/>
            <w:r w:rsidRPr="00315936">
              <w:t>Embling</w:t>
            </w:r>
            <w:proofErr w:type="spellEnd"/>
            <w:r w:rsidRPr="00315936">
              <w:t xml:space="preserve"> Hospital within 7 days of recommendation for compulsory treatment.</w:t>
            </w:r>
            <w:r w:rsidRPr="00315936">
              <w:rPr>
                <w:rFonts w:eastAsia="MS Gothic"/>
              </w:rPr>
              <w:t> </w:t>
            </w:r>
          </w:p>
        </w:tc>
        <w:tc>
          <w:tcPr>
            <w:tcW w:w="2489" w:type="dxa"/>
          </w:tcPr>
          <w:p w14:paraId="04C9D9F1" w14:textId="7FF3E6A1" w:rsidR="00140581" w:rsidRPr="00315936" w:rsidRDefault="00140581" w:rsidP="00140581">
            <w:pPr>
              <w:pStyle w:val="Tabletext"/>
            </w:pPr>
            <w:r w:rsidRPr="00315936">
              <w:t>80</w:t>
            </w:r>
            <w:r w:rsidR="00A67D0D" w:rsidRPr="00315936">
              <w:t xml:space="preserve"> per cent</w:t>
            </w:r>
            <w:r w:rsidRPr="00315936">
              <w:t xml:space="preserve"> </w:t>
            </w:r>
          </w:p>
        </w:tc>
      </w:tr>
      <w:tr w:rsidR="00140581" w:rsidRPr="00315936" w14:paraId="7F0A6F9A" w14:textId="77777777" w:rsidTr="1FAFEA63">
        <w:trPr>
          <w:cantSplit/>
        </w:trPr>
        <w:tc>
          <w:tcPr>
            <w:tcW w:w="2122" w:type="dxa"/>
          </w:tcPr>
          <w:p w14:paraId="6BB392DD" w14:textId="30144EDC" w:rsidR="00140581" w:rsidRPr="00315936" w:rsidRDefault="002472AD" w:rsidP="00140581">
            <w:pPr>
              <w:pStyle w:val="Tabletext"/>
              <w:rPr>
                <w:rStyle w:val="normaltextrun"/>
              </w:rPr>
            </w:pPr>
            <w:proofErr w:type="spellStart"/>
            <w:r w:rsidRPr="00315936">
              <w:rPr>
                <w:rStyle w:val="normaltextrun"/>
              </w:rPr>
              <w:t>Forensicare</w:t>
            </w:r>
            <w:proofErr w:type="spellEnd"/>
          </w:p>
        </w:tc>
        <w:tc>
          <w:tcPr>
            <w:tcW w:w="4677" w:type="dxa"/>
          </w:tcPr>
          <w:p w14:paraId="631625F0" w14:textId="298718AF" w:rsidR="00140581" w:rsidRPr="00315936" w:rsidRDefault="00140581" w:rsidP="00140581">
            <w:pPr>
              <w:pStyle w:val="Tabletext"/>
              <w:rPr>
                <w:rStyle w:val="normaltextrun"/>
              </w:rPr>
            </w:pPr>
            <w:r w:rsidRPr="00315936">
              <w:t xml:space="preserve">Percentage of male security patients discharged from Thomas </w:t>
            </w:r>
            <w:proofErr w:type="spellStart"/>
            <w:r w:rsidRPr="00315936">
              <w:t>Embling</w:t>
            </w:r>
            <w:proofErr w:type="spellEnd"/>
            <w:r w:rsidRPr="00315936">
              <w:t xml:space="preserve"> Hospital to a correctional centre within 21 days</w:t>
            </w:r>
          </w:p>
        </w:tc>
        <w:tc>
          <w:tcPr>
            <w:tcW w:w="2489" w:type="dxa"/>
          </w:tcPr>
          <w:p w14:paraId="63BA598D" w14:textId="5C23E4D2" w:rsidR="00140581" w:rsidRPr="00315936" w:rsidRDefault="00140581" w:rsidP="00140581">
            <w:pPr>
              <w:pStyle w:val="Tabletext"/>
            </w:pPr>
            <w:r w:rsidRPr="00315936">
              <w:t>80</w:t>
            </w:r>
            <w:r w:rsidR="00A67D0D" w:rsidRPr="00315936">
              <w:t xml:space="preserve"> per cent</w:t>
            </w:r>
          </w:p>
        </w:tc>
      </w:tr>
      <w:tr w:rsidR="00140581" w:rsidRPr="00315936" w14:paraId="5CBEB3FF" w14:textId="77777777" w:rsidTr="1FAFEA63">
        <w:trPr>
          <w:cantSplit/>
        </w:trPr>
        <w:tc>
          <w:tcPr>
            <w:tcW w:w="2122" w:type="dxa"/>
          </w:tcPr>
          <w:p w14:paraId="4E68710A" w14:textId="63EC8AD7" w:rsidR="00140581" w:rsidRPr="00315936" w:rsidRDefault="002472AD" w:rsidP="00140581">
            <w:pPr>
              <w:pStyle w:val="Tabletext"/>
              <w:rPr>
                <w:rStyle w:val="normaltextrun"/>
              </w:rPr>
            </w:pPr>
            <w:proofErr w:type="spellStart"/>
            <w:r w:rsidRPr="00315936">
              <w:rPr>
                <w:rStyle w:val="normaltextrun"/>
              </w:rPr>
              <w:t>Forensicare</w:t>
            </w:r>
            <w:proofErr w:type="spellEnd"/>
          </w:p>
        </w:tc>
        <w:tc>
          <w:tcPr>
            <w:tcW w:w="4677" w:type="dxa"/>
          </w:tcPr>
          <w:p w14:paraId="17C55D7C" w14:textId="00F6A0B5" w:rsidR="00140581" w:rsidRPr="00315936" w:rsidRDefault="00140581" w:rsidP="00140581">
            <w:pPr>
              <w:pStyle w:val="Tabletext"/>
              <w:rPr>
                <w:rStyle w:val="normaltextrun"/>
              </w:rPr>
            </w:pPr>
            <w:r w:rsidRPr="00315936">
              <w:rPr>
                <w:rFonts w:eastAsia="MS Gothic"/>
              </w:rPr>
              <w:t xml:space="preserve">Percentage of female security patients discharged from Thomas </w:t>
            </w:r>
            <w:proofErr w:type="spellStart"/>
            <w:r w:rsidRPr="00315936">
              <w:rPr>
                <w:rFonts w:eastAsia="MS Gothic"/>
              </w:rPr>
              <w:t>Embling</w:t>
            </w:r>
            <w:proofErr w:type="spellEnd"/>
            <w:r w:rsidRPr="00315936">
              <w:rPr>
                <w:rFonts w:eastAsia="MS Gothic"/>
              </w:rPr>
              <w:t xml:space="preserve"> Hospital to a correctional centre within 28 days </w:t>
            </w:r>
          </w:p>
        </w:tc>
        <w:tc>
          <w:tcPr>
            <w:tcW w:w="2489" w:type="dxa"/>
          </w:tcPr>
          <w:p w14:paraId="09A01127" w14:textId="4AE3B356" w:rsidR="00140581" w:rsidRPr="00315936" w:rsidRDefault="00140581" w:rsidP="00140581">
            <w:pPr>
              <w:pStyle w:val="Tabletext"/>
            </w:pPr>
            <w:r w:rsidRPr="00315936">
              <w:t>80</w:t>
            </w:r>
            <w:r w:rsidR="00A67D0D" w:rsidRPr="00315936">
              <w:t xml:space="preserve"> per cent</w:t>
            </w:r>
            <w:r w:rsidRPr="00315936">
              <w:t xml:space="preserve"> </w:t>
            </w:r>
          </w:p>
        </w:tc>
      </w:tr>
      <w:tr w:rsidR="00140581" w:rsidRPr="00315936" w14:paraId="587F4787" w14:textId="77777777" w:rsidTr="1FAFEA63">
        <w:trPr>
          <w:cantSplit/>
        </w:trPr>
        <w:tc>
          <w:tcPr>
            <w:tcW w:w="2122" w:type="dxa"/>
          </w:tcPr>
          <w:p w14:paraId="1B0C2BA2" w14:textId="771897B4" w:rsidR="00140581" w:rsidRPr="00315936" w:rsidRDefault="002472AD" w:rsidP="00140581">
            <w:pPr>
              <w:pStyle w:val="Tabletext"/>
              <w:rPr>
                <w:rStyle w:val="normaltextrun"/>
              </w:rPr>
            </w:pPr>
            <w:proofErr w:type="spellStart"/>
            <w:r w:rsidRPr="4A3EC911">
              <w:rPr>
                <w:rStyle w:val="normaltextrun"/>
              </w:rPr>
              <w:t>Forensicare</w:t>
            </w:r>
            <w:proofErr w:type="spellEnd"/>
          </w:p>
        </w:tc>
        <w:tc>
          <w:tcPr>
            <w:tcW w:w="4677" w:type="dxa"/>
          </w:tcPr>
          <w:p w14:paraId="3CF2B234" w14:textId="167DBD4D" w:rsidR="00140581" w:rsidRPr="00315936" w:rsidRDefault="00140581" w:rsidP="00140581">
            <w:pPr>
              <w:pStyle w:val="Tabletext"/>
              <w:rPr>
                <w:rStyle w:val="normaltextrun"/>
              </w:rPr>
            </w:pPr>
            <w:r w:rsidRPr="00315936">
              <w:t>Percentage of male security patients discharged within 7 days of becoming a civil client</w:t>
            </w:r>
          </w:p>
        </w:tc>
        <w:tc>
          <w:tcPr>
            <w:tcW w:w="2489" w:type="dxa"/>
          </w:tcPr>
          <w:p w14:paraId="45AB5240" w14:textId="4E2F5829" w:rsidR="00140581" w:rsidRPr="00315936" w:rsidRDefault="00140581" w:rsidP="00140581">
            <w:pPr>
              <w:pStyle w:val="Tabletext"/>
            </w:pPr>
            <w:r>
              <w:t>80</w:t>
            </w:r>
            <w:r w:rsidR="00A67D0D">
              <w:t xml:space="preserve"> per cent</w:t>
            </w:r>
          </w:p>
        </w:tc>
      </w:tr>
    </w:tbl>
    <w:p w14:paraId="6FACEFF8" w14:textId="0C840624" w:rsidR="00733A0B" w:rsidRPr="00315936" w:rsidRDefault="00733A0B" w:rsidP="00733A0B">
      <w:pPr>
        <w:pStyle w:val="Heading2"/>
      </w:pPr>
      <w:bookmarkStart w:id="25" w:name="_Toc167781665"/>
      <w:bookmarkStart w:id="26" w:name="_Toc176958835"/>
      <w:r w:rsidRPr="00315936">
        <w:t>Effective financial management</w:t>
      </w:r>
      <w:bookmarkEnd w:id="25"/>
      <w:bookmarkEnd w:id="26"/>
    </w:p>
    <w:tbl>
      <w:tblPr>
        <w:tblStyle w:val="TableGrid"/>
        <w:tblW w:w="0" w:type="auto"/>
        <w:tblLook w:val="04A0" w:firstRow="1" w:lastRow="0" w:firstColumn="1" w:lastColumn="0" w:noHBand="0" w:noVBand="1"/>
      </w:tblPr>
      <w:tblGrid>
        <w:gridCol w:w="2122"/>
        <w:gridCol w:w="4677"/>
        <w:gridCol w:w="2489"/>
      </w:tblGrid>
      <w:tr w:rsidR="009046D5" w:rsidRPr="00315936" w14:paraId="3F8DFA65" w14:textId="77777777" w:rsidTr="007E241B">
        <w:trPr>
          <w:cantSplit/>
          <w:tblHeader/>
        </w:trPr>
        <w:tc>
          <w:tcPr>
            <w:tcW w:w="2122" w:type="dxa"/>
            <w:shd w:val="clear" w:color="auto" w:fill="000066"/>
          </w:tcPr>
          <w:p w14:paraId="48E0294C" w14:textId="77777777" w:rsidR="009046D5" w:rsidRPr="00315936" w:rsidRDefault="009046D5">
            <w:pPr>
              <w:pStyle w:val="Tablecolhead"/>
            </w:pPr>
            <w:r w:rsidRPr="00315936">
              <w:t>Program</w:t>
            </w:r>
          </w:p>
        </w:tc>
        <w:tc>
          <w:tcPr>
            <w:tcW w:w="4677" w:type="dxa"/>
            <w:shd w:val="clear" w:color="auto" w:fill="000066"/>
          </w:tcPr>
          <w:p w14:paraId="5A9D1496" w14:textId="77777777" w:rsidR="009046D5" w:rsidRPr="00315936" w:rsidRDefault="009046D5">
            <w:pPr>
              <w:pStyle w:val="Tablecolhead"/>
            </w:pPr>
            <w:r w:rsidRPr="00315936">
              <w:t>Measure</w:t>
            </w:r>
          </w:p>
        </w:tc>
        <w:tc>
          <w:tcPr>
            <w:tcW w:w="2489" w:type="dxa"/>
            <w:shd w:val="clear" w:color="auto" w:fill="000066"/>
          </w:tcPr>
          <w:p w14:paraId="572B9F60" w14:textId="77777777" w:rsidR="009046D5" w:rsidRPr="00315936" w:rsidRDefault="009046D5">
            <w:pPr>
              <w:pStyle w:val="Tablecolhead"/>
            </w:pPr>
            <w:r w:rsidRPr="00315936">
              <w:t>Target</w:t>
            </w:r>
          </w:p>
        </w:tc>
      </w:tr>
      <w:tr w:rsidR="00140581" w:rsidRPr="00315936" w14:paraId="48E8F8E7" w14:textId="77777777" w:rsidTr="007E241B">
        <w:trPr>
          <w:cantSplit/>
        </w:trPr>
        <w:tc>
          <w:tcPr>
            <w:tcW w:w="2122" w:type="dxa"/>
          </w:tcPr>
          <w:p w14:paraId="44CBCA56" w14:textId="158555C1" w:rsidR="00140581" w:rsidRPr="00315936" w:rsidRDefault="00140581" w:rsidP="00140581">
            <w:pPr>
              <w:pStyle w:val="Tabletext"/>
            </w:pPr>
            <w:r w:rsidRPr="00315936">
              <w:t>Effective financial management</w:t>
            </w:r>
          </w:p>
        </w:tc>
        <w:tc>
          <w:tcPr>
            <w:tcW w:w="4677" w:type="dxa"/>
          </w:tcPr>
          <w:p w14:paraId="591E1052" w14:textId="7CA60C73" w:rsidR="00140581" w:rsidRPr="00315936" w:rsidRDefault="00F0180D" w:rsidP="00140581">
            <w:pPr>
              <w:pStyle w:val="Tabletext"/>
            </w:pPr>
            <w:r w:rsidRPr="00315936">
              <w:t>O</w:t>
            </w:r>
            <w:r w:rsidR="00140581" w:rsidRPr="00315936">
              <w:t>perating result ($M)</w:t>
            </w:r>
            <w:bookmarkStart w:id="27" w:name="_Ref170317855"/>
            <w:r w:rsidR="008F5D7B" w:rsidRPr="00315936">
              <w:rPr>
                <w:rStyle w:val="FootnoteReference"/>
              </w:rPr>
              <w:footnoteReference w:id="9"/>
            </w:r>
            <w:bookmarkEnd w:id="27"/>
            <w:r w:rsidR="004E29D3" w:rsidRPr="00315936">
              <w:rPr>
                <w:vertAlign w:val="superscript"/>
              </w:rPr>
              <w:t>,</w:t>
            </w:r>
            <w:bookmarkStart w:id="28" w:name="_Ref170317864"/>
            <w:r w:rsidR="004E29D3" w:rsidRPr="00315936">
              <w:rPr>
                <w:rStyle w:val="FootnoteReference"/>
              </w:rPr>
              <w:footnoteReference w:id="10"/>
            </w:r>
            <w:bookmarkEnd w:id="28"/>
            <w:r w:rsidR="0007283C" w:rsidRPr="00315936">
              <w:rPr>
                <w:rStyle w:val="CommentReference"/>
              </w:rPr>
              <w:t xml:space="preserve"> </w:t>
            </w:r>
          </w:p>
        </w:tc>
        <w:tc>
          <w:tcPr>
            <w:tcW w:w="2489" w:type="dxa"/>
          </w:tcPr>
          <w:p w14:paraId="7164F3C6" w14:textId="0FFBC750" w:rsidR="00140581" w:rsidRPr="00315936" w:rsidRDefault="00140581" w:rsidP="00140581">
            <w:pPr>
              <w:pStyle w:val="Tabletext"/>
            </w:pPr>
            <w:r w:rsidRPr="00315936">
              <w:t>Health service specific</w:t>
            </w:r>
          </w:p>
        </w:tc>
      </w:tr>
      <w:tr w:rsidR="00140581" w:rsidRPr="00315936" w14:paraId="03F642DF" w14:textId="77777777" w:rsidTr="007E241B">
        <w:trPr>
          <w:cantSplit/>
        </w:trPr>
        <w:tc>
          <w:tcPr>
            <w:tcW w:w="2122" w:type="dxa"/>
          </w:tcPr>
          <w:p w14:paraId="2CA18711" w14:textId="1480F6C3" w:rsidR="00140581" w:rsidRPr="00315936" w:rsidRDefault="00115B36" w:rsidP="00140581">
            <w:pPr>
              <w:pStyle w:val="Tabletext"/>
            </w:pPr>
            <w:r w:rsidRPr="00315936">
              <w:t>Effective financial management</w:t>
            </w:r>
          </w:p>
        </w:tc>
        <w:tc>
          <w:tcPr>
            <w:tcW w:w="4677" w:type="dxa"/>
          </w:tcPr>
          <w:p w14:paraId="4BC76626" w14:textId="4266DD35" w:rsidR="00140581" w:rsidRPr="00315936" w:rsidRDefault="00140581" w:rsidP="00140581">
            <w:pPr>
              <w:pStyle w:val="Tabletext"/>
            </w:pPr>
            <w:r w:rsidRPr="00315936">
              <w:t xml:space="preserve">Variance between actual </w:t>
            </w:r>
            <w:r w:rsidR="00C24AC5" w:rsidRPr="00315936">
              <w:t>Adjusted Current Asset Rat</w:t>
            </w:r>
            <w:r w:rsidR="00244B98" w:rsidRPr="00315936">
              <w:t>io (</w:t>
            </w:r>
            <w:r w:rsidRPr="00315936">
              <w:t>ACAR</w:t>
            </w:r>
            <w:r w:rsidR="003313BC" w:rsidRPr="00315936">
              <w:t>)</w:t>
            </w:r>
            <w:r w:rsidRPr="00315936">
              <w:t xml:space="preserve"> and target, including performance improvement over time or maintaining actual performance</w:t>
            </w:r>
            <w:r w:rsidR="00DA1EE0" w:rsidRPr="00315936">
              <w:fldChar w:fldCharType="begin"/>
            </w:r>
            <w:r w:rsidR="00DA1EE0" w:rsidRPr="00315936">
              <w:instrText xml:space="preserve"> NOTEREF _Ref170317855 \f \h </w:instrText>
            </w:r>
            <w:r w:rsidR="00315936">
              <w:instrText xml:space="preserve"> \* MERGEFORMAT </w:instrText>
            </w:r>
            <w:r w:rsidR="00DA1EE0" w:rsidRPr="00315936">
              <w:fldChar w:fldCharType="separate"/>
            </w:r>
            <w:r w:rsidR="003943E3" w:rsidRPr="00ED2AAA">
              <w:rPr>
                <w:rStyle w:val="FootnoteReference"/>
              </w:rPr>
              <w:t>8</w:t>
            </w:r>
            <w:r w:rsidR="00DA1EE0" w:rsidRPr="00315936">
              <w:fldChar w:fldCharType="end"/>
            </w:r>
            <w:r w:rsidR="00C82CE1" w:rsidRPr="00315936">
              <w:rPr>
                <w:vertAlign w:val="superscript"/>
              </w:rPr>
              <w:t>,</w:t>
            </w:r>
            <w:r w:rsidR="00DA1EE0" w:rsidRPr="00315936">
              <w:fldChar w:fldCharType="begin"/>
            </w:r>
            <w:r w:rsidR="00DA1EE0" w:rsidRPr="00315936">
              <w:instrText xml:space="preserve"> NOTEREF _Ref170317864 \f \h </w:instrText>
            </w:r>
            <w:r w:rsidR="00315936">
              <w:instrText xml:space="preserve"> \* MERGEFORMAT </w:instrText>
            </w:r>
            <w:r w:rsidR="00DA1EE0" w:rsidRPr="00315936">
              <w:fldChar w:fldCharType="separate"/>
            </w:r>
            <w:r w:rsidR="003943E3" w:rsidRPr="00ED2AAA">
              <w:rPr>
                <w:rStyle w:val="FootnoteReference"/>
              </w:rPr>
              <w:t>9</w:t>
            </w:r>
            <w:r w:rsidR="00DA1EE0" w:rsidRPr="00315936">
              <w:fldChar w:fldCharType="end"/>
            </w:r>
            <w:r w:rsidR="00A21D81" w:rsidRPr="00315936">
              <w:t xml:space="preserve"> </w:t>
            </w:r>
          </w:p>
        </w:tc>
        <w:tc>
          <w:tcPr>
            <w:tcW w:w="2489" w:type="dxa"/>
          </w:tcPr>
          <w:p w14:paraId="3BA6AAE1" w14:textId="44965D0F" w:rsidR="00140581" w:rsidRPr="00315936" w:rsidRDefault="00140581" w:rsidP="00140581">
            <w:pPr>
              <w:pStyle w:val="Tabletext"/>
            </w:pPr>
            <w:r w:rsidRPr="00315936">
              <w:t>0.7 or 3</w:t>
            </w:r>
            <w:r w:rsidR="00A67D0D" w:rsidRPr="00315936">
              <w:t xml:space="preserve"> per cent</w:t>
            </w:r>
            <w:r w:rsidRPr="00315936">
              <w:t xml:space="preserve"> improvement from health service base target </w:t>
            </w:r>
          </w:p>
        </w:tc>
      </w:tr>
      <w:tr w:rsidR="00140581" w:rsidRPr="00315936" w14:paraId="4E737B50" w14:textId="77777777" w:rsidTr="007E241B">
        <w:trPr>
          <w:cantSplit/>
        </w:trPr>
        <w:tc>
          <w:tcPr>
            <w:tcW w:w="2122" w:type="dxa"/>
          </w:tcPr>
          <w:p w14:paraId="19702348" w14:textId="328755B5" w:rsidR="00140581" w:rsidRPr="00315936" w:rsidRDefault="00115B36" w:rsidP="00140581">
            <w:pPr>
              <w:pStyle w:val="Tabletext"/>
            </w:pPr>
            <w:r w:rsidRPr="00315936">
              <w:t>Effective financial management</w:t>
            </w:r>
          </w:p>
        </w:tc>
        <w:tc>
          <w:tcPr>
            <w:tcW w:w="4677" w:type="dxa"/>
          </w:tcPr>
          <w:p w14:paraId="7E063275" w14:textId="713501F5" w:rsidR="00140581" w:rsidRPr="00315936" w:rsidRDefault="00140581" w:rsidP="00140581">
            <w:pPr>
              <w:pStyle w:val="Tabletext"/>
            </w:pPr>
            <w:r w:rsidRPr="00315936">
              <w:t>Variance between forecast and actual Net result from transactions (NRFT) for the current financial year ending 30 June</w:t>
            </w:r>
            <w:r w:rsidR="00C82CE1" w:rsidRPr="00315936">
              <w:fldChar w:fldCharType="begin"/>
            </w:r>
            <w:r w:rsidR="00C82CE1" w:rsidRPr="00315936">
              <w:instrText xml:space="preserve"> NOTEREF _Ref170317855 \f \h </w:instrText>
            </w:r>
            <w:r w:rsidR="00315936">
              <w:instrText xml:space="preserve"> \* MERGEFORMAT </w:instrText>
            </w:r>
            <w:r w:rsidR="00C82CE1" w:rsidRPr="00315936">
              <w:fldChar w:fldCharType="separate"/>
            </w:r>
            <w:r w:rsidR="003943E3" w:rsidRPr="00ED2AAA">
              <w:rPr>
                <w:rStyle w:val="FootnoteReference"/>
              </w:rPr>
              <w:t>8</w:t>
            </w:r>
            <w:r w:rsidR="00C82CE1" w:rsidRPr="00315936">
              <w:fldChar w:fldCharType="end"/>
            </w:r>
            <w:r w:rsidR="00C82CE1" w:rsidRPr="00315936">
              <w:rPr>
                <w:vertAlign w:val="superscript"/>
              </w:rPr>
              <w:t>,</w:t>
            </w:r>
            <w:r w:rsidR="00C82CE1" w:rsidRPr="00315936">
              <w:fldChar w:fldCharType="begin"/>
            </w:r>
            <w:r w:rsidR="00C82CE1" w:rsidRPr="00315936">
              <w:instrText xml:space="preserve"> NOTEREF _Ref170317864 \f \h </w:instrText>
            </w:r>
            <w:r w:rsidR="00315936">
              <w:instrText xml:space="preserve"> \* MERGEFORMAT </w:instrText>
            </w:r>
            <w:r w:rsidR="00C82CE1" w:rsidRPr="00315936">
              <w:fldChar w:fldCharType="separate"/>
            </w:r>
            <w:r w:rsidR="003943E3" w:rsidRPr="00ED2AAA">
              <w:rPr>
                <w:rStyle w:val="FootnoteReference"/>
              </w:rPr>
              <w:t>9</w:t>
            </w:r>
            <w:r w:rsidR="00C82CE1" w:rsidRPr="00315936">
              <w:fldChar w:fldCharType="end"/>
            </w:r>
            <w:r w:rsidR="00C82CE1" w:rsidRPr="00315936">
              <w:t xml:space="preserve"> </w:t>
            </w:r>
          </w:p>
        </w:tc>
        <w:tc>
          <w:tcPr>
            <w:tcW w:w="2489" w:type="dxa"/>
          </w:tcPr>
          <w:p w14:paraId="4ECAA046" w14:textId="2041C8ED" w:rsidR="00140581" w:rsidRPr="00315936" w:rsidRDefault="00140581" w:rsidP="00140581">
            <w:pPr>
              <w:pStyle w:val="Tabletext"/>
            </w:pPr>
            <w:r w:rsidRPr="00315936">
              <w:t>5</w:t>
            </w:r>
            <w:r w:rsidR="00A67D0D" w:rsidRPr="00315936">
              <w:t xml:space="preserve"> per cent</w:t>
            </w:r>
            <w:r w:rsidRPr="00315936">
              <w:t xml:space="preserve"> movement in forecast revenue and expenditure forecasts</w:t>
            </w:r>
          </w:p>
        </w:tc>
      </w:tr>
    </w:tbl>
    <w:p w14:paraId="60CD0F0F" w14:textId="09F39F42" w:rsidR="00733A0B" w:rsidRPr="00315936" w:rsidRDefault="00140581" w:rsidP="1FAFEA63">
      <w:pPr>
        <w:pStyle w:val="Heading1"/>
        <w:spacing w:after="0" w:line="240" w:lineRule="auto"/>
      </w:pPr>
      <w:bookmarkStart w:id="29" w:name="_Toc176958836"/>
      <w:r>
        <w:lastRenderedPageBreak/>
        <w:t>Business rules</w:t>
      </w:r>
      <w:bookmarkEnd w:id="29"/>
    </w:p>
    <w:p w14:paraId="320A6511" w14:textId="118E5AAB" w:rsidR="00140581" w:rsidRPr="00315936" w:rsidRDefault="00140581" w:rsidP="00140581">
      <w:pPr>
        <w:pStyle w:val="Heading2"/>
      </w:pPr>
      <w:bookmarkStart w:id="30" w:name="_Toc167781667"/>
      <w:bookmarkStart w:id="31" w:name="_Toc176958837"/>
      <w:r w:rsidRPr="00315936">
        <w:t>High quality and safe care</w:t>
      </w:r>
      <w:bookmarkEnd w:id="30"/>
      <w:bookmarkEnd w:id="31"/>
    </w:p>
    <w:p w14:paraId="3848AC61" w14:textId="2C4BE9D0" w:rsidR="00140581" w:rsidRPr="00315936" w:rsidRDefault="00140581" w:rsidP="00140581">
      <w:pPr>
        <w:pStyle w:val="Heading3"/>
      </w:pPr>
      <w:bookmarkStart w:id="32" w:name="_Toc662554265"/>
      <w:r w:rsidRPr="00315936">
        <w:t>Infection prevention and control</w:t>
      </w:r>
      <w:bookmarkEnd w:id="32"/>
    </w:p>
    <w:p w14:paraId="6AEF8A32" w14:textId="47384622" w:rsidR="003E5BED" w:rsidRPr="00315936" w:rsidRDefault="00AD2366" w:rsidP="00AD2366">
      <w:pPr>
        <w:pStyle w:val="Heading4"/>
      </w:pPr>
      <w:bookmarkStart w:id="33" w:name="_Toc1158523473"/>
      <w:r w:rsidRPr="00315936">
        <w:t>Percentage of healthcare workers immunised for influenza</w:t>
      </w:r>
      <w:bookmarkEnd w:id="33"/>
    </w:p>
    <w:tbl>
      <w:tblPr>
        <w:tblStyle w:val="TableGrid"/>
        <w:tblW w:w="9288" w:type="dxa"/>
        <w:tblLook w:val="04A0" w:firstRow="1" w:lastRow="0" w:firstColumn="1" w:lastColumn="0" w:noHBand="0" w:noVBand="1"/>
      </w:tblPr>
      <w:tblGrid>
        <w:gridCol w:w="2263"/>
        <w:gridCol w:w="7025"/>
      </w:tblGrid>
      <w:tr w:rsidR="00CD0C77" w:rsidRPr="00315936" w14:paraId="675B65B4"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A1926A6" w14:textId="125369DA" w:rsidR="00CD0C77"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01EC7544" w14:textId="5270116B" w:rsidR="00CD0C77" w:rsidRPr="00315936" w:rsidRDefault="00CD0C77">
            <w:pPr>
              <w:pStyle w:val="Tabletext"/>
              <w:rPr>
                <w:vertAlign w:val="superscript"/>
              </w:rPr>
            </w:pPr>
            <w:r w:rsidRPr="00315936">
              <w:t>Percentage of healthcare workers immunised for influenza</w:t>
            </w:r>
            <w:r w:rsidR="00D213E6" w:rsidRPr="00315936">
              <w:rPr>
                <w:rStyle w:val="FootnoteReference"/>
              </w:rPr>
              <w:footnoteReference w:id="11"/>
            </w:r>
            <w:r w:rsidR="00485B38" w:rsidRPr="00315936">
              <w:rPr>
                <w:vertAlign w:val="superscript"/>
              </w:rPr>
              <w:t>,</w:t>
            </w:r>
            <w:r w:rsidR="00485B38" w:rsidRPr="00315936">
              <w:rPr>
                <w:rStyle w:val="FootnoteReference"/>
              </w:rPr>
              <w:footnoteReference w:id="12"/>
            </w:r>
          </w:p>
        </w:tc>
      </w:tr>
      <w:tr w:rsidR="00CD0C77" w:rsidRPr="00315936" w14:paraId="0DDA6B30"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859867B" w14:textId="77777777" w:rsidR="00CD0C77" w:rsidRPr="00315936" w:rsidRDefault="00CD0C77">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5D88F03A" w14:textId="77777777" w:rsidR="00CD0C77" w:rsidRPr="00315936" w:rsidRDefault="00CD0C77">
            <w:pPr>
              <w:pStyle w:val="Tabletext"/>
              <w:rPr>
                <w:rFonts w:ascii="VIC" w:eastAsia="VIC" w:hAnsi="VIC" w:cs="VIC"/>
                <w:color w:val="000000" w:themeColor="text1"/>
                <w:sz w:val="20"/>
              </w:rPr>
            </w:pPr>
            <w:r w:rsidRPr="00315936">
              <w:t>High coverage rates of immunisation in healthcare workers (HCW) are essential to reduce the risk of influenza transmission in healthcare settings.</w:t>
            </w:r>
          </w:p>
          <w:p w14:paraId="6974CF36" w14:textId="39212D1F" w:rsidR="00CD0C77" w:rsidRPr="00315936" w:rsidRDefault="00CD0C77">
            <w:pPr>
              <w:pStyle w:val="Tabletext"/>
              <w:rPr>
                <w:rFonts w:ascii="VIC" w:eastAsia="VIC" w:hAnsi="VIC" w:cs="VIC"/>
                <w:color w:val="000000" w:themeColor="text1"/>
                <w:sz w:val="20"/>
              </w:rPr>
            </w:pPr>
            <w:r w:rsidRPr="00315936">
              <w:t xml:space="preserve">This </w:t>
            </w:r>
            <w:r w:rsidR="00C3016B" w:rsidRPr="00315936">
              <w:t>measure</w:t>
            </w:r>
            <w:r w:rsidRPr="00315936">
              <w:t xml:space="preserve"> </w:t>
            </w:r>
            <w:r w:rsidR="00F874BC" w:rsidRPr="00315936">
              <w:t>calculates</w:t>
            </w:r>
            <w:r w:rsidRPr="00315936">
              <w:t xml:space="preserve"> the percentage of vaccinated health service staff (including residential aged care services and community health staff) who are permanently, temporarily, or casually (bank staff) employed by the nominated hospital / health service and worked one or more shifts during the influenza vaccination campaign.</w:t>
            </w:r>
          </w:p>
          <w:p w14:paraId="413E4B45" w14:textId="48CCC31F" w:rsidR="00CD0C77" w:rsidRPr="00315936" w:rsidRDefault="00CD0C77">
            <w:pPr>
              <w:pStyle w:val="Tabletext"/>
              <w:rPr>
                <w:rFonts w:ascii="VIC" w:eastAsia="VIC" w:hAnsi="VIC" w:cs="VIC"/>
                <w:color w:val="000000" w:themeColor="text1"/>
                <w:sz w:val="20"/>
              </w:rPr>
            </w:pPr>
            <w:r w:rsidRPr="00315936">
              <w:t xml:space="preserve">The HCW categories used are aligned with the Australian Council on Safety and Quality in Health Care (ACSQHC) Australian guidelines for prevention and control of infection in healthcare. Details can be found at </w:t>
            </w:r>
            <w:hyperlink r:id="rId20" w:history="1">
              <w:r w:rsidR="00E6517D" w:rsidRPr="00315936">
                <w:rPr>
                  <w:rStyle w:val="Hyperlink"/>
                </w:rPr>
                <w:t>Vaccination for healthcare workers</w:t>
              </w:r>
              <w:r w:rsidR="00B8299B" w:rsidRPr="00315936">
                <w:rPr>
                  <w:rStyle w:val="Hyperlink"/>
                </w:rPr>
                <w:t xml:space="preserve">, </w:t>
              </w:r>
              <w:r w:rsidR="0016702D" w:rsidRPr="00315936">
                <w:rPr>
                  <w:rStyle w:val="Hyperlink"/>
                </w:rPr>
                <w:t xml:space="preserve">Department of </w:t>
              </w:r>
              <w:r w:rsidR="00E6517D" w:rsidRPr="00315936">
                <w:rPr>
                  <w:rStyle w:val="Hyperlink"/>
                </w:rPr>
                <w:t>Health</w:t>
              </w:r>
            </w:hyperlink>
            <w:r w:rsidR="00E6517D" w:rsidRPr="00315936">
              <w:t xml:space="preserve"> </w:t>
            </w:r>
            <w:r w:rsidR="001B112C" w:rsidRPr="00315936">
              <w:t>&lt;</w:t>
            </w:r>
            <w:r w:rsidR="00846C5D" w:rsidRPr="00315936">
              <w:t>https://www.health.vic.gov.au/immunisation/vaccination-for-healthcare-workers&gt;</w:t>
            </w:r>
            <w:r w:rsidR="007213F4" w:rsidRPr="00315936">
              <w:t>.</w:t>
            </w:r>
          </w:p>
        </w:tc>
      </w:tr>
      <w:tr w:rsidR="00CD0C77" w:rsidRPr="00315936" w14:paraId="0F4EEE5C"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F4ED11B" w14:textId="77777777" w:rsidR="00CD0C77" w:rsidRPr="00315936" w:rsidRDefault="00CD0C77" w:rsidP="00FB3915">
            <w:pPr>
              <w:pStyle w:val="Tablecolhead"/>
              <w:rPr>
                <w:b w:val="0"/>
              </w:rPr>
            </w:pPr>
            <w:r w:rsidRPr="00315936">
              <w:rPr>
                <w:b w:val="0"/>
              </w:rPr>
              <w:t>Calculating performance</w:t>
            </w:r>
          </w:p>
        </w:tc>
        <w:tc>
          <w:tcPr>
            <w:tcW w:w="7025" w:type="dxa"/>
            <w:tcBorders>
              <w:left w:val="single" w:sz="4" w:space="0" w:color="FFFFFF" w:themeColor="background1"/>
            </w:tcBorders>
          </w:tcPr>
          <w:p w14:paraId="5DB8A2EB" w14:textId="5A9799E7" w:rsidR="00CD0C77" w:rsidRPr="00315936" w:rsidRDefault="00CD0C77">
            <w:pPr>
              <w:pStyle w:val="Tabletext"/>
            </w:pPr>
            <w:r w:rsidRPr="00315936">
              <w:t>The period used to calculate the rate of HCW immunisation is 1</w:t>
            </w:r>
            <w:r w:rsidR="00DB43AB" w:rsidRPr="00315936">
              <w:t xml:space="preserve"> </w:t>
            </w:r>
            <w:r w:rsidRPr="00315936">
              <w:t>March to 15 August</w:t>
            </w:r>
            <w:r w:rsidR="00DE06D7" w:rsidRPr="00315936">
              <w:t>.</w:t>
            </w:r>
            <w:r w:rsidRPr="00315936">
              <w:t xml:space="preserve"> </w:t>
            </w:r>
          </w:p>
        </w:tc>
      </w:tr>
      <w:tr w:rsidR="00CD0C77" w:rsidRPr="00315936" w14:paraId="3A812C2C"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21B02DB" w14:textId="77777777" w:rsidR="00CD0C77" w:rsidRPr="00315936" w:rsidRDefault="00CD0C77" w:rsidP="00FB3915">
            <w:pPr>
              <w:pStyle w:val="Tablecolhead"/>
              <w:rPr>
                <w:b w:val="0"/>
              </w:rPr>
            </w:pPr>
            <w:r w:rsidRPr="00315936">
              <w:rPr>
                <w:b w:val="0"/>
              </w:rPr>
              <w:t>Numerator</w:t>
            </w:r>
          </w:p>
        </w:tc>
        <w:tc>
          <w:tcPr>
            <w:tcW w:w="7025" w:type="dxa"/>
            <w:tcBorders>
              <w:left w:val="single" w:sz="4" w:space="0" w:color="FFFFFF" w:themeColor="background1"/>
            </w:tcBorders>
          </w:tcPr>
          <w:p w14:paraId="414977AE" w14:textId="77777777" w:rsidR="00CD0C77" w:rsidRPr="00315936" w:rsidRDefault="00CD0C77">
            <w:pPr>
              <w:pStyle w:val="Tabletext"/>
            </w:pPr>
            <w:r w:rsidRPr="00315936">
              <w:t xml:space="preserve">Number of category A, B and C HCW vaccinated as </w:t>
            </w:r>
            <w:proofErr w:type="gramStart"/>
            <w:r w:rsidRPr="00315936">
              <w:t>at</w:t>
            </w:r>
            <w:proofErr w:type="gramEnd"/>
            <w:r w:rsidRPr="00315936">
              <w:t xml:space="preserve"> 15 August.</w:t>
            </w:r>
          </w:p>
        </w:tc>
      </w:tr>
      <w:tr w:rsidR="00CD0C77" w:rsidRPr="00315936" w14:paraId="36196702"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8886549" w14:textId="77777777" w:rsidR="00CD0C77" w:rsidRPr="00315936" w:rsidRDefault="00CD0C77" w:rsidP="00FB3915">
            <w:pPr>
              <w:pStyle w:val="Tablecolhead"/>
              <w:rPr>
                <w:b w:val="0"/>
              </w:rPr>
            </w:pPr>
            <w:r w:rsidRPr="00315936">
              <w:rPr>
                <w:b w:val="0"/>
              </w:rPr>
              <w:t>Denominator</w:t>
            </w:r>
          </w:p>
        </w:tc>
        <w:tc>
          <w:tcPr>
            <w:tcW w:w="7025" w:type="dxa"/>
            <w:tcBorders>
              <w:left w:val="single" w:sz="4" w:space="0" w:color="FFFFFF" w:themeColor="background1"/>
            </w:tcBorders>
            <w:shd w:val="clear" w:color="auto" w:fill="auto"/>
          </w:tcPr>
          <w:p w14:paraId="73A25811" w14:textId="77777777" w:rsidR="00CD0C77" w:rsidRPr="00315936" w:rsidRDefault="00CD0C77">
            <w:pPr>
              <w:pStyle w:val="Tabletext"/>
            </w:pPr>
            <w:r w:rsidRPr="00315936">
              <w:t>Number of category A, B and C HCW employed who worked one or more shifts during the influenza vaccination campaign (1 March to 15 August).</w:t>
            </w:r>
          </w:p>
        </w:tc>
      </w:tr>
      <w:tr w:rsidR="00CD0C77" w:rsidRPr="00315936" w14:paraId="5D7733E6"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9181AF" w14:textId="77777777" w:rsidR="00CD0C77" w:rsidRPr="00315936" w:rsidRDefault="00CD0C77" w:rsidP="00FB3915">
            <w:pPr>
              <w:pStyle w:val="Tablecolhead"/>
              <w:rPr>
                <w:b w:val="0"/>
              </w:rPr>
            </w:pPr>
            <w:r w:rsidRPr="00315936">
              <w:rPr>
                <w:b w:val="0"/>
              </w:rPr>
              <w:t>Statewide target</w:t>
            </w:r>
          </w:p>
        </w:tc>
        <w:tc>
          <w:tcPr>
            <w:tcW w:w="7025" w:type="dxa"/>
            <w:tcBorders>
              <w:left w:val="single" w:sz="4" w:space="0" w:color="FFFFFF" w:themeColor="background1"/>
            </w:tcBorders>
            <w:shd w:val="clear" w:color="auto" w:fill="auto"/>
          </w:tcPr>
          <w:p w14:paraId="7428D4C3" w14:textId="3ADA827A" w:rsidR="00CD0C77" w:rsidRPr="00315936" w:rsidRDefault="00CD0C77">
            <w:pPr>
              <w:pStyle w:val="Tabletext"/>
            </w:pPr>
            <w:r w:rsidRPr="00315936">
              <w:t>94</w:t>
            </w:r>
            <w:r w:rsidR="00A67D0D" w:rsidRPr="00315936">
              <w:t xml:space="preserve"> per cent</w:t>
            </w:r>
          </w:p>
        </w:tc>
      </w:tr>
      <w:tr w:rsidR="003B7235" w:rsidRPr="00315936" w14:paraId="7CD35813"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515417" w14:textId="719AF79D" w:rsidR="003B7235" w:rsidRPr="00315936" w:rsidRDefault="004C256A" w:rsidP="00FB3915">
            <w:pPr>
              <w:pStyle w:val="Tablecolhead"/>
              <w:rPr>
                <w:b w:val="0"/>
              </w:rPr>
            </w:pPr>
            <w:r w:rsidRPr="00315936">
              <w:rPr>
                <w:b w:val="0"/>
              </w:rPr>
              <w:t>Achieved</w:t>
            </w:r>
          </w:p>
        </w:tc>
        <w:tc>
          <w:tcPr>
            <w:tcW w:w="7025" w:type="dxa"/>
            <w:tcBorders>
              <w:left w:val="single" w:sz="4" w:space="0" w:color="FFFFFF" w:themeColor="background1"/>
            </w:tcBorders>
            <w:shd w:val="clear" w:color="auto" w:fill="auto"/>
          </w:tcPr>
          <w:p w14:paraId="7D13D4B0" w14:textId="0F50B33C" w:rsidR="003B7235" w:rsidRPr="00315936" w:rsidRDefault="004C256A">
            <w:pPr>
              <w:pStyle w:val="Tabletext"/>
            </w:pPr>
            <w:r w:rsidRPr="00315936">
              <w:t>Equal to or above 94</w:t>
            </w:r>
            <w:r w:rsidR="00A67D0D" w:rsidRPr="00315936">
              <w:t xml:space="preserve"> per cent</w:t>
            </w:r>
          </w:p>
        </w:tc>
      </w:tr>
      <w:tr w:rsidR="004C256A" w:rsidRPr="00315936" w14:paraId="3321475D"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7D8181" w14:textId="24707124" w:rsidR="004C256A" w:rsidRPr="00315936" w:rsidRDefault="004C256A" w:rsidP="00FB3915">
            <w:pPr>
              <w:pStyle w:val="Tablecolhead"/>
              <w:rPr>
                <w:b w:val="0"/>
              </w:rPr>
            </w:pPr>
            <w:r w:rsidRPr="00315936">
              <w:rPr>
                <w:b w:val="0"/>
              </w:rPr>
              <w:t>Not achieved</w:t>
            </w:r>
          </w:p>
        </w:tc>
        <w:tc>
          <w:tcPr>
            <w:tcW w:w="7025" w:type="dxa"/>
            <w:tcBorders>
              <w:left w:val="single" w:sz="4" w:space="0" w:color="FFFFFF" w:themeColor="background1"/>
            </w:tcBorders>
            <w:shd w:val="clear" w:color="auto" w:fill="auto"/>
          </w:tcPr>
          <w:p w14:paraId="43DDE830" w14:textId="522102D5" w:rsidR="004C256A" w:rsidRPr="00315936" w:rsidRDefault="004C256A">
            <w:pPr>
              <w:pStyle w:val="Tabletext"/>
            </w:pPr>
            <w:r w:rsidRPr="00315936">
              <w:t>Below 94</w:t>
            </w:r>
            <w:r w:rsidR="00A67D0D" w:rsidRPr="00315936">
              <w:t xml:space="preserve"> per cent</w:t>
            </w:r>
          </w:p>
        </w:tc>
      </w:tr>
      <w:tr w:rsidR="00CD0C77" w:rsidRPr="00315936" w14:paraId="7943CBC0"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E3AA0FA" w14:textId="77777777" w:rsidR="00CD0C77" w:rsidRPr="00315936" w:rsidRDefault="00CD0C77" w:rsidP="00FB3915">
            <w:pPr>
              <w:pStyle w:val="Tablecolhead"/>
              <w:rPr>
                <w:b w:val="0"/>
              </w:rPr>
            </w:pPr>
            <w:r w:rsidRPr="00315936">
              <w:rPr>
                <w:b w:val="0"/>
              </w:rPr>
              <w:t>Improvement</w:t>
            </w:r>
          </w:p>
        </w:tc>
        <w:tc>
          <w:tcPr>
            <w:tcW w:w="7025" w:type="dxa"/>
            <w:tcBorders>
              <w:left w:val="single" w:sz="4" w:space="0" w:color="FFFFFF" w:themeColor="background1"/>
            </w:tcBorders>
          </w:tcPr>
          <w:p w14:paraId="6A3E760D" w14:textId="3874BE6F" w:rsidR="00CD0C77" w:rsidRPr="00315936" w:rsidRDefault="00CD0C77">
            <w:pPr>
              <w:pStyle w:val="Tabletext"/>
              <w:rPr>
                <w:rFonts w:ascii="VIC" w:eastAsia="VIC" w:hAnsi="VIC" w:cs="VIC"/>
                <w:color w:val="000000" w:themeColor="text1"/>
                <w:sz w:val="20"/>
              </w:rPr>
            </w:pPr>
            <w:proofErr w:type="gramStart"/>
            <w:r w:rsidRPr="00315936">
              <w:t>For the purpose of</w:t>
            </w:r>
            <w:proofErr w:type="gramEnd"/>
            <w:r w:rsidRPr="00315936">
              <w:t xml:space="preserve"> the performance risk assessment</w:t>
            </w:r>
            <w:r w:rsidR="00507430">
              <w:t>,</w:t>
            </w:r>
            <w:r w:rsidRPr="00315936">
              <w:t xml:space="preserve"> improvement is assessed against the previous year performance.</w:t>
            </w:r>
          </w:p>
        </w:tc>
      </w:tr>
      <w:tr w:rsidR="00CD0C77" w:rsidRPr="00315936" w14:paraId="1C64B413" w14:textId="77777777" w:rsidTr="00762D4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8EC8EB2" w14:textId="77777777" w:rsidR="00CD0C77" w:rsidRPr="00315936" w:rsidRDefault="00CD0C77" w:rsidP="00FB3915">
            <w:pPr>
              <w:pStyle w:val="Tablecolhead"/>
              <w:rPr>
                <w:b w:val="0"/>
              </w:rPr>
            </w:pPr>
            <w:r w:rsidRPr="00315936">
              <w:rPr>
                <w:b w:val="0"/>
              </w:rPr>
              <w:t>Frequency of reporting and data collection</w:t>
            </w:r>
          </w:p>
        </w:tc>
        <w:tc>
          <w:tcPr>
            <w:tcW w:w="7025" w:type="dxa"/>
            <w:tcBorders>
              <w:left w:val="single" w:sz="4" w:space="0" w:color="FFFFFF" w:themeColor="background1"/>
            </w:tcBorders>
          </w:tcPr>
          <w:p w14:paraId="069EF3F8" w14:textId="5678DB4C" w:rsidR="00234F04" w:rsidRPr="00315936" w:rsidRDefault="00234F04">
            <w:pPr>
              <w:pStyle w:val="Tabletext"/>
            </w:pPr>
            <w:r w:rsidRPr="00315936">
              <w:t>Performance is monitored and assessed annually and reported in Q1</w:t>
            </w:r>
            <w:r w:rsidR="007A56BC" w:rsidRPr="00315936">
              <w:t xml:space="preserve"> at the health service level</w:t>
            </w:r>
            <w:r w:rsidRPr="00315936">
              <w:t>.</w:t>
            </w:r>
          </w:p>
          <w:p w14:paraId="662B0593" w14:textId="6BCC5929" w:rsidR="00CD0C77" w:rsidRPr="00315936" w:rsidRDefault="00CD0C77">
            <w:pPr>
              <w:pStyle w:val="Tabletext"/>
              <w:rPr>
                <w:rFonts w:ascii="VIC" w:eastAsia="VIC" w:hAnsi="VIC" w:cs="VIC"/>
                <w:color w:val="000000" w:themeColor="text1"/>
                <w:sz w:val="20"/>
              </w:rPr>
            </w:pPr>
            <w:r w:rsidRPr="00315936">
              <w:t xml:space="preserve">Data on vaccination rates must be submitted to </w:t>
            </w:r>
            <w:r w:rsidR="00BF658A" w:rsidRPr="00315936">
              <w:t>Victorian Nosocomial Infection Surveillance System (</w:t>
            </w:r>
            <w:hyperlink r:id="rId21">
              <w:r w:rsidR="00907209" w:rsidRPr="00315936">
                <w:rPr>
                  <w:rStyle w:val="Hyperlink"/>
                </w:rPr>
                <w:t>VICNISS</w:t>
              </w:r>
            </w:hyperlink>
            <w:r w:rsidR="00BF658A" w:rsidRPr="00315936">
              <w:rPr>
                <w:rStyle w:val="Hyperlink"/>
              </w:rPr>
              <w:t>)</w:t>
            </w:r>
            <w:r w:rsidR="00907209" w:rsidRPr="00315936">
              <w:t xml:space="preserve"> </w:t>
            </w:r>
            <w:r w:rsidR="00017461" w:rsidRPr="00315936">
              <w:t>&lt;</w:t>
            </w:r>
            <w:hyperlink r:id="rId22" w:history="1">
              <w:r w:rsidR="00017461" w:rsidRPr="00315936">
                <w:rPr>
                  <w:rStyle w:val="Hyperlink"/>
                </w:rPr>
                <w:t>http://www.vicniss.org.au</w:t>
              </w:r>
            </w:hyperlink>
            <w:r w:rsidR="00017461" w:rsidRPr="00315936">
              <w:t xml:space="preserve">&gt; </w:t>
            </w:r>
            <w:r w:rsidRPr="00315936">
              <w:t>by 31 August. If possible, data should be submitted by HCW category.</w:t>
            </w:r>
          </w:p>
          <w:p w14:paraId="5ACD989D" w14:textId="6B8A7176" w:rsidR="00CD0C77" w:rsidRPr="00315936" w:rsidRDefault="00CD0C77">
            <w:pPr>
              <w:pStyle w:val="Tabletext"/>
              <w:rPr>
                <w:rFonts w:ascii="VIC" w:eastAsia="VIC" w:hAnsi="VIC" w:cs="VIC"/>
                <w:color w:val="000000" w:themeColor="text1"/>
                <w:sz w:val="20"/>
              </w:rPr>
            </w:pPr>
            <w:r w:rsidRPr="00315936">
              <w:t xml:space="preserve">Where data are not submitted, the </w:t>
            </w:r>
            <w:r w:rsidR="00F02A04">
              <w:t>target</w:t>
            </w:r>
            <w:r w:rsidR="00F02A04" w:rsidRPr="00315936">
              <w:t xml:space="preserve"> </w:t>
            </w:r>
            <w:r w:rsidRPr="00315936">
              <w:t xml:space="preserve">is deemed </w:t>
            </w:r>
            <w:r w:rsidR="00F02A04">
              <w:t>to be</w:t>
            </w:r>
            <w:r w:rsidR="00F02A04" w:rsidRPr="00315936">
              <w:t xml:space="preserve"> </w:t>
            </w:r>
            <w:r w:rsidRPr="00315936">
              <w:t xml:space="preserve">not achieved. </w:t>
            </w:r>
          </w:p>
        </w:tc>
      </w:tr>
    </w:tbl>
    <w:p w14:paraId="2FBE3A2B" w14:textId="2FCA452F" w:rsidR="00140581" w:rsidRPr="00315936" w:rsidRDefault="00140581" w:rsidP="00140581">
      <w:pPr>
        <w:pStyle w:val="Heading3"/>
      </w:pPr>
      <w:bookmarkStart w:id="34" w:name="_Toc1834360761"/>
      <w:r w:rsidRPr="00315936">
        <w:lastRenderedPageBreak/>
        <w:t>Continuing care</w:t>
      </w:r>
      <w:bookmarkEnd w:id="34"/>
    </w:p>
    <w:p w14:paraId="1CF54152" w14:textId="6BF79306" w:rsidR="004B482F" w:rsidRPr="00315936" w:rsidRDefault="003E5BED" w:rsidP="003E5BED">
      <w:pPr>
        <w:pStyle w:val="Heading4"/>
      </w:pPr>
      <w:bookmarkStart w:id="35" w:name="_Toc669258446"/>
      <w:r w:rsidRPr="00315936">
        <w:t>Average change in the functional independence measure (FIM) score per day of care for rehabilitation separations</w:t>
      </w:r>
      <w:bookmarkEnd w:id="35"/>
    </w:p>
    <w:tbl>
      <w:tblPr>
        <w:tblStyle w:val="TableGrid"/>
        <w:tblW w:w="0" w:type="auto"/>
        <w:tblLook w:val="04A0" w:firstRow="1" w:lastRow="0" w:firstColumn="1" w:lastColumn="0" w:noHBand="0" w:noVBand="1"/>
      </w:tblPr>
      <w:tblGrid>
        <w:gridCol w:w="2263"/>
        <w:gridCol w:w="7025"/>
      </w:tblGrid>
      <w:tr w:rsidR="008630DB" w:rsidRPr="00315936" w14:paraId="6D45EF66"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19481E2" w14:textId="5239898E" w:rsidR="008630DB"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1947A9B3" w14:textId="77777777" w:rsidR="008630DB" w:rsidRPr="00315936" w:rsidRDefault="008630DB">
            <w:pPr>
              <w:pStyle w:val="Tabletext"/>
              <w:rPr>
                <w:lang w:eastAsia="en-AU"/>
              </w:rPr>
            </w:pPr>
            <w:r w:rsidRPr="00315936">
              <w:t>Average change in the functional independence measure (FIM) score per day of care for rehabilitation separations</w:t>
            </w:r>
          </w:p>
        </w:tc>
      </w:tr>
      <w:tr w:rsidR="008630DB" w:rsidRPr="00315936" w14:paraId="0C1E3DA4"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FDFED0" w14:textId="77777777" w:rsidR="008630DB" w:rsidRPr="00315936" w:rsidRDefault="008630DB">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6125349F" w14:textId="00B78F30" w:rsidR="008630DB" w:rsidRPr="00315936" w:rsidRDefault="008630DB">
            <w:pPr>
              <w:pStyle w:val="Tabletext"/>
              <w:rPr>
                <w:rFonts w:eastAsia="VIC" w:cs="VIC"/>
              </w:rPr>
            </w:pPr>
            <w:r w:rsidRPr="00315936">
              <w:rPr>
                <w:rFonts w:eastAsia="VIC" w:cs="VIC"/>
              </w:rPr>
              <w:t xml:space="preserve">Also referred to as: </w:t>
            </w:r>
            <w:r w:rsidR="00E82086" w:rsidRPr="00315936">
              <w:rPr>
                <w:rFonts w:eastAsia="VIC" w:cs="VIC"/>
              </w:rPr>
              <w:t>’</w:t>
            </w:r>
            <w:r w:rsidRPr="00315936">
              <w:rPr>
                <w:rFonts w:eastAsia="VIC" w:cs="VIC"/>
              </w:rPr>
              <w:t>Functional independence gain from an episode of rehabilitation admission to discharge relative to length of stay.</w:t>
            </w:r>
            <w:r w:rsidR="00E82086" w:rsidRPr="00315936">
              <w:rPr>
                <w:rFonts w:eastAsia="VIC" w:cs="VIC"/>
              </w:rPr>
              <w:t>’</w:t>
            </w:r>
          </w:p>
          <w:p w14:paraId="6B60A767" w14:textId="59FB70AC" w:rsidR="008630DB" w:rsidRPr="00315936" w:rsidRDefault="008630DB">
            <w:pPr>
              <w:pStyle w:val="Tabletext"/>
            </w:pPr>
            <w:r w:rsidRPr="00315936">
              <w:t xml:space="preserve">The FIM™ instrument is a basic </w:t>
            </w:r>
            <w:r w:rsidR="00C3016B" w:rsidRPr="00315936">
              <w:t>measure</w:t>
            </w:r>
            <w:r w:rsidRPr="00315936">
              <w:t xml:space="preserve"> of patient disability. FIM™ is used to track changes in the functional ability of a patient during an episode of hospital rehabilitation.</w:t>
            </w:r>
          </w:p>
          <w:p w14:paraId="76030CFB" w14:textId="1658403E" w:rsidR="008630DB" w:rsidRPr="00315936" w:rsidRDefault="008630DB">
            <w:pPr>
              <w:pStyle w:val="Tabletext"/>
            </w:pPr>
            <w:r w:rsidRPr="00315936">
              <w:t xml:space="preserve">FIM™ is comprised of 18 items, grouped into </w:t>
            </w:r>
            <w:r w:rsidR="00691279" w:rsidRPr="00315936">
              <w:t xml:space="preserve">two </w:t>
            </w:r>
            <w:r w:rsidRPr="00315936">
              <w:t>subscales</w:t>
            </w:r>
            <w:r w:rsidRPr="00315936" w:rsidDel="00484CFB">
              <w:t xml:space="preserve"> </w:t>
            </w:r>
            <w:r w:rsidR="00484CFB">
              <w:rPr>
                <w:rFonts w:cs="Arial"/>
              </w:rPr>
              <w:t>‒</w:t>
            </w:r>
            <w:r w:rsidR="00484CFB" w:rsidRPr="00315936">
              <w:t xml:space="preserve"> </w:t>
            </w:r>
            <w:r w:rsidRPr="00315936">
              <w:t>motor and cognition</w:t>
            </w:r>
            <w:r w:rsidR="00484CFB">
              <w:t xml:space="preserve"> </w:t>
            </w:r>
            <w:r w:rsidR="00806742">
              <w:rPr>
                <w:rFonts w:cs="Arial"/>
              </w:rPr>
              <w:t>‒</w:t>
            </w:r>
            <w:r w:rsidRPr="00315936">
              <w:t xml:space="preserve"> each of which is assessed against a seven-point ordinal scale, where the higher the score for an item, the more independently the patient can perform the tasks assessed by that item. Total scores range from 18 to 126.</w:t>
            </w:r>
          </w:p>
          <w:p w14:paraId="6E15EF0B" w14:textId="691748FB" w:rsidR="008630DB" w:rsidRPr="00315936" w:rsidRDefault="008630DB">
            <w:pPr>
              <w:pStyle w:val="Tabletext"/>
            </w:pPr>
            <w:r w:rsidRPr="00315936">
              <w:t xml:space="preserve">A low FIM™ score is a good </w:t>
            </w:r>
            <w:r w:rsidR="00C3016B" w:rsidRPr="00315936">
              <w:t>measure</w:t>
            </w:r>
            <w:r w:rsidRPr="00315936">
              <w:t xml:space="preserve"> of need for subacute bed-based care due to reduced function.</w:t>
            </w:r>
          </w:p>
          <w:p w14:paraId="5A806E8F" w14:textId="77764C56" w:rsidR="008630DB" w:rsidRPr="00315936" w:rsidRDefault="00D82856">
            <w:pPr>
              <w:pStyle w:val="Tabletext"/>
              <w:rPr>
                <w:lang w:eastAsia="en-AU"/>
              </w:rPr>
            </w:pPr>
            <w:r>
              <w:t xml:space="preserve">A </w:t>
            </w:r>
            <w:r w:rsidR="008630DB" w:rsidRPr="00315936">
              <w:t>higher FIM™ admission score may indicate that care through the Health Independence Program may be as effective in meeting the patient’s needs.</w:t>
            </w:r>
          </w:p>
        </w:tc>
      </w:tr>
      <w:tr w:rsidR="008630DB" w:rsidRPr="00315936" w14:paraId="71816516" w14:textId="77777777" w:rsidTr="4A3EC911">
        <w:trPr>
          <w:trHeight w:val="1905"/>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F2F804F" w14:textId="77777777" w:rsidR="008630DB" w:rsidRPr="00315936" w:rsidRDefault="008630DB">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5C5A5EB1" w14:textId="77777777" w:rsidR="008630DB" w:rsidRPr="00315936" w:rsidRDefault="008630DB">
            <w:pPr>
              <w:pStyle w:val="Tabletext"/>
            </w:pPr>
            <w:r w:rsidRPr="00315936">
              <w:t>FIM™ efficiency is measured by the difference between FIM™ on discharge and FIM™ on admission divided by the number of days of the episode of care.</w:t>
            </w:r>
          </w:p>
          <w:p w14:paraId="30E237BF" w14:textId="428E984E" w:rsidR="008630DB" w:rsidRPr="00315936" w:rsidRDefault="008630DB">
            <w:pPr>
              <w:pStyle w:val="Tabletext"/>
            </w:pPr>
            <w:r>
              <w:t xml:space="preserve">This </w:t>
            </w:r>
            <w:r w:rsidR="00C3016B">
              <w:t>measure</w:t>
            </w:r>
            <w:r>
              <w:t xml:space="preserve"> applies to all health services providing subacute care (rehabilitation </w:t>
            </w:r>
            <w:r w:rsidR="00632F48">
              <w:t>only)</w:t>
            </w:r>
            <w:r>
              <w:t xml:space="preserve"> </w:t>
            </w:r>
            <w:r w:rsidR="00020BC8">
              <w:t>It e</w:t>
            </w:r>
            <w:r>
              <w:t xml:space="preserve">xcludes </w:t>
            </w:r>
            <w:r w:rsidR="007C034A">
              <w:t xml:space="preserve">Geriatric Evaluation and Management care, </w:t>
            </w:r>
            <w:r>
              <w:t>palliative care, non-acute care and paediatric rehabilitation.</w:t>
            </w:r>
          </w:p>
        </w:tc>
      </w:tr>
      <w:tr w:rsidR="008630DB" w:rsidRPr="00315936" w14:paraId="1A1887C7"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C1000DF" w14:textId="77777777" w:rsidR="008630DB" w:rsidRPr="00315936" w:rsidRDefault="008630DB">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5CFE127F" w14:textId="77777777" w:rsidR="008630DB" w:rsidRPr="00315936" w:rsidRDefault="008630DB">
            <w:pPr>
              <w:pStyle w:val="Tabletext"/>
            </w:pPr>
            <w:r>
              <w:t>Sum of (Separation FIM Total Score minus Admission FIM Total Score) for all rehabilitation patients</w:t>
            </w:r>
          </w:p>
        </w:tc>
      </w:tr>
      <w:tr w:rsidR="008630DB" w:rsidRPr="00315936" w14:paraId="6BA8E2B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A1D9783" w14:textId="77777777" w:rsidR="008630DB" w:rsidRPr="00315936" w:rsidRDefault="008630DB">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1C4A5B9A" w14:textId="77777777" w:rsidR="008630DB" w:rsidRPr="00315936" w:rsidRDefault="008630DB">
            <w:pPr>
              <w:pStyle w:val="Tabletext"/>
            </w:pPr>
            <w:r w:rsidRPr="00315936">
              <w:t>Sum of length of stay for all rehabilitation patients, excluding leave days</w:t>
            </w:r>
          </w:p>
        </w:tc>
      </w:tr>
      <w:tr w:rsidR="008630DB" w:rsidRPr="00315936" w14:paraId="3FEAECB4"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90E29B2" w14:textId="77777777" w:rsidR="008630DB" w:rsidRPr="00315936" w:rsidRDefault="008630DB">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3F6279E4" w14:textId="0ED8EDA2" w:rsidR="008630DB" w:rsidRPr="00315936" w:rsidRDefault="008630DB">
            <w:pPr>
              <w:pStyle w:val="Tabletext"/>
            </w:pPr>
            <w:r w:rsidRPr="00315936">
              <w:t>0.645</w:t>
            </w:r>
          </w:p>
        </w:tc>
      </w:tr>
      <w:tr w:rsidR="008630DB" w:rsidRPr="00315936" w14:paraId="06D4DB4C"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311222" w14:textId="1CFB4BE9" w:rsidR="008630DB" w:rsidRPr="00315936" w:rsidRDefault="008630DB">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2B9178D2" w14:textId="78696387" w:rsidR="008630DB" w:rsidRPr="00315936" w:rsidRDefault="008630DB">
            <w:pPr>
              <w:pStyle w:val="Tabletext"/>
            </w:pPr>
            <w:r w:rsidRPr="00315936">
              <w:t>Equal to or above 0.645</w:t>
            </w:r>
          </w:p>
        </w:tc>
      </w:tr>
      <w:tr w:rsidR="008630DB" w:rsidRPr="00315936" w14:paraId="476C8E1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ED9F45" w14:textId="2F857EEA" w:rsidR="008630DB" w:rsidRPr="00315936" w:rsidRDefault="008630DB">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6D03D76E" w14:textId="7D21586B" w:rsidR="008630DB" w:rsidRPr="00315936" w:rsidRDefault="008630DB">
            <w:pPr>
              <w:pStyle w:val="Tabletext"/>
            </w:pPr>
            <w:r w:rsidRPr="00315936">
              <w:t>Below 0.645</w:t>
            </w:r>
          </w:p>
        </w:tc>
      </w:tr>
      <w:tr w:rsidR="008630DB" w:rsidRPr="00315936" w14:paraId="3EEEF916"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D73E721" w14:textId="77777777" w:rsidR="008630DB" w:rsidRPr="00315936" w:rsidRDefault="008630DB">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2276B448" w14:textId="77777777" w:rsidR="008630DB" w:rsidRPr="00315936" w:rsidRDefault="008630DB">
            <w:pPr>
              <w:pStyle w:val="Tabletext"/>
              <w:rPr>
                <w:lang w:eastAsia="en-AU"/>
              </w:rPr>
            </w:pPr>
            <w:r w:rsidRPr="00315936">
              <w:t>Improvement is compared to previous quarter performance.</w:t>
            </w:r>
          </w:p>
        </w:tc>
      </w:tr>
      <w:tr w:rsidR="008630DB" w:rsidRPr="00315936" w14:paraId="49F2436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0D68D0B" w14:textId="77777777" w:rsidR="008630DB" w:rsidRPr="00315936" w:rsidRDefault="008630DB">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2328E356" w14:textId="3FB8055C" w:rsidR="00D335AF" w:rsidRPr="00315936" w:rsidRDefault="00297489">
            <w:pPr>
              <w:pStyle w:val="Tabletext"/>
            </w:pPr>
            <w:r w:rsidRPr="00315936">
              <w:t xml:space="preserve">Performance is </w:t>
            </w:r>
            <w:r w:rsidR="00244983" w:rsidRPr="00315936">
              <w:t>reported</w:t>
            </w:r>
            <w:r w:rsidR="00407560" w:rsidRPr="00315936">
              <w:t xml:space="preserve"> quarterly</w:t>
            </w:r>
            <w:r w:rsidR="00C01857" w:rsidRPr="00315936">
              <w:t xml:space="preserve"> at the health service level</w:t>
            </w:r>
            <w:r w:rsidR="00D335AF" w:rsidRPr="00315936">
              <w:t xml:space="preserve"> with a one quarter lag. </w:t>
            </w:r>
          </w:p>
          <w:p w14:paraId="71EDC6D8" w14:textId="6144270A" w:rsidR="008630DB" w:rsidRPr="00315936" w:rsidRDefault="008630DB">
            <w:pPr>
              <w:pStyle w:val="Tabletext"/>
            </w:pPr>
            <w:r w:rsidRPr="00315936">
              <w:t>Data extracted from Victorian Admitted Episodes Dataset</w:t>
            </w:r>
            <w:r w:rsidR="007155A9" w:rsidRPr="00315936">
              <w:t xml:space="preserve"> (VAED)</w:t>
            </w:r>
            <w:r w:rsidRPr="00315936">
              <w:t xml:space="preserve"> </w:t>
            </w:r>
          </w:p>
        </w:tc>
      </w:tr>
    </w:tbl>
    <w:p w14:paraId="601B9FFA" w14:textId="1ED52B1D" w:rsidR="00140581" w:rsidRPr="00315936" w:rsidRDefault="00140581" w:rsidP="00140581">
      <w:pPr>
        <w:pStyle w:val="Heading3"/>
      </w:pPr>
      <w:bookmarkStart w:id="36" w:name="_Toc1493101171"/>
      <w:r w:rsidRPr="00315936">
        <w:lastRenderedPageBreak/>
        <w:t>Adverse events</w:t>
      </w:r>
      <w:bookmarkEnd w:id="36"/>
    </w:p>
    <w:p w14:paraId="7A2ED356" w14:textId="297067D9" w:rsidR="0020339B" w:rsidRPr="00315936" w:rsidRDefault="004B482F" w:rsidP="004B482F">
      <w:pPr>
        <w:pStyle w:val="Heading4"/>
        <w:rPr>
          <w:rStyle w:val="eop"/>
        </w:rPr>
      </w:pPr>
      <w:bookmarkStart w:id="37" w:name="_Toc1972397454"/>
      <w:r w:rsidRPr="00315936">
        <w:rPr>
          <w:rStyle w:val="normaltextrun"/>
          <w:rFonts w:eastAsia="MS Gothic"/>
        </w:rPr>
        <w:t>Percentage of reported sentinel events for which a root cause analysis (RCA) report was submitted within 30 business days from notification of the event</w:t>
      </w:r>
      <w:bookmarkEnd w:id="37"/>
      <w:r w:rsidRPr="00315936">
        <w:rPr>
          <w:rStyle w:val="eop"/>
        </w:rPr>
        <w:t> </w:t>
      </w:r>
    </w:p>
    <w:tbl>
      <w:tblPr>
        <w:tblStyle w:val="TableGrid"/>
        <w:tblW w:w="0" w:type="auto"/>
        <w:tblLook w:val="04A0" w:firstRow="1" w:lastRow="0" w:firstColumn="1" w:lastColumn="0" w:noHBand="0" w:noVBand="1"/>
      </w:tblPr>
      <w:tblGrid>
        <w:gridCol w:w="2263"/>
        <w:gridCol w:w="7025"/>
      </w:tblGrid>
      <w:tr w:rsidR="00362E16" w:rsidRPr="00315936" w14:paraId="5A15E927" w14:textId="77777777" w:rsidTr="4A3EC911">
        <w:trPr>
          <w:trHeight w:val="300"/>
        </w:trPr>
        <w:tc>
          <w:tcPr>
            <w:tcW w:w="2263" w:type="dxa"/>
            <w:tcBorders>
              <w:left w:val="nil"/>
              <w:bottom w:val="single" w:sz="4" w:space="0" w:color="FFFFFF" w:themeColor="background1"/>
            </w:tcBorders>
            <w:shd w:val="clear" w:color="auto" w:fill="000066"/>
          </w:tcPr>
          <w:p w14:paraId="21000553" w14:textId="2015EA6D" w:rsidR="00362E16" w:rsidRPr="00315936" w:rsidRDefault="00C3016B">
            <w:pPr>
              <w:pStyle w:val="Tablecolhead"/>
              <w:rPr>
                <w:b w:val="0"/>
                <w:lang w:eastAsia="en-AU"/>
              </w:rPr>
            </w:pPr>
            <w:r w:rsidRPr="00315936">
              <w:rPr>
                <w:b w:val="0"/>
                <w:lang w:eastAsia="en-AU"/>
              </w:rPr>
              <w:t>Measure</w:t>
            </w:r>
          </w:p>
        </w:tc>
        <w:tc>
          <w:tcPr>
            <w:tcW w:w="7025" w:type="dxa"/>
          </w:tcPr>
          <w:p w14:paraId="18D90EB5" w14:textId="584CA854" w:rsidR="00362E16" w:rsidRPr="00315936" w:rsidRDefault="00362E16">
            <w:pPr>
              <w:pStyle w:val="Tabletext"/>
            </w:pPr>
            <w:r w:rsidRPr="00315936">
              <w:t>Percentage of reported sentinel events for which a root cause analysis (RCA) report was submitted within 30 business days from notification of the event</w:t>
            </w:r>
            <w:r w:rsidR="00284B23" w:rsidRPr="00315936">
              <w:rPr>
                <w:rStyle w:val="FootnoteReference"/>
              </w:rPr>
              <w:footnoteReference w:id="13"/>
            </w:r>
          </w:p>
        </w:tc>
      </w:tr>
      <w:tr w:rsidR="00362E16" w:rsidRPr="00315936" w14:paraId="49722786" w14:textId="77777777" w:rsidTr="4A3EC911">
        <w:trPr>
          <w:trHeight w:val="300"/>
        </w:trPr>
        <w:tc>
          <w:tcPr>
            <w:tcW w:w="2263" w:type="dxa"/>
            <w:tcBorders>
              <w:top w:val="single" w:sz="4" w:space="0" w:color="FFFFFF" w:themeColor="background1"/>
              <w:left w:val="nil"/>
              <w:bottom w:val="single" w:sz="4" w:space="0" w:color="FFFFFF" w:themeColor="background1"/>
            </w:tcBorders>
            <w:shd w:val="clear" w:color="auto" w:fill="000066"/>
          </w:tcPr>
          <w:p w14:paraId="159E6E3D" w14:textId="77777777" w:rsidR="00362E16" w:rsidRPr="00315936" w:rsidRDefault="00362E16">
            <w:pPr>
              <w:pStyle w:val="Tablecolhead"/>
              <w:rPr>
                <w:b w:val="0"/>
                <w:lang w:eastAsia="en-AU"/>
              </w:rPr>
            </w:pPr>
            <w:r w:rsidRPr="00315936">
              <w:rPr>
                <w:b w:val="0"/>
                <w:lang w:eastAsia="en-AU"/>
              </w:rPr>
              <w:t>Description </w:t>
            </w:r>
          </w:p>
        </w:tc>
        <w:tc>
          <w:tcPr>
            <w:tcW w:w="7025" w:type="dxa"/>
          </w:tcPr>
          <w:p w14:paraId="3325918D" w14:textId="47F06C31" w:rsidR="00362E16" w:rsidRPr="00315936" w:rsidRDefault="00265CA8">
            <w:pPr>
              <w:pStyle w:val="Tabletext"/>
            </w:pPr>
            <w:r w:rsidRPr="00315936">
              <w:t>A</w:t>
            </w:r>
            <w:r w:rsidR="009E75ED" w:rsidRPr="00315936">
              <w:t xml:space="preserve"> sentinel event is an unexpected and adverse event that occurs infrequently in a health service entity and results in the death of, or serious physical or psychological injury to</w:t>
            </w:r>
            <w:r w:rsidR="003D63B6">
              <w:t>,</w:t>
            </w:r>
            <w:r w:rsidR="009E75ED" w:rsidRPr="00315936">
              <w:t xml:space="preserve"> a patient as a result of</w:t>
            </w:r>
            <w:r w:rsidR="00BA2041" w:rsidRPr="00315936">
              <w:t xml:space="preserve"> </w:t>
            </w:r>
            <w:r w:rsidR="009E75ED" w:rsidRPr="00315936">
              <w:t>system and process deficiencies at the health service entity</w:t>
            </w:r>
            <w:r w:rsidR="00C64A3A">
              <w:t>.</w:t>
            </w:r>
            <w:r w:rsidR="00423B93" w:rsidRPr="00315936">
              <w:rPr>
                <w:rStyle w:val="FootnoteReference"/>
              </w:rPr>
              <w:footnoteReference w:id="14"/>
            </w:r>
            <w:r w:rsidR="00BA2041" w:rsidRPr="00315936">
              <w:t xml:space="preserve"> </w:t>
            </w:r>
            <w:r w:rsidR="00362E16" w:rsidRPr="00315936">
              <w:t xml:space="preserve">This </w:t>
            </w:r>
            <w:r w:rsidR="00C3016B" w:rsidRPr="00315936">
              <w:t>measure</w:t>
            </w:r>
            <w:r w:rsidR="00362E16" w:rsidRPr="00315936">
              <w:t xml:space="preserve"> is a trigger for discussion regarding quality, safety and improvement in health services, as well as compliance with mandatory reporting of sentinel events.</w:t>
            </w:r>
          </w:p>
          <w:p w14:paraId="434D9D92" w14:textId="77777777" w:rsidR="00362E16" w:rsidRPr="00315936" w:rsidRDefault="00362E16">
            <w:pPr>
              <w:pStyle w:val="Tabletext"/>
            </w:pPr>
            <w:r w:rsidRPr="00315936">
              <w:t>The sentinel event program aims to improve health service system design and delivery through shared learning from a defined range of serious adverse events (sentinel events).</w:t>
            </w:r>
          </w:p>
          <w:p w14:paraId="13A2D198" w14:textId="059522C8" w:rsidR="00362E16" w:rsidRPr="00315936" w:rsidRDefault="00362E16">
            <w:pPr>
              <w:pStyle w:val="Tabletext"/>
            </w:pPr>
            <w:r w:rsidRPr="00315936">
              <w:t>Increasing numbers of sentinel events are concerning</w:t>
            </w:r>
            <w:r w:rsidR="00C64A3A">
              <w:t>,</w:t>
            </w:r>
            <w:r w:rsidRPr="00315936">
              <w:t xml:space="preserve"> particularly in the context of other safety and quality risks. </w:t>
            </w:r>
            <w:r w:rsidR="00667D35" w:rsidRPr="00315936">
              <w:t xml:space="preserve">Very </w:t>
            </w:r>
            <w:r w:rsidRPr="00315936">
              <w:t>low numbers may be a sign of an under-reporting culture. Of most importance is the timeliness of the response and effectiveness of the action taken to prevent re-occurrence.</w:t>
            </w:r>
          </w:p>
          <w:p w14:paraId="2E362395" w14:textId="1C81EFE8" w:rsidR="00362E16" w:rsidRPr="00315936" w:rsidRDefault="00951045">
            <w:pPr>
              <w:pStyle w:val="Tabletext"/>
            </w:pPr>
            <w:r>
              <w:t>Safer Care Victoria (</w:t>
            </w:r>
            <w:r w:rsidR="00362E16" w:rsidRPr="00951045">
              <w:t>SCV</w:t>
            </w:r>
            <w:r>
              <w:t>)</w:t>
            </w:r>
            <w:r w:rsidR="00362E16" w:rsidRPr="00315936">
              <w:t xml:space="preserve"> coordinates the sentinel event program for Victoria. All public and private health services are required to notify SCV within </w:t>
            </w:r>
            <w:r w:rsidR="00E86BDE" w:rsidRPr="00315936">
              <w:t xml:space="preserve">three </w:t>
            </w:r>
            <w:r w:rsidR="00362E16" w:rsidRPr="00315936">
              <w:t>business days of becoming aware of a sentinel and provide a report outlining a plan to prevent recurrence. A copy of the sentinel event report must be submitted to SCV within 30 business days of the notification.</w:t>
            </w:r>
          </w:p>
          <w:p w14:paraId="684F68BE" w14:textId="1658D120" w:rsidR="00CB1AF7" w:rsidRPr="00315936" w:rsidRDefault="00CB1AF7">
            <w:pPr>
              <w:pStyle w:val="Tabletext"/>
              <w:rPr>
                <w:lang w:eastAsia="en-AU"/>
              </w:rPr>
            </w:pPr>
            <w:r w:rsidRPr="00315936">
              <w:t>Under special circumstances an extension beyond 30 business days may be provided by SCV. In these instances, this measure will be assessed against the new agreed submission date</w:t>
            </w:r>
            <w:r w:rsidR="005A2DED">
              <w:t>.</w:t>
            </w:r>
          </w:p>
        </w:tc>
      </w:tr>
      <w:tr w:rsidR="00362E16" w:rsidRPr="00315936" w14:paraId="0D0D0FF6" w14:textId="77777777" w:rsidTr="4A3EC911">
        <w:trPr>
          <w:trHeight w:val="8250"/>
        </w:trPr>
        <w:tc>
          <w:tcPr>
            <w:tcW w:w="2263" w:type="dxa"/>
            <w:tcBorders>
              <w:top w:val="single" w:sz="4" w:space="0" w:color="FFFFFF" w:themeColor="background1"/>
              <w:left w:val="nil"/>
              <w:bottom w:val="single" w:sz="4" w:space="0" w:color="FFFFFF" w:themeColor="background1"/>
            </w:tcBorders>
            <w:shd w:val="clear" w:color="auto" w:fill="000066"/>
          </w:tcPr>
          <w:p w14:paraId="3B632C1A" w14:textId="77777777" w:rsidR="00362E16" w:rsidRPr="00315936" w:rsidRDefault="00362E16">
            <w:pPr>
              <w:pStyle w:val="Tablecolhead"/>
              <w:rPr>
                <w:b w:val="0"/>
                <w:lang w:eastAsia="en-AU"/>
              </w:rPr>
            </w:pPr>
            <w:r w:rsidRPr="00315936">
              <w:rPr>
                <w:b w:val="0"/>
                <w:lang w:eastAsia="en-AU"/>
              </w:rPr>
              <w:lastRenderedPageBreak/>
              <w:t>Calculating performance</w:t>
            </w:r>
          </w:p>
        </w:tc>
        <w:tc>
          <w:tcPr>
            <w:tcW w:w="7025" w:type="dxa"/>
          </w:tcPr>
          <w:p w14:paraId="669FB4EA" w14:textId="327C6653" w:rsidR="00362E16" w:rsidRPr="00315936" w:rsidRDefault="00362E16">
            <w:pPr>
              <w:pStyle w:val="Tabletext"/>
            </w:pPr>
            <w:r w:rsidRPr="00315936">
              <w:t>This measure captures numbers of notifiable sentinel events for which a sentinel event report is submitted within 30 business days from notification of the event to SCV.</w:t>
            </w:r>
          </w:p>
          <w:p w14:paraId="17EC5C30" w14:textId="61B4C4B6" w:rsidR="00362E16" w:rsidRPr="00315936" w:rsidRDefault="00362E16">
            <w:pPr>
              <w:pStyle w:val="Tabletext"/>
            </w:pPr>
            <w:r w:rsidRPr="00315936">
              <w:t>Reportable sentinel events must meet one of the following criteria:</w:t>
            </w:r>
          </w:p>
          <w:p w14:paraId="6199557B" w14:textId="65DE5032" w:rsidR="00362E16" w:rsidRPr="00315936" w:rsidRDefault="00362E16">
            <w:pPr>
              <w:pStyle w:val="Tablebullet1"/>
            </w:pPr>
            <w:r w:rsidRPr="00315936">
              <w:t>Surgery or other invasive procedure</w:t>
            </w:r>
            <w:r w:rsidR="00F41849" w:rsidRPr="00315936">
              <w:rPr>
                <w:rStyle w:val="FootnoteReference"/>
              </w:rPr>
              <w:footnoteReference w:id="15"/>
            </w:r>
            <w:r w:rsidRPr="00315936">
              <w:t xml:space="preserve"> performed on the wrong site resulting in serious harm or death</w:t>
            </w:r>
          </w:p>
          <w:p w14:paraId="52714ACA" w14:textId="77777777" w:rsidR="00362E16" w:rsidRPr="00315936" w:rsidRDefault="00362E16">
            <w:pPr>
              <w:pStyle w:val="Tablebullet1"/>
            </w:pPr>
            <w:r w:rsidRPr="00315936">
              <w:t>Surgery or other invasive procedure performed on the wrong patient resulting in serious harm or death</w:t>
            </w:r>
          </w:p>
          <w:p w14:paraId="5F4F11EE" w14:textId="77777777" w:rsidR="00362E16" w:rsidRPr="00315936" w:rsidRDefault="00362E16">
            <w:pPr>
              <w:pStyle w:val="Tablebullet1"/>
            </w:pPr>
            <w:r w:rsidRPr="00315936">
              <w:t>Wrong surgical or other invasive procedure performed on a patient resulting in serious harm or death</w:t>
            </w:r>
          </w:p>
          <w:p w14:paraId="776FBC89" w14:textId="77777777" w:rsidR="00362E16" w:rsidRPr="00315936" w:rsidRDefault="00362E16">
            <w:pPr>
              <w:pStyle w:val="Tablebullet1"/>
            </w:pPr>
            <w:r w:rsidRPr="00315936">
              <w:t>Unintended retention of a foreign object in a patient after surgery or other invasive procedure resulting in serious harm or death</w:t>
            </w:r>
          </w:p>
          <w:p w14:paraId="14A0D540" w14:textId="77777777" w:rsidR="00362E16" w:rsidRPr="00315936" w:rsidRDefault="00362E16">
            <w:pPr>
              <w:pStyle w:val="Tablebullet1"/>
            </w:pPr>
            <w:r w:rsidRPr="00315936">
              <w:t>Haemolytic blood transfusion reaction resulting from ABO incompatibility resulting in serious harm or death</w:t>
            </w:r>
          </w:p>
          <w:p w14:paraId="7921A6ED" w14:textId="77777777" w:rsidR="00362E16" w:rsidRPr="00315936" w:rsidRDefault="00362E16">
            <w:pPr>
              <w:pStyle w:val="Tablebullet1"/>
            </w:pPr>
            <w:r w:rsidRPr="00315936">
              <w:t>Suspected suicide of a patient in an acute psychiatric unit or acute psychiatric ward</w:t>
            </w:r>
          </w:p>
          <w:p w14:paraId="1B0DD886" w14:textId="77777777" w:rsidR="00362E16" w:rsidRPr="00315936" w:rsidRDefault="00362E16">
            <w:pPr>
              <w:pStyle w:val="Tablebullet1"/>
            </w:pPr>
            <w:r w:rsidRPr="00315936">
              <w:t>Medication error resulting in serious harm or death</w:t>
            </w:r>
          </w:p>
          <w:p w14:paraId="7D383B0F" w14:textId="77777777" w:rsidR="00362E16" w:rsidRPr="00315936" w:rsidRDefault="00362E16">
            <w:pPr>
              <w:pStyle w:val="Tablebullet1"/>
            </w:pPr>
            <w:r w:rsidRPr="00315936">
              <w:t>Use of physical or mechanical restraint resulting in serious harm or death</w:t>
            </w:r>
          </w:p>
          <w:p w14:paraId="713E98FF" w14:textId="77777777" w:rsidR="00362E16" w:rsidRPr="00315936" w:rsidRDefault="00362E16">
            <w:pPr>
              <w:pStyle w:val="Tablebullet1"/>
            </w:pPr>
            <w:r w:rsidRPr="00315936">
              <w:t>Discharge or release of an infant or child to an unauthorised person</w:t>
            </w:r>
          </w:p>
          <w:p w14:paraId="098053DE" w14:textId="77777777" w:rsidR="00362E16" w:rsidRPr="00315936" w:rsidRDefault="00362E16">
            <w:pPr>
              <w:pStyle w:val="Tablebullet1"/>
            </w:pPr>
            <w:r w:rsidRPr="00315936">
              <w:t>Use of an incorrectly positioned Oro- or Naso- gastric tube resulting in serious harm or death</w:t>
            </w:r>
          </w:p>
          <w:p w14:paraId="1B1E2E6A" w14:textId="77777777" w:rsidR="00362E16" w:rsidRPr="00315936" w:rsidRDefault="00362E16" w:rsidP="001A453F">
            <w:pPr>
              <w:pStyle w:val="Tablebullet1"/>
            </w:pPr>
            <w:r w:rsidRPr="00315936">
              <w:t>All other adverse patient safety events resulting in serious harm or death, including:</w:t>
            </w:r>
          </w:p>
          <w:p w14:paraId="6FE745E9" w14:textId="77777777" w:rsidR="00362E16" w:rsidRPr="00315936" w:rsidRDefault="00362E16" w:rsidP="001A453F">
            <w:pPr>
              <w:pStyle w:val="Tablebullet2"/>
            </w:pPr>
            <w:r w:rsidRPr="00315936">
              <w:t>Clinical process or procedure</w:t>
            </w:r>
          </w:p>
          <w:p w14:paraId="1671FEB2" w14:textId="77777777" w:rsidR="00362E16" w:rsidRPr="00315936" w:rsidRDefault="00362E16" w:rsidP="001A453F">
            <w:pPr>
              <w:pStyle w:val="Tablebullet2"/>
            </w:pPr>
            <w:r w:rsidRPr="00315936">
              <w:t>Falls</w:t>
            </w:r>
          </w:p>
          <w:p w14:paraId="2E44C0AA" w14:textId="77777777" w:rsidR="00362E16" w:rsidRPr="00315936" w:rsidRDefault="00362E16" w:rsidP="001A453F">
            <w:pPr>
              <w:pStyle w:val="Tablebullet2"/>
            </w:pPr>
            <w:r w:rsidRPr="00315936">
              <w:t>Deteriorating patients</w:t>
            </w:r>
          </w:p>
          <w:p w14:paraId="1EA016F9" w14:textId="77777777" w:rsidR="00362E16" w:rsidRPr="00315936" w:rsidRDefault="00362E16" w:rsidP="001A453F">
            <w:pPr>
              <w:pStyle w:val="Tablebullet2"/>
            </w:pPr>
            <w:r w:rsidRPr="00315936">
              <w:t>Self-harm (behaviour)</w:t>
            </w:r>
          </w:p>
          <w:p w14:paraId="7E9E006E" w14:textId="77777777" w:rsidR="00362E16" w:rsidRPr="00315936" w:rsidRDefault="00362E16" w:rsidP="001A453F">
            <w:pPr>
              <w:pStyle w:val="Tablebullet2"/>
            </w:pPr>
            <w:r w:rsidRPr="00315936">
              <w:t>Communication of clinical information</w:t>
            </w:r>
          </w:p>
          <w:p w14:paraId="0E838216" w14:textId="77777777" w:rsidR="00362E16" w:rsidRPr="00315936" w:rsidRDefault="00362E16" w:rsidP="001A453F">
            <w:pPr>
              <w:pStyle w:val="Tablebullet2"/>
            </w:pPr>
            <w:r w:rsidRPr="00315936">
              <w:t>Medical device or equipment</w:t>
            </w:r>
          </w:p>
          <w:p w14:paraId="66223EDC" w14:textId="77777777" w:rsidR="00362E16" w:rsidRPr="00315936" w:rsidRDefault="00362E16" w:rsidP="001A453F">
            <w:pPr>
              <w:pStyle w:val="Tablebullet2"/>
            </w:pPr>
            <w:r w:rsidRPr="00315936">
              <w:t>Nutrition</w:t>
            </w:r>
          </w:p>
          <w:p w14:paraId="4AD278F4" w14:textId="77777777" w:rsidR="00362E16" w:rsidRPr="00315936" w:rsidRDefault="00362E16" w:rsidP="001A453F">
            <w:pPr>
              <w:pStyle w:val="Tablebullet2"/>
            </w:pPr>
            <w:r w:rsidRPr="00315936">
              <w:t>Resource or organisational management</w:t>
            </w:r>
          </w:p>
          <w:p w14:paraId="07770C39" w14:textId="77777777" w:rsidR="00362E16" w:rsidRPr="00315936" w:rsidRDefault="00362E16" w:rsidP="001A453F">
            <w:pPr>
              <w:pStyle w:val="Tablebullet2"/>
            </w:pPr>
            <w:r w:rsidRPr="00315936">
              <w:t>Healthcare associated infection</w:t>
            </w:r>
          </w:p>
          <w:p w14:paraId="7D1CA98A" w14:textId="77777777" w:rsidR="00362E16" w:rsidRPr="00315936" w:rsidRDefault="00362E16" w:rsidP="001A453F">
            <w:pPr>
              <w:pStyle w:val="Tablebullet2"/>
            </w:pPr>
            <w:r w:rsidRPr="00315936">
              <w:t>Patient accidents.</w:t>
            </w:r>
          </w:p>
          <w:p w14:paraId="71921A6F" w14:textId="1FBAD107" w:rsidR="00362E16" w:rsidRPr="00315936" w:rsidRDefault="00362E16">
            <w:pPr>
              <w:pStyle w:val="Tabletext"/>
              <w:rPr>
                <w:lang w:eastAsia="en-AU"/>
              </w:rPr>
            </w:pPr>
            <w:r w:rsidRPr="00315936">
              <w:t xml:space="preserve">Further details on the sentinel events program, including reporting requirements </w:t>
            </w:r>
            <w:r w:rsidR="009C2ECD">
              <w:t>are</w:t>
            </w:r>
            <w:r w:rsidR="009C2ECD" w:rsidRPr="00315936">
              <w:t xml:space="preserve"> </w:t>
            </w:r>
            <w:r w:rsidRPr="00315936">
              <w:t xml:space="preserve">outlined </w:t>
            </w:r>
            <w:r w:rsidR="009C2ECD">
              <w:t xml:space="preserve">at </w:t>
            </w:r>
            <w:r w:rsidRPr="00315936">
              <w:t>&lt;</w:t>
            </w:r>
            <w:r w:rsidRPr="00315936" w:rsidDel="007154F5">
              <w:t>https://</w:t>
            </w:r>
            <w:r w:rsidRPr="00315936">
              <w:t>www.safercare.vic.gov.au/notify-us/sentinel-events&gt;</w:t>
            </w:r>
            <w:r w:rsidR="009C2ECD">
              <w:t>.</w:t>
            </w:r>
          </w:p>
        </w:tc>
      </w:tr>
      <w:tr w:rsidR="00362E16" w:rsidRPr="00315936" w14:paraId="221AD1A7" w14:textId="77777777" w:rsidTr="4A3EC911">
        <w:trPr>
          <w:trHeight w:val="300"/>
        </w:trPr>
        <w:tc>
          <w:tcPr>
            <w:tcW w:w="2263" w:type="dxa"/>
            <w:tcBorders>
              <w:top w:val="single" w:sz="4" w:space="0" w:color="FFFFFF" w:themeColor="background1"/>
              <w:left w:val="nil"/>
              <w:bottom w:val="single" w:sz="4" w:space="0" w:color="FFFFFF" w:themeColor="background1"/>
            </w:tcBorders>
            <w:shd w:val="clear" w:color="auto" w:fill="000066"/>
          </w:tcPr>
          <w:p w14:paraId="4929F8C1" w14:textId="77777777" w:rsidR="00362E16" w:rsidRPr="00315936" w:rsidRDefault="00362E16">
            <w:pPr>
              <w:pStyle w:val="Tablecolhead"/>
              <w:rPr>
                <w:b w:val="0"/>
                <w:lang w:eastAsia="en-AU"/>
              </w:rPr>
            </w:pPr>
            <w:r w:rsidRPr="00315936">
              <w:rPr>
                <w:b w:val="0"/>
                <w:lang w:eastAsia="en-AU"/>
              </w:rPr>
              <w:t>Numerator</w:t>
            </w:r>
          </w:p>
        </w:tc>
        <w:tc>
          <w:tcPr>
            <w:tcW w:w="7025" w:type="dxa"/>
          </w:tcPr>
          <w:p w14:paraId="6A38DA47" w14:textId="4C750A41" w:rsidR="00362E16" w:rsidRPr="00AC34D9" w:rsidRDefault="00040D76">
            <w:pPr>
              <w:pStyle w:val="Tabletext"/>
            </w:pPr>
            <w:r w:rsidRPr="00315936">
              <w:rPr>
                <w:rStyle w:val="normaltextrun"/>
              </w:rPr>
              <w:t>Number of sentinel event root cause analysis forms submitted within 30 business days.</w:t>
            </w:r>
            <w:r w:rsidRPr="00315936">
              <w:rPr>
                <w:rStyle w:val="eop"/>
                <w:rFonts w:eastAsia="MS Gothic"/>
              </w:rPr>
              <w:t> </w:t>
            </w:r>
          </w:p>
        </w:tc>
      </w:tr>
      <w:tr w:rsidR="00362E16" w:rsidRPr="00315936" w14:paraId="0DC575E6" w14:textId="77777777" w:rsidTr="4A3EC911">
        <w:trPr>
          <w:trHeight w:val="300"/>
        </w:trPr>
        <w:tc>
          <w:tcPr>
            <w:tcW w:w="2263" w:type="dxa"/>
            <w:tcBorders>
              <w:top w:val="single" w:sz="4" w:space="0" w:color="FFFFFF" w:themeColor="background1"/>
              <w:left w:val="nil"/>
              <w:bottom w:val="single" w:sz="4" w:space="0" w:color="FFFFFF" w:themeColor="background1"/>
            </w:tcBorders>
            <w:shd w:val="clear" w:color="auto" w:fill="000066"/>
          </w:tcPr>
          <w:p w14:paraId="79E9B0CE" w14:textId="77777777" w:rsidR="00362E16" w:rsidRPr="00315936" w:rsidRDefault="00362E16">
            <w:pPr>
              <w:pStyle w:val="Tablecolhead"/>
              <w:rPr>
                <w:b w:val="0"/>
                <w:lang w:eastAsia="en-AU"/>
              </w:rPr>
            </w:pPr>
            <w:r w:rsidRPr="00315936">
              <w:rPr>
                <w:b w:val="0"/>
                <w:lang w:eastAsia="en-AU"/>
              </w:rPr>
              <w:t>Denominator</w:t>
            </w:r>
          </w:p>
        </w:tc>
        <w:tc>
          <w:tcPr>
            <w:tcW w:w="7025" w:type="dxa"/>
          </w:tcPr>
          <w:p w14:paraId="1530D76F" w14:textId="769CE56D" w:rsidR="00362E16" w:rsidRPr="00AC34D9" w:rsidRDefault="00C9483C">
            <w:pPr>
              <w:pStyle w:val="Tabletext"/>
            </w:pPr>
            <w:r w:rsidRPr="00315936">
              <w:rPr>
                <w:rStyle w:val="normaltextrun"/>
              </w:rPr>
              <w:t>Number of sentinel events with a root cause analysis report due in the reporting period. Exclusions: sentinel events with a ‘withdrawn’ flag</w:t>
            </w:r>
            <w:r w:rsidRPr="00315936">
              <w:rPr>
                <w:rStyle w:val="eop"/>
                <w:rFonts w:eastAsia="MS Gothic"/>
              </w:rPr>
              <w:t> </w:t>
            </w:r>
          </w:p>
        </w:tc>
      </w:tr>
      <w:tr w:rsidR="00362E16" w:rsidRPr="00315936" w14:paraId="5064E577" w14:textId="77777777" w:rsidTr="4A3EC911">
        <w:trPr>
          <w:trHeight w:val="300"/>
        </w:trPr>
        <w:tc>
          <w:tcPr>
            <w:tcW w:w="2263" w:type="dxa"/>
            <w:tcBorders>
              <w:top w:val="single" w:sz="4" w:space="0" w:color="FFFFFF" w:themeColor="background1"/>
              <w:left w:val="nil"/>
              <w:bottom w:val="single" w:sz="4" w:space="0" w:color="FFFFFF" w:themeColor="background1"/>
            </w:tcBorders>
            <w:shd w:val="clear" w:color="auto" w:fill="000066"/>
          </w:tcPr>
          <w:p w14:paraId="6B48B159" w14:textId="77777777" w:rsidR="00362E16" w:rsidRPr="00315936" w:rsidRDefault="00362E16">
            <w:pPr>
              <w:pStyle w:val="Tablecolhead"/>
              <w:rPr>
                <w:b w:val="0"/>
                <w:lang w:eastAsia="en-AU"/>
              </w:rPr>
            </w:pPr>
            <w:r w:rsidRPr="00315936">
              <w:rPr>
                <w:b w:val="0"/>
                <w:lang w:eastAsia="en-AU"/>
              </w:rPr>
              <w:t>Statewide target</w:t>
            </w:r>
          </w:p>
        </w:tc>
        <w:tc>
          <w:tcPr>
            <w:tcW w:w="7025" w:type="dxa"/>
          </w:tcPr>
          <w:p w14:paraId="5EC89765" w14:textId="4A083FD7" w:rsidR="00362E16" w:rsidRPr="00315936" w:rsidRDefault="00362E16">
            <w:pPr>
              <w:pStyle w:val="Tabletext"/>
            </w:pPr>
            <w:r w:rsidRPr="00315936">
              <w:t>All</w:t>
            </w:r>
            <w:r w:rsidRPr="00315936" w:rsidDel="00272C95">
              <w:t xml:space="preserve"> </w:t>
            </w:r>
            <w:r w:rsidRPr="00315936">
              <w:t>sentinel event reports submitted within 30</w:t>
            </w:r>
            <w:r w:rsidR="00DE4F59">
              <w:t xml:space="preserve"> </w:t>
            </w:r>
            <w:r w:rsidRPr="00315936">
              <w:t>business day</w:t>
            </w:r>
            <w:r w:rsidR="00DE4F59">
              <w:t>s</w:t>
            </w:r>
          </w:p>
        </w:tc>
      </w:tr>
      <w:tr w:rsidR="00362E16" w:rsidRPr="00315936" w14:paraId="1B11F6F9" w14:textId="77777777" w:rsidTr="4A3EC911">
        <w:trPr>
          <w:trHeight w:val="300"/>
        </w:trPr>
        <w:tc>
          <w:tcPr>
            <w:tcW w:w="2263" w:type="dxa"/>
            <w:tcBorders>
              <w:top w:val="single" w:sz="4" w:space="0" w:color="FFFFFF" w:themeColor="background1"/>
              <w:left w:val="nil"/>
              <w:bottom w:val="single" w:sz="4" w:space="0" w:color="FFFFFF" w:themeColor="background1"/>
            </w:tcBorders>
            <w:shd w:val="clear" w:color="auto" w:fill="000066"/>
          </w:tcPr>
          <w:p w14:paraId="49C3F606" w14:textId="77777777" w:rsidR="00362E16" w:rsidRPr="00315936" w:rsidRDefault="00362E16">
            <w:pPr>
              <w:pStyle w:val="Tablecolhead"/>
              <w:rPr>
                <w:b w:val="0"/>
                <w:lang w:eastAsia="en-AU"/>
              </w:rPr>
            </w:pPr>
            <w:r w:rsidRPr="00315936">
              <w:rPr>
                <w:b w:val="0"/>
                <w:lang w:eastAsia="en-AU"/>
              </w:rPr>
              <w:t>Achieved</w:t>
            </w:r>
          </w:p>
        </w:tc>
        <w:tc>
          <w:tcPr>
            <w:tcW w:w="7025" w:type="dxa"/>
          </w:tcPr>
          <w:p w14:paraId="7DC21E51" w14:textId="69740DDF" w:rsidR="00362E16" w:rsidRPr="00315936" w:rsidRDefault="00362E16">
            <w:pPr>
              <w:pStyle w:val="Tabletext"/>
            </w:pPr>
            <w:r w:rsidRPr="00315936">
              <w:t>All</w:t>
            </w:r>
            <w:r w:rsidRPr="00315936" w:rsidDel="00272C95">
              <w:t xml:space="preserve"> </w:t>
            </w:r>
            <w:r w:rsidRPr="00315936">
              <w:t>sentinel event reports submitted within 30 business days</w:t>
            </w:r>
          </w:p>
        </w:tc>
      </w:tr>
      <w:tr w:rsidR="00362E16" w:rsidRPr="00315936" w14:paraId="1813050A" w14:textId="77777777" w:rsidTr="4A3EC911">
        <w:trPr>
          <w:trHeight w:val="300"/>
        </w:trPr>
        <w:tc>
          <w:tcPr>
            <w:tcW w:w="2263" w:type="dxa"/>
            <w:tcBorders>
              <w:top w:val="single" w:sz="4" w:space="0" w:color="FFFFFF" w:themeColor="background1"/>
              <w:left w:val="nil"/>
              <w:bottom w:val="single" w:sz="4" w:space="0" w:color="FFFFFF" w:themeColor="background1"/>
            </w:tcBorders>
            <w:shd w:val="clear" w:color="auto" w:fill="000066"/>
          </w:tcPr>
          <w:p w14:paraId="1B3C7784" w14:textId="77777777" w:rsidR="00362E16" w:rsidRPr="00315936" w:rsidRDefault="00362E16">
            <w:pPr>
              <w:pStyle w:val="Tablecolhead"/>
              <w:rPr>
                <w:b w:val="0"/>
                <w:lang w:eastAsia="en-AU"/>
              </w:rPr>
            </w:pPr>
            <w:r w:rsidRPr="00315936">
              <w:rPr>
                <w:b w:val="0"/>
                <w:lang w:eastAsia="en-AU"/>
              </w:rPr>
              <w:lastRenderedPageBreak/>
              <w:t>Not achieved</w:t>
            </w:r>
          </w:p>
        </w:tc>
        <w:tc>
          <w:tcPr>
            <w:tcW w:w="7025" w:type="dxa"/>
          </w:tcPr>
          <w:p w14:paraId="79C1BA3F" w14:textId="4DDEE6BF" w:rsidR="00362E16" w:rsidRPr="00315936" w:rsidRDefault="00362E16">
            <w:pPr>
              <w:pStyle w:val="Tabletext"/>
            </w:pPr>
            <w:r w:rsidRPr="00315936">
              <w:t>Sentinel event report</w:t>
            </w:r>
            <w:r w:rsidR="00B83743" w:rsidRPr="00315936">
              <w:t>s</w:t>
            </w:r>
            <w:r w:rsidRPr="00315936">
              <w:t xml:space="preserve"> not submitted within 30 business days</w:t>
            </w:r>
          </w:p>
        </w:tc>
      </w:tr>
      <w:tr w:rsidR="00362E16" w:rsidRPr="00315936" w14:paraId="0CF1D237" w14:textId="77777777" w:rsidTr="4A3EC911">
        <w:trPr>
          <w:trHeight w:val="300"/>
        </w:trPr>
        <w:tc>
          <w:tcPr>
            <w:tcW w:w="2263" w:type="dxa"/>
            <w:tcBorders>
              <w:top w:val="single" w:sz="4" w:space="0" w:color="FFFFFF" w:themeColor="background1"/>
              <w:left w:val="nil"/>
              <w:bottom w:val="single" w:sz="4" w:space="0" w:color="FFFFFF" w:themeColor="background1"/>
            </w:tcBorders>
            <w:shd w:val="clear" w:color="auto" w:fill="000066"/>
          </w:tcPr>
          <w:p w14:paraId="2CB517BE" w14:textId="77777777" w:rsidR="00362E16" w:rsidRPr="00315936" w:rsidRDefault="00362E16">
            <w:pPr>
              <w:pStyle w:val="Tablecolhead"/>
              <w:rPr>
                <w:b w:val="0"/>
                <w:lang w:eastAsia="en-AU"/>
              </w:rPr>
            </w:pPr>
            <w:r w:rsidRPr="00315936">
              <w:rPr>
                <w:b w:val="0"/>
                <w:lang w:eastAsia="en-AU"/>
              </w:rPr>
              <w:t>Improvement</w:t>
            </w:r>
          </w:p>
        </w:tc>
        <w:tc>
          <w:tcPr>
            <w:tcW w:w="7025" w:type="dxa"/>
          </w:tcPr>
          <w:p w14:paraId="3A5C95F6" w14:textId="19E4B3D4" w:rsidR="00362E16" w:rsidRPr="00315936" w:rsidRDefault="00362E16">
            <w:pPr>
              <w:pStyle w:val="Tabletext"/>
              <w:rPr>
                <w:lang w:eastAsia="en-AU"/>
              </w:rPr>
            </w:pPr>
            <w:proofErr w:type="gramStart"/>
            <w:r w:rsidRPr="00315936">
              <w:t>For the purpose of</w:t>
            </w:r>
            <w:proofErr w:type="gramEnd"/>
            <w:r w:rsidRPr="00315936">
              <w:t xml:space="preserve"> the performance risk assessment</w:t>
            </w:r>
            <w:r w:rsidR="00DE4F59">
              <w:t>,</w:t>
            </w:r>
            <w:r w:rsidRPr="00315936">
              <w:t xml:space="preserve"> improvement is assessed against the previous quarter performance. </w:t>
            </w:r>
          </w:p>
        </w:tc>
      </w:tr>
      <w:tr w:rsidR="00362E16" w:rsidRPr="00315936" w14:paraId="3D19218E" w14:textId="77777777" w:rsidTr="4A3EC911">
        <w:trPr>
          <w:trHeight w:val="300"/>
        </w:trPr>
        <w:tc>
          <w:tcPr>
            <w:tcW w:w="2263" w:type="dxa"/>
            <w:tcBorders>
              <w:top w:val="single" w:sz="4" w:space="0" w:color="FFFFFF" w:themeColor="background1"/>
              <w:left w:val="nil"/>
            </w:tcBorders>
            <w:shd w:val="clear" w:color="auto" w:fill="000066"/>
          </w:tcPr>
          <w:p w14:paraId="341A4546" w14:textId="77777777" w:rsidR="00362E16" w:rsidRPr="00315936" w:rsidRDefault="00362E16">
            <w:pPr>
              <w:pStyle w:val="Tablecolhead"/>
              <w:rPr>
                <w:b w:val="0"/>
                <w:lang w:eastAsia="en-AU"/>
              </w:rPr>
            </w:pPr>
            <w:r w:rsidRPr="00315936">
              <w:rPr>
                <w:b w:val="0"/>
                <w:lang w:eastAsia="en-AU"/>
              </w:rPr>
              <w:t>Frequency of reporting and data collection</w:t>
            </w:r>
          </w:p>
        </w:tc>
        <w:tc>
          <w:tcPr>
            <w:tcW w:w="7025" w:type="dxa"/>
          </w:tcPr>
          <w:p w14:paraId="069FD774" w14:textId="179253A4" w:rsidR="00362E16" w:rsidRPr="00315936" w:rsidRDefault="004B3D4F">
            <w:pPr>
              <w:pStyle w:val="Tabletext"/>
              <w:rPr>
                <w:lang w:eastAsia="en-AU"/>
              </w:rPr>
            </w:pPr>
            <w:r w:rsidRPr="00315936">
              <w:t>Performance</w:t>
            </w:r>
            <w:r w:rsidR="00753A11" w:rsidRPr="00315936">
              <w:t xml:space="preserve"> </w:t>
            </w:r>
            <w:r w:rsidR="00E92862" w:rsidRPr="00315936">
              <w:t xml:space="preserve">is </w:t>
            </w:r>
            <w:r w:rsidR="00753A11" w:rsidRPr="00315936">
              <w:t>reported</w:t>
            </w:r>
            <w:r w:rsidR="00B408E9" w:rsidRPr="00315936">
              <w:t xml:space="preserve"> </w:t>
            </w:r>
            <w:r w:rsidR="00E92862" w:rsidRPr="00315936">
              <w:t>quarterly and annually</w:t>
            </w:r>
            <w:r w:rsidR="00753A11" w:rsidRPr="00315936">
              <w:t xml:space="preserve"> at the health service level </w:t>
            </w:r>
            <w:r w:rsidR="00E1686C" w:rsidRPr="00315936">
              <w:t xml:space="preserve">Data are sourced from the </w:t>
            </w:r>
            <w:r w:rsidR="00772869" w:rsidRPr="00315936">
              <w:t>S</w:t>
            </w:r>
            <w:r w:rsidR="00071BAB" w:rsidRPr="00315936">
              <w:t xml:space="preserve">CV </w:t>
            </w:r>
            <w:r w:rsidR="00E1686C" w:rsidRPr="00315936">
              <w:t>Sentinel</w:t>
            </w:r>
            <w:r w:rsidR="00DB486F" w:rsidRPr="00315936">
              <w:t xml:space="preserve"> event d</w:t>
            </w:r>
            <w:r w:rsidR="00772869" w:rsidRPr="00315936">
              <w:t>ata collection</w:t>
            </w:r>
            <w:r w:rsidR="00DE4F59">
              <w:t>.</w:t>
            </w:r>
            <w:r w:rsidR="00E1686C" w:rsidRPr="00315936">
              <w:t xml:space="preserve"> </w:t>
            </w:r>
          </w:p>
        </w:tc>
      </w:tr>
    </w:tbl>
    <w:p w14:paraId="69BDAD10" w14:textId="2CA52CA9" w:rsidR="00140581" w:rsidRPr="00315936" w:rsidRDefault="00140581" w:rsidP="00140581">
      <w:pPr>
        <w:pStyle w:val="Heading3"/>
      </w:pPr>
      <w:bookmarkStart w:id="38" w:name="_Toc1181875896"/>
      <w:r w:rsidRPr="00315936">
        <w:t>Aged care</w:t>
      </w:r>
      <w:bookmarkEnd w:id="38"/>
    </w:p>
    <w:p w14:paraId="062CEADB" w14:textId="171A1E96" w:rsidR="00AF49AE" w:rsidRPr="00315936" w:rsidRDefault="00064B39" w:rsidP="0020339B">
      <w:pPr>
        <w:pStyle w:val="Heading4"/>
      </w:pPr>
      <w:bookmarkStart w:id="39" w:name="_Toc114793895"/>
      <w:r w:rsidRPr="2ECFC544">
        <w:rPr>
          <w:lang w:eastAsia="en-AU"/>
        </w:rPr>
        <w:t>Public Sector Residential Aged Care Services (</w:t>
      </w:r>
      <w:r w:rsidR="0020339B">
        <w:t>PSRACS</w:t>
      </w:r>
      <w:r>
        <w:t>)</w:t>
      </w:r>
      <w:r w:rsidR="0020339B">
        <w:t xml:space="preserve"> overall</w:t>
      </w:r>
      <w:r w:rsidR="20075970">
        <w:t xml:space="preserve"> star</w:t>
      </w:r>
      <w:r w:rsidR="0020339B">
        <w:t xml:space="preserve"> rating</w:t>
      </w:r>
      <w:bookmarkEnd w:id="39"/>
    </w:p>
    <w:tbl>
      <w:tblPr>
        <w:tblW w:w="9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6980"/>
      </w:tblGrid>
      <w:tr w:rsidR="00D82522" w:rsidRPr="00315936" w14:paraId="06D00892" w14:textId="77777777" w:rsidTr="2ECFC544">
        <w:trPr>
          <w:trHeight w:val="300"/>
        </w:trPr>
        <w:tc>
          <w:tcPr>
            <w:tcW w:w="2260"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hideMark/>
          </w:tcPr>
          <w:p w14:paraId="55CFF87A" w14:textId="29D0524B" w:rsidR="00D82522" w:rsidRPr="00315936" w:rsidRDefault="00C3016B" w:rsidP="001A453F">
            <w:pPr>
              <w:pStyle w:val="Tablecolhead"/>
              <w:keepNext/>
              <w:rPr>
                <w:rFonts w:ascii="Segoe UI" w:hAnsi="Segoe UI" w:cs="Segoe UI"/>
                <w:b w:val="0"/>
                <w:sz w:val="18"/>
                <w:szCs w:val="18"/>
                <w:lang w:val="en-US" w:eastAsia="en-AU"/>
              </w:rPr>
            </w:pPr>
            <w:r w:rsidRPr="00315936">
              <w:rPr>
                <w:b w:val="0"/>
                <w:lang w:eastAsia="en-AU"/>
              </w:rPr>
              <w:t>Measure</w:t>
            </w:r>
            <w:r w:rsidR="00D82522" w:rsidRPr="00315936">
              <w:rPr>
                <w:b w:val="0"/>
                <w:lang w:val="en-US" w:eastAsia="en-AU"/>
              </w:rPr>
              <w:t> </w:t>
            </w:r>
          </w:p>
        </w:tc>
        <w:tc>
          <w:tcPr>
            <w:tcW w:w="6980" w:type="dxa"/>
            <w:tcBorders>
              <w:top w:val="single" w:sz="6" w:space="0" w:color="auto"/>
              <w:left w:val="single" w:sz="6" w:space="0" w:color="000000" w:themeColor="text1"/>
              <w:bottom w:val="single" w:sz="6" w:space="0" w:color="000000" w:themeColor="text1"/>
              <w:right w:val="single" w:sz="6" w:space="0" w:color="auto"/>
            </w:tcBorders>
            <w:shd w:val="clear" w:color="auto" w:fill="auto"/>
            <w:hideMark/>
          </w:tcPr>
          <w:p w14:paraId="267C3A29" w14:textId="27966C64" w:rsidR="00D82522" w:rsidRPr="00315936" w:rsidRDefault="00064B39" w:rsidP="2ECFC544">
            <w:pPr>
              <w:pStyle w:val="Tabletext"/>
              <w:keepNext/>
              <w:rPr>
                <w:lang w:val="en-US" w:eastAsia="en-AU"/>
              </w:rPr>
            </w:pPr>
            <w:r w:rsidRPr="2ECFC544">
              <w:rPr>
                <w:lang w:eastAsia="en-AU"/>
              </w:rPr>
              <w:t>Public Sector Residential Aged Care Services (</w:t>
            </w:r>
            <w:r w:rsidR="2E9B8190" w:rsidRPr="2ECFC544">
              <w:rPr>
                <w:lang w:eastAsia="en-AU"/>
              </w:rPr>
              <w:t>PSRACS</w:t>
            </w:r>
            <w:r w:rsidRPr="2ECFC544">
              <w:rPr>
                <w:lang w:eastAsia="en-AU"/>
              </w:rPr>
              <w:t>)</w:t>
            </w:r>
            <w:r w:rsidR="2E9B8190" w:rsidRPr="2ECFC544">
              <w:rPr>
                <w:lang w:eastAsia="en-AU"/>
              </w:rPr>
              <w:t xml:space="preserve"> overall star rating</w:t>
            </w:r>
          </w:p>
        </w:tc>
      </w:tr>
      <w:tr w:rsidR="00D82522" w:rsidRPr="00315936" w14:paraId="38C6492C" w14:textId="77777777" w:rsidTr="2ECFC544">
        <w:trPr>
          <w:trHeight w:val="300"/>
        </w:trPr>
        <w:tc>
          <w:tcPr>
            <w:tcW w:w="226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75E57C10" w14:textId="77777777" w:rsidR="00D82522" w:rsidRPr="00315936" w:rsidRDefault="00D82522" w:rsidP="001A453F">
            <w:pPr>
              <w:pStyle w:val="Tablecolhead"/>
              <w:keepNext/>
              <w:rPr>
                <w:rFonts w:ascii="Segoe UI" w:hAnsi="Segoe UI" w:cs="Segoe UI"/>
                <w:b w:val="0"/>
                <w:sz w:val="18"/>
                <w:szCs w:val="18"/>
                <w:lang w:val="en-US" w:eastAsia="en-AU"/>
              </w:rPr>
            </w:pPr>
            <w:r w:rsidRPr="00315936">
              <w:rPr>
                <w:b w:val="0"/>
                <w:lang w:eastAsia="en-AU"/>
              </w:rPr>
              <w:t>Description </w:t>
            </w:r>
            <w:r w:rsidRPr="00315936">
              <w:rPr>
                <w:b w:val="0"/>
                <w:lang w:val="en-US" w:eastAsia="en-AU"/>
              </w:rPr>
              <w:t> </w:t>
            </w:r>
          </w:p>
        </w:tc>
        <w:tc>
          <w:tcPr>
            <w:tcW w:w="698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7FD56666" w14:textId="0A7925AC" w:rsidR="00D82522" w:rsidRPr="00315936" w:rsidRDefault="00082A5C" w:rsidP="001A453F">
            <w:pPr>
              <w:pStyle w:val="Tabletext"/>
              <w:keepNext/>
              <w:rPr>
                <w:rFonts w:ascii="Segoe UI" w:hAnsi="Segoe UI" w:cs="Segoe UI"/>
                <w:sz w:val="18"/>
                <w:szCs w:val="18"/>
                <w:lang w:val="en-US" w:eastAsia="en-AU"/>
              </w:rPr>
            </w:pPr>
            <w:r w:rsidRPr="00315936">
              <w:rPr>
                <w:lang w:eastAsia="en-AU"/>
              </w:rPr>
              <w:t>PSRACS</w:t>
            </w:r>
            <w:r w:rsidRPr="00315936">
              <w:rPr>
                <w:rFonts w:cstheme="minorHAnsi"/>
              </w:rPr>
              <w:t xml:space="preserve"> </w:t>
            </w:r>
            <w:r w:rsidR="00C40F0E" w:rsidRPr="00315936">
              <w:rPr>
                <w:rFonts w:cstheme="minorHAnsi"/>
              </w:rPr>
              <w:t xml:space="preserve">Star Ratings for residential aged care </w:t>
            </w:r>
            <w:r w:rsidR="00472239">
              <w:rPr>
                <w:rFonts w:cstheme="minorHAnsi"/>
              </w:rPr>
              <w:t>were</w:t>
            </w:r>
            <w:r w:rsidR="00472239" w:rsidRPr="00315936">
              <w:rPr>
                <w:rFonts w:cstheme="minorHAnsi"/>
              </w:rPr>
              <w:t xml:space="preserve"> </w:t>
            </w:r>
            <w:r w:rsidR="00C40F0E" w:rsidRPr="00315936">
              <w:rPr>
                <w:rFonts w:cstheme="minorHAnsi"/>
              </w:rPr>
              <w:t>introduced by the Australian Government in response to recommendations from the Royal Commission into Aged Care Quality and Safety.</w:t>
            </w:r>
            <w:r w:rsidR="00C40F0E" w:rsidRPr="00315936" w:rsidDel="00472239">
              <w:rPr>
                <w:lang w:eastAsia="en-AU"/>
              </w:rPr>
              <w:t xml:space="preserve"> </w:t>
            </w:r>
            <w:r w:rsidRPr="00315936">
              <w:rPr>
                <w:lang w:eastAsia="en-AU"/>
              </w:rPr>
              <w:t>They</w:t>
            </w:r>
            <w:r w:rsidR="00D82522" w:rsidRPr="00315936">
              <w:rPr>
                <w:lang w:eastAsia="en-AU"/>
              </w:rPr>
              <w:t xml:space="preserve"> provide information about a provider’s quality of care and how they compare to others. The overall rating is based on a provider’s performance across four key areas of compliance, quality measures, resident</w:t>
            </w:r>
            <w:r w:rsidR="00A64BF6" w:rsidRPr="00315936">
              <w:rPr>
                <w:lang w:eastAsia="en-AU"/>
              </w:rPr>
              <w:t>’s</w:t>
            </w:r>
            <w:r w:rsidR="00D82522" w:rsidRPr="00315936">
              <w:rPr>
                <w:lang w:eastAsia="en-AU"/>
              </w:rPr>
              <w:t xml:space="preserve"> experience</w:t>
            </w:r>
            <w:r w:rsidR="00472239">
              <w:rPr>
                <w:lang w:eastAsia="en-AU"/>
              </w:rPr>
              <w:t>,</w:t>
            </w:r>
            <w:r w:rsidR="00D82522" w:rsidRPr="00315936">
              <w:rPr>
                <w:lang w:eastAsia="en-AU"/>
              </w:rPr>
              <w:t xml:space="preserve"> and staffing. </w:t>
            </w:r>
            <w:r w:rsidR="00D82522" w:rsidRPr="00315936">
              <w:rPr>
                <w:lang w:val="en-US" w:eastAsia="en-AU"/>
              </w:rPr>
              <w:t> </w:t>
            </w:r>
          </w:p>
        </w:tc>
      </w:tr>
      <w:tr w:rsidR="00D82522" w:rsidRPr="00315936" w14:paraId="308A5390" w14:textId="77777777" w:rsidTr="2ECFC544">
        <w:trPr>
          <w:trHeight w:val="300"/>
        </w:trPr>
        <w:tc>
          <w:tcPr>
            <w:tcW w:w="226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29F1E90A"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Calculating performance</w:t>
            </w:r>
            <w:r w:rsidRPr="00315936">
              <w:rPr>
                <w:b w:val="0"/>
                <w:lang w:val="en-US" w:eastAsia="en-AU"/>
              </w:rPr>
              <w:t> </w:t>
            </w:r>
          </w:p>
        </w:tc>
        <w:tc>
          <w:tcPr>
            <w:tcW w:w="698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4085E61F" w14:textId="632F6458" w:rsidR="00D82522" w:rsidRPr="00315936" w:rsidRDefault="2E9B8190">
            <w:pPr>
              <w:pStyle w:val="Tabletext"/>
              <w:rPr>
                <w:rFonts w:ascii="Segoe UI" w:hAnsi="Segoe UI" w:cs="Segoe UI"/>
                <w:sz w:val="18"/>
                <w:szCs w:val="18"/>
                <w:lang w:val="en-US" w:eastAsia="en-AU"/>
              </w:rPr>
            </w:pPr>
            <w:r w:rsidRPr="2ECFC544">
              <w:rPr>
                <w:lang w:eastAsia="en-AU"/>
              </w:rPr>
              <w:t>The overall star rating is derived from weighting applied to each sub-category (compliance, quality measures, resident</w:t>
            </w:r>
            <w:r w:rsidR="5E3AA685" w:rsidRPr="2ECFC544">
              <w:rPr>
                <w:lang w:eastAsia="en-AU"/>
              </w:rPr>
              <w:t>’</w:t>
            </w:r>
            <w:r w:rsidRPr="2ECFC544">
              <w:rPr>
                <w:lang w:eastAsia="en-AU"/>
              </w:rPr>
              <w:t>s experience and staffing) rating.</w:t>
            </w:r>
            <w:r w:rsidRPr="2ECFC544">
              <w:rPr>
                <w:lang w:val="en-US" w:eastAsia="en-AU"/>
              </w:rPr>
              <w:t> </w:t>
            </w:r>
          </w:p>
          <w:p w14:paraId="1EE6C5A6" w14:textId="77777777" w:rsidR="00BB5410" w:rsidRPr="00315936" w:rsidRDefault="2E9B8190">
            <w:pPr>
              <w:pStyle w:val="Tabletext"/>
              <w:rPr>
                <w:lang w:val="en-US" w:eastAsia="en-AU"/>
              </w:rPr>
            </w:pPr>
            <w:r w:rsidRPr="2ECFC544">
              <w:rPr>
                <w:lang w:eastAsia="en-AU"/>
              </w:rPr>
              <w:t xml:space="preserve">For detailed information on the calculation of the overall star rating please refer to the </w:t>
            </w:r>
            <w:hyperlink r:id="rId23">
              <w:r w:rsidRPr="2ECFC544">
                <w:rPr>
                  <w:color w:val="467886"/>
                  <w:u w:val="single"/>
                  <w:lang w:eastAsia="en-AU"/>
                </w:rPr>
                <w:t>Department of Health and Aged Care – Star Ratings Provider</w:t>
              </w:r>
              <w:r w:rsidR="7323243B" w:rsidRPr="2ECFC544">
                <w:rPr>
                  <w:color w:val="467886"/>
                  <w:u w:val="single"/>
                  <w:lang w:eastAsia="en-AU"/>
                </w:rPr>
                <w:t xml:space="preserve"> M</w:t>
              </w:r>
              <w:r w:rsidRPr="2ECFC544">
                <w:rPr>
                  <w:color w:val="467886"/>
                  <w:u w:val="single"/>
                  <w:lang w:eastAsia="en-AU"/>
                </w:rPr>
                <w:t>anual</w:t>
              </w:r>
            </w:hyperlink>
            <w:r w:rsidRPr="2ECFC544">
              <w:rPr>
                <w:lang w:val="en-US" w:eastAsia="en-AU"/>
              </w:rPr>
              <w:t> </w:t>
            </w:r>
            <w:r w:rsidR="36F47F13" w:rsidRPr="2ECFC544">
              <w:rPr>
                <w:lang w:val="en-US" w:eastAsia="en-AU"/>
              </w:rPr>
              <w:t xml:space="preserve"> </w:t>
            </w:r>
          </w:p>
          <w:p w14:paraId="6515BA70" w14:textId="3E214418" w:rsidR="00112297" w:rsidRPr="00315936" w:rsidRDefault="31767CE1">
            <w:pPr>
              <w:pStyle w:val="Tabletext"/>
              <w:rPr>
                <w:lang w:eastAsia="en-AU"/>
              </w:rPr>
            </w:pPr>
            <w:r w:rsidRPr="2ECFC544">
              <w:rPr>
                <w:lang w:eastAsia="en-AU"/>
              </w:rPr>
              <w:t>&lt;https://www.health.gov.au/resources/publications/star-ratings-provider-manual?language=en&gt;</w:t>
            </w:r>
            <w:r w:rsidR="6ADD6CD8" w:rsidRPr="2ECFC544">
              <w:rPr>
                <w:lang w:eastAsia="en-AU"/>
              </w:rPr>
              <w:t>.</w:t>
            </w:r>
          </w:p>
          <w:p w14:paraId="37F1883A" w14:textId="72E498A3" w:rsidR="00D82522" w:rsidRPr="00315936" w:rsidRDefault="2E9B8190" w:rsidP="2ECFC544">
            <w:pPr>
              <w:pStyle w:val="Tabletext"/>
              <w:rPr>
                <w:color w:val="D13438"/>
                <w:lang w:val="en-US" w:eastAsia="en-AU"/>
              </w:rPr>
            </w:pPr>
            <w:r w:rsidRPr="2ECFC544">
              <w:rPr>
                <w:lang w:eastAsia="en-AU"/>
              </w:rPr>
              <w:t>Overall star rating data includes all PSRACS, except those that are</w:t>
            </w:r>
            <w:r w:rsidR="6ECE3F5C" w:rsidRPr="2ECFC544">
              <w:rPr>
                <w:lang w:eastAsia="en-AU"/>
              </w:rPr>
              <w:t xml:space="preserve"> National Aboriginal and Torres Strait Islander Flexible Aged Care program services</w:t>
            </w:r>
            <w:r w:rsidR="2FF4CE2D" w:rsidRPr="2ECFC544">
              <w:rPr>
                <w:lang w:eastAsia="en-AU"/>
              </w:rPr>
              <w:t>,</w:t>
            </w:r>
            <w:r w:rsidRPr="2ECFC544">
              <w:rPr>
                <w:lang w:eastAsia="en-AU"/>
              </w:rPr>
              <w:t xml:space="preserve"> </w:t>
            </w:r>
            <w:r w:rsidR="2443D0ED" w:rsidRPr="2ECFC544">
              <w:rPr>
                <w:lang w:eastAsia="en-AU"/>
              </w:rPr>
              <w:t>Multi-Purpose</w:t>
            </w:r>
            <w:r w:rsidRPr="2ECFC544">
              <w:rPr>
                <w:lang w:eastAsia="en-AU"/>
              </w:rPr>
              <w:t xml:space="preserve"> Services </w:t>
            </w:r>
            <w:r w:rsidR="2FF4CE2D" w:rsidRPr="2ECFC544">
              <w:rPr>
                <w:lang w:eastAsia="en-AU"/>
              </w:rPr>
              <w:t xml:space="preserve">or </w:t>
            </w:r>
            <w:r w:rsidR="36A3D18F" w:rsidRPr="2ECFC544">
              <w:rPr>
                <w:lang w:eastAsia="en-AU"/>
              </w:rPr>
              <w:t xml:space="preserve">for aged care provided in the home, as all required data </w:t>
            </w:r>
            <w:r w:rsidR="00A25A95">
              <w:rPr>
                <w:lang w:eastAsia="en-AU"/>
              </w:rPr>
              <w:t>are</w:t>
            </w:r>
            <w:r w:rsidR="00A25A95" w:rsidRPr="2ECFC544">
              <w:rPr>
                <w:lang w:eastAsia="en-AU"/>
              </w:rPr>
              <w:t xml:space="preserve"> </w:t>
            </w:r>
            <w:r w:rsidR="36A3D18F" w:rsidRPr="2ECFC544">
              <w:rPr>
                <w:lang w:eastAsia="en-AU"/>
              </w:rPr>
              <w:t>not currently reported by these service types.</w:t>
            </w:r>
            <w:r w:rsidRPr="2ECFC544">
              <w:rPr>
                <w:color w:val="D13438"/>
                <w:lang w:val="en-US" w:eastAsia="en-AU"/>
              </w:rPr>
              <w:t> </w:t>
            </w:r>
          </w:p>
          <w:p w14:paraId="0172EA12" w14:textId="79503F6A" w:rsidR="00D82522" w:rsidRPr="00315936" w:rsidRDefault="2CE30837" w:rsidP="2ECFC544">
            <w:pPr>
              <w:spacing w:before="80" w:after="60" w:line="279" w:lineRule="auto"/>
              <w:rPr>
                <w:lang w:val="en-US"/>
              </w:rPr>
            </w:pPr>
            <w:r w:rsidRPr="2ECFC544">
              <w:rPr>
                <w:rFonts w:eastAsia="Arial" w:cs="Arial"/>
                <w:szCs w:val="21"/>
                <w:lang w:val="en-US"/>
              </w:rPr>
              <w:t>This measure is calculated as the percentage of facilities managed by a Health Service with an overall rating of 3 or above</w:t>
            </w:r>
            <w:r w:rsidR="00A25A95">
              <w:rPr>
                <w:rFonts w:eastAsia="Arial" w:cs="Arial"/>
                <w:szCs w:val="21"/>
                <w:lang w:val="en-US"/>
              </w:rPr>
              <w:t>.</w:t>
            </w:r>
          </w:p>
        </w:tc>
      </w:tr>
      <w:tr w:rsidR="00D82522" w:rsidRPr="00315936" w14:paraId="52C8186F" w14:textId="77777777" w:rsidTr="2ECFC544">
        <w:trPr>
          <w:trHeight w:val="300"/>
        </w:trPr>
        <w:tc>
          <w:tcPr>
            <w:tcW w:w="226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45B4766F" w14:textId="77777777" w:rsidR="00D82522" w:rsidRPr="00315936" w:rsidRDefault="00D82522">
            <w:pPr>
              <w:pStyle w:val="Tablecolhead"/>
              <w:rPr>
                <w:rFonts w:ascii="Segoe UI" w:hAnsi="Segoe UI" w:cs="Segoe UI"/>
                <w:b w:val="0"/>
                <w:sz w:val="18"/>
                <w:szCs w:val="18"/>
                <w:lang w:val="en-US" w:eastAsia="en-AU"/>
              </w:rPr>
            </w:pPr>
            <w:r w:rsidRPr="26325B93">
              <w:rPr>
                <w:b w:val="0"/>
                <w:lang w:eastAsia="en-AU"/>
              </w:rPr>
              <w:t>Numerator</w:t>
            </w:r>
            <w:r w:rsidRPr="26325B93">
              <w:rPr>
                <w:b w:val="0"/>
                <w:lang w:val="en-US" w:eastAsia="en-AU"/>
              </w:rPr>
              <w:t> </w:t>
            </w:r>
          </w:p>
        </w:tc>
        <w:tc>
          <w:tcPr>
            <w:tcW w:w="698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37304B5E" w14:textId="51BD8AF9" w:rsidR="00D82522" w:rsidRPr="00315936" w:rsidRDefault="543CEA82" w:rsidP="2ECFC544">
            <w:pPr>
              <w:spacing w:before="80" w:after="60" w:line="279" w:lineRule="auto"/>
              <w:rPr>
                <w:lang w:val="en-US"/>
              </w:rPr>
            </w:pPr>
            <w:r w:rsidRPr="2ECFC544">
              <w:rPr>
                <w:rFonts w:eastAsia="Arial" w:cs="Arial"/>
                <w:szCs w:val="21"/>
              </w:rPr>
              <w:t xml:space="preserve"> Total number of facilities with an </w:t>
            </w:r>
            <w:r w:rsidRPr="2ECFC544">
              <w:rPr>
                <w:rFonts w:eastAsia="Arial" w:cs="Arial"/>
                <w:color w:val="000000" w:themeColor="text1"/>
                <w:szCs w:val="21"/>
              </w:rPr>
              <w:t>overall star rating of 3 or above</w:t>
            </w:r>
            <w:r w:rsidRPr="2ECFC544">
              <w:rPr>
                <w:rFonts w:eastAsia="Arial" w:cs="Arial"/>
                <w:color w:val="000000" w:themeColor="text1"/>
                <w:szCs w:val="21"/>
                <w:lang w:val="en-US"/>
              </w:rPr>
              <w:t> </w:t>
            </w:r>
          </w:p>
        </w:tc>
      </w:tr>
      <w:tr w:rsidR="00D82522" w:rsidRPr="00315936" w14:paraId="0E988183" w14:textId="77777777" w:rsidTr="2ECFC544">
        <w:trPr>
          <w:trHeight w:val="300"/>
        </w:trPr>
        <w:tc>
          <w:tcPr>
            <w:tcW w:w="226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615E3882"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Denominator</w:t>
            </w:r>
            <w:r w:rsidRPr="00315936">
              <w:rPr>
                <w:b w:val="0"/>
                <w:lang w:val="en-US" w:eastAsia="en-AU"/>
              </w:rPr>
              <w:t> </w:t>
            </w:r>
          </w:p>
        </w:tc>
        <w:tc>
          <w:tcPr>
            <w:tcW w:w="698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60113F0E" w14:textId="751E301F" w:rsidR="00D82522" w:rsidRPr="00315936" w:rsidRDefault="0818DCB4" w:rsidP="2ECFC544">
            <w:pPr>
              <w:spacing w:before="80" w:after="60" w:line="279" w:lineRule="auto"/>
              <w:rPr>
                <w:lang w:val="en-US"/>
              </w:rPr>
            </w:pPr>
            <w:r w:rsidRPr="2ECFC544">
              <w:rPr>
                <w:rFonts w:eastAsia="Arial" w:cs="Arial"/>
                <w:szCs w:val="21"/>
              </w:rPr>
              <w:t xml:space="preserve"> Total number of facilities</w:t>
            </w:r>
          </w:p>
          <w:p w14:paraId="76AAB96D" w14:textId="558E5D4A" w:rsidR="00D82522" w:rsidRPr="00315936" w:rsidRDefault="00D82522" w:rsidP="2ECFC544">
            <w:pPr>
              <w:pStyle w:val="Tabletext"/>
              <w:rPr>
                <w:lang w:val="en-US" w:eastAsia="en-AU"/>
              </w:rPr>
            </w:pPr>
          </w:p>
        </w:tc>
      </w:tr>
      <w:tr w:rsidR="00D82522" w:rsidRPr="00315936" w14:paraId="23DEAA5B" w14:textId="77777777" w:rsidTr="2ECFC544">
        <w:trPr>
          <w:trHeight w:val="510"/>
        </w:trPr>
        <w:tc>
          <w:tcPr>
            <w:tcW w:w="226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0BAD3C42"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Statewide target</w:t>
            </w:r>
            <w:r w:rsidRPr="00315936">
              <w:rPr>
                <w:b w:val="0"/>
                <w:lang w:val="en-US" w:eastAsia="en-AU"/>
              </w:rPr>
              <w:t> </w:t>
            </w:r>
          </w:p>
        </w:tc>
        <w:tc>
          <w:tcPr>
            <w:tcW w:w="698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FED7643" w14:textId="565407AC" w:rsidR="00D82522" w:rsidRPr="00315936" w:rsidRDefault="0B9C9F87" w:rsidP="2ECFC544">
            <w:pPr>
              <w:spacing w:before="80" w:after="60" w:line="279" w:lineRule="auto"/>
            </w:pPr>
            <w:r w:rsidRPr="2ECFC544">
              <w:rPr>
                <w:rFonts w:eastAsia="Arial" w:cs="Arial"/>
                <w:color w:val="000000" w:themeColor="text1"/>
                <w:szCs w:val="21"/>
                <w:lang w:val="en-US"/>
              </w:rPr>
              <w:t>100 per cent of facilities with an overall star rating of 3 or above</w:t>
            </w:r>
            <w:r w:rsidRPr="2ECFC544">
              <w:t xml:space="preserve"> </w:t>
            </w:r>
          </w:p>
        </w:tc>
      </w:tr>
      <w:tr w:rsidR="00D82522" w:rsidRPr="00315936" w14:paraId="782731E5" w14:textId="77777777" w:rsidTr="2ECFC544">
        <w:trPr>
          <w:trHeight w:val="300"/>
        </w:trPr>
        <w:tc>
          <w:tcPr>
            <w:tcW w:w="226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277BBE3" w14:textId="6EFD6428" w:rsidR="00D82522" w:rsidRPr="00315936" w:rsidRDefault="00D82522">
            <w:pPr>
              <w:pStyle w:val="Tablecolhead"/>
              <w:rPr>
                <w:b w:val="0"/>
                <w:lang w:eastAsia="en-AU"/>
              </w:rPr>
            </w:pPr>
            <w:r w:rsidRPr="00315936">
              <w:rPr>
                <w:b w:val="0"/>
                <w:lang w:eastAsia="en-AU"/>
              </w:rPr>
              <w:t>Achieved</w:t>
            </w:r>
          </w:p>
        </w:tc>
        <w:tc>
          <w:tcPr>
            <w:tcW w:w="698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66FC00B" w14:textId="6D3B36CF" w:rsidR="00D82522" w:rsidRPr="00315936" w:rsidRDefault="3A5E8D70" w:rsidP="2ECFC544">
            <w:pPr>
              <w:pStyle w:val="Tabletext"/>
              <w:spacing w:line="259" w:lineRule="auto"/>
              <w:rPr>
                <w:lang w:eastAsia="en-AU"/>
              </w:rPr>
            </w:pPr>
            <w:r w:rsidRPr="2ECFC544">
              <w:rPr>
                <w:lang w:eastAsia="en-AU"/>
              </w:rPr>
              <w:t>100%</w:t>
            </w:r>
          </w:p>
        </w:tc>
      </w:tr>
      <w:tr w:rsidR="00D82522" w:rsidRPr="00315936" w14:paraId="18C06511" w14:textId="77777777" w:rsidTr="2ECFC544">
        <w:trPr>
          <w:trHeight w:val="300"/>
        </w:trPr>
        <w:tc>
          <w:tcPr>
            <w:tcW w:w="226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2B21E79" w14:textId="2C492D0D" w:rsidR="00D82522" w:rsidRPr="00315936" w:rsidRDefault="00D82522">
            <w:pPr>
              <w:pStyle w:val="Tablecolhead"/>
              <w:rPr>
                <w:b w:val="0"/>
                <w:lang w:eastAsia="en-AU"/>
              </w:rPr>
            </w:pPr>
            <w:r w:rsidRPr="00315936">
              <w:rPr>
                <w:b w:val="0"/>
                <w:lang w:eastAsia="en-AU"/>
              </w:rPr>
              <w:t>Not achieved</w:t>
            </w:r>
          </w:p>
        </w:tc>
        <w:tc>
          <w:tcPr>
            <w:tcW w:w="698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5647BA3C" w14:textId="028CBD5D" w:rsidR="00D82522" w:rsidRPr="00315936" w:rsidRDefault="2E9B8190" w:rsidP="2ECFC544">
            <w:pPr>
              <w:pStyle w:val="Tabletext"/>
              <w:rPr>
                <w:lang w:val="en-US" w:eastAsia="en-AU"/>
              </w:rPr>
            </w:pPr>
            <w:r w:rsidRPr="2ECFC544">
              <w:rPr>
                <w:lang w:eastAsia="en-AU"/>
              </w:rPr>
              <w:t xml:space="preserve">Below </w:t>
            </w:r>
            <w:r w:rsidR="5529F68A" w:rsidRPr="2ECFC544">
              <w:rPr>
                <w:lang w:eastAsia="en-AU"/>
              </w:rPr>
              <w:t>100%</w:t>
            </w:r>
          </w:p>
        </w:tc>
      </w:tr>
      <w:tr w:rsidR="00D82522" w:rsidRPr="00315936" w14:paraId="47B4EB1C" w14:textId="77777777" w:rsidTr="2ECFC544">
        <w:trPr>
          <w:trHeight w:val="300"/>
        </w:trPr>
        <w:tc>
          <w:tcPr>
            <w:tcW w:w="226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hideMark/>
          </w:tcPr>
          <w:p w14:paraId="22A075F5"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Improvement</w:t>
            </w:r>
            <w:r w:rsidRPr="00315936">
              <w:rPr>
                <w:b w:val="0"/>
                <w:lang w:val="en-US" w:eastAsia="en-AU"/>
              </w:rPr>
              <w:t> </w:t>
            </w:r>
          </w:p>
        </w:tc>
        <w:tc>
          <w:tcPr>
            <w:tcW w:w="698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0DA09C1" w14:textId="1DBC9951" w:rsidR="00D82522" w:rsidRPr="00315936" w:rsidRDefault="00AC377D">
            <w:pPr>
              <w:pStyle w:val="Tabletext"/>
              <w:rPr>
                <w:rFonts w:ascii="Segoe UI" w:hAnsi="Segoe UI" w:cs="Segoe UI"/>
                <w:sz w:val="18"/>
                <w:szCs w:val="18"/>
                <w:lang w:val="en-US" w:eastAsia="en-AU"/>
              </w:rPr>
            </w:pPr>
            <w:r w:rsidRPr="00315936">
              <w:t>Improvement is assessed against the previous quarter performance.</w:t>
            </w:r>
          </w:p>
        </w:tc>
      </w:tr>
      <w:tr w:rsidR="00D82522" w:rsidRPr="00315936" w14:paraId="454A0C52" w14:textId="77777777" w:rsidTr="2ECFC544">
        <w:trPr>
          <w:trHeight w:val="300"/>
        </w:trPr>
        <w:tc>
          <w:tcPr>
            <w:tcW w:w="2260"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hideMark/>
          </w:tcPr>
          <w:p w14:paraId="02AC5B48" w14:textId="77777777" w:rsidR="00D82522" w:rsidRPr="00315936" w:rsidRDefault="00D82522">
            <w:pPr>
              <w:pStyle w:val="Tablecolhead"/>
              <w:rPr>
                <w:rFonts w:ascii="Segoe UI" w:hAnsi="Segoe UI" w:cs="Segoe UI"/>
                <w:b w:val="0"/>
                <w:sz w:val="18"/>
                <w:szCs w:val="18"/>
                <w:lang w:val="en-US" w:eastAsia="en-AU"/>
              </w:rPr>
            </w:pPr>
            <w:r w:rsidRPr="00315936">
              <w:rPr>
                <w:b w:val="0"/>
                <w:lang w:eastAsia="en-AU"/>
              </w:rPr>
              <w:t>Frequency of reporting and data collection</w:t>
            </w:r>
            <w:r w:rsidRPr="00315936">
              <w:rPr>
                <w:b w:val="0"/>
                <w:lang w:val="en-US" w:eastAsia="en-AU"/>
              </w:rPr>
              <w:t> </w:t>
            </w:r>
          </w:p>
        </w:tc>
        <w:tc>
          <w:tcPr>
            <w:tcW w:w="6980" w:type="dxa"/>
            <w:tcBorders>
              <w:top w:val="single" w:sz="6" w:space="0" w:color="000000" w:themeColor="text1"/>
              <w:left w:val="single" w:sz="6" w:space="0" w:color="000000" w:themeColor="text1"/>
              <w:bottom w:val="single" w:sz="6" w:space="0" w:color="auto"/>
              <w:right w:val="single" w:sz="6" w:space="0" w:color="auto"/>
            </w:tcBorders>
            <w:shd w:val="clear" w:color="auto" w:fill="auto"/>
            <w:hideMark/>
          </w:tcPr>
          <w:p w14:paraId="57D6624D" w14:textId="77777777" w:rsidR="00D51011" w:rsidRPr="00315936" w:rsidRDefault="00981901">
            <w:pPr>
              <w:pStyle w:val="Tabletext"/>
              <w:rPr>
                <w:lang w:eastAsia="en-AU"/>
              </w:rPr>
            </w:pPr>
            <w:r w:rsidRPr="00315936">
              <w:rPr>
                <w:lang w:eastAsia="en-AU"/>
              </w:rPr>
              <w:t xml:space="preserve">Performance is reported </w:t>
            </w:r>
            <w:r w:rsidR="00DD0AA1" w:rsidRPr="00315936">
              <w:rPr>
                <w:lang w:eastAsia="en-AU"/>
              </w:rPr>
              <w:t xml:space="preserve">quarterly at the facility level </w:t>
            </w:r>
            <w:r w:rsidR="0037026F" w:rsidRPr="00315936">
              <w:rPr>
                <w:lang w:eastAsia="en-AU"/>
              </w:rPr>
              <w:t>with a one quarter lag</w:t>
            </w:r>
            <w:r w:rsidR="00D51011" w:rsidRPr="00315936">
              <w:rPr>
                <w:lang w:eastAsia="en-AU"/>
              </w:rPr>
              <w:t>.</w:t>
            </w:r>
          </w:p>
          <w:p w14:paraId="64239CFA" w14:textId="31DAF99F" w:rsidR="009356B5" w:rsidRPr="00315936" w:rsidRDefault="008C360C" w:rsidP="00EB3944">
            <w:pPr>
              <w:pStyle w:val="Tabletext"/>
              <w:rPr>
                <w:rFonts w:ascii="Segoe UI" w:hAnsi="Segoe UI" w:cs="Segoe UI"/>
                <w:sz w:val="18"/>
                <w:szCs w:val="18"/>
                <w:lang w:val="en-US" w:eastAsia="en-AU"/>
              </w:rPr>
            </w:pPr>
            <w:r w:rsidRPr="00315936">
              <w:t xml:space="preserve">Data </w:t>
            </w:r>
            <w:r w:rsidR="00593994" w:rsidRPr="00315936">
              <w:t xml:space="preserve">sourced from the </w:t>
            </w:r>
            <w:r w:rsidR="00593994" w:rsidRPr="00315936">
              <w:rPr>
                <w:lang w:eastAsia="en-AU"/>
              </w:rPr>
              <w:t>Australian Institute of Health and Welfare – GEN Aged care Star Ratings quarterly data extract</w:t>
            </w:r>
            <w:r w:rsidRPr="00315936">
              <w:t xml:space="preserve"> </w:t>
            </w:r>
          </w:p>
        </w:tc>
      </w:tr>
    </w:tbl>
    <w:p w14:paraId="12CE0C2E" w14:textId="05B60905" w:rsidR="00140581" w:rsidRPr="00315936" w:rsidRDefault="00140581" w:rsidP="00140581">
      <w:pPr>
        <w:pStyle w:val="Heading3"/>
      </w:pPr>
      <w:bookmarkStart w:id="40" w:name="_Toc800437645"/>
      <w:r w:rsidRPr="00315936">
        <w:lastRenderedPageBreak/>
        <w:t>Patient experience</w:t>
      </w:r>
      <w:bookmarkEnd w:id="40"/>
    </w:p>
    <w:p w14:paraId="7CA0EB7A" w14:textId="58268006" w:rsidR="00964900" w:rsidRPr="00315936" w:rsidRDefault="00AF49AE" w:rsidP="00AF49AE">
      <w:pPr>
        <w:pStyle w:val="Heading4"/>
      </w:pPr>
      <w:bookmarkStart w:id="41" w:name="_Toc1128653705"/>
      <w:r w:rsidRPr="00315936">
        <w:t>Percentage of patients who reported positive experiences of their hospital stay</w:t>
      </w:r>
      <w:bookmarkEnd w:id="41"/>
    </w:p>
    <w:tbl>
      <w:tblPr>
        <w:tblStyle w:val="TableGrid"/>
        <w:tblW w:w="9288" w:type="dxa"/>
        <w:tblLook w:val="04A0" w:firstRow="1" w:lastRow="0" w:firstColumn="1" w:lastColumn="0" w:noHBand="0" w:noVBand="1"/>
      </w:tblPr>
      <w:tblGrid>
        <w:gridCol w:w="2263"/>
        <w:gridCol w:w="7025"/>
      </w:tblGrid>
      <w:tr w:rsidR="00DE4F6E" w:rsidRPr="00315936" w14:paraId="04E7DADA" w14:textId="77777777" w:rsidTr="449C3EC9">
        <w:trPr>
          <w:trHeight w:val="300"/>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6983A787" w14:textId="500537D6" w:rsidR="00DE4F6E"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hemeColor="text1"/>
            </w:tcBorders>
          </w:tcPr>
          <w:p w14:paraId="7ABECDBE" w14:textId="77777777" w:rsidR="00DE4F6E" w:rsidRPr="00315936" w:rsidRDefault="00DE4F6E">
            <w:pPr>
              <w:pStyle w:val="Tabletext"/>
            </w:pPr>
            <w:r w:rsidRPr="00315936">
              <w:t>Percentage of patients who reported positive experiences of their hospital stay</w:t>
            </w:r>
          </w:p>
        </w:tc>
      </w:tr>
      <w:tr w:rsidR="00DE4F6E" w:rsidRPr="00315936" w14:paraId="6B04F15C" w14:textId="77777777" w:rsidTr="449C3EC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DC3952B" w14:textId="77777777" w:rsidR="00DE4F6E" w:rsidRPr="00315936" w:rsidRDefault="00DE4F6E">
            <w:pPr>
              <w:pStyle w:val="Tablecolhead"/>
              <w:rPr>
                <w:b w:val="0"/>
                <w:lang w:eastAsia="en-AU"/>
              </w:rPr>
            </w:pPr>
            <w:r w:rsidRPr="00315936">
              <w:rPr>
                <w:b w:val="0"/>
                <w:lang w:eastAsia="en-AU"/>
              </w:rPr>
              <w:t>Description </w:t>
            </w:r>
          </w:p>
        </w:tc>
        <w:tc>
          <w:tcPr>
            <w:tcW w:w="7025" w:type="dxa"/>
            <w:tcBorders>
              <w:left w:val="single" w:sz="6" w:space="0" w:color="000000" w:themeColor="text1"/>
            </w:tcBorders>
          </w:tcPr>
          <w:p w14:paraId="633E6065" w14:textId="77777777" w:rsidR="00DE4F6E" w:rsidRPr="00315936" w:rsidRDefault="00DE4F6E">
            <w:pPr>
              <w:pStyle w:val="Tabletext"/>
            </w:pPr>
            <w:r w:rsidRPr="00315936">
              <w:t>Patient experience measures provide a patient-centred perspective on interactions with health-care providers. Monitoring insights from these measures contributes to improving the provision of care and strengthens the relationship between patients and care providers. These measures contribute to overall safety and quality monitoring within the health system.</w:t>
            </w:r>
          </w:p>
        </w:tc>
      </w:tr>
      <w:tr w:rsidR="00DE4F6E" w:rsidRPr="00315936" w14:paraId="2DAE9C57" w14:textId="77777777" w:rsidTr="449C3EC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7AC3B20" w14:textId="77777777" w:rsidR="00DE4F6E" w:rsidRPr="00315936" w:rsidRDefault="00DE4F6E">
            <w:pPr>
              <w:pStyle w:val="Tablecolhead"/>
              <w:rPr>
                <w:b w:val="0"/>
                <w:lang w:eastAsia="en-AU"/>
              </w:rPr>
            </w:pPr>
            <w:r w:rsidRPr="00315936">
              <w:rPr>
                <w:b w:val="0"/>
                <w:lang w:eastAsia="en-AU"/>
              </w:rPr>
              <w:t>Calculating performance</w:t>
            </w:r>
          </w:p>
        </w:tc>
        <w:tc>
          <w:tcPr>
            <w:tcW w:w="7025" w:type="dxa"/>
            <w:tcBorders>
              <w:left w:val="single" w:sz="6" w:space="0" w:color="000000" w:themeColor="text1"/>
            </w:tcBorders>
          </w:tcPr>
          <w:p w14:paraId="65651942" w14:textId="10EF89DE" w:rsidR="00DE4F6E" w:rsidRPr="00315936" w:rsidRDefault="00DE4F6E">
            <w:pPr>
              <w:pStyle w:val="Tabletext"/>
              <w:rPr>
                <w:rFonts w:ascii="VIC" w:eastAsia="VIC" w:hAnsi="VIC" w:cs="VIC"/>
                <w:color w:val="000000" w:themeColor="text1"/>
                <w:sz w:val="20"/>
              </w:rPr>
            </w:pPr>
            <w:r w:rsidRPr="00315936">
              <w:t>The percentage of patients (or where patient is not able to report, their primary informal carer) who respond</w:t>
            </w:r>
            <w:r w:rsidR="008402C5">
              <w:t>ed</w:t>
            </w:r>
            <w:r w:rsidRPr="00315936">
              <w:t xml:space="preserve">, 'Very good' or 'Good' to </w:t>
            </w:r>
            <w:r w:rsidR="002A3ECB">
              <w:t xml:space="preserve">the </w:t>
            </w:r>
            <w:r w:rsidRPr="00315936">
              <w:t>question</w:t>
            </w:r>
            <w:r w:rsidR="00DA140F" w:rsidRPr="00315936">
              <w:t>:</w:t>
            </w:r>
          </w:p>
          <w:p w14:paraId="7286E29F" w14:textId="47EE3447" w:rsidR="00DE4F6E" w:rsidRPr="00315936" w:rsidRDefault="00DA140F">
            <w:pPr>
              <w:pStyle w:val="Tabletext"/>
              <w:rPr>
                <w:rFonts w:ascii="VIC" w:eastAsia="VIC" w:hAnsi="VIC" w:cs="VIC"/>
                <w:color w:val="000000" w:themeColor="text1"/>
                <w:szCs w:val="21"/>
              </w:rPr>
            </w:pPr>
            <w:r w:rsidRPr="00115B46">
              <w:rPr>
                <w:i/>
              </w:rPr>
              <w:t>‘</w:t>
            </w:r>
            <w:r w:rsidR="00DE4F6E" w:rsidRPr="00115B46">
              <w:rPr>
                <w:i/>
              </w:rPr>
              <w:t>Overall, how would you rate the care you received from the hospital?</w:t>
            </w:r>
            <w:r w:rsidRPr="00315936">
              <w:t>’</w:t>
            </w:r>
            <w:r w:rsidR="00DE4F6E" w:rsidRPr="00315936">
              <w:t xml:space="preserve"> in the adult inpatient section of the Victorian Healthcare Experience Survey (VHES) collected at all health services except Royal Children’s Hospital</w:t>
            </w:r>
          </w:p>
          <w:p w14:paraId="3BB0F24F" w14:textId="779DCA59" w:rsidR="00DE4F6E" w:rsidRPr="00315936" w:rsidRDefault="002A3ECB">
            <w:pPr>
              <w:pStyle w:val="Tabletext"/>
              <w:rPr>
                <w:rFonts w:ascii="VIC" w:eastAsia="VIC" w:hAnsi="VIC" w:cs="VIC"/>
                <w:color w:val="000000" w:themeColor="text1"/>
                <w:sz w:val="20"/>
              </w:rPr>
            </w:pPr>
            <w:r>
              <w:t>o</w:t>
            </w:r>
            <w:r w:rsidR="00DE4F6E" w:rsidRPr="00315936">
              <w:t>r</w:t>
            </w:r>
            <w:r w:rsidR="00DA140F" w:rsidRPr="00315936">
              <w:t>:</w:t>
            </w:r>
            <w:r w:rsidR="00DE4F6E" w:rsidRPr="00315936">
              <w:t xml:space="preserve"> </w:t>
            </w:r>
          </w:p>
          <w:p w14:paraId="0E4CA6FB" w14:textId="0A6E31A5" w:rsidR="00DE4F6E" w:rsidRPr="00315936" w:rsidRDefault="00DE4F6E">
            <w:pPr>
              <w:pStyle w:val="Tabletext"/>
              <w:rPr>
                <w:rFonts w:ascii="VIC" w:eastAsia="VIC" w:hAnsi="VIC" w:cs="VIC"/>
                <w:color w:val="000000" w:themeColor="text1"/>
                <w:szCs w:val="21"/>
              </w:rPr>
            </w:pPr>
            <w:r w:rsidRPr="00315936">
              <w:t>‘</w:t>
            </w:r>
            <w:r w:rsidRPr="00115B46">
              <w:rPr>
                <w:i/>
              </w:rPr>
              <w:t>Overall, how would you rate the care your child received from the hospital?</w:t>
            </w:r>
            <w:r w:rsidRPr="00315936">
              <w:t>’ in the inpatient section of the Victorian Paediatric Inpatient Survey collected at Royal Children’s Hospital only</w:t>
            </w:r>
            <w:r w:rsidR="00C052AD">
              <w:t>.</w:t>
            </w:r>
          </w:p>
        </w:tc>
      </w:tr>
      <w:tr w:rsidR="00DE4F6E" w:rsidRPr="00315936" w14:paraId="7197A69D" w14:textId="77777777" w:rsidTr="449C3EC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EB06F14" w14:textId="77777777" w:rsidR="00DE4F6E" w:rsidRPr="00315936" w:rsidRDefault="00DE4F6E">
            <w:pPr>
              <w:pStyle w:val="Tablecolhead"/>
              <w:rPr>
                <w:b w:val="0"/>
                <w:lang w:eastAsia="en-AU"/>
              </w:rPr>
            </w:pPr>
            <w:r w:rsidRPr="00315936">
              <w:rPr>
                <w:b w:val="0"/>
                <w:lang w:eastAsia="en-AU"/>
              </w:rPr>
              <w:t>Numerator</w:t>
            </w:r>
          </w:p>
        </w:tc>
        <w:tc>
          <w:tcPr>
            <w:tcW w:w="7025" w:type="dxa"/>
            <w:tcBorders>
              <w:left w:val="single" w:sz="6" w:space="0" w:color="000000" w:themeColor="text1"/>
            </w:tcBorders>
          </w:tcPr>
          <w:p w14:paraId="71A211F4" w14:textId="76F30702" w:rsidR="00DE4F6E" w:rsidRPr="00315936" w:rsidRDefault="00DE4F6E">
            <w:pPr>
              <w:pStyle w:val="Tabletext"/>
            </w:pPr>
            <w:r w:rsidRPr="00315936">
              <w:t xml:space="preserve">Weighted sum of ‘Good’ or ‘Very good’ responses to the question: </w:t>
            </w:r>
            <w:r w:rsidRPr="00115B46">
              <w:rPr>
                <w:i/>
              </w:rPr>
              <w:t>'Overall, how would you rate the care you received while in hospital?</w:t>
            </w:r>
            <w:r w:rsidR="00D60C0A" w:rsidRPr="00315936">
              <w:t>’</w:t>
            </w:r>
            <w:r w:rsidRPr="00315936">
              <w:t xml:space="preserve"> </w:t>
            </w:r>
            <w:r w:rsidR="0005023D">
              <w:t>o</w:t>
            </w:r>
            <w:r w:rsidRPr="00315936">
              <w:t>r</w:t>
            </w:r>
            <w:r w:rsidRPr="00315936" w:rsidDel="0005023D">
              <w:t xml:space="preserve"> </w:t>
            </w:r>
            <w:r w:rsidRPr="00315936">
              <w:t>‘</w:t>
            </w:r>
            <w:r w:rsidRPr="00115B46">
              <w:rPr>
                <w:i/>
              </w:rPr>
              <w:t>Overall, how would you rate the care your child received from the hospital?</w:t>
            </w:r>
            <w:r w:rsidRPr="00315936">
              <w:t xml:space="preserve">’ </w:t>
            </w:r>
          </w:p>
        </w:tc>
      </w:tr>
      <w:tr w:rsidR="00DE4F6E" w:rsidRPr="00315936" w14:paraId="3529788D" w14:textId="77777777" w:rsidTr="449C3EC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1DFC14E" w14:textId="77777777" w:rsidR="00DE4F6E" w:rsidRPr="00315936" w:rsidRDefault="00DE4F6E">
            <w:pPr>
              <w:pStyle w:val="Tablecolhead"/>
              <w:rPr>
                <w:b w:val="0"/>
                <w:lang w:eastAsia="en-AU"/>
              </w:rPr>
            </w:pPr>
            <w:r w:rsidRPr="00315936">
              <w:rPr>
                <w:b w:val="0"/>
                <w:lang w:eastAsia="en-AU"/>
              </w:rPr>
              <w:t>Denominator</w:t>
            </w:r>
          </w:p>
        </w:tc>
        <w:tc>
          <w:tcPr>
            <w:tcW w:w="7025" w:type="dxa"/>
            <w:tcBorders>
              <w:left w:val="single" w:sz="6" w:space="0" w:color="000000" w:themeColor="text1"/>
            </w:tcBorders>
          </w:tcPr>
          <w:p w14:paraId="3C6621BF" w14:textId="74F1CC96" w:rsidR="00DE4F6E" w:rsidRPr="00315936" w:rsidRDefault="00DE4F6E">
            <w:pPr>
              <w:pStyle w:val="Tabletext"/>
            </w:pPr>
            <w:r w:rsidRPr="00315936">
              <w:t xml:space="preserve">Weighted sum of valid responses to the question </w:t>
            </w:r>
            <w:r w:rsidRPr="00115B46">
              <w:rPr>
                <w:i/>
              </w:rPr>
              <w:t>'Overall, how would you rate the care you received while in hospital?</w:t>
            </w:r>
            <w:r w:rsidRPr="00315936">
              <w:t xml:space="preserve">' </w:t>
            </w:r>
            <w:r w:rsidR="0005023D">
              <w:t>o</w:t>
            </w:r>
            <w:r w:rsidRPr="00315936">
              <w:t>r</w:t>
            </w:r>
            <w:r w:rsidRPr="00315936" w:rsidDel="0005023D">
              <w:t xml:space="preserve"> </w:t>
            </w:r>
            <w:r w:rsidRPr="00315936">
              <w:t>‘</w:t>
            </w:r>
            <w:r w:rsidRPr="00115B46">
              <w:rPr>
                <w:i/>
              </w:rPr>
              <w:t>Overall, how would you rate the care your child received from the hospital?</w:t>
            </w:r>
            <w:r w:rsidRPr="00315936">
              <w:t>’</w:t>
            </w:r>
          </w:p>
        </w:tc>
      </w:tr>
      <w:tr w:rsidR="00DE4F6E" w:rsidRPr="00315936" w14:paraId="54659105" w14:textId="77777777" w:rsidTr="449C3EC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3027CBC" w14:textId="77777777" w:rsidR="00DE4F6E" w:rsidRPr="00315936" w:rsidRDefault="00DE4F6E">
            <w:pPr>
              <w:pStyle w:val="Tablecolhead"/>
              <w:rPr>
                <w:b w:val="0"/>
                <w:lang w:eastAsia="en-AU"/>
              </w:rPr>
            </w:pPr>
            <w:r w:rsidRPr="00315936">
              <w:rPr>
                <w:b w:val="0"/>
                <w:lang w:eastAsia="en-AU"/>
              </w:rPr>
              <w:t>Statewide target</w:t>
            </w:r>
          </w:p>
        </w:tc>
        <w:tc>
          <w:tcPr>
            <w:tcW w:w="7025" w:type="dxa"/>
            <w:tcBorders>
              <w:left w:val="single" w:sz="6" w:space="0" w:color="000000" w:themeColor="text1"/>
            </w:tcBorders>
          </w:tcPr>
          <w:p w14:paraId="61780506" w14:textId="43E27CD9" w:rsidR="00DE4F6E" w:rsidRPr="00315936" w:rsidRDefault="00DE4F6E">
            <w:pPr>
              <w:pStyle w:val="Tabletext"/>
            </w:pPr>
            <w:r w:rsidRPr="00315936">
              <w:t>95</w:t>
            </w:r>
            <w:r w:rsidR="00A67D0D" w:rsidRPr="00315936">
              <w:t xml:space="preserve"> per cent</w:t>
            </w:r>
          </w:p>
        </w:tc>
      </w:tr>
      <w:tr w:rsidR="00DE4F6E" w:rsidRPr="00315936" w14:paraId="48751E7A" w14:textId="77777777" w:rsidTr="449C3EC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AD0A6AD" w14:textId="6F096E74" w:rsidR="00DE4F6E" w:rsidRPr="00315936" w:rsidRDefault="00DE4F6E">
            <w:pPr>
              <w:pStyle w:val="Tablecolhead"/>
              <w:rPr>
                <w:b w:val="0"/>
                <w:lang w:eastAsia="en-AU"/>
              </w:rPr>
            </w:pPr>
            <w:r w:rsidRPr="00315936">
              <w:rPr>
                <w:b w:val="0"/>
                <w:lang w:eastAsia="en-AU"/>
              </w:rPr>
              <w:t>Achieved</w:t>
            </w:r>
          </w:p>
        </w:tc>
        <w:tc>
          <w:tcPr>
            <w:tcW w:w="7025" w:type="dxa"/>
            <w:tcBorders>
              <w:left w:val="single" w:sz="6" w:space="0" w:color="000000" w:themeColor="text1"/>
            </w:tcBorders>
          </w:tcPr>
          <w:p w14:paraId="7196FD02" w14:textId="06B495BA" w:rsidR="00DE4F6E" w:rsidRPr="00315936" w:rsidRDefault="00DE4F6E">
            <w:pPr>
              <w:pStyle w:val="Tabletext"/>
            </w:pPr>
            <w:r w:rsidRPr="00315936">
              <w:t>Equal to or above 95</w:t>
            </w:r>
            <w:r w:rsidR="00A67D0D" w:rsidRPr="00315936">
              <w:t xml:space="preserve"> per cent</w:t>
            </w:r>
          </w:p>
        </w:tc>
      </w:tr>
      <w:tr w:rsidR="00DE4F6E" w:rsidRPr="00315936" w14:paraId="4201FD90" w14:textId="77777777" w:rsidTr="449C3EC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01F05C3" w14:textId="20E81242" w:rsidR="00DE4F6E" w:rsidRPr="00315936" w:rsidRDefault="00DE4F6E">
            <w:pPr>
              <w:pStyle w:val="Tablecolhead"/>
              <w:rPr>
                <w:b w:val="0"/>
                <w:lang w:eastAsia="en-AU"/>
              </w:rPr>
            </w:pPr>
            <w:r w:rsidRPr="00315936">
              <w:rPr>
                <w:b w:val="0"/>
                <w:lang w:eastAsia="en-AU"/>
              </w:rPr>
              <w:t>Not achieved</w:t>
            </w:r>
          </w:p>
        </w:tc>
        <w:tc>
          <w:tcPr>
            <w:tcW w:w="7025" w:type="dxa"/>
            <w:tcBorders>
              <w:left w:val="single" w:sz="6" w:space="0" w:color="000000" w:themeColor="text1"/>
            </w:tcBorders>
          </w:tcPr>
          <w:p w14:paraId="512CE2B4" w14:textId="3E3A2F9C" w:rsidR="00DE4F6E" w:rsidRPr="00315936" w:rsidRDefault="00DE4F6E">
            <w:pPr>
              <w:pStyle w:val="Tabletext"/>
            </w:pPr>
            <w:r w:rsidRPr="00315936">
              <w:t>Below 95</w:t>
            </w:r>
            <w:r w:rsidR="00A67D0D" w:rsidRPr="00315936">
              <w:t xml:space="preserve"> per cent</w:t>
            </w:r>
          </w:p>
        </w:tc>
      </w:tr>
      <w:tr w:rsidR="00DE4F6E" w:rsidRPr="00315936" w14:paraId="2A50090A" w14:textId="77777777" w:rsidTr="449C3EC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2A72690" w14:textId="77777777" w:rsidR="00DE4F6E" w:rsidRPr="00315936" w:rsidRDefault="00DE4F6E">
            <w:pPr>
              <w:pStyle w:val="Tablecolhead"/>
              <w:rPr>
                <w:b w:val="0"/>
                <w:lang w:eastAsia="en-AU"/>
              </w:rPr>
            </w:pPr>
            <w:r w:rsidRPr="00315936">
              <w:rPr>
                <w:b w:val="0"/>
                <w:lang w:eastAsia="en-AU"/>
              </w:rPr>
              <w:t>Improvement</w:t>
            </w:r>
          </w:p>
        </w:tc>
        <w:tc>
          <w:tcPr>
            <w:tcW w:w="7025" w:type="dxa"/>
            <w:tcBorders>
              <w:left w:val="single" w:sz="6" w:space="0" w:color="000000" w:themeColor="text1"/>
            </w:tcBorders>
          </w:tcPr>
          <w:p w14:paraId="217F4392" w14:textId="3BEA141E" w:rsidR="00DE4F6E" w:rsidRPr="00315936" w:rsidRDefault="00DE4F6E">
            <w:pPr>
              <w:pStyle w:val="Tabletext"/>
            </w:pPr>
            <w:proofErr w:type="gramStart"/>
            <w:r w:rsidRPr="00315936">
              <w:t>For the purpose of</w:t>
            </w:r>
            <w:proofErr w:type="gramEnd"/>
            <w:r w:rsidRPr="00315936">
              <w:t xml:space="preserve"> the performance risk assessment</w:t>
            </w:r>
            <w:r w:rsidR="0010113D">
              <w:t>,</w:t>
            </w:r>
            <w:r w:rsidRPr="00315936">
              <w:t xml:space="preserve"> improvement is assessed against the previous quarter performance.</w:t>
            </w:r>
          </w:p>
        </w:tc>
      </w:tr>
      <w:tr w:rsidR="00DE4F6E" w:rsidRPr="00315936" w14:paraId="196128DA" w14:textId="77777777" w:rsidTr="449C3EC9">
        <w:trPr>
          <w:trHeight w:val="300"/>
        </w:trPr>
        <w:tc>
          <w:tcPr>
            <w:tcW w:w="2263"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5B7785AB" w14:textId="77777777" w:rsidR="00DE4F6E" w:rsidRPr="00315936" w:rsidRDefault="00DE4F6E">
            <w:pPr>
              <w:pStyle w:val="Tablecolhead"/>
              <w:rPr>
                <w:b w:val="0"/>
                <w:lang w:eastAsia="en-AU"/>
              </w:rPr>
            </w:pPr>
            <w:r w:rsidRPr="00315936">
              <w:rPr>
                <w:b w:val="0"/>
                <w:lang w:eastAsia="en-AU"/>
              </w:rPr>
              <w:t>Frequency of reporting and data collection</w:t>
            </w:r>
          </w:p>
        </w:tc>
        <w:tc>
          <w:tcPr>
            <w:tcW w:w="7025" w:type="dxa"/>
            <w:tcBorders>
              <w:left w:val="single" w:sz="6" w:space="0" w:color="000000" w:themeColor="text1"/>
            </w:tcBorders>
          </w:tcPr>
          <w:p w14:paraId="13C8BC06" w14:textId="5DC0CADA" w:rsidR="003F3F95" w:rsidRPr="00315936" w:rsidRDefault="7D5757CA">
            <w:pPr>
              <w:pStyle w:val="Tabletext"/>
            </w:pPr>
            <w:r>
              <w:t xml:space="preserve">Performance is </w:t>
            </w:r>
            <w:r w:rsidR="584D5761">
              <w:t>reported quarterly</w:t>
            </w:r>
            <w:r w:rsidR="566DEFE6">
              <w:t xml:space="preserve"> at the health ser</w:t>
            </w:r>
            <w:r w:rsidR="5FCD717F">
              <w:t>vice level</w:t>
            </w:r>
            <w:r w:rsidR="584D5761">
              <w:t xml:space="preserve"> with a one quarter lag. </w:t>
            </w:r>
            <w:r w:rsidR="0AD8B31B">
              <w:t xml:space="preserve">Data </w:t>
            </w:r>
            <w:r w:rsidR="0BFD7486">
              <w:t>are sourced from the VHES</w:t>
            </w:r>
          </w:p>
          <w:p w14:paraId="7AFB6511" w14:textId="7C49A2B0" w:rsidR="00DE4F6E" w:rsidRPr="00315936" w:rsidRDefault="00A607AA">
            <w:pPr>
              <w:pStyle w:val="Tabletext"/>
            </w:pPr>
            <w:r w:rsidRPr="00315936">
              <w:t>Results are reported</w:t>
            </w:r>
            <w:r w:rsidR="00DE4F6E" w:rsidRPr="00315936">
              <w:t xml:space="preserve"> at health service level.</w:t>
            </w:r>
          </w:p>
        </w:tc>
      </w:tr>
    </w:tbl>
    <w:p w14:paraId="291F291C" w14:textId="2B78EACB" w:rsidR="00140581" w:rsidRPr="00315936" w:rsidRDefault="00140581" w:rsidP="00140581">
      <w:pPr>
        <w:pStyle w:val="Heading3"/>
      </w:pPr>
      <w:bookmarkStart w:id="42" w:name="_Toc256414232"/>
      <w:r w:rsidRPr="00315936">
        <w:t>Aboriginal health</w:t>
      </w:r>
      <w:bookmarkEnd w:id="42"/>
    </w:p>
    <w:p w14:paraId="6C1670E7" w14:textId="4FB9AC55" w:rsidR="00964900" w:rsidRPr="00315936" w:rsidRDefault="64F3B9AE" w:rsidP="00AF49AE">
      <w:pPr>
        <w:pStyle w:val="Heading4"/>
        <w:rPr>
          <w:rFonts w:ascii="Times New Roman" w:hAnsi="Times New Roman"/>
        </w:rPr>
      </w:pPr>
      <w:bookmarkStart w:id="43" w:name="_Toc1129750640"/>
      <w:r>
        <w:t>The gap between the number of Aboriginal patients who left against medical advice compared to non-Aboriginal patients</w:t>
      </w:r>
      <w:r w:rsidRPr="03643049">
        <w:rPr>
          <w:rFonts w:ascii="Times New Roman" w:hAnsi="Times New Roman"/>
        </w:rPr>
        <w:t>​</w:t>
      </w:r>
      <w:bookmarkEnd w:id="43"/>
    </w:p>
    <w:tbl>
      <w:tblPr>
        <w:tblStyle w:val="TableGrid"/>
        <w:tblW w:w="0" w:type="auto"/>
        <w:tblLook w:val="04A0" w:firstRow="1" w:lastRow="0" w:firstColumn="1" w:lastColumn="0" w:noHBand="0" w:noVBand="1"/>
      </w:tblPr>
      <w:tblGrid>
        <w:gridCol w:w="2263"/>
        <w:gridCol w:w="7022"/>
      </w:tblGrid>
      <w:tr w:rsidR="00540285" w:rsidRPr="00315936" w14:paraId="2C6F9B1E" w14:textId="77777777" w:rsidTr="03643049">
        <w:trPr>
          <w:trHeight w:val="300"/>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46FE4981" w14:textId="5AE1A11F" w:rsidR="00540285"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hemeColor="text1"/>
            </w:tcBorders>
          </w:tcPr>
          <w:p w14:paraId="2456AE76" w14:textId="0D835950" w:rsidR="00540285" w:rsidRPr="00AC34D9" w:rsidRDefault="269CB00B">
            <w:pPr>
              <w:pStyle w:val="Tabletext"/>
            </w:pPr>
            <w:r>
              <w:t xml:space="preserve">The gap between the </w:t>
            </w:r>
            <w:r w:rsidR="00484499">
              <w:t>rate</w:t>
            </w:r>
            <w:r>
              <w:t xml:space="preserve"> of Aboriginal patients who left against medical advice compared to non-Aboriginal patients</w:t>
            </w:r>
          </w:p>
        </w:tc>
      </w:tr>
      <w:tr w:rsidR="00540285" w:rsidRPr="00315936" w14:paraId="0DEF8CD3" w14:textId="77777777" w:rsidTr="0364304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09E94DB" w14:textId="77777777" w:rsidR="00540285" w:rsidRPr="00315936" w:rsidRDefault="00540285">
            <w:pPr>
              <w:pStyle w:val="Tablecolhead"/>
              <w:rPr>
                <w:b w:val="0"/>
                <w:lang w:eastAsia="en-AU"/>
              </w:rPr>
            </w:pPr>
            <w:r w:rsidRPr="00315936">
              <w:rPr>
                <w:b w:val="0"/>
                <w:lang w:eastAsia="en-AU"/>
              </w:rPr>
              <w:t>Description </w:t>
            </w:r>
          </w:p>
        </w:tc>
        <w:tc>
          <w:tcPr>
            <w:tcW w:w="7025" w:type="dxa"/>
            <w:tcBorders>
              <w:left w:val="single" w:sz="6" w:space="0" w:color="000000" w:themeColor="text1"/>
            </w:tcBorders>
          </w:tcPr>
          <w:p w14:paraId="6EC16FEB" w14:textId="78811E5B" w:rsidR="00540285" w:rsidRPr="00315936" w:rsidRDefault="00540285">
            <w:pPr>
              <w:pStyle w:val="Tabletext"/>
              <w:rPr>
                <w:lang w:eastAsia="en-AU"/>
              </w:rPr>
            </w:pPr>
            <w:r w:rsidRPr="00315936">
              <w:rPr>
                <w:rFonts w:eastAsia="Times"/>
              </w:rPr>
              <w:t xml:space="preserve">This measure reports </w:t>
            </w:r>
            <w:r w:rsidR="007E63BF" w:rsidRPr="00315936">
              <w:rPr>
                <w:rFonts w:eastAsia="Times"/>
              </w:rPr>
              <w:t>t</w:t>
            </w:r>
            <w:r w:rsidR="007E63BF" w:rsidRPr="00315936">
              <w:t xml:space="preserve">he </w:t>
            </w:r>
            <w:r w:rsidR="0016375A">
              <w:t>difference</w:t>
            </w:r>
            <w:r w:rsidR="007E63BF" w:rsidRPr="00315936">
              <w:t xml:space="preserve"> between the </w:t>
            </w:r>
            <w:r w:rsidR="00484499">
              <w:t>rate</w:t>
            </w:r>
            <w:r w:rsidR="007E63BF" w:rsidRPr="00315936">
              <w:t xml:space="preserve"> of Aboriginal patients who left against medical advice compared to non-Aboriginal patients</w:t>
            </w:r>
            <w:r w:rsidR="00E3173A">
              <w:t>, expressed</w:t>
            </w:r>
            <w:r w:rsidR="00484499">
              <w:t xml:space="preserve"> as a percentage.</w:t>
            </w:r>
          </w:p>
        </w:tc>
      </w:tr>
      <w:tr w:rsidR="00540285" w:rsidRPr="00315936" w14:paraId="0002C825" w14:textId="77777777" w:rsidTr="0364304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9FA3745" w14:textId="77777777" w:rsidR="00540285" w:rsidRPr="00315936" w:rsidRDefault="00540285">
            <w:pPr>
              <w:pStyle w:val="Tablecolhead"/>
              <w:rPr>
                <w:b w:val="0"/>
                <w:lang w:eastAsia="en-AU"/>
              </w:rPr>
            </w:pPr>
            <w:r w:rsidRPr="00315936">
              <w:rPr>
                <w:b w:val="0"/>
                <w:lang w:eastAsia="en-AU"/>
              </w:rPr>
              <w:lastRenderedPageBreak/>
              <w:t>Calculating performance</w:t>
            </w:r>
          </w:p>
        </w:tc>
        <w:tc>
          <w:tcPr>
            <w:tcW w:w="7025" w:type="dxa"/>
            <w:tcBorders>
              <w:left w:val="single" w:sz="6" w:space="0" w:color="000000" w:themeColor="text1"/>
            </w:tcBorders>
          </w:tcPr>
          <w:p w14:paraId="4F2729E2" w14:textId="012A4B29" w:rsidR="00540285" w:rsidRPr="00315936" w:rsidRDefault="00540285">
            <w:pPr>
              <w:pStyle w:val="Tabletext"/>
              <w:rPr>
                <w:rFonts w:eastAsia="Times"/>
              </w:rPr>
            </w:pPr>
            <w:r w:rsidRPr="00315936">
              <w:rPr>
                <w:rFonts w:eastAsia="Times"/>
              </w:rPr>
              <w:t xml:space="preserve">This </w:t>
            </w:r>
            <w:r w:rsidR="00C3016B" w:rsidRPr="00315936">
              <w:rPr>
                <w:rFonts w:eastAsia="Times"/>
              </w:rPr>
              <w:t>measure</w:t>
            </w:r>
            <w:r w:rsidRPr="00315936">
              <w:rPr>
                <w:rFonts w:eastAsia="Times"/>
              </w:rPr>
              <w:t xml:space="preserve"> excludes </w:t>
            </w:r>
            <w:r w:rsidR="00422179">
              <w:rPr>
                <w:rFonts w:eastAsia="Times"/>
              </w:rPr>
              <w:t>s</w:t>
            </w:r>
            <w:r w:rsidR="00422179" w:rsidRPr="00315936">
              <w:rPr>
                <w:rFonts w:eastAsia="Times"/>
              </w:rPr>
              <w:t>tatistical separation (Separation Mode = S)</w:t>
            </w:r>
            <w:r w:rsidR="00422179">
              <w:rPr>
                <w:rFonts w:eastAsia="Times"/>
              </w:rPr>
              <w:t>.</w:t>
            </w:r>
          </w:p>
          <w:p w14:paraId="2C7E9872" w14:textId="799A1E3D" w:rsidR="00540285" w:rsidRPr="00315936" w:rsidRDefault="00540285">
            <w:pPr>
              <w:pStyle w:val="Tabletext"/>
              <w:rPr>
                <w:rFonts w:eastAsia="Times"/>
              </w:rPr>
            </w:pPr>
            <w:r w:rsidRPr="00315936">
              <w:rPr>
                <w:rFonts w:eastAsia="Times"/>
              </w:rPr>
              <w:t xml:space="preserve">This </w:t>
            </w:r>
            <w:r w:rsidR="00C3016B" w:rsidRPr="00315936">
              <w:rPr>
                <w:rFonts w:eastAsia="Times"/>
              </w:rPr>
              <w:t>measure</w:t>
            </w:r>
            <w:r w:rsidRPr="00315936">
              <w:rPr>
                <w:rFonts w:eastAsia="Times"/>
              </w:rPr>
              <w:t xml:space="preserve"> includes only Care Type = 4</w:t>
            </w:r>
            <w:r w:rsidR="00B20F14">
              <w:rPr>
                <w:rFonts w:eastAsia="Times"/>
              </w:rPr>
              <w:t xml:space="preserve"> </w:t>
            </w:r>
          </w:p>
          <w:p w14:paraId="0FAB22FC" w14:textId="0699C289" w:rsidR="00540285" w:rsidRPr="00315936" w:rsidRDefault="00540285">
            <w:pPr>
              <w:pStyle w:val="Tabletext"/>
              <w:rPr>
                <w:rFonts w:eastAsia="Times"/>
              </w:rPr>
            </w:pPr>
            <w:r w:rsidRPr="00315936">
              <w:rPr>
                <w:rFonts w:eastAsia="Times"/>
              </w:rPr>
              <w:t xml:space="preserve">This </w:t>
            </w:r>
            <w:r w:rsidR="00C3016B" w:rsidRPr="00315936">
              <w:rPr>
                <w:rFonts w:eastAsia="Times"/>
              </w:rPr>
              <w:t>measure</w:t>
            </w:r>
            <w:r w:rsidRPr="00315936">
              <w:rPr>
                <w:rFonts w:eastAsia="Times"/>
              </w:rPr>
              <w:t xml:space="preserve"> is expressed as a percentage and rounded to one decimal point.</w:t>
            </w:r>
          </w:p>
          <w:p w14:paraId="3369E1A8" w14:textId="77777777" w:rsidR="00540285" w:rsidRPr="00315936" w:rsidRDefault="00540285">
            <w:pPr>
              <w:pStyle w:val="Tabletext"/>
            </w:pPr>
            <w:r w:rsidRPr="00315936">
              <w:rPr>
                <w:rStyle w:val="normaltextrun"/>
              </w:rPr>
              <w:t>Results will not be reported for services where the numerator is less than 2 or the denominator is less than 10.</w:t>
            </w:r>
            <w:r w:rsidRPr="00315936">
              <w:rPr>
                <w:rStyle w:val="eop"/>
              </w:rPr>
              <w:t> </w:t>
            </w:r>
          </w:p>
        </w:tc>
      </w:tr>
      <w:tr w:rsidR="00540285" w:rsidRPr="00315936" w14:paraId="200C3059" w14:textId="77777777" w:rsidTr="0364304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5C4EC51" w14:textId="77777777" w:rsidR="00540285" w:rsidRPr="00315936" w:rsidRDefault="00540285">
            <w:pPr>
              <w:pStyle w:val="Tablecolhead"/>
              <w:rPr>
                <w:b w:val="0"/>
                <w:lang w:eastAsia="en-AU"/>
              </w:rPr>
            </w:pPr>
            <w:r w:rsidRPr="00315936">
              <w:rPr>
                <w:b w:val="0"/>
                <w:lang w:eastAsia="en-AU"/>
              </w:rPr>
              <w:t>Numerator</w:t>
            </w:r>
          </w:p>
        </w:tc>
        <w:tc>
          <w:tcPr>
            <w:tcW w:w="7025" w:type="dxa"/>
            <w:tcBorders>
              <w:left w:val="single" w:sz="6" w:space="0" w:color="000000" w:themeColor="text1"/>
            </w:tcBorders>
          </w:tcPr>
          <w:p w14:paraId="077C3D4A" w14:textId="77777777" w:rsidR="00251638" w:rsidRPr="00251638" w:rsidRDefault="00251638" w:rsidP="00251638">
            <w:pPr>
              <w:pStyle w:val="Tabletext"/>
              <w:rPr>
                <w:rFonts w:eastAsia="Times"/>
              </w:rPr>
            </w:pPr>
            <w:r w:rsidRPr="00251638">
              <w:rPr>
                <w:rFonts w:eastAsia="Times"/>
              </w:rPr>
              <w:t>Percentage of Non-Aboriginal and/or Torres Strait Islanders admitted patients with a separation mode of ‘left against medical advice’ (Separation Mode Code = Z) </w:t>
            </w:r>
          </w:p>
          <w:p w14:paraId="4447E57F" w14:textId="77777777" w:rsidR="00251638" w:rsidRPr="00251638" w:rsidRDefault="00251638" w:rsidP="00251638">
            <w:pPr>
              <w:pStyle w:val="Tabletext"/>
              <w:rPr>
                <w:rFonts w:eastAsia="Times"/>
              </w:rPr>
            </w:pPr>
            <w:r w:rsidRPr="00251638">
              <w:rPr>
                <w:rFonts w:eastAsia="Times"/>
              </w:rPr>
              <w:t>Minus  </w:t>
            </w:r>
          </w:p>
          <w:p w14:paraId="6EAA8DBB" w14:textId="2D34D9AF" w:rsidR="00540285" w:rsidRPr="00251638" w:rsidRDefault="00251638">
            <w:pPr>
              <w:pStyle w:val="Tabletext"/>
              <w:rPr>
                <w:rFonts w:eastAsia="Times"/>
              </w:rPr>
            </w:pPr>
            <w:r w:rsidRPr="00251638">
              <w:rPr>
                <w:rFonts w:eastAsia="Times"/>
              </w:rPr>
              <w:t>Percentage of Aboriginal and/or Torres Strait Islanders admitted patients with a separation mode of ‘left against medical advice’ (Separation Mode Code = Z </w:t>
            </w:r>
          </w:p>
        </w:tc>
      </w:tr>
      <w:tr w:rsidR="00540285" w:rsidRPr="00315936" w14:paraId="1B1E15EB" w14:textId="77777777" w:rsidTr="0364304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EA798FB" w14:textId="77777777" w:rsidR="00540285" w:rsidRPr="00315936" w:rsidRDefault="00540285">
            <w:pPr>
              <w:pStyle w:val="Tablecolhead"/>
              <w:rPr>
                <w:b w:val="0"/>
                <w:lang w:eastAsia="en-AU"/>
              </w:rPr>
            </w:pPr>
            <w:r w:rsidRPr="00315936">
              <w:rPr>
                <w:b w:val="0"/>
                <w:lang w:eastAsia="en-AU"/>
              </w:rPr>
              <w:t>Denominator</w:t>
            </w:r>
          </w:p>
        </w:tc>
        <w:tc>
          <w:tcPr>
            <w:tcW w:w="7025" w:type="dxa"/>
            <w:tcBorders>
              <w:left w:val="single" w:sz="6" w:space="0" w:color="000000" w:themeColor="text1"/>
            </w:tcBorders>
          </w:tcPr>
          <w:p w14:paraId="4EA49612" w14:textId="105C3CD8" w:rsidR="00540285" w:rsidRPr="00315936" w:rsidRDefault="00251638">
            <w:pPr>
              <w:pStyle w:val="Tabletext"/>
            </w:pPr>
            <w:r>
              <w:t>N/A</w:t>
            </w:r>
          </w:p>
        </w:tc>
      </w:tr>
      <w:tr w:rsidR="00540285" w:rsidRPr="00315936" w14:paraId="6BBA76CB" w14:textId="77777777" w:rsidTr="0364304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C3BA8FE" w14:textId="77777777" w:rsidR="00540285" w:rsidRPr="00315936" w:rsidRDefault="00540285">
            <w:pPr>
              <w:pStyle w:val="Tablecolhead"/>
              <w:rPr>
                <w:b w:val="0"/>
                <w:lang w:eastAsia="en-AU"/>
              </w:rPr>
            </w:pPr>
            <w:r w:rsidRPr="00315936">
              <w:rPr>
                <w:b w:val="0"/>
                <w:lang w:eastAsia="en-AU"/>
              </w:rPr>
              <w:t>Statewide target</w:t>
            </w:r>
          </w:p>
        </w:tc>
        <w:tc>
          <w:tcPr>
            <w:tcW w:w="7025" w:type="dxa"/>
            <w:tcBorders>
              <w:left w:val="single" w:sz="6" w:space="0" w:color="000000" w:themeColor="text1"/>
            </w:tcBorders>
          </w:tcPr>
          <w:p w14:paraId="47CF0332" w14:textId="719B93D5" w:rsidR="00540285" w:rsidRPr="00315936" w:rsidRDefault="00540285">
            <w:pPr>
              <w:pStyle w:val="Tabletext"/>
            </w:pPr>
            <w:r w:rsidRPr="00315936">
              <w:rPr>
                <w:rStyle w:val="normaltextrun"/>
              </w:rPr>
              <w:t xml:space="preserve">The target for this measure is health service specific.  It attempts to reduce the gap between the rate of Aboriginal people and the rate of non-Aboriginal people who left against medical advice.  </w:t>
            </w:r>
          </w:p>
        </w:tc>
      </w:tr>
      <w:tr w:rsidR="00540285" w:rsidRPr="00315936" w14:paraId="78638385" w14:textId="77777777" w:rsidTr="0364304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B6C3D95" w14:textId="77777777" w:rsidR="00540285" w:rsidRPr="00315936" w:rsidRDefault="00540285">
            <w:pPr>
              <w:pStyle w:val="Tablecolhead"/>
              <w:rPr>
                <w:b w:val="0"/>
                <w:lang w:eastAsia="en-AU"/>
              </w:rPr>
            </w:pPr>
            <w:r w:rsidRPr="00315936">
              <w:rPr>
                <w:b w:val="0"/>
                <w:lang w:eastAsia="en-AU"/>
              </w:rPr>
              <w:t>Achieved</w:t>
            </w:r>
          </w:p>
        </w:tc>
        <w:tc>
          <w:tcPr>
            <w:tcW w:w="7025" w:type="dxa"/>
            <w:tcBorders>
              <w:left w:val="single" w:sz="6" w:space="0" w:color="000000" w:themeColor="text1"/>
            </w:tcBorders>
          </w:tcPr>
          <w:p w14:paraId="32837670" w14:textId="77777777" w:rsidR="00540285" w:rsidRPr="00315936" w:rsidRDefault="00540285">
            <w:pPr>
              <w:pStyle w:val="Tabletext"/>
              <w:rPr>
                <w:rStyle w:val="normaltextrun"/>
              </w:rPr>
            </w:pPr>
            <w:r w:rsidRPr="00315936">
              <w:t>No gap</w:t>
            </w:r>
          </w:p>
        </w:tc>
      </w:tr>
      <w:tr w:rsidR="00540285" w:rsidRPr="00315936" w14:paraId="33BF7E17" w14:textId="77777777" w:rsidTr="0364304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CB9878B" w14:textId="77777777" w:rsidR="00540285" w:rsidRPr="00315936" w:rsidRDefault="00540285">
            <w:pPr>
              <w:pStyle w:val="Tablecolhead"/>
              <w:rPr>
                <w:b w:val="0"/>
                <w:lang w:eastAsia="en-AU"/>
              </w:rPr>
            </w:pPr>
            <w:r w:rsidRPr="00315936">
              <w:rPr>
                <w:b w:val="0"/>
                <w:lang w:eastAsia="en-AU"/>
              </w:rPr>
              <w:t>Not achieved</w:t>
            </w:r>
          </w:p>
        </w:tc>
        <w:tc>
          <w:tcPr>
            <w:tcW w:w="7025" w:type="dxa"/>
            <w:tcBorders>
              <w:left w:val="single" w:sz="6" w:space="0" w:color="000000" w:themeColor="text1"/>
            </w:tcBorders>
          </w:tcPr>
          <w:p w14:paraId="1491ADA6" w14:textId="77777777" w:rsidR="00540285" w:rsidRPr="00315936" w:rsidRDefault="00540285">
            <w:pPr>
              <w:pStyle w:val="Tabletext"/>
              <w:rPr>
                <w:rStyle w:val="normaltextrun"/>
              </w:rPr>
            </w:pPr>
            <w:r w:rsidRPr="00315936">
              <w:rPr>
                <w:rFonts w:eastAsia="Times"/>
              </w:rPr>
              <w:t>Gap</w:t>
            </w:r>
          </w:p>
        </w:tc>
      </w:tr>
      <w:tr w:rsidR="00540285" w:rsidRPr="00315936" w14:paraId="689AFA58" w14:textId="77777777" w:rsidTr="03643049">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4550874" w14:textId="77777777" w:rsidR="00540285" w:rsidRPr="00315936" w:rsidRDefault="00540285">
            <w:pPr>
              <w:pStyle w:val="Tablecolhead"/>
              <w:rPr>
                <w:b w:val="0"/>
                <w:lang w:eastAsia="en-AU"/>
              </w:rPr>
            </w:pPr>
            <w:r w:rsidRPr="00315936">
              <w:rPr>
                <w:b w:val="0"/>
                <w:lang w:eastAsia="en-AU"/>
              </w:rPr>
              <w:t>Improvement</w:t>
            </w:r>
          </w:p>
        </w:tc>
        <w:tc>
          <w:tcPr>
            <w:tcW w:w="7025" w:type="dxa"/>
            <w:tcBorders>
              <w:left w:val="single" w:sz="6" w:space="0" w:color="000000" w:themeColor="text1"/>
            </w:tcBorders>
          </w:tcPr>
          <w:p w14:paraId="5D322AA6" w14:textId="77777777" w:rsidR="00540285" w:rsidRPr="00315936" w:rsidRDefault="00540285">
            <w:pPr>
              <w:pStyle w:val="Tabletext"/>
              <w:rPr>
                <w:lang w:eastAsia="en-AU"/>
              </w:rPr>
            </w:pPr>
            <w:r w:rsidRPr="00315936">
              <w:t>Improvement is compared to previous quarter performance.</w:t>
            </w:r>
          </w:p>
        </w:tc>
      </w:tr>
      <w:tr w:rsidR="00540285" w:rsidRPr="00315936" w14:paraId="35888B75" w14:textId="77777777" w:rsidTr="03643049">
        <w:trPr>
          <w:trHeight w:val="300"/>
        </w:trPr>
        <w:tc>
          <w:tcPr>
            <w:tcW w:w="2263"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1C82EC38" w14:textId="77777777" w:rsidR="00540285" w:rsidRPr="00315936" w:rsidRDefault="00540285">
            <w:pPr>
              <w:pStyle w:val="Tablecolhead"/>
              <w:rPr>
                <w:b w:val="0"/>
                <w:lang w:eastAsia="en-AU"/>
              </w:rPr>
            </w:pPr>
            <w:r w:rsidRPr="00315936">
              <w:rPr>
                <w:b w:val="0"/>
                <w:lang w:eastAsia="en-AU"/>
              </w:rPr>
              <w:t>Frequency of reporting and data collection</w:t>
            </w:r>
          </w:p>
        </w:tc>
        <w:tc>
          <w:tcPr>
            <w:tcW w:w="7025" w:type="dxa"/>
            <w:tcBorders>
              <w:left w:val="single" w:sz="6" w:space="0" w:color="000000" w:themeColor="text1"/>
            </w:tcBorders>
          </w:tcPr>
          <w:p w14:paraId="210A1E2C" w14:textId="3B3FE0E1" w:rsidR="00BA07F2" w:rsidRPr="00315936" w:rsidRDefault="0093344D">
            <w:pPr>
              <w:pStyle w:val="Tabletext"/>
              <w:rPr>
                <w:rFonts w:eastAsia="Times"/>
              </w:rPr>
            </w:pPr>
            <w:r w:rsidRPr="00315936">
              <w:rPr>
                <w:rFonts w:eastAsia="Times"/>
              </w:rPr>
              <w:t xml:space="preserve">Performance is reported </w:t>
            </w:r>
            <w:r w:rsidR="00540285" w:rsidRPr="00315936">
              <w:rPr>
                <w:rFonts w:eastAsia="Times"/>
              </w:rPr>
              <w:t>quarterly</w:t>
            </w:r>
            <w:r w:rsidRPr="00315936">
              <w:rPr>
                <w:rFonts w:eastAsia="Times"/>
              </w:rPr>
              <w:t xml:space="preserve"> at the </w:t>
            </w:r>
            <w:r w:rsidR="00BA07F2" w:rsidRPr="00315936">
              <w:rPr>
                <w:rFonts w:eastAsia="Times"/>
              </w:rPr>
              <w:t>health service level</w:t>
            </w:r>
            <w:r w:rsidR="000311D6">
              <w:rPr>
                <w:rFonts w:eastAsia="Times"/>
              </w:rPr>
              <w:t>.</w:t>
            </w:r>
          </w:p>
          <w:p w14:paraId="65ACE98C" w14:textId="4C12882B" w:rsidR="00540285" w:rsidRPr="00315936" w:rsidRDefault="00BA07F2">
            <w:pPr>
              <w:pStyle w:val="Tabletext"/>
              <w:rPr>
                <w:rFonts w:eastAsia="Times"/>
              </w:rPr>
            </w:pPr>
            <w:r w:rsidRPr="00315936">
              <w:rPr>
                <w:rFonts w:eastAsia="Times"/>
              </w:rPr>
              <w:t xml:space="preserve">Data are sourced from </w:t>
            </w:r>
            <w:r w:rsidR="00057C77" w:rsidRPr="00315936">
              <w:rPr>
                <w:rFonts w:eastAsia="Times"/>
              </w:rPr>
              <w:t>the Victorian Admitted Episodes Dataset (VAED)</w:t>
            </w:r>
          </w:p>
        </w:tc>
      </w:tr>
    </w:tbl>
    <w:p w14:paraId="4FBAA78D" w14:textId="0AC72C6E" w:rsidR="000C231F" w:rsidRPr="00315936" w:rsidRDefault="59B2FB04" w:rsidP="000C231F">
      <w:pPr>
        <w:pStyle w:val="Heading4"/>
      </w:pPr>
      <w:bookmarkStart w:id="44" w:name="_Toc1466225620"/>
      <w:r>
        <w:t xml:space="preserve">The gap between the number of Aboriginal patients who did not wait presenting to hospital emergency departments </w:t>
      </w:r>
      <w:r w:rsidR="4D0BF947">
        <w:t>compared to</w:t>
      </w:r>
      <w:r>
        <w:t xml:space="preserve"> non-Aboriginal patients</w:t>
      </w:r>
      <w:bookmarkEnd w:id="44"/>
    </w:p>
    <w:tbl>
      <w:tblPr>
        <w:tblStyle w:val="TableGrid"/>
        <w:tblW w:w="0" w:type="auto"/>
        <w:tblLook w:val="04A0" w:firstRow="1" w:lastRow="0" w:firstColumn="1" w:lastColumn="0" w:noHBand="0" w:noVBand="1"/>
      </w:tblPr>
      <w:tblGrid>
        <w:gridCol w:w="2263"/>
        <w:gridCol w:w="7022"/>
      </w:tblGrid>
      <w:tr w:rsidR="00033F3A" w:rsidRPr="00315936" w14:paraId="00D5E796" w14:textId="77777777" w:rsidTr="4A3EC911">
        <w:trPr>
          <w:trHeight w:val="300"/>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1AEBEB02" w14:textId="54543546" w:rsidR="00033F3A"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hemeColor="text1"/>
            </w:tcBorders>
          </w:tcPr>
          <w:p w14:paraId="67A35A8E" w14:textId="3A010134" w:rsidR="00033F3A" w:rsidRPr="00AC34D9" w:rsidRDefault="7FB2071C">
            <w:pPr>
              <w:pStyle w:val="Tabletext"/>
            </w:pPr>
            <w:r>
              <w:t xml:space="preserve">The gap between the </w:t>
            </w:r>
            <w:r w:rsidR="00484499">
              <w:t>rate</w:t>
            </w:r>
            <w:r w:rsidR="7EC1F732">
              <w:t xml:space="preserve"> </w:t>
            </w:r>
            <w:r>
              <w:t>of Aboriginal patients who did not wait presenting to hospital emergency departments compared to non-Aboriginal patients</w:t>
            </w:r>
          </w:p>
        </w:tc>
      </w:tr>
      <w:tr w:rsidR="00033F3A" w:rsidRPr="00315936" w14:paraId="3D8ED6C6"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9220B7C" w14:textId="77777777" w:rsidR="00033F3A" w:rsidRPr="00315936" w:rsidRDefault="00033F3A">
            <w:pPr>
              <w:pStyle w:val="Tablecolhead"/>
              <w:rPr>
                <w:b w:val="0"/>
                <w:lang w:eastAsia="en-AU"/>
              </w:rPr>
            </w:pPr>
            <w:r w:rsidRPr="00315936">
              <w:rPr>
                <w:b w:val="0"/>
                <w:lang w:eastAsia="en-AU"/>
              </w:rPr>
              <w:t>Description </w:t>
            </w:r>
          </w:p>
        </w:tc>
        <w:tc>
          <w:tcPr>
            <w:tcW w:w="7025" w:type="dxa"/>
            <w:tcBorders>
              <w:left w:val="single" w:sz="6" w:space="0" w:color="000000" w:themeColor="text1"/>
            </w:tcBorders>
          </w:tcPr>
          <w:p w14:paraId="1A1F4B0C" w14:textId="42845E7F" w:rsidR="00033F3A" w:rsidRPr="00AC34D9" w:rsidRDefault="105C0EE0">
            <w:pPr>
              <w:pStyle w:val="Tabletext"/>
              <w:rPr>
                <w:lang w:eastAsia="en-AU"/>
              </w:rPr>
            </w:pPr>
            <w:r w:rsidRPr="4652BBA0">
              <w:rPr>
                <w:rFonts w:eastAsia="Times"/>
              </w:rPr>
              <w:t xml:space="preserve">This measure reports </w:t>
            </w:r>
            <w:r w:rsidR="7FB2071C" w:rsidRPr="4652BBA0">
              <w:rPr>
                <w:rFonts w:eastAsia="Times"/>
              </w:rPr>
              <w:t>t</w:t>
            </w:r>
            <w:r w:rsidR="7FB2071C">
              <w:t xml:space="preserve">he </w:t>
            </w:r>
            <w:r w:rsidR="009912F9">
              <w:t xml:space="preserve">difference </w:t>
            </w:r>
            <w:r w:rsidR="7FB2071C">
              <w:t xml:space="preserve">between the </w:t>
            </w:r>
            <w:r w:rsidR="00484499">
              <w:t>rate</w:t>
            </w:r>
            <w:r w:rsidR="00033F3A">
              <w:t xml:space="preserve"> </w:t>
            </w:r>
            <w:r w:rsidR="7FB2071C">
              <w:t>of Aboriginal</w:t>
            </w:r>
            <w:r w:rsidR="004E627D">
              <w:t xml:space="preserve"> </w:t>
            </w:r>
            <w:r w:rsidR="00F15BF2">
              <w:t xml:space="preserve">and non-Aboriginal </w:t>
            </w:r>
            <w:r w:rsidR="004E627D">
              <w:t>emergency</w:t>
            </w:r>
            <w:r w:rsidR="7FB2071C">
              <w:t xml:space="preserve"> </w:t>
            </w:r>
            <w:r w:rsidR="004E627D">
              <w:t xml:space="preserve">department </w:t>
            </w:r>
            <w:r w:rsidR="7FB2071C">
              <w:t xml:space="preserve">patients who did not wait </w:t>
            </w:r>
            <w:r w:rsidR="004E627D">
              <w:t>for treatment</w:t>
            </w:r>
            <w:r w:rsidR="00F15BF2">
              <w:t>,</w:t>
            </w:r>
            <w:r w:rsidR="00484499">
              <w:t xml:space="preserve"> </w:t>
            </w:r>
            <w:r w:rsidR="00F15BF2">
              <w:t xml:space="preserve">expressed </w:t>
            </w:r>
            <w:r w:rsidR="00484499">
              <w:t>as a percentage</w:t>
            </w:r>
          </w:p>
        </w:tc>
      </w:tr>
      <w:tr w:rsidR="00033F3A" w:rsidRPr="00315936" w14:paraId="541621A1"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BD25019" w14:textId="77777777" w:rsidR="00033F3A" w:rsidRPr="00315936" w:rsidRDefault="00033F3A">
            <w:pPr>
              <w:pStyle w:val="Tablecolhead"/>
              <w:rPr>
                <w:b w:val="0"/>
                <w:lang w:eastAsia="en-AU"/>
              </w:rPr>
            </w:pPr>
            <w:r w:rsidRPr="00315936">
              <w:rPr>
                <w:b w:val="0"/>
                <w:lang w:eastAsia="en-AU"/>
              </w:rPr>
              <w:t>Calculating performance</w:t>
            </w:r>
          </w:p>
        </w:tc>
        <w:tc>
          <w:tcPr>
            <w:tcW w:w="7025" w:type="dxa"/>
            <w:tcBorders>
              <w:left w:val="single" w:sz="6" w:space="0" w:color="000000" w:themeColor="text1"/>
            </w:tcBorders>
            <w:shd w:val="clear" w:color="auto" w:fill="auto"/>
          </w:tcPr>
          <w:p w14:paraId="3E5788ED" w14:textId="5A4BAC66" w:rsidR="00033F3A" w:rsidRPr="00315936" w:rsidRDefault="00033F3A">
            <w:pPr>
              <w:pStyle w:val="Tabletext"/>
              <w:rPr>
                <w:rFonts w:eastAsia="Times"/>
              </w:rPr>
            </w:pPr>
            <w:r w:rsidRPr="00315936">
              <w:rPr>
                <w:rFonts w:eastAsia="Times"/>
              </w:rPr>
              <w:t xml:space="preserve">This </w:t>
            </w:r>
            <w:r w:rsidR="00C3016B" w:rsidRPr="00315936">
              <w:rPr>
                <w:rFonts w:eastAsia="Times"/>
              </w:rPr>
              <w:t>measure</w:t>
            </w:r>
            <w:r w:rsidRPr="00315936">
              <w:rPr>
                <w:rFonts w:eastAsia="Times"/>
              </w:rPr>
              <w:t xml:space="preserve"> excludes patients with a departure status of ‘Dead on Arrival’</w:t>
            </w:r>
          </w:p>
          <w:p w14:paraId="3F2CCEA1" w14:textId="445E3626" w:rsidR="00033F3A" w:rsidRPr="00315936" w:rsidRDefault="00033F3A">
            <w:pPr>
              <w:pStyle w:val="Tabletext"/>
              <w:rPr>
                <w:rFonts w:eastAsia="Times"/>
              </w:rPr>
            </w:pPr>
            <w:r w:rsidRPr="00315936">
              <w:rPr>
                <w:rFonts w:eastAsia="Times"/>
              </w:rPr>
              <w:t xml:space="preserve">This </w:t>
            </w:r>
            <w:r w:rsidR="00C3016B" w:rsidRPr="00315936">
              <w:rPr>
                <w:rFonts w:eastAsia="Times"/>
              </w:rPr>
              <w:t>measure</w:t>
            </w:r>
            <w:r w:rsidRPr="00315936">
              <w:rPr>
                <w:rFonts w:eastAsia="Times"/>
              </w:rPr>
              <w:t xml:space="preserve"> is expressed as a percentage and rounded to one decimal point.</w:t>
            </w:r>
          </w:p>
          <w:p w14:paraId="34FFCADC" w14:textId="77777777" w:rsidR="00033F3A" w:rsidRPr="00315936" w:rsidRDefault="00033F3A">
            <w:pPr>
              <w:pStyle w:val="Tabletext"/>
            </w:pPr>
            <w:r w:rsidRPr="00315936">
              <w:rPr>
                <w:rStyle w:val="normaltextrun"/>
              </w:rPr>
              <w:t>Results will not be reported for services where the numerator is less than 2 or the denominator is less than 10.</w:t>
            </w:r>
            <w:r w:rsidRPr="00315936">
              <w:rPr>
                <w:rStyle w:val="eop"/>
              </w:rPr>
              <w:t> </w:t>
            </w:r>
          </w:p>
        </w:tc>
      </w:tr>
      <w:tr w:rsidR="00033F3A" w:rsidRPr="00315936" w14:paraId="02A1C56B"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014F0CE" w14:textId="77777777" w:rsidR="00033F3A" w:rsidRPr="00315936" w:rsidRDefault="00033F3A">
            <w:pPr>
              <w:pStyle w:val="Tablecolhead"/>
              <w:rPr>
                <w:b w:val="0"/>
                <w:lang w:eastAsia="en-AU"/>
              </w:rPr>
            </w:pPr>
            <w:r w:rsidRPr="00315936">
              <w:rPr>
                <w:b w:val="0"/>
                <w:lang w:eastAsia="en-AU"/>
              </w:rPr>
              <w:t>Numerator</w:t>
            </w:r>
          </w:p>
        </w:tc>
        <w:tc>
          <w:tcPr>
            <w:tcW w:w="7025" w:type="dxa"/>
            <w:tcBorders>
              <w:left w:val="single" w:sz="6" w:space="0" w:color="000000" w:themeColor="text1"/>
            </w:tcBorders>
            <w:shd w:val="clear" w:color="auto" w:fill="auto"/>
          </w:tcPr>
          <w:p w14:paraId="03936264" w14:textId="77777777" w:rsidR="00251638" w:rsidRPr="00251638" w:rsidRDefault="00251638" w:rsidP="00251638">
            <w:pPr>
              <w:pStyle w:val="Tabletext"/>
              <w:rPr>
                <w:rFonts w:eastAsia="Times"/>
              </w:rPr>
            </w:pPr>
            <w:r w:rsidRPr="00251638">
              <w:rPr>
                <w:rFonts w:eastAsia="Times"/>
              </w:rPr>
              <w:t>Percentage of Aboriginal and/or Torres Strait Islander emergency department presentations with a departure mode of ‘did not wait’ (Departure Status Code = 11).  </w:t>
            </w:r>
          </w:p>
          <w:p w14:paraId="48323B31" w14:textId="77777777" w:rsidR="00251638" w:rsidRPr="00251638" w:rsidRDefault="00251638" w:rsidP="00251638">
            <w:pPr>
              <w:pStyle w:val="Tabletext"/>
              <w:rPr>
                <w:rFonts w:eastAsia="Times"/>
              </w:rPr>
            </w:pPr>
            <w:r w:rsidRPr="00251638">
              <w:rPr>
                <w:rFonts w:eastAsia="Times"/>
              </w:rPr>
              <w:t>Minus  </w:t>
            </w:r>
          </w:p>
          <w:p w14:paraId="6E670E70" w14:textId="2904CB4B" w:rsidR="00033F3A" w:rsidRPr="00251638" w:rsidRDefault="00251638">
            <w:pPr>
              <w:pStyle w:val="Tabletext"/>
              <w:rPr>
                <w:rFonts w:eastAsia="Times"/>
              </w:rPr>
            </w:pPr>
            <w:r w:rsidRPr="00251638">
              <w:rPr>
                <w:rFonts w:eastAsia="Times"/>
              </w:rPr>
              <w:t xml:space="preserve">Percentage of </w:t>
            </w:r>
            <w:proofErr w:type="spellStart"/>
            <w:proofErr w:type="gramStart"/>
            <w:r w:rsidRPr="00251638">
              <w:rPr>
                <w:rFonts w:eastAsia="Times"/>
              </w:rPr>
              <w:t>non Aboriginal</w:t>
            </w:r>
            <w:proofErr w:type="spellEnd"/>
            <w:proofErr w:type="gramEnd"/>
            <w:r w:rsidRPr="00251638">
              <w:rPr>
                <w:rFonts w:eastAsia="Times"/>
              </w:rPr>
              <w:t xml:space="preserve"> emergency department presentations with a departure mode of ‘did not wait’ (Departure Status Code = 11). </w:t>
            </w:r>
          </w:p>
        </w:tc>
      </w:tr>
      <w:tr w:rsidR="00033F3A" w:rsidRPr="00315936" w14:paraId="4C50B202"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31F4E8C" w14:textId="77777777" w:rsidR="00033F3A" w:rsidRPr="00315936" w:rsidRDefault="00033F3A">
            <w:pPr>
              <w:pStyle w:val="Tablecolhead"/>
              <w:rPr>
                <w:b w:val="0"/>
                <w:lang w:eastAsia="en-AU"/>
              </w:rPr>
            </w:pPr>
            <w:r w:rsidRPr="00315936">
              <w:rPr>
                <w:b w:val="0"/>
                <w:lang w:eastAsia="en-AU"/>
              </w:rPr>
              <w:t>Denominator</w:t>
            </w:r>
          </w:p>
        </w:tc>
        <w:tc>
          <w:tcPr>
            <w:tcW w:w="7025" w:type="dxa"/>
            <w:tcBorders>
              <w:left w:val="single" w:sz="6" w:space="0" w:color="000000" w:themeColor="text1"/>
            </w:tcBorders>
          </w:tcPr>
          <w:p w14:paraId="33151EF0" w14:textId="647FEFE4" w:rsidR="00033F3A" w:rsidRPr="00315936" w:rsidRDefault="00251638">
            <w:pPr>
              <w:pStyle w:val="Tabletext"/>
            </w:pPr>
            <w:r>
              <w:rPr>
                <w:rFonts w:eastAsia="Times"/>
              </w:rPr>
              <w:t>N/A</w:t>
            </w:r>
          </w:p>
        </w:tc>
      </w:tr>
      <w:tr w:rsidR="00033F3A" w:rsidRPr="00315936" w14:paraId="348A4927"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EC9C1E1" w14:textId="77777777" w:rsidR="00033F3A" w:rsidRPr="00315936" w:rsidRDefault="00033F3A">
            <w:pPr>
              <w:pStyle w:val="Tablecolhead"/>
              <w:rPr>
                <w:b w:val="0"/>
                <w:lang w:eastAsia="en-AU"/>
              </w:rPr>
            </w:pPr>
            <w:r w:rsidRPr="00315936">
              <w:rPr>
                <w:b w:val="0"/>
                <w:lang w:eastAsia="en-AU"/>
              </w:rPr>
              <w:lastRenderedPageBreak/>
              <w:t>Statewide target</w:t>
            </w:r>
          </w:p>
        </w:tc>
        <w:tc>
          <w:tcPr>
            <w:tcW w:w="7025" w:type="dxa"/>
            <w:tcBorders>
              <w:left w:val="single" w:sz="6" w:space="0" w:color="000000" w:themeColor="text1"/>
            </w:tcBorders>
          </w:tcPr>
          <w:p w14:paraId="2D1FB5B2" w14:textId="55AD93FB" w:rsidR="00033F3A" w:rsidRPr="00315936" w:rsidRDefault="105C0EE0">
            <w:pPr>
              <w:pStyle w:val="Tabletext"/>
            </w:pPr>
            <w:r w:rsidRPr="4A3EC911">
              <w:rPr>
                <w:rStyle w:val="normaltextrun"/>
              </w:rPr>
              <w:t xml:space="preserve">The target for this measure is campus specific. It attempts to reduce the gap between the rate of Aboriginal </w:t>
            </w:r>
            <w:r w:rsidR="004C355D" w:rsidRPr="4A3EC911">
              <w:rPr>
                <w:rStyle w:val="normaltextrun"/>
              </w:rPr>
              <w:t xml:space="preserve">and non-Aboriginal people </w:t>
            </w:r>
            <w:r w:rsidRPr="4A3EC911">
              <w:rPr>
                <w:rStyle w:val="normaltextrun"/>
              </w:rPr>
              <w:t xml:space="preserve">who did not wait to be seen.  </w:t>
            </w:r>
          </w:p>
        </w:tc>
      </w:tr>
      <w:tr w:rsidR="00033F3A" w:rsidRPr="00315936" w14:paraId="12ABEE48"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CFECAA3" w14:textId="1292B568" w:rsidR="00033F3A" w:rsidRPr="00315936" w:rsidRDefault="00033F3A">
            <w:pPr>
              <w:pStyle w:val="Tablecolhead"/>
              <w:rPr>
                <w:b w:val="0"/>
                <w:lang w:eastAsia="en-AU"/>
              </w:rPr>
            </w:pPr>
            <w:r w:rsidRPr="00315936">
              <w:rPr>
                <w:b w:val="0"/>
                <w:lang w:eastAsia="en-AU"/>
              </w:rPr>
              <w:t>Achieved</w:t>
            </w:r>
          </w:p>
        </w:tc>
        <w:tc>
          <w:tcPr>
            <w:tcW w:w="7025" w:type="dxa"/>
            <w:tcBorders>
              <w:left w:val="single" w:sz="6" w:space="0" w:color="000000" w:themeColor="text1"/>
            </w:tcBorders>
          </w:tcPr>
          <w:p w14:paraId="75B0975E" w14:textId="5778F4C4" w:rsidR="00033F3A" w:rsidRPr="00315936" w:rsidRDefault="00033F3A">
            <w:pPr>
              <w:pStyle w:val="Tabletext"/>
              <w:rPr>
                <w:rStyle w:val="normaltextrun"/>
              </w:rPr>
            </w:pPr>
            <w:r w:rsidRPr="00315936">
              <w:t>No gap</w:t>
            </w:r>
          </w:p>
        </w:tc>
      </w:tr>
      <w:tr w:rsidR="00033F3A" w:rsidRPr="00315936" w14:paraId="02993DD4"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8E100D1" w14:textId="4D05D42F" w:rsidR="00033F3A" w:rsidRPr="00315936" w:rsidRDefault="00033F3A">
            <w:pPr>
              <w:pStyle w:val="Tablecolhead"/>
              <w:rPr>
                <w:b w:val="0"/>
                <w:lang w:eastAsia="en-AU"/>
              </w:rPr>
            </w:pPr>
            <w:r w:rsidRPr="00315936">
              <w:rPr>
                <w:b w:val="0"/>
                <w:lang w:eastAsia="en-AU"/>
              </w:rPr>
              <w:t>Not achieved</w:t>
            </w:r>
          </w:p>
        </w:tc>
        <w:tc>
          <w:tcPr>
            <w:tcW w:w="7025" w:type="dxa"/>
            <w:tcBorders>
              <w:left w:val="single" w:sz="6" w:space="0" w:color="000000" w:themeColor="text1"/>
            </w:tcBorders>
          </w:tcPr>
          <w:p w14:paraId="1AE948C4" w14:textId="039A6BF9" w:rsidR="00033F3A" w:rsidRPr="00315936" w:rsidRDefault="0F60B4C7" w:rsidP="00572526">
            <w:pPr>
              <w:pStyle w:val="Tabletext"/>
              <w:spacing w:line="259" w:lineRule="auto"/>
              <w:rPr>
                <w:rFonts w:eastAsia="Times"/>
              </w:rPr>
            </w:pPr>
            <w:r w:rsidRPr="1C3C84F3">
              <w:rPr>
                <w:rFonts w:eastAsia="Times"/>
              </w:rPr>
              <w:t>Gap</w:t>
            </w:r>
          </w:p>
        </w:tc>
      </w:tr>
      <w:tr w:rsidR="00033F3A" w:rsidRPr="00315936" w14:paraId="41EC6F42"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FB7658F" w14:textId="77777777" w:rsidR="00033F3A" w:rsidRPr="00315936" w:rsidRDefault="00033F3A">
            <w:pPr>
              <w:pStyle w:val="Tablecolhead"/>
              <w:rPr>
                <w:b w:val="0"/>
                <w:lang w:eastAsia="en-AU"/>
              </w:rPr>
            </w:pPr>
            <w:r w:rsidRPr="00315936">
              <w:rPr>
                <w:b w:val="0"/>
                <w:lang w:eastAsia="en-AU"/>
              </w:rPr>
              <w:t>Improvement</w:t>
            </w:r>
          </w:p>
        </w:tc>
        <w:tc>
          <w:tcPr>
            <w:tcW w:w="7025" w:type="dxa"/>
            <w:tcBorders>
              <w:left w:val="single" w:sz="6" w:space="0" w:color="000000" w:themeColor="text1"/>
            </w:tcBorders>
          </w:tcPr>
          <w:p w14:paraId="29BFE622" w14:textId="77777777" w:rsidR="00033F3A" w:rsidRPr="00315936" w:rsidRDefault="00033F3A">
            <w:pPr>
              <w:pStyle w:val="Tabletext"/>
              <w:rPr>
                <w:lang w:eastAsia="en-AU"/>
              </w:rPr>
            </w:pPr>
            <w:r w:rsidRPr="00315936">
              <w:t>Improvement is compared to previous quarter performance.</w:t>
            </w:r>
          </w:p>
        </w:tc>
      </w:tr>
      <w:tr w:rsidR="00033F3A" w:rsidRPr="00315936" w14:paraId="769E8C75" w14:textId="77777777" w:rsidTr="4A3EC911">
        <w:trPr>
          <w:trHeight w:val="300"/>
        </w:trPr>
        <w:tc>
          <w:tcPr>
            <w:tcW w:w="2263"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267506B4" w14:textId="77777777" w:rsidR="00033F3A" w:rsidRPr="00315936" w:rsidRDefault="00033F3A">
            <w:pPr>
              <w:pStyle w:val="Tablecolhead"/>
              <w:rPr>
                <w:b w:val="0"/>
                <w:lang w:eastAsia="en-AU"/>
              </w:rPr>
            </w:pPr>
            <w:r w:rsidRPr="00315936">
              <w:rPr>
                <w:b w:val="0"/>
                <w:lang w:eastAsia="en-AU"/>
              </w:rPr>
              <w:t>Frequency of reporting and data collection</w:t>
            </w:r>
          </w:p>
        </w:tc>
        <w:tc>
          <w:tcPr>
            <w:tcW w:w="7025" w:type="dxa"/>
            <w:tcBorders>
              <w:left w:val="single" w:sz="6" w:space="0" w:color="000000" w:themeColor="text1"/>
            </w:tcBorders>
          </w:tcPr>
          <w:p w14:paraId="79D3032A" w14:textId="3A15BAA3" w:rsidR="00BD6AC8" w:rsidRPr="00315936" w:rsidRDefault="00BD6AC8" w:rsidP="00BD6AC8">
            <w:pPr>
              <w:pStyle w:val="Tabletext"/>
              <w:rPr>
                <w:rFonts w:eastAsia="Times"/>
              </w:rPr>
            </w:pPr>
            <w:r w:rsidRPr="00315936">
              <w:rPr>
                <w:rFonts w:eastAsia="Times"/>
              </w:rPr>
              <w:t xml:space="preserve">Performance is reported quarterly at the </w:t>
            </w:r>
            <w:r w:rsidR="009E755D" w:rsidRPr="00315936">
              <w:rPr>
                <w:rFonts w:eastAsia="Times"/>
              </w:rPr>
              <w:t>campus</w:t>
            </w:r>
            <w:r w:rsidRPr="00315936">
              <w:rPr>
                <w:rFonts w:eastAsia="Times"/>
              </w:rPr>
              <w:t xml:space="preserve"> level</w:t>
            </w:r>
          </w:p>
          <w:p w14:paraId="6EF636BB" w14:textId="42D80687" w:rsidR="00033F3A" w:rsidRPr="00315936" w:rsidRDefault="00033F3A">
            <w:pPr>
              <w:pStyle w:val="Tabletext"/>
              <w:rPr>
                <w:lang w:eastAsia="en-AU"/>
              </w:rPr>
            </w:pPr>
            <w:r w:rsidRPr="00315936">
              <w:rPr>
                <w:rFonts w:eastAsia="Times"/>
              </w:rPr>
              <w:t xml:space="preserve">Data are </w:t>
            </w:r>
            <w:r w:rsidR="00BD6AC8" w:rsidRPr="00315936">
              <w:rPr>
                <w:rFonts w:eastAsia="Times"/>
              </w:rPr>
              <w:t>sourced from</w:t>
            </w:r>
            <w:r w:rsidR="001A7165" w:rsidRPr="00315936">
              <w:rPr>
                <w:rFonts w:eastAsia="Times"/>
              </w:rPr>
              <w:t xml:space="preserve"> the</w:t>
            </w:r>
            <w:r w:rsidR="00B82309" w:rsidRPr="00315936">
              <w:rPr>
                <w:rFonts w:eastAsia="Times"/>
              </w:rPr>
              <w:t xml:space="preserve"> </w:t>
            </w:r>
            <w:r w:rsidRPr="00315936">
              <w:rPr>
                <w:rFonts w:eastAsia="Times"/>
              </w:rPr>
              <w:t xml:space="preserve">Victorian Emergency Minimum Dataset. </w:t>
            </w:r>
          </w:p>
        </w:tc>
      </w:tr>
    </w:tbl>
    <w:p w14:paraId="77D4A8EE" w14:textId="77777777" w:rsidR="00F73FF0" w:rsidRDefault="00140581" w:rsidP="2ECFC544">
      <w:pPr>
        <w:pStyle w:val="Heading3"/>
        <w:rPr>
          <w:rStyle w:val="normaltextrun"/>
        </w:rPr>
      </w:pPr>
      <w:bookmarkStart w:id="45" w:name="_Toc122350134"/>
      <w:r w:rsidRPr="2ECFC544">
        <w:rPr>
          <w:rStyle w:val="normaltextrun"/>
        </w:rPr>
        <w:t>Mental health patient experience</w:t>
      </w:r>
    </w:p>
    <w:p w14:paraId="40A06D63" w14:textId="2A57729D" w:rsidR="00140581" w:rsidRPr="00ED67A5" w:rsidRDefault="7ED0BF37" w:rsidP="008111B9">
      <w:pPr>
        <w:pStyle w:val="Heading4"/>
        <w:rPr>
          <w:rFonts w:eastAsia="Arial" w:cs="Arial"/>
          <w:bCs w:val="0"/>
          <w:i/>
          <w:iCs/>
          <w:color w:val="595959" w:themeColor="text1" w:themeTint="A6"/>
          <w:szCs w:val="24"/>
        </w:rPr>
      </w:pPr>
      <w:r w:rsidRPr="00ED67A5">
        <w:rPr>
          <w:rFonts w:eastAsia="Arial" w:cs="Arial"/>
          <w:color w:val="595959" w:themeColor="text1" w:themeTint="A6"/>
          <w:szCs w:val="24"/>
        </w:rPr>
        <w:t>Percentage of consumers/families/carers reporting a ‘very good’ or ‘excellent’ overall experience of service</w:t>
      </w:r>
      <w:bookmarkEnd w:id="45"/>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7020"/>
      </w:tblGrid>
      <w:tr w:rsidR="2ECFC544" w14:paraId="60CA6111" w14:textId="77777777" w:rsidTr="2ECFC544">
        <w:trPr>
          <w:trHeight w:val="285"/>
        </w:trPr>
        <w:tc>
          <w:tcPr>
            <w:tcW w:w="2250"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73477F5" w14:textId="0F8F8D0C" w:rsidR="2ECFC544" w:rsidRDefault="2ECFC544" w:rsidP="008111B9">
            <w:pPr>
              <w:pStyle w:val="Tablecolhead"/>
              <w:spacing w:line="279" w:lineRule="auto"/>
              <w:rPr>
                <w:rFonts w:eastAsia="Arial" w:cs="Arial"/>
                <w:bCs/>
                <w:szCs w:val="21"/>
              </w:rPr>
            </w:pPr>
            <w:r w:rsidRPr="2ECFC544">
              <w:rPr>
                <w:rFonts w:eastAsia="Arial" w:cs="Arial"/>
                <w:b w:val="0"/>
                <w:szCs w:val="21"/>
              </w:rPr>
              <w:t>Measure</w:t>
            </w:r>
          </w:p>
        </w:tc>
        <w:tc>
          <w:tcPr>
            <w:tcW w:w="7020" w:type="dxa"/>
            <w:tcBorders>
              <w:top w:val="single" w:sz="6" w:space="0" w:color="auto"/>
              <w:left w:val="single" w:sz="6" w:space="0" w:color="000000" w:themeColor="text1"/>
              <w:right w:val="single" w:sz="6" w:space="0" w:color="auto"/>
            </w:tcBorders>
            <w:tcMar>
              <w:left w:w="90" w:type="dxa"/>
              <w:right w:w="90" w:type="dxa"/>
            </w:tcMar>
          </w:tcPr>
          <w:p w14:paraId="7567D8A9" w14:textId="554C2DA8" w:rsidR="2ECFC544" w:rsidRDefault="2ECFC544" w:rsidP="008111B9">
            <w:pPr>
              <w:pStyle w:val="Tabletext"/>
              <w:spacing w:line="279" w:lineRule="auto"/>
              <w:rPr>
                <w:rFonts w:eastAsia="Arial" w:cs="Arial"/>
                <w:szCs w:val="21"/>
              </w:rPr>
            </w:pPr>
            <w:r w:rsidRPr="2ECFC544">
              <w:rPr>
                <w:rFonts w:eastAsia="Arial" w:cs="Arial"/>
                <w:szCs w:val="21"/>
              </w:rPr>
              <w:t>Percentage of consumers/families/carers reporting a ‘very good’ or ‘excellent’ overall experience of service</w:t>
            </w:r>
          </w:p>
        </w:tc>
      </w:tr>
      <w:tr w:rsidR="2ECFC544" w14:paraId="0C3B3B64"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12F7FE0" w14:textId="6E265804" w:rsidR="2ECFC544" w:rsidRDefault="2ECFC544" w:rsidP="008111B9">
            <w:pPr>
              <w:pStyle w:val="Tablecolhead"/>
              <w:spacing w:line="279" w:lineRule="auto"/>
              <w:rPr>
                <w:rFonts w:eastAsia="Arial" w:cs="Arial"/>
                <w:bCs/>
                <w:szCs w:val="21"/>
              </w:rPr>
            </w:pPr>
            <w:r w:rsidRPr="2ECFC544">
              <w:rPr>
                <w:rFonts w:eastAsia="Arial" w:cs="Arial"/>
                <w:b w:val="0"/>
                <w:szCs w:val="21"/>
              </w:rPr>
              <w:t>Description </w:t>
            </w:r>
          </w:p>
        </w:tc>
        <w:tc>
          <w:tcPr>
            <w:tcW w:w="7020" w:type="dxa"/>
            <w:tcBorders>
              <w:left w:val="single" w:sz="6" w:space="0" w:color="000000" w:themeColor="text1"/>
              <w:right w:val="single" w:sz="6" w:space="0" w:color="auto"/>
            </w:tcBorders>
            <w:tcMar>
              <w:left w:w="90" w:type="dxa"/>
              <w:right w:w="90" w:type="dxa"/>
            </w:tcMar>
          </w:tcPr>
          <w:p w14:paraId="4B892A15" w14:textId="345A30E8" w:rsidR="2ECFC544" w:rsidRDefault="2ECFC544" w:rsidP="008111B9">
            <w:pPr>
              <w:pStyle w:val="Tabletext"/>
              <w:spacing w:line="279" w:lineRule="auto"/>
              <w:rPr>
                <w:rFonts w:eastAsia="Arial" w:cs="Arial"/>
                <w:szCs w:val="21"/>
              </w:rPr>
            </w:pPr>
            <w:r w:rsidRPr="2ECFC544">
              <w:rPr>
                <w:rFonts w:eastAsia="Arial" w:cs="Arial"/>
                <w:szCs w:val="21"/>
              </w:rPr>
              <w:t xml:space="preserve">Personalised care and support </w:t>
            </w:r>
            <w:proofErr w:type="gramStart"/>
            <w:r w:rsidRPr="2ECFC544">
              <w:rPr>
                <w:rFonts w:eastAsia="Arial" w:cs="Arial"/>
                <w:szCs w:val="21"/>
              </w:rPr>
              <w:t>is</w:t>
            </w:r>
            <w:proofErr w:type="gramEnd"/>
            <w:r w:rsidRPr="2ECFC544">
              <w:rPr>
                <w:rFonts w:eastAsia="Arial" w:cs="Arial"/>
                <w:szCs w:val="21"/>
              </w:rPr>
              <w:t xml:space="preserve"> one of three national mental health and suicide prevention information priorities. It includes collecting and publishing consumer experience data at a range of levels to embed consumer experience of care at the heart of discussions about mental health services. Consumer and carer experience surveys are a key part of efforts to embed and amplify the voices of mental health consumers and carers in service improvement.</w:t>
            </w:r>
          </w:p>
          <w:p w14:paraId="33060B87" w14:textId="45C44D6E" w:rsidR="2ECFC544" w:rsidRDefault="2ECFC544" w:rsidP="008111B9">
            <w:pPr>
              <w:pStyle w:val="Tabletext"/>
              <w:spacing w:line="279" w:lineRule="auto"/>
              <w:rPr>
                <w:rFonts w:eastAsia="Arial" w:cs="Arial"/>
                <w:szCs w:val="21"/>
              </w:rPr>
            </w:pPr>
            <w:r w:rsidRPr="2ECFC544">
              <w:rPr>
                <w:rFonts w:eastAsia="Arial" w:cs="Arial"/>
                <w:szCs w:val="21"/>
              </w:rPr>
              <w:t xml:space="preserve">Additionally, the principles of the </w:t>
            </w:r>
            <w:r w:rsidRPr="2ECFC544">
              <w:rPr>
                <w:rFonts w:eastAsia="Arial" w:cs="Arial"/>
                <w:i/>
                <w:iCs/>
                <w:szCs w:val="21"/>
              </w:rPr>
              <w:t>Mental Health and Wellbeing Act 2022</w:t>
            </w:r>
            <w:r w:rsidRPr="2ECFC544">
              <w:rPr>
                <w:rFonts w:eastAsia="Arial" w:cs="Arial"/>
                <w:szCs w:val="21"/>
              </w:rPr>
              <w:t xml:space="preserve"> require mental health and wellbeing service providers to:</w:t>
            </w:r>
          </w:p>
          <w:p w14:paraId="281F6D26" w14:textId="36770519" w:rsidR="2ECFC544" w:rsidRDefault="2ECFC544" w:rsidP="008111B9">
            <w:pPr>
              <w:pStyle w:val="Tablebullet1"/>
              <w:spacing w:line="279" w:lineRule="auto"/>
              <w:rPr>
                <w:rFonts w:eastAsia="Arial" w:cs="Arial"/>
                <w:szCs w:val="21"/>
              </w:rPr>
            </w:pPr>
            <w:r w:rsidRPr="2ECFC544">
              <w:rPr>
                <w:rFonts w:eastAsia="Arial" w:cs="Arial"/>
                <w:szCs w:val="21"/>
              </w:rPr>
              <w:t>support the dignity and autonomy of people living with mental illness or psychological distress</w:t>
            </w:r>
          </w:p>
          <w:p w14:paraId="0B2F2F92" w14:textId="0D010940" w:rsidR="2ECFC544" w:rsidRDefault="2ECFC544" w:rsidP="008111B9">
            <w:pPr>
              <w:pStyle w:val="Tablebullet1"/>
              <w:spacing w:line="279" w:lineRule="auto"/>
              <w:rPr>
                <w:rFonts w:eastAsia="Arial" w:cs="Arial"/>
                <w:szCs w:val="21"/>
              </w:rPr>
            </w:pPr>
            <w:r w:rsidRPr="2ECFC544">
              <w:rPr>
                <w:rFonts w:eastAsia="Arial" w:cs="Arial"/>
                <w:szCs w:val="21"/>
              </w:rPr>
              <w:t>ensure people are involved in decisions about their treatment, care and support</w:t>
            </w:r>
          </w:p>
          <w:p w14:paraId="2A589027" w14:textId="60B736D3" w:rsidR="2ECFC544" w:rsidRDefault="2ECFC544" w:rsidP="008111B9">
            <w:pPr>
              <w:pStyle w:val="Tablebullet1"/>
              <w:spacing w:line="279" w:lineRule="auto"/>
              <w:rPr>
                <w:rFonts w:eastAsia="Arial" w:cs="Arial"/>
                <w:szCs w:val="21"/>
              </w:rPr>
            </w:pPr>
            <w:r w:rsidRPr="2ECFC544">
              <w:rPr>
                <w:rFonts w:eastAsia="Arial" w:cs="Arial"/>
                <w:szCs w:val="21"/>
              </w:rPr>
              <w:t>recognise the role of families, carers and supporters</w:t>
            </w:r>
          </w:p>
          <w:p w14:paraId="4A3D6E26" w14:textId="03FDA865" w:rsidR="2ECFC544" w:rsidRDefault="2ECFC544" w:rsidP="008111B9">
            <w:pPr>
              <w:pStyle w:val="Tablebullet1"/>
              <w:spacing w:line="279" w:lineRule="auto"/>
              <w:rPr>
                <w:rFonts w:eastAsia="Arial" w:cs="Arial"/>
                <w:szCs w:val="21"/>
              </w:rPr>
            </w:pPr>
            <w:r w:rsidRPr="2ECFC544">
              <w:rPr>
                <w:rFonts w:eastAsia="Arial" w:cs="Arial"/>
                <w:szCs w:val="21"/>
              </w:rPr>
              <w:t>ensure the service system responds to the diverse needs and preferences of Victorians.</w:t>
            </w:r>
          </w:p>
          <w:p w14:paraId="4D2C5785" w14:textId="14D819C7" w:rsidR="2ECFC544" w:rsidRDefault="2ECFC544" w:rsidP="008111B9">
            <w:pPr>
              <w:pStyle w:val="Tabletext"/>
              <w:spacing w:line="279" w:lineRule="auto"/>
              <w:rPr>
                <w:rFonts w:eastAsia="Arial" w:cs="Arial"/>
                <w:szCs w:val="21"/>
              </w:rPr>
            </w:pPr>
            <w:r w:rsidRPr="2ECFC544">
              <w:rPr>
                <w:rFonts w:eastAsia="Arial" w:cs="Arial"/>
                <w:szCs w:val="21"/>
              </w:rPr>
              <w:t xml:space="preserve">These principles apply to all mental health </w:t>
            </w:r>
            <w:r w:rsidR="00620E4C">
              <w:rPr>
                <w:rFonts w:eastAsia="Arial" w:cs="Arial"/>
                <w:szCs w:val="21"/>
              </w:rPr>
              <w:t xml:space="preserve">and </w:t>
            </w:r>
            <w:r w:rsidRPr="2ECFC544">
              <w:rPr>
                <w:rFonts w:eastAsia="Arial" w:cs="Arial"/>
                <w:szCs w:val="21"/>
              </w:rPr>
              <w:t>wellbeing service providers.</w:t>
            </w:r>
          </w:p>
          <w:p w14:paraId="0C161D99" w14:textId="28ACC92C" w:rsidR="2ECFC544" w:rsidRDefault="2ECFC544" w:rsidP="008111B9">
            <w:pPr>
              <w:pStyle w:val="Tabletext"/>
              <w:spacing w:line="279" w:lineRule="auto"/>
              <w:rPr>
                <w:rFonts w:eastAsia="Arial" w:cs="Arial"/>
                <w:szCs w:val="21"/>
              </w:rPr>
            </w:pPr>
            <w:r w:rsidRPr="2ECFC544">
              <w:rPr>
                <w:rFonts w:eastAsia="Arial" w:cs="Arial"/>
                <w:szCs w:val="21"/>
              </w:rPr>
              <w:t>Clinical best practice requires identification, recognition, and involvement of families and carers, including children, across the service continuum. Clinicians need to actively engage with families and carers as an essential part of mental health service delivery and acknowledge that some consumers may not want their families involved and that some families may not want to be involved.</w:t>
            </w:r>
          </w:p>
        </w:tc>
      </w:tr>
      <w:tr w:rsidR="2ECFC544" w14:paraId="207B3599"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C0D947A" w14:textId="7F60E341" w:rsidR="2ECFC544" w:rsidRDefault="2ECFC544" w:rsidP="008111B9">
            <w:pPr>
              <w:pStyle w:val="Tablecolhead"/>
              <w:spacing w:line="279" w:lineRule="auto"/>
              <w:rPr>
                <w:rFonts w:eastAsia="Arial" w:cs="Arial"/>
                <w:bCs/>
                <w:szCs w:val="21"/>
              </w:rPr>
            </w:pPr>
            <w:r w:rsidRPr="2ECFC544">
              <w:rPr>
                <w:rFonts w:eastAsia="Arial" w:cs="Arial"/>
                <w:b w:val="0"/>
                <w:szCs w:val="21"/>
              </w:rPr>
              <w:t>Calculating performance</w:t>
            </w:r>
          </w:p>
        </w:tc>
        <w:tc>
          <w:tcPr>
            <w:tcW w:w="7020" w:type="dxa"/>
            <w:tcBorders>
              <w:left w:val="single" w:sz="6" w:space="0" w:color="000000" w:themeColor="text1"/>
              <w:right w:val="single" w:sz="6" w:space="0" w:color="auto"/>
            </w:tcBorders>
            <w:tcMar>
              <w:left w:w="90" w:type="dxa"/>
              <w:right w:w="90" w:type="dxa"/>
            </w:tcMar>
          </w:tcPr>
          <w:p w14:paraId="1115915A" w14:textId="0AEF1214" w:rsidR="2ECFC544" w:rsidRDefault="2ECFC544" w:rsidP="008111B9">
            <w:pPr>
              <w:pStyle w:val="Tabletext"/>
              <w:spacing w:line="279" w:lineRule="auto"/>
              <w:rPr>
                <w:rFonts w:eastAsia="Arial" w:cs="Arial"/>
                <w:szCs w:val="21"/>
              </w:rPr>
            </w:pPr>
            <w:r w:rsidRPr="2ECFC544">
              <w:rPr>
                <w:rFonts w:eastAsia="Arial" w:cs="Arial"/>
                <w:szCs w:val="21"/>
              </w:rPr>
              <w:t>The percentage of valid responses to Your Experience of Service (YES) and Carer Experience of Service (CES) surveys responding with 'Very good' or 'Excellent' to the overall experience question on each survey.</w:t>
            </w:r>
          </w:p>
        </w:tc>
      </w:tr>
      <w:tr w:rsidR="2ECFC544" w14:paraId="481E7EC9"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A0191B5" w14:textId="3FFCB607" w:rsidR="2ECFC544" w:rsidRDefault="2ECFC544" w:rsidP="008111B9">
            <w:pPr>
              <w:pStyle w:val="Tablecolhead"/>
              <w:spacing w:line="279" w:lineRule="auto"/>
              <w:rPr>
                <w:rFonts w:eastAsia="Arial" w:cs="Arial"/>
                <w:bCs/>
                <w:szCs w:val="21"/>
              </w:rPr>
            </w:pPr>
            <w:r w:rsidRPr="2ECFC544">
              <w:rPr>
                <w:rFonts w:eastAsia="Arial" w:cs="Arial"/>
                <w:b w:val="0"/>
                <w:szCs w:val="21"/>
              </w:rPr>
              <w:t>Numerator</w:t>
            </w:r>
          </w:p>
        </w:tc>
        <w:tc>
          <w:tcPr>
            <w:tcW w:w="7020" w:type="dxa"/>
            <w:tcBorders>
              <w:left w:val="single" w:sz="6" w:space="0" w:color="000000" w:themeColor="text1"/>
              <w:right w:val="single" w:sz="6" w:space="0" w:color="auto"/>
            </w:tcBorders>
            <w:tcMar>
              <w:left w:w="90" w:type="dxa"/>
              <w:right w:w="90" w:type="dxa"/>
            </w:tcMar>
          </w:tcPr>
          <w:p w14:paraId="66FB767E" w14:textId="1F961C69" w:rsidR="2ECFC544" w:rsidRDefault="2ECFC544" w:rsidP="008111B9">
            <w:pPr>
              <w:pStyle w:val="Tabletext"/>
              <w:spacing w:line="279" w:lineRule="auto"/>
              <w:rPr>
                <w:rFonts w:eastAsia="Arial" w:cs="Arial"/>
                <w:szCs w:val="21"/>
              </w:rPr>
            </w:pPr>
            <w:r w:rsidRPr="2ECFC544">
              <w:rPr>
                <w:rFonts w:eastAsia="Arial" w:cs="Arial"/>
                <w:szCs w:val="21"/>
              </w:rPr>
              <w:t>Number of ‘Excellent’ or ‘Very good’ responses to the questions:</w:t>
            </w:r>
          </w:p>
          <w:p w14:paraId="3305CFF7" w14:textId="07830754" w:rsidR="2ECFC544" w:rsidRDefault="2ECFC544" w:rsidP="008111B9">
            <w:pPr>
              <w:pStyle w:val="Tabletext"/>
              <w:spacing w:line="279" w:lineRule="auto"/>
              <w:rPr>
                <w:rFonts w:eastAsia="Arial" w:cs="Arial"/>
                <w:szCs w:val="21"/>
              </w:rPr>
            </w:pPr>
            <w:r w:rsidRPr="2ECFC544">
              <w:rPr>
                <w:rFonts w:eastAsia="Arial" w:cs="Arial"/>
                <w:szCs w:val="21"/>
              </w:rPr>
              <w:lastRenderedPageBreak/>
              <w:t xml:space="preserve">YES Survey (question 26): </w:t>
            </w:r>
            <w:r w:rsidRPr="00D97498">
              <w:rPr>
                <w:rFonts w:eastAsia="Arial" w:cs="Arial"/>
                <w:i/>
                <w:szCs w:val="21"/>
              </w:rPr>
              <w:t>Overall, how would you rate your experience of care with this service in the last 3 months?</w:t>
            </w:r>
            <w:r w:rsidRPr="2ECFC544">
              <w:rPr>
                <w:rFonts w:eastAsia="Arial" w:cs="Arial"/>
                <w:szCs w:val="21"/>
              </w:rPr>
              <w:t xml:space="preserve"> </w:t>
            </w:r>
          </w:p>
          <w:p w14:paraId="03A2C1F7" w14:textId="68A80E92" w:rsidR="2ECFC544" w:rsidRDefault="2ECFC544" w:rsidP="008111B9">
            <w:pPr>
              <w:pStyle w:val="Tabletext"/>
              <w:spacing w:line="279" w:lineRule="auto"/>
              <w:rPr>
                <w:rFonts w:eastAsia="Arial" w:cs="Arial"/>
                <w:szCs w:val="21"/>
              </w:rPr>
            </w:pPr>
            <w:r w:rsidRPr="2ECFC544">
              <w:rPr>
                <w:rFonts w:eastAsia="Arial" w:cs="Arial"/>
                <w:szCs w:val="21"/>
              </w:rPr>
              <w:t xml:space="preserve">CES Survey (question 26): </w:t>
            </w:r>
            <w:r w:rsidRPr="00D97498">
              <w:rPr>
                <w:rFonts w:eastAsia="Arial" w:cs="Arial"/>
                <w:i/>
                <w:szCs w:val="21"/>
              </w:rPr>
              <w:t xml:space="preserve">Overall, how would you rate your experience as a </w:t>
            </w:r>
            <w:proofErr w:type="spellStart"/>
            <w:r w:rsidRPr="00D97498">
              <w:rPr>
                <w:rFonts w:eastAsia="Arial" w:cs="Arial"/>
                <w:i/>
                <w:szCs w:val="21"/>
              </w:rPr>
              <w:t>carer</w:t>
            </w:r>
            <w:proofErr w:type="spellEnd"/>
            <w:r w:rsidRPr="00D97498">
              <w:rPr>
                <w:rFonts w:eastAsia="Arial" w:cs="Arial"/>
                <w:i/>
                <w:szCs w:val="21"/>
              </w:rPr>
              <w:t xml:space="preserve"> with this mental health service over the last six months?</w:t>
            </w:r>
          </w:p>
        </w:tc>
      </w:tr>
      <w:tr w:rsidR="2ECFC544" w14:paraId="5B539366"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AAEE600" w14:textId="6980A1C0" w:rsidR="2ECFC544" w:rsidRDefault="2ECFC544" w:rsidP="008111B9">
            <w:pPr>
              <w:pStyle w:val="Tablecolhead"/>
              <w:spacing w:line="279" w:lineRule="auto"/>
              <w:rPr>
                <w:rFonts w:eastAsia="Arial" w:cs="Arial"/>
                <w:bCs/>
                <w:szCs w:val="21"/>
              </w:rPr>
            </w:pPr>
            <w:r w:rsidRPr="2ECFC544">
              <w:rPr>
                <w:rFonts w:eastAsia="Arial" w:cs="Arial"/>
                <w:b w:val="0"/>
                <w:szCs w:val="21"/>
              </w:rPr>
              <w:lastRenderedPageBreak/>
              <w:t>Denominator</w:t>
            </w:r>
          </w:p>
        </w:tc>
        <w:tc>
          <w:tcPr>
            <w:tcW w:w="7020" w:type="dxa"/>
            <w:tcBorders>
              <w:left w:val="single" w:sz="6" w:space="0" w:color="000000" w:themeColor="text1"/>
              <w:right w:val="single" w:sz="6" w:space="0" w:color="auto"/>
            </w:tcBorders>
            <w:tcMar>
              <w:left w:w="90" w:type="dxa"/>
              <w:right w:w="90" w:type="dxa"/>
            </w:tcMar>
          </w:tcPr>
          <w:p w14:paraId="52E598C7" w14:textId="2482DA04" w:rsidR="2ECFC544" w:rsidRDefault="2ECFC544" w:rsidP="008111B9">
            <w:pPr>
              <w:pStyle w:val="Tabletext"/>
              <w:spacing w:line="279" w:lineRule="auto"/>
              <w:rPr>
                <w:rFonts w:eastAsia="Arial" w:cs="Arial"/>
                <w:szCs w:val="21"/>
              </w:rPr>
            </w:pPr>
            <w:r w:rsidRPr="2ECFC544">
              <w:rPr>
                <w:rFonts w:eastAsia="Arial" w:cs="Arial"/>
                <w:szCs w:val="21"/>
              </w:rPr>
              <w:t>Number of valid responses to the questions:</w:t>
            </w:r>
          </w:p>
          <w:p w14:paraId="0F424F19" w14:textId="03E83300" w:rsidR="2ECFC544" w:rsidRDefault="2ECFC544" w:rsidP="008111B9">
            <w:pPr>
              <w:pStyle w:val="Tabletext"/>
              <w:spacing w:line="279" w:lineRule="auto"/>
              <w:rPr>
                <w:rFonts w:eastAsia="Arial" w:cs="Arial"/>
                <w:szCs w:val="21"/>
              </w:rPr>
            </w:pPr>
            <w:r w:rsidRPr="2ECFC544">
              <w:rPr>
                <w:rFonts w:eastAsia="Arial" w:cs="Arial"/>
                <w:szCs w:val="21"/>
              </w:rPr>
              <w:t xml:space="preserve">YES Survey (Question 26): </w:t>
            </w:r>
            <w:r w:rsidRPr="00D97498">
              <w:rPr>
                <w:rFonts w:eastAsia="Arial" w:cs="Arial"/>
                <w:i/>
                <w:szCs w:val="21"/>
              </w:rPr>
              <w:t>Overall, how would you rate your experience of care with this service in the last 3 months?</w:t>
            </w:r>
            <w:r w:rsidRPr="2ECFC544">
              <w:rPr>
                <w:rFonts w:eastAsia="Arial" w:cs="Arial"/>
                <w:szCs w:val="21"/>
              </w:rPr>
              <w:t xml:space="preserve"> </w:t>
            </w:r>
          </w:p>
          <w:p w14:paraId="46B8366C" w14:textId="6DF3C02D" w:rsidR="2ECFC544" w:rsidRDefault="2ECFC544" w:rsidP="008111B9">
            <w:pPr>
              <w:pStyle w:val="Tabletext"/>
              <w:spacing w:line="279" w:lineRule="auto"/>
              <w:rPr>
                <w:rFonts w:eastAsia="Arial" w:cs="Arial"/>
                <w:szCs w:val="21"/>
              </w:rPr>
            </w:pPr>
            <w:r w:rsidRPr="2ECFC544">
              <w:rPr>
                <w:rFonts w:eastAsia="Arial" w:cs="Arial"/>
                <w:szCs w:val="21"/>
              </w:rPr>
              <w:t xml:space="preserve">CES Survey (Question 26): </w:t>
            </w:r>
            <w:r w:rsidRPr="00D97498">
              <w:rPr>
                <w:rFonts w:eastAsia="Arial" w:cs="Arial"/>
                <w:i/>
                <w:szCs w:val="21"/>
              </w:rPr>
              <w:t xml:space="preserve">Overall, how would you rate your experience as a </w:t>
            </w:r>
            <w:proofErr w:type="spellStart"/>
            <w:r w:rsidRPr="00D97498">
              <w:rPr>
                <w:rFonts w:eastAsia="Arial" w:cs="Arial"/>
                <w:i/>
                <w:szCs w:val="21"/>
              </w:rPr>
              <w:t>carer</w:t>
            </w:r>
            <w:proofErr w:type="spellEnd"/>
            <w:r w:rsidRPr="00D97498">
              <w:rPr>
                <w:rFonts w:eastAsia="Arial" w:cs="Arial"/>
                <w:i/>
                <w:szCs w:val="21"/>
              </w:rPr>
              <w:t xml:space="preserve"> with this mental health service over the last six months?</w:t>
            </w:r>
          </w:p>
          <w:p w14:paraId="3ABAFBF2" w14:textId="17AAE44E" w:rsidR="2ECFC544" w:rsidRDefault="2ECFC544" w:rsidP="008111B9">
            <w:pPr>
              <w:pStyle w:val="Tabletext"/>
              <w:spacing w:line="279" w:lineRule="auto"/>
              <w:rPr>
                <w:rFonts w:eastAsia="Arial" w:cs="Arial"/>
                <w:szCs w:val="21"/>
              </w:rPr>
            </w:pPr>
            <w:r w:rsidRPr="2ECFC544">
              <w:rPr>
                <w:rFonts w:eastAsia="Arial" w:cs="Arial"/>
                <w:szCs w:val="21"/>
              </w:rPr>
              <w:t>The denominator excludes:</w:t>
            </w:r>
          </w:p>
          <w:p w14:paraId="7BA4011E" w14:textId="2F85B8A8" w:rsidR="2ECFC544" w:rsidRDefault="2ECFC544" w:rsidP="008111B9">
            <w:pPr>
              <w:pStyle w:val="Tablebullet1"/>
              <w:spacing w:line="279" w:lineRule="auto"/>
              <w:rPr>
                <w:rFonts w:eastAsia="Arial" w:cs="Arial"/>
                <w:szCs w:val="21"/>
              </w:rPr>
            </w:pPr>
            <w:r w:rsidRPr="2ECFC544">
              <w:rPr>
                <w:rFonts w:eastAsia="Arial" w:cs="Arial"/>
                <w:szCs w:val="21"/>
              </w:rPr>
              <w:t xml:space="preserve">Invalid responses to any question, </w:t>
            </w:r>
          </w:p>
          <w:p w14:paraId="1A4BC92B" w14:textId="7A196F5B" w:rsidR="2ECFC544" w:rsidRPr="00A6731D" w:rsidRDefault="2ECFC544" w:rsidP="00D97498">
            <w:pPr>
              <w:pStyle w:val="Tablebullet1"/>
              <w:spacing w:line="279" w:lineRule="auto"/>
              <w:rPr>
                <w:rFonts w:eastAsia="Arial" w:cs="Arial"/>
                <w:szCs w:val="21"/>
              </w:rPr>
            </w:pPr>
            <w:r w:rsidRPr="00A6731D">
              <w:rPr>
                <w:rFonts w:eastAsia="Arial" w:cs="Arial"/>
                <w:szCs w:val="21"/>
              </w:rPr>
              <w:t>‘don’t know’ response.</w:t>
            </w:r>
          </w:p>
        </w:tc>
      </w:tr>
      <w:tr w:rsidR="2ECFC544" w14:paraId="7277DBC2"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7756A67" w14:textId="753B989D" w:rsidR="2ECFC544" w:rsidRDefault="2ECFC544" w:rsidP="008111B9">
            <w:pPr>
              <w:pStyle w:val="Tablecolhead"/>
              <w:spacing w:line="279" w:lineRule="auto"/>
              <w:rPr>
                <w:rFonts w:eastAsia="Arial" w:cs="Arial"/>
                <w:bCs/>
                <w:szCs w:val="21"/>
              </w:rPr>
            </w:pPr>
            <w:r w:rsidRPr="2ECFC544">
              <w:rPr>
                <w:rFonts w:eastAsia="Arial" w:cs="Arial"/>
                <w:b w:val="0"/>
                <w:szCs w:val="21"/>
              </w:rPr>
              <w:t>Statewide target</w:t>
            </w:r>
          </w:p>
        </w:tc>
        <w:tc>
          <w:tcPr>
            <w:tcW w:w="7020" w:type="dxa"/>
            <w:tcBorders>
              <w:left w:val="single" w:sz="6" w:space="0" w:color="000000" w:themeColor="text1"/>
              <w:right w:val="single" w:sz="6" w:space="0" w:color="auto"/>
            </w:tcBorders>
            <w:tcMar>
              <w:left w:w="90" w:type="dxa"/>
              <w:right w:w="90" w:type="dxa"/>
            </w:tcMar>
            <w:vAlign w:val="center"/>
          </w:tcPr>
          <w:p w14:paraId="0C4C2759" w14:textId="056A38C8" w:rsidR="2ECFC544" w:rsidRDefault="2ECFC544" w:rsidP="008111B9">
            <w:pPr>
              <w:pStyle w:val="Tabletext"/>
              <w:spacing w:line="279" w:lineRule="auto"/>
              <w:rPr>
                <w:rFonts w:eastAsia="Arial" w:cs="Arial"/>
                <w:szCs w:val="21"/>
              </w:rPr>
            </w:pPr>
            <w:r w:rsidRPr="2ECFC544">
              <w:rPr>
                <w:rFonts w:eastAsia="Arial" w:cs="Arial"/>
                <w:szCs w:val="21"/>
              </w:rPr>
              <w:t>80 per cent</w:t>
            </w:r>
          </w:p>
        </w:tc>
      </w:tr>
      <w:tr w:rsidR="2ECFC544" w14:paraId="30E1BE34"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1706C9A" w14:textId="2F0F2EAF" w:rsidR="2ECFC544" w:rsidRDefault="2ECFC544" w:rsidP="008111B9">
            <w:pPr>
              <w:pStyle w:val="Tablecolhead"/>
              <w:spacing w:line="279" w:lineRule="auto"/>
              <w:rPr>
                <w:rFonts w:eastAsia="Arial" w:cs="Arial"/>
                <w:bCs/>
                <w:szCs w:val="21"/>
              </w:rPr>
            </w:pPr>
            <w:r w:rsidRPr="2ECFC544">
              <w:rPr>
                <w:rFonts w:eastAsia="Arial" w:cs="Arial"/>
                <w:b w:val="0"/>
                <w:szCs w:val="21"/>
              </w:rPr>
              <w:t>Achieved</w:t>
            </w:r>
          </w:p>
        </w:tc>
        <w:tc>
          <w:tcPr>
            <w:tcW w:w="7020" w:type="dxa"/>
            <w:tcBorders>
              <w:left w:val="single" w:sz="6" w:space="0" w:color="000000" w:themeColor="text1"/>
              <w:right w:val="single" w:sz="6" w:space="0" w:color="auto"/>
            </w:tcBorders>
            <w:tcMar>
              <w:left w:w="90" w:type="dxa"/>
              <w:right w:w="90" w:type="dxa"/>
            </w:tcMar>
          </w:tcPr>
          <w:p w14:paraId="62CF9F9C" w14:textId="3FCB6EC6" w:rsidR="2ECFC544" w:rsidRDefault="2ECFC544" w:rsidP="008111B9">
            <w:pPr>
              <w:pStyle w:val="Tabletext"/>
              <w:spacing w:line="279" w:lineRule="auto"/>
              <w:rPr>
                <w:rFonts w:eastAsia="Arial" w:cs="Arial"/>
                <w:szCs w:val="21"/>
              </w:rPr>
            </w:pPr>
            <w:r w:rsidRPr="2ECFC544">
              <w:rPr>
                <w:rFonts w:eastAsia="Arial" w:cs="Arial"/>
                <w:szCs w:val="21"/>
              </w:rPr>
              <w:t>Equal to or above 80 per cent</w:t>
            </w:r>
          </w:p>
        </w:tc>
      </w:tr>
      <w:tr w:rsidR="2ECFC544" w14:paraId="44BCC30C"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9CFF670" w14:textId="7C88F3B7" w:rsidR="2ECFC544" w:rsidRDefault="2ECFC544" w:rsidP="008111B9">
            <w:pPr>
              <w:pStyle w:val="Tablecolhead"/>
              <w:spacing w:line="279" w:lineRule="auto"/>
              <w:rPr>
                <w:rFonts w:eastAsia="Arial" w:cs="Arial"/>
                <w:bCs/>
                <w:szCs w:val="21"/>
              </w:rPr>
            </w:pPr>
            <w:r w:rsidRPr="2ECFC544">
              <w:rPr>
                <w:rFonts w:eastAsia="Arial" w:cs="Arial"/>
                <w:b w:val="0"/>
                <w:szCs w:val="21"/>
              </w:rPr>
              <w:t>Not achieved</w:t>
            </w:r>
          </w:p>
        </w:tc>
        <w:tc>
          <w:tcPr>
            <w:tcW w:w="7020" w:type="dxa"/>
            <w:tcBorders>
              <w:left w:val="single" w:sz="6" w:space="0" w:color="000000" w:themeColor="text1"/>
              <w:right w:val="single" w:sz="6" w:space="0" w:color="auto"/>
            </w:tcBorders>
            <w:tcMar>
              <w:left w:w="90" w:type="dxa"/>
              <w:right w:w="90" w:type="dxa"/>
            </w:tcMar>
          </w:tcPr>
          <w:p w14:paraId="090DB7DB" w14:textId="01AB82FF" w:rsidR="2ECFC544" w:rsidRDefault="2ECFC544" w:rsidP="008111B9">
            <w:pPr>
              <w:pStyle w:val="Tabletext"/>
              <w:spacing w:line="279" w:lineRule="auto"/>
              <w:rPr>
                <w:rFonts w:eastAsia="Arial" w:cs="Arial"/>
                <w:szCs w:val="21"/>
              </w:rPr>
            </w:pPr>
            <w:r w:rsidRPr="2ECFC544">
              <w:rPr>
                <w:rFonts w:eastAsia="Arial" w:cs="Arial"/>
                <w:szCs w:val="21"/>
              </w:rPr>
              <w:t>Below 80 per cent</w:t>
            </w:r>
          </w:p>
        </w:tc>
      </w:tr>
      <w:tr w:rsidR="2ECFC544" w14:paraId="1F36DAD7"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2360024" w14:textId="7BE87E61" w:rsidR="2ECFC544" w:rsidRDefault="2ECFC544" w:rsidP="008111B9">
            <w:pPr>
              <w:pStyle w:val="Tablecolhead"/>
              <w:spacing w:line="279" w:lineRule="auto"/>
              <w:rPr>
                <w:rFonts w:eastAsia="Arial" w:cs="Arial"/>
                <w:bCs/>
                <w:szCs w:val="21"/>
              </w:rPr>
            </w:pPr>
            <w:r w:rsidRPr="2ECFC544">
              <w:rPr>
                <w:rFonts w:eastAsia="Arial" w:cs="Arial"/>
                <w:b w:val="0"/>
                <w:szCs w:val="21"/>
              </w:rPr>
              <w:t>Improvement</w:t>
            </w:r>
          </w:p>
        </w:tc>
        <w:tc>
          <w:tcPr>
            <w:tcW w:w="7020" w:type="dxa"/>
            <w:tcBorders>
              <w:left w:val="single" w:sz="6" w:space="0" w:color="000000" w:themeColor="text1"/>
              <w:right w:val="single" w:sz="6" w:space="0" w:color="auto"/>
            </w:tcBorders>
            <w:tcMar>
              <w:left w:w="90" w:type="dxa"/>
              <w:right w:w="90" w:type="dxa"/>
            </w:tcMar>
          </w:tcPr>
          <w:p w14:paraId="0E7941E7" w14:textId="709B032D" w:rsidR="2ECFC544" w:rsidRDefault="2ECFC544" w:rsidP="008111B9">
            <w:pPr>
              <w:pStyle w:val="Tabletext"/>
              <w:spacing w:line="279" w:lineRule="auto"/>
              <w:rPr>
                <w:rFonts w:eastAsia="Arial" w:cs="Arial"/>
                <w:szCs w:val="21"/>
              </w:rPr>
            </w:pPr>
            <w:proofErr w:type="gramStart"/>
            <w:r w:rsidRPr="2ECFC544">
              <w:rPr>
                <w:rFonts w:eastAsia="Arial" w:cs="Arial"/>
                <w:szCs w:val="21"/>
              </w:rPr>
              <w:t>For the purpose of</w:t>
            </w:r>
            <w:proofErr w:type="gramEnd"/>
            <w:r w:rsidRPr="2ECFC544">
              <w:rPr>
                <w:rFonts w:eastAsia="Arial" w:cs="Arial"/>
                <w:szCs w:val="21"/>
              </w:rPr>
              <w:t xml:space="preserve"> the performance risk assessment, improvement is compared to previous period performance.</w:t>
            </w:r>
          </w:p>
        </w:tc>
      </w:tr>
      <w:tr w:rsidR="2ECFC544" w14:paraId="4666B33C" w14:textId="77777777" w:rsidTr="2ECFC544">
        <w:trPr>
          <w:trHeight w:val="285"/>
        </w:trPr>
        <w:tc>
          <w:tcPr>
            <w:tcW w:w="2250"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4D7885B7" w14:textId="7B684436" w:rsidR="2ECFC544" w:rsidRDefault="2ECFC544" w:rsidP="008111B9">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020" w:type="dxa"/>
            <w:tcBorders>
              <w:left w:val="single" w:sz="6" w:space="0" w:color="000000" w:themeColor="text1"/>
              <w:bottom w:val="single" w:sz="6" w:space="0" w:color="auto"/>
              <w:right w:val="single" w:sz="6" w:space="0" w:color="auto"/>
            </w:tcBorders>
            <w:tcMar>
              <w:left w:w="90" w:type="dxa"/>
              <w:right w:w="90" w:type="dxa"/>
            </w:tcMar>
          </w:tcPr>
          <w:p w14:paraId="32607145" w14:textId="0A2F6933" w:rsidR="2ECFC544" w:rsidRDefault="2ECFC544" w:rsidP="008111B9">
            <w:pPr>
              <w:pStyle w:val="Tabletext"/>
              <w:spacing w:line="279" w:lineRule="auto"/>
              <w:rPr>
                <w:rFonts w:eastAsia="Arial" w:cs="Arial"/>
                <w:szCs w:val="21"/>
              </w:rPr>
            </w:pPr>
            <w:r w:rsidRPr="2ECFC544">
              <w:rPr>
                <w:rFonts w:eastAsia="Arial" w:cs="Arial"/>
                <w:szCs w:val="21"/>
              </w:rPr>
              <w:t xml:space="preserve">Performance is reported annually by </w:t>
            </w:r>
            <w:r w:rsidR="00762B5A">
              <w:rPr>
                <w:rFonts w:eastAsia="Arial" w:cs="Arial"/>
                <w:szCs w:val="21"/>
              </w:rPr>
              <w:t>health service</w:t>
            </w:r>
            <w:r w:rsidRPr="2ECFC544">
              <w:rPr>
                <w:rFonts w:eastAsia="Arial" w:cs="Arial"/>
                <w:szCs w:val="21"/>
              </w:rPr>
              <w:t>.</w:t>
            </w:r>
          </w:p>
          <w:p w14:paraId="12F2A801" w14:textId="30F6A4FF" w:rsidR="2ECFC544" w:rsidRDefault="2ECFC544" w:rsidP="008111B9">
            <w:pPr>
              <w:pStyle w:val="Tabletext"/>
              <w:spacing w:line="279" w:lineRule="auto"/>
              <w:rPr>
                <w:rFonts w:eastAsia="Arial" w:cs="Arial"/>
                <w:szCs w:val="21"/>
              </w:rPr>
            </w:pPr>
            <w:r w:rsidRPr="2ECFC544">
              <w:rPr>
                <w:rFonts w:eastAsia="Arial" w:cs="Arial"/>
                <w:szCs w:val="21"/>
              </w:rPr>
              <w:t>Data are sourced from the YES survey (clinical services) and the CES survey. The YES and CES surveys are generally collected during a defined census period each year. Census periods differ between the YES and CES surveys.</w:t>
            </w:r>
          </w:p>
          <w:p w14:paraId="70B5BE47" w14:textId="07A4BC2E" w:rsidR="2ECFC544" w:rsidRDefault="2ECFC544" w:rsidP="008111B9">
            <w:pPr>
              <w:pStyle w:val="Tabletext"/>
              <w:spacing w:line="279" w:lineRule="auto"/>
              <w:rPr>
                <w:rFonts w:eastAsia="Arial" w:cs="Arial"/>
                <w:szCs w:val="21"/>
              </w:rPr>
            </w:pPr>
            <w:r w:rsidRPr="2ECFC544">
              <w:rPr>
                <w:rFonts w:eastAsia="Arial" w:cs="Arial"/>
                <w:szCs w:val="21"/>
              </w:rPr>
              <w:t xml:space="preserve">Participation is based on health services providing the questionnaire to recipients and at least 30 responses being received by the </w:t>
            </w:r>
            <w:r w:rsidR="00722F3A">
              <w:rPr>
                <w:rFonts w:eastAsia="Arial" w:cs="Arial"/>
                <w:szCs w:val="21"/>
              </w:rPr>
              <w:t>survey administrator</w:t>
            </w:r>
            <w:r w:rsidR="00722F3A" w:rsidRPr="2ECFC544">
              <w:rPr>
                <w:rFonts w:eastAsia="Arial" w:cs="Arial"/>
                <w:szCs w:val="21"/>
              </w:rPr>
              <w:t xml:space="preserve"> </w:t>
            </w:r>
            <w:r w:rsidRPr="2ECFC544">
              <w:rPr>
                <w:rFonts w:eastAsia="Arial" w:cs="Arial"/>
                <w:szCs w:val="21"/>
              </w:rPr>
              <w:t>to enable statistically significant analysis.</w:t>
            </w:r>
          </w:p>
        </w:tc>
      </w:tr>
    </w:tbl>
    <w:p w14:paraId="3FCA26A9" w14:textId="5EAA75BD" w:rsidR="2ECFC544" w:rsidRDefault="2ECFC544" w:rsidP="008111B9">
      <w:pPr>
        <w:pStyle w:val="Body"/>
      </w:pPr>
    </w:p>
    <w:p w14:paraId="523C1C6F" w14:textId="422DC1DD" w:rsidR="1561B477" w:rsidRDefault="1561B477" w:rsidP="008111B9">
      <w:pPr>
        <w:pStyle w:val="Heading4"/>
        <w:rPr>
          <w:rFonts w:eastAsia="Arial" w:cs="Arial"/>
          <w:b w:val="0"/>
          <w:i/>
        </w:rPr>
      </w:pPr>
      <w:bookmarkStart w:id="46" w:name="_Toc2052012771"/>
      <w:r w:rsidRPr="2ECFC544">
        <w:rPr>
          <w:rFonts w:eastAsia="Arial" w:cs="Arial"/>
          <w:szCs w:val="24"/>
        </w:rPr>
        <w:t>Percentage of families/carers who report they ‘always’ or ‘usually’ felt their opinions as a carer were respected</w:t>
      </w:r>
      <w:bookmarkEnd w:id="46"/>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7020"/>
      </w:tblGrid>
      <w:tr w:rsidR="2ECFC544" w14:paraId="5832CFA4" w14:textId="77777777" w:rsidTr="4A3EC911">
        <w:trPr>
          <w:trHeight w:val="285"/>
        </w:trPr>
        <w:tc>
          <w:tcPr>
            <w:tcW w:w="2250"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235F66E" w14:textId="4B2C0802" w:rsidR="2ECFC544" w:rsidRDefault="2ECFC544" w:rsidP="008111B9">
            <w:pPr>
              <w:pStyle w:val="Tablecolhead"/>
              <w:spacing w:line="279" w:lineRule="auto"/>
              <w:rPr>
                <w:rFonts w:eastAsia="Arial" w:cs="Arial"/>
                <w:bCs/>
                <w:szCs w:val="21"/>
              </w:rPr>
            </w:pPr>
            <w:r w:rsidRPr="2ECFC544">
              <w:rPr>
                <w:rFonts w:eastAsia="Arial" w:cs="Arial"/>
                <w:b w:val="0"/>
                <w:szCs w:val="21"/>
              </w:rPr>
              <w:t>Measure</w:t>
            </w:r>
          </w:p>
        </w:tc>
        <w:tc>
          <w:tcPr>
            <w:tcW w:w="7020" w:type="dxa"/>
            <w:tcBorders>
              <w:top w:val="single" w:sz="6" w:space="0" w:color="auto"/>
              <w:left w:val="single" w:sz="6" w:space="0" w:color="000000" w:themeColor="text1"/>
              <w:right w:val="single" w:sz="6" w:space="0" w:color="auto"/>
            </w:tcBorders>
            <w:tcMar>
              <w:left w:w="90" w:type="dxa"/>
              <w:right w:w="90" w:type="dxa"/>
            </w:tcMar>
          </w:tcPr>
          <w:p w14:paraId="2FB93427" w14:textId="791BEB56" w:rsidR="2ECFC544" w:rsidRDefault="2ECFC544" w:rsidP="008111B9">
            <w:pPr>
              <w:pStyle w:val="Tabletext"/>
              <w:spacing w:line="279" w:lineRule="auto"/>
              <w:rPr>
                <w:rFonts w:eastAsia="Arial" w:cs="Arial"/>
                <w:szCs w:val="21"/>
              </w:rPr>
            </w:pPr>
            <w:r w:rsidRPr="2ECFC544">
              <w:rPr>
                <w:rFonts w:eastAsia="Arial" w:cs="Arial"/>
                <w:szCs w:val="21"/>
              </w:rPr>
              <w:t>Percentage of families/ carers reporting they ‘usually’ or ‘always’ felt their opinions as a carer were respected</w:t>
            </w:r>
            <w:r w:rsidRPr="2ECFC544">
              <w:rPr>
                <w:rFonts w:eastAsia="Arial" w:cs="Arial"/>
                <w:szCs w:val="21"/>
                <w:vertAlign w:val="superscript"/>
              </w:rPr>
              <w:t>17</w:t>
            </w:r>
            <w:r w:rsidRPr="2ECFC544">
              <w:rPr>
                <w:rFonts w:eastAsia="Arial" w:cs="Arial"/>
                <w:szCs w:val="21"/>
              </w:rPr>
              <w:t xml:space="preserve"> </w:t>
            </w:r>
          </w:p>
        </w:tc>
      </w:tr>
      <w:tr w:rsidR="2ECFC544" w14:paraId="22DA6D02"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92BB644" w14:textId="5438D33C" w:rsidR="2ECFC544" w:rsidRDefault="2ECFC544" w:rsidP="008111B9">
            <w:pPr>
              <w:pStyle w:val="Tablecolhead"/>
              <w:spacing w:line="279" w:lineRule="auto"/>
              <w:rPr>
                <w:rFonts w:eastAsia="Arial" w:cs="Arial"/>
                <w:bCs/>
                <w:szCs w:val="21"/>
              </w:rPr>
            </w:pPr>
            <w:r w:rsidRPr="2ECFC544">
              <w:rPr>
                <w:rFonts w:eastAsia="Arial" w:cs="Arial"/>
                <w:b w:val="0"/>
                <w:szCs w:val="21"/>
              </w:rPr>
              <w:t>Description </w:t>
            </w:r>
          </w:p>
        </w:tc>
        <w:tc>
          <w:tcPr>
            <w:tcW w:w="7020" w:type="dxa"/>
            <w:tcBorders>
              <w:left w:val="single" w:sz="6" w:space="0" w:color="000000" w:themeColor="text1"/>
              <w:right w:val="single" w:sz="6" w:space="0" w:color="auto"/>
            </w:tcBorders>
            <w:tcMar>
              <w:left w:w="90" w:type="dxa"/>
              <w:right w:w="90" w:type="dxa"/>
            </w:tcMar>
          </w:tcPr>
          <w:p w14:paraId="788060B2" w14:textId="71DD6241" w:rsidR="2ECFC544" w:rsidRDefault="2ECFC544" w:rsidP="008111B9">
            <w:pPr>
              <w:pStyle w:val="Tabletext"/>
              <w:spacing w:line="279" w:lineRule="auto"/>
              <w:rPr>
                <w:rFonts w:eastAsia="Arial" w:cs="Arial"/>
                <w:szCs w:val="21"/>
              </w:rPr>
            </w:pPr>
            <w:r w:rsidRPr="2ECFC544">
              <w:rPr>
                <w:rFonts w:eastAsia="Arial" w:cs="Arial"/>
                <w:szCs w:val="21"/>
              </w:rPr>
              <w:t xml:space="preserve">A key principle under the department’s </w:t>
            </w:r>
            <w:r w:rsidRPr="2ECFC544">
              <w:rPr>
                <w:rFonts w:eastAsia="Arial" w:cs="Arial"/>
                <w:i/>
                <w:iCs/>
                <w:szCs w:val="21"/>
              </w:rPr>
              <w:t xml:space="preserve">Mental Health Lived Experience Framework </w:t>
            </w:r>
            <w:r w:rsidRPr="2ECFC544">
              <w:rPr>
                <w:rFonts w:eastAsia="Arial" w:cs="Arial"/>
                <w:szCs w:val="21"/>
              </w:rPr>
              <w:t xml:space="preserve">includes valuing the experience and opinions of all those involved by providing meaningful opportunities and support to enable participation of families/carers. </w:t>
            </w:r>
          </w:p>
        </w:tc>
      </w:tr>
      <w:tr w:rsidR="2ECFC544" w14:paraId="490FE668"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5CF0138" w14:textId="1A36CC2F" w:rsidR="2ECFC544" w:rsidRDefault="2ECFC544" w:rsidP="008111B9">
            <w:pPr>
              <w:pStyle w:val="Tablecolhead"/>
              <w:spacing w:line="279" w:lineRule="auto"/>
              <w:rPr>
                <w:rFonts w:eastAsia="Arial" w:cs="Arial"/>
                <w:bCs/>
                <w:szCs w:val="21"/>
              </w:rPr>
            </w:pPr>
            <w:r w:rsidRPr="2ECFC544">
              <w:rPr>
                <w:rFonts w:eastAsia="Arial" w:cs="Arial"/>
                <w:b w:val="0"/>
                <w:szCs w:val="21"/>
              </w:rPr>
              <w:t>Calculating performance</w:t>
            </w:r>
          </w:p>
        </w:tc>
        <w:tc>
          <w:tcPr>
            <w:tcW w:w="7020" w:type="dxa"/>
            <w:tcBorders>
              <w:left w:val="single" w:sz="6" w:space="0" w:color="000000" w:themeColor="text1"/>
              <w:right w:val="single" w:sz="6" w:space="0" w:color="auto"/>
            </w:tcBorders>
            <w:tcMar>
              <w:left w:w="90" w:type="dxa"/>
              <w:right w:w="90" w:type="dxa"/>
            </w:tcMar>
          </w:tcPr>
          <w:p w14:paraId="7C41BE3F" w14:textId="4CB1129D" w:rsidR="2ECFC544" w:rsidRDefault="2ECFC544" w:rsidP="008111B9">
            <w:pPr>
              <w:pStyle w:val="Tabletext"/>
              <w:spacing w:line="279" w:lineRule="auto"/>
              <w:rPr>
                <w:rFonts w:eastAsia="Arial" w:cs="Arial"/>
                <w:szCs w:val="21"/>
              </w:rPr>
            </w:pPr>
            <w:r w:rsidRPr="2ECFC544">
              <w:rPr>
                <w:rFonts w:eastAsia="Arial" w:cs="Arial"/>
                <w:szCs w:val="21"/>
              </w:rPr>
              <w:t>The percentage of carers who responded with ‘Usually’ or 'Always' to the question, ‘</w:t>
            </w:r>
            <w:r w:rsidRPr="00D97498">
              <w:rPr>
                <w:rFonts w:eastAsia="Arial" w:cs="Arial"/>
                <w:i/>
                <w:szCs w:val="21"/>
              </w:rPr>
              <w:t xml:space="preserve">Your opinion as a </w:t>
            </w:r>
            <w:proofErr w:type="spellStart"/>
            <w:r w:rsidRPr="00D97498">
              <w:rPr>
                <w:rFonts w:eastAsia="Arial" w:cs="Arial"/>
                <w:i/>
                <w:szCs w:val="21"/>
              </w:rPr>
              <w:t>carer</w:t>
            </w:r>
            <w:proofErr w:type="spellEnd"/>
            <w:r w:rsidRPr="00D97498">
              <w:rPr>
                <w:rFonts w:eastAsia="Arial" w:cs="Arial"/>
                <w:i/>
                <w:szCs w:val="21"/>
              </w:rPr>
              <w:t xml:space="preserve"> was respected’</w:t>
            </w:r>
            <w:r w:rsidRPr="2ECFC544">
              <w:rPr>
                <w:rFonts w:eastAsia="Arial" w:cs="Arial"/>
                <w:szCs w:val="21"/>
              </w:rPr>
              <w:t>.</w:t>
            </w:r>
          </w:p>
          <w:p w14:paraId="0BCDD5C0" w14:textId="554087EA" w:rsidR="2ECFC544" w:rsidRDefault="2ECFC544" w:rsidP="008111B9">
            <w:pPr>
              <w:pStyle w:val="Tabletext"/>
              <w:spacing w:line="279" w:lineRule="auto"/>
              <w:rPr>
                <w:rFonts w:eastAsia="Arial" w:cs="Arial"/>
                <w:szCs w:val="21"/>
              </w:rPr>
            </w:pPr>
            <w:r w:rsidRPr="2ECFC544">
              <w:rPr>
                <w:rFonts w:eastAsia="Arial" w:cs="Arial"/>
                <w:szCs w:val="21"/>
              </w:rPr>
              <w:t>The denominator excludes:</w:t>
            </w:r>
          </w:p>
          <w:p w14:paraId="15535653" w14:textId="21409707" w:rsidR="2ECFC544" w:rsidRDefault="2ECFC544" w:rsidP="008111B9">
            <w:pPr>
              <w:pStyle w:val="Tablebullet1"/>
              <w:spacing w:line="279" w:lineRule="auto"/>
              <w:rPr>
                <w:rFonts w:eastAsia="Arial" w:cs="Arial"/>
                <w:szCs w:val="21"/>
              </w:rPr>
            </w:pPr>
            <w:r w:rsidRPr="2ECFC544">
              <w:rPr>
                <w:rFonts w:eastAsia="Arial" w:cs="Arial"/>
                <w:szCs w:val="21"/>
              </w:rPr>
              <w:t xml:space="preserve">Invalid responses to any question, </w:t>
            </w:r>
          </w:p>
          <w:p w14:paraId="3B2CD3FE" w14:textId="4AA6D4FE" w:rsidR="2ECFC544" w:rsidRDefault="2ECFC544" w:rsidP="008111B9">
            <w:pPr>
              <w:pStyle w:val="Tablebullet1"/>
              <w:spacing w:line="279" w:lineRule="auto"/>
              <w:rPr>
                <w:rFonts w:eastAsia="Arial" w:cs="Arial"/>
                <w:szCs w:val="21"/>
              </w:rPr>
            </w:pPr>
            <w:r w:rsidRPr="2ECFC544">
              <w:rPr>
                <w:rFonts w:eastAsia="Arial" w:cs="Arial"/>
                <w:szCs w:val="21"/>
              </w:rPr>
              <w:t>‘</w:t>
            </w:r>
            <w:proofErr w:type="gramStart"/>
            <w:r w:rsidRPr="2ECFC544">
              <w:rPr>
                <w:rFonts w:eastAsia="Arial" w:cs="Arial"/>
                <w:szCs w:val="21"/>
              </w:rPr>
              <w:t>not</w:t>
            </w:r>
            <w:proofErr w:type="gramEnd"/>
            <w:r w:rsidRPr="2ECFC544">
              <w:rPr>
                <w:rFonts w:eastAsia="Arial" w:cs="Arial"/>
                <w:szCs w:val="21"/>
              </w:rPr>
              <w:t xml:space="preserve"> needed’ response.</w:t>
            </w:r>
          </w:p>
        </w:tc>
      </w:tr>
      <w:tr w:rsidR="2ECFC544" w14:paraId="71979F34"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D01FD42" w14:textId="5B13F0F7" w:rsidR="2ECFC544" w:rsidRDefault="2ECFC544" w:rsidP="008111B9">
            <w:pPr>
              <w:pStyle w:val="Tablecolhead"/>
              <w:spacing w:line="279" w:lineRule="auto"/>
              <w:rPr>
                <w:rFonts w:eastAsia="Arial" w:cs="Arial"/>
                <w:bCs/>
                <w:szCs w:val="21"/>
              </w:rPr>
            </w:pPr>
            <w:r w:rsidRPr="2ECFC544">
              <w:rPr>
                <w:rFonts w:eastAsia="Arial" w:cs="Arial"/>
                <w:b w:val="0"/>
                <w:szCs w:val="21"/>
              </w:rPr>
              <w:lastRenderedPageBreak/>
              <w:t>Numerator</w:t>
            </w:r>
          </w:p>
        </w:tc>
        <w:tc>
          <w:tcPr>
            <w:tcW w:w="7020" w:type="dxa"/>
            <w:tcBorders>
              <w:left w:val="single" w:sz="6" w:space="0" w:color="000000" w:themeColor="text1"/>
              <w:right w:val="single" w:sz="6" w:space="0" w:color="auto"/>
            </w:tcBorders>
            <w:tcMar>
              <w:left w:w="90" w:type="dxa"/>
              <w:right w:w="90" w:type="dxa"/>
            </w:tcMar>
          </w:tcPr>
          <w:p w14:paraId="3303B0F9" w14:textId="1612C60A" w:rsidR="2ECFC544" w:rsidRDefault="2ECFC544" w:rsidP="008111B9">
            <w:pPr>
              <w:pStyle w:val="Tabletext"/>
              <w:spacing w:line="279" w:lineRule="auto"/>
              <w:rPr>
                <w:rFonts w:eastAsia="Arial" w:cs="Arial"/>
                <w:szCs w:val="21"/>
              </w:rPr>
            </w:pPr>
            <w:r w:rsidRPr="2ECFC544">
              <w:rPr>
                <w:rFonts w:eastAsia="Arial" w:cs="Arial"/>
                <w:szCs w:val="21"/>
              </w:rPr>
              <w:t>Number of ‘Usually’ or ‘Always’ responses to the question: ‘</w:t>
            </w:r>
            <w:r w:rsidRPr="00D97498">
              <w:rPr>
                <w:rFonts w:eastAsia="Arial" w:cs="Arial"/>
                <w:i/>
                <w:szCs w:val="21"/>
              </w:rPr>
              <w:t xml:space="preserve">Your opinion as a </w:t>
            </w:r>
            <w:proofErr w:type="spellStart"/>
            <w:r w:rsidRPr="00D97498">
              <w:rPr>
                <w:rFonts w:eastAsia="Arial" w:cs="Arial"/>
                <w:i/>
                <w:szCs w:val="21"/>
              </w:rPr>
              <w:t>carer</w:t>
            </w:r>
            <w:proofErr w:type="spellEnd"/>
            <w:r w:rsidRPr="00D97498">
              <w:rPr>
                <w:rFonts w:eastAsia="Arial" w:cs="Arial"/>
                <w:i/>
                <w:szCs w:val="21"/>
              </w:rPr>
              <w:t xml:space="preserve"> was respected’.</w:t>
            </w:r>
            <w:r w:rsidRPr="2ECFC544">
              <w:rPr>
                <w:rFonts w:eastAsia="Arial" w:cs="Arial"/>
                <w:szCs w:val="21"/>
              </w:rPr>
              <w:t xml:space="preserve"> </w:t>
            </w:r>
          </w:p>
        </w:tc>
      </w:tr>
      <w:tr w:rsidR="2ECFC544" w14:paraId="207E4E32"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B536314" w14:textId="71631E47" w:rsidR="2ECFC544" w:rsidRDefault="2ECFC544" w:rsidP="008111B9">
            <w:pPr>
              <w:pStyle w:val="Tablecolhead"/>
              <w:spacing w:line="279" w:lineRule="auto"/>
              <w:rPr>
                <w:rFonts w:eastAsia="Arial" w:cs="Arial"/>
                <w:bCs/>
                <w:szCs w:val="21"/>
              </w:rPr>
            </w:pPr>
            <w:r w:rsidRPr="2ECFC544">
              <w:rPr>
                <w:rFonts w:eastAsia="Arial" w:cs="Arial"/>
                <w:b w:val="0"/>
                <w:szCs w:val="21"/>
              </w:rPr>
              <w:t>Denominator</w:t>
            </w:r>
          </w:p>
        </w:tc>
        <w:tc>
          <w:tcPr>
            <w:tcW w:w="7020" w:type="dxa"/>
            <w:tcBorders>
              <w:left w:val="single" w:sz="6" w:space="0" w:color="000000" w:themeColor="text1"/>
              <w:right w:val="single" w:sz="6" w:space="0" w:color="auto"/>
            </w:tcBorders>
            <w:tcMar>
              <w:left w:w="90" w:type="dxa"/>
              <w:right w:w="90" w:type="dxa"/>
            </w:tcMar>
          </w:tcPr>
          <w:p w14:paraId="2E398488" w14:textId="690943D8" w:rsidR="2ECFC544" w:rsidRDefault="2ECFC544" w:rsidP="008111B9">
            <w:pPr>
              <w:pStyle w:val="Tabletext"/>
              <w:spacing w:line="279" w:lineRule="auto"/>
              <w:rPr>
                <w:rFonts w:eastAsia="Arial" w:cs="Arial"/>
                <w:szCs w:val="21"/>
              </w:rPr>
            </w:pPr>
            <w:r w:rsidRPr="2ECFC544">
              <w:rPr>
                <w:rFonts w:eastAsia="Arial" w:cs="Arial"/>
                <w:szCs w:val="21"/>
              </w:rPr>
              <w:t>Number of valid responses to the question: ‘</w:t>
            </w:r>
            <w:r w:rsidRPr="00D97498">
              <w:rPr>
                <w:rFonts w:eastAsia="Arial" w:cs="Arial"/>
                <w:i/>
                <w:szCs w:val="21"/>
              </w:rPr>
              <w:t xml:space="preserve">Your opinion as a </w:t>
            </w:r>
            <w:proofErr w:type="spellStart"/>
            <w:r w:rsidRPr="00D97498">
              <w:rPr>
                <w:rFonts w:eastAsia="Arial" w:cs="Arial"/>
                <w:i/>
                <w:szCs w:val="21"/>
              </w:rPr>
              <w:t>carer</w:t>
            </w:r>
            <w:proofErr w:type="spellEnd"/>
            <w:r w:rsidRPr="00D97498">
              <w:rPr>
                <w:rFonts w:eastAsia="Arial" w:cs="Arial"/>
                <w:i/>
                <w:szCs w:val="21"/>
              </w:rPr>
              <w:t xml:space="preserve"> was respected’.</w:t>
            </w:r>
          </w:p>
        </w:tc>
      </w:tr>
      <w:tr w:rsidR="2ECFC544" w14:paraId="36D2A4CF"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4438FFB" w14:textId="03986885" w:rsidR="2ECFC544" w:rsidRDefault="2ECFC544" w:rsidP="008111B9">
            <w:pPr>
              <w:pStyle w:val="Tablecolhead"/>
              <w:spacing w:line="279" w:lineRule="auto"/>
              <w:rPr>
                <w:rFonts w:eastAsia="Arial" w:cs="Arial"/>
                <w:bCs/>
                <w:szCs w:val="21"/>
              </w:rPr>
            </w:pPr>
            <w:r w:rsidRPr="2ECFC544">
              <w:rPr>
                <w:rFonts w:eastAsia="Arial" w:cs="Arial"/>
                <w:b w:val="0"/>
                <w:szCs w:val="21"/>
              </w:rPr>
              <w:t>Statewide target</w:t>
            </w:r>
          </w:p>
        </w:tc>
        <w:tc>
          <w:tcPr>
            <w:tcW w:w="7020" w:type="dxa"/>
            <w:tcBorders>
              <w:left w:val="single" w:sz="6" w:space="0" w:color="000000" w:themeColor="text1"/>
              <w:right w:val="single" w:sz="6" w:space="0" w:color="auto"/>
            </w:tcBorders>
            <w:tcMar>
              <w:left w:w="90" w:type="dxa"/>
              <w:right w:w="90" w:type="dxa"/>
            </w:tcMar>
            <w:vAlign w:val="center"/>
          </w:tcPr>
          <w:p w14:paraId="300DCB5D" w14:textId="5E003B86" w:rsidR="2ECFC544" w:rsidRDefault="2ECFC544" w:rsidP="008111B9">
            <w:pPr>
              <w:pStyle w:val="Tabletext"/>
              <w:spacing w:line="279" w:lineRule="auto"/>
              <w:rPr>
                <w:rFonts w:eastAsia="Arial" w:cs="Arial"/>
                <w:szCs w:val="21"/>
              </w:rPr>
            </w:pPr>
            <w:r w:rsidRPr="2ECFC544">
              <w:rPr>
                <w:rFonts w:eastAsia="Arial" w:cs="Arial"/>
                <w:szCs w:val="21"/>
              </w:rPr>
              <w:t>90 per cent</w:t>
            </w:r>
          </w:p>
        </w:tc>
      </w:tr>
      <w:tr w:rsidR="2ECFC544" w14:paraId="05200A28"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5EC7ED3" w14:textId="0C4E14E8" w:rsidR="2ECFC544" w:rsidRDefault="2ECFC544" w:rsidP="008111B9">
            <w:pPr>
              <w:pStyle w:val="Tablecolhead"/>
              <w:spacing w:line="279" w:lineRule="auto"/>
              <w:rPr>
                <w:rFonts w:eastAsia="Arial" w:cs="Arial"/>
                <w:bCs/>
                <w:szCs w:val="21"/>
              </w:rPr>
            </w:pPr>
            <w:r w:rsidRPr="2ECFC544">
              <w:rPr>
                <w:rFonts w:eastAsia="Arial" w:cs="Arial"/>
                <w:b w:val="0"/>
                <w:szCs w:val="21"/>
              </w:rPr>
              <w:t>Achieved</w:t>
            </w:r>
          </w:p>
        </w:tc>
        <w:tc>
          <w:tcPr>
            <w:tcW w:w="7020" w:type="dxa"/>
            <w:tcBorders>
              <w:left w:val="single" w:sz="6" w:space="0" w:color="000000" w:themeColor="text1"/>
              <w:right w:val="single" w:sz="6" w:space="0" w:color="auto"/>
            </w:tcBorders>
            <w:tcMar>
              <w:left w:w="90" w:type="dxa"/>
              <w:right w:w="90" w:type="dxa"/>
            </w:tcMar>
            <w:vAlign w:val="center"/>
          </w:tcPr>
          <w:p w14:paraId="4975E798" w14:textId="5A7485D3" w:rsidR="2ECFC544" w:rsidRDefault="2ECFC544" w:rsidP="008111B9">
            <w:pPr>
              <w:pStyle w:val="Tabletext"/>
              <w:spacing w:line="279" w:lineRule="auto"/>
              <w:rPr>
                <w:rFonts w:eastAsia="Arial" w:cs="Arial"/>
                <w:szCs w:val="21"/>
              </w:rPr>
            </w:pPr>
            <w:r w:rsidRPr="2ECFC544">
              <w:rPr>
                <w:rFonts w:eastAsia="Arial" w:cs="Arial"/>
                <w:szCs w:val="21"/>
              </w:rPr>
              <w:t>Equal to or above 90 per cent</w:t>
            </w:r>
          </w:p>
        </w:tc>
      </w:tr>
      <w:tr w:rsidR="2ECFC544" w14:paraId="6CFCE4BE"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7D294A9" w14:textId="104CBE90" w:rsidR="2ECFC544" w:rsidRDefault="2ECFC544" w:rsidP="008111B9">
            <w:pPr>
              <w:pStyle w:val="Tablecolhead"/>
              <w:spacing w:line="279" w:lineRule="auto"/>
              <w:rPr>
                <w:rFonts w:eastAsia="Arial" w:cs="Arial"/>
                <w:bCs/>
                <w:szCs w:val="21"/>
              </w:rPr>
            </w:pPr>
            <w:r w:rsidRPr="2ECFC544">
              <w:rPr>
                <w:rFonts w:eastAsia="Arial" w:cs="Arial"/>
                <w:b w:val="0"/>
                <w:szCs w:val="21"/>
              </w:rPr>
              <w:t>Not achieved</w:t>
            </w:r>
          </w:p>
        </w:tc>
        <w:tc>
          <w:tcPr>
            <w:tcW w:w="7020" w:type="dxa"/>
            <w:tcBorders>
              <w:left w:val="single" w:sz="6" w:space="0" w:color="000000" w:themeColor="text1"/>
              <w:right w:val="single" w:sz="6" w:space="0" w:color="auto"/>
            </w:tcBorders>
            <w:tcMar>
              <w:left w:w="90" w:type="dxa"/>
              <w:right w:w="90" w:type="dxa"/>
            </w:tcMar>
            <w:vAlign w:val="center"/>
          </w:tcPr>
          <w:p w14:paraId="229A841F" w14:textId="3A7CEE40" w:rsidR="2ECFC544" w:rsidRDefault="2ECFC544" w:rsidP="008111B9">
            <w:pPr>
              <w:pStyle w:val="Tabletext"/>
              <w:spacing w:line="279" w:lineRule="auto"/>
              <w:rPr>
                <w:rFonts w:eastAsia="Arial" w:cs="Arial"/>
                <w:szCs w:val="21"/>
              </w:rPr>
            </w:pPr>
            <w:r w:rsidRPr="2ECFC544">
              <w:rPr>
                <w:rFonts w:eastAsia="Arial" w:cs="Arial"/>
                <w:szCs w:val="21"/>
              </w:rPr>
              <w:t>Below 90 per cent</w:t>
            </w:r>
          </w:p>
        </w:tc>
      </w:tr>
      <w:tr w:rsidR="2ECFC544" w14:paraId="08FAC5C3"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1AB2F23" w14:textId="54199341" w:rsidR="2ECFC544" w:rsidRDefault="2ECFC544" w:rsidP="008111B9">
            <w:pPr>
              <w:pStyle w:val="Tablecolhead"/>
              <w:spacing w:line="279" w:lineRule="auto"/>
              <w:rPr>
                <w:rFonts w:eastAsia="Arial" w:cs="Arial"/>
                <w:bCs/>
                <w:szCs w:val="21"/>
              </w:rPr>
            </w:pPr>
            <w:r w:rsidRPr="2ECFC544">
              <w:rPr>
                <w:rFonts w:eastAsia="Arial" w:cs="Arial"/>
                <w:b w:val="0"/>
                <w:szCs w:val="21"/>
              </w:rPr>
              <w:t>Improvement</w:t>
            </w:r>
          </w:p>
        </w:tc>
        <w:tc>
          <w:tcPr>
            <w:tcW w:w="7020" w:type="dxa"/>
            <w:tcBorders>
              <w:left w:val="single" w:sz="6" w:space="0" w:color="000000" w:themeColor="text1"/>
              <w:right w:val="single" w:sz="6" w:space="0" w:color="auto"/>
            </w:tcBorders>
            <w:tcMar>
              <w:left w:w="90" w:type="dxa"/>
              <w:right w:w="90" w:type="dxa"/>
            </w:tcMar>
            <w:vAlign w:val="center"/>
          </w:tcPr>
          <w:p w14:paraId="3D1C0E16" w14:textId="6CD7D4CE" w:rsidR="2ECFC544" w:rsidRDefault="2ECFC544" w:rsidP="008111B9">
            <w:pPr>
              <w:pStyle w:val="Tabletext"/>
              <w:spacing w:line="279" w:lineRule="auto"/>
              <w:rPr>
                <w:rFonts w:eastAsia="Arial" w:cs="Arial"/>
                <w:szCs w:val="21"/>
              </w:rPr>
            </w:pPr>
            <w:proofErr w:type="gramStart"/>
            <w:r w:rsidRPr="2ECFC544">
              <w:rPr>
                <w:rFonts w:eastAsia="Arial" w:cs="Arial"/>
                <w:szCs w:val="21"/>
              </w:rPr>
              <w:t>For the purpose of</w:t>
            </w:r>
            <w:proofErr w:type="gramEnd"/>
            <w:r w:rsidRPr="2ECFC544">
              <w:rPr>
                <w:rFonts w:eastAsia="Arial" w:cs="Arial"/>
                <w:szCs w:val="21"/>
              </w:rPr>
              <w:t xml:space="preserve"> the performance risk assessment, improvement is compared to previous period performance</w:t>
            </w:r>
          </w:p>
        </w:tc>
      </w:tr>
      <w:tr w:rsidR="2ECFC544" w14:paraId="2ADE789E" w14:textId="77777777" w:rsidTr="4A3EC911">
        <w:trPr>
          <w:trHeight w:val="285"/>
        </w:trPr>
        <w:tc>
          <w:tcPr>
            <w:tcW w:w="2250"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0D3B2B42" w14:textId="33EBB591" w:rsidR="2ECFC544" w:rsidRDefault="2ECFC544" w:rsidP="008111B9">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020" w:type="dxa"/>
            <w:tcBorders>
              <w:left w:val="single" w:sz="6" w:space="0" w:color="000000" w:themeColor="text1"/>
              <w:bottom w:val="single" w:sz="6" w:space="0" w:color="auto"/>
              <w:right w:val="single" w:sz="6" w:space="0" w:color="auto"/>
            </w:tcBorders>
            <w:tcMar>
              <w:left w:w="90" w:type="dxa"/>
              <w:right w:w="90" w:type="dxa"/>
            </w:tcMar>
          </w:tcPr>
          <w:p w14:paraId="5FEC5CBF" w14:textId="0E105810" w:rsidR="2ECFC544" w:rsidRDefault="2ECFC544" w:rsidP="4A3EC911">
            <w:pPr>
              <w:pStyle w:val="Tabletext"/>
              <w:spacing w:line="279" w:lineRule="auto"/>
              <w:rPr>
                <w:rFonts w:eastAsia="Arial" w:cs="Arial"/>
              </w:rPr>
            </w:pPr>
            <w:r w:rsidRPr="4A3EC911">
              <w:rPr>
                <w:rFonts w:eastAsia="Arial" w:cs="Arial"/>
              </w:rPr>
              <w:t>Performance is reported annually by Designated Mental Health Service.</w:t>
            </w:r>
          </w:p>
          <w:p w14:paraId="44B59E26" w14:textId="789285E8" w:rsidR="2ECFC544" w:rsidRDefault="2ECFC544" w:rsidP="008111B9">
            <w:pPr>
              <w:pStyle w:val="Tabletext"/>
              <w:spacing w:line="279" w:lineRule="auto"/>
              <w:rPr>
                <w:rFonts w:eastAsia="Arial" w:cs="Arial"/>
                <w:szCs w:val="21"/>
              </w:rPr>
            </w:pPr>
            <w:r w:rsidRPr="2ECFC544">
              <w:rPr>
                <w:rFonts w:eastAsia="Arial" w:cs="Arial"/>
                <w:szCs w:val="21"/>
              </w:rPr>
              <w:t>Data are sourced from the CES.</w:t>
            </w:r>
          </w:p>
          <w:p w14:paraId="29046052" w14:textId="5EA13C19" w:rsidR="2ECFC544" w:rsidRDefault="2ECFC544" w:rsidP="008111B9">
            <w:pPr>
              <w:pStyle w:val="Tabletext"/>
              <w:spacing w:line="279" w:lineRule="auto"/>
              <w:rPr>
                <w:rFonts w:eastAsia="Arial" w:cs="Arial"/>
                <w:szCs w:val="21"/>
              </w:rPr>
            </w:pPr>
            <w:r w:rsidRPr="2ECFC544">
              <w:rPr>
                <w:rFonts w:eastAsia="Arial" w:cs="Arial"/>
                <w:szCs w:val="21"/>
              </w:rPr>
              <w:t xml:space="preserve">Participation is based on health services providing the questionnaire to in-scope consumers and at least 30 responses being received by the </w:t>
            </w:r>
            <w:r w:rsidR="00F50737">
              <w:rPr>
                <w:rFonts w:eastAsia="Arial" w:cs="Arial"/>
                <w:szCs w:val="21"/>
              </w:rPr>
              <w:t>survey administrator</w:t>
            </w:r>
            <w:r w:rsidR="00F50737" w:rsidRPr="2ECFC544">
              <w:rPr>
                <w:rFonts w:eastAsia="Arial" w:cs="Arial"/>
                <w:szCs w:val="21"/>
              </w:rPr>
              <w:t xml:space="preserve"> </w:t>
            </w:r>
            <w:r w:rsidRPr="2ECFC544">
              <w:rPr>
                <w:rFonts w:eastAsia="Arial" w:cs="Arial"/>
                <w:szCs w:val="21"/>
              </w:rPr>
              <w:t>to enable statistically significant analysis.</w:t>
            </w:r>
          </w:p>
        </w:tc>
      </w:tr>
    </w:tbl>
    <w:p w14:paraId="482AF4AD" w14:textId="002500F0" w:rsidR="5A8F82E6" w:rsidRDefault="5A8F82E6" w:rsidP="008111B9">
      <w:pPr>
        <w:pStyle w:val="Heading4"/>
        <w:rPr>
          <w:rFonts w:eastAsia="Arial" w:cs="Arial"/>
          <w:b w:val="0"/>
          <w:i/>
        </w:rPr>
      </w:pPr>
      <w:bookmarkStart w:id="47" w:name="_Toc1301199807"/>
      <w:r w:rsidRPr="2ECFC544">
        <w:rPr>
          <w:rFonts w:eastAsia="Arial" w:cs="Arial"/>
          <w:szCs w:val="24"/>
        </w:rPr>
        <w:t>Percentage of mental health consumers reporting they ‘usually’ or ‘always’ felt safe using this service</w:t>
      </w:r>
      <w:bookmarkEnd w:id="47"/>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7020"/>
      </w:tblGrid>
      <w:tr w:rsidR="2ECFC544" w14:paraId="6FA5FFA2" w14:textId="77777777" w:rsidTr="4A3EC911">
        <w:trPr>
          <w:trHeight w:val="285"/>
        </w:trPr>
        <w:tc>
          <w:tcPr>
            <w:tcW w:w="2250"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980B0CB" w14:textId="31536A82" w:rsidR="2ECFC544" w:rsidRDefault="2ECFC544" w:rsidP="008111B9">
            <w:pPr>
              <w:pStyle w:val="Tablecolhead"/>
              <w:spacing w:line="279" w:lineRule="auto"/>
              <w:rPr>
                <w:rFonts w:eastAsia="Arial" w:cs="Arial"/>
                <w:bCs/>
                <w:szCs w:val="21"/>
              </w:rPr>
            </w:pPr>
            <w:r w:rsidRPr="2ECFC544">
              <w:rPr>
                <w:rFonts w:eastAsia="Arial" w:cs="Arial"/>
                <w:b w:val="0"/>
                <w:szCs w:val="21"/>
              </w:rPr>
              <w:t>Measure</w:t>
            </w:r>
          </w:p>
        </w:tc>
        <w:tc>
          <w:tcPr>
            <w:tcW w:w="7020" w:type="dxa"/>
            <w:tcBorders>
              <w:top w:val="single" w:sz="6" w:space="0" w:color="auto"/>
              <w:left w:val="single" w:sz="6" w:space="0" w:color="000000" w:themeColor="text1"/>
              <w:right w:val="single" w:sz="6" w:space="0" w:color="auto"/>
            </w:tcBorders>
            <w:tcMar>
              <w:left w:w="90" w:type="dxa"/>
              <w:right w:w="90" w:type="dxa"/>
            </w:tcMar>
          </w:tcPr>
          <w:p w14:paraId="63377DBE" w14:textId="555DD510" w:rsidR="2ECFC544" w:rsidRDefault="2ECFC544" w:rsidP="008111B9">
            <w:pPr>
              <w:pStyle w:val="Tabletext"/>
              <w:spacing w:line="279" w:lineRule="auto"/>
              <w:rPr>
                <w:rFonts w:eastAsia="Arial" w:cs="Arial"/>
                <w:szCs w:val="21"/>
              </w:rPr>
            </w:pPr>
            <w:r w:rsidRPr="2ECFC544">
              <w:rPr>
                <w:rFonts w:eastAsia="Arial" w:cs="Arial"/>
                <w:szCs w:val="21"/>
              </w:rPr>
              <w:t>Percentage of consumers who reporting they ‘usually’ or ‘always’ felt safe using this service</w:t>
            </w:r>
            <w:r w:rsidRPr="2ECFC544">
              <w:rPr>
                <w:rFonts w:eastAsia="Arial" w:cs="Arial"/>
                <w:szCs w:val="21"/>
                <w:vertAlign w:val="superscript"/>
              </w:rPr>
              <w:t>18</w:t>
            </w:r>
            <w:r w:rsidRPr="2ECFC544">
              <w:rPr>
                <w:rFonts w:eastAsia="Arial" w:cs="Arial"/>
                <w:szCs w:val="21"/>
              </w:rPr>
              <w:t xml:space="preserve"> </w:t>
            </w:r>
          </w:p>
        </w:tc>
      </w:tr>
      <w:tr w:rsidR="2ECFC544" w14:paraId="0BF438DC"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23BBA3E" w14:textId="4495FE29" w:rsidR="2ECFC544" w:rsidRDefault="2ECFC544" w:rsidP="008111B9">
            <w:pPr>
              <w:pStyle w:val="Tablecolhead"/>
              <w:spacing w:line="279" w:lineRule="auto"/>
              <w:rPr>
                <w:rFonts w:eastAsia="Arial" w:cs="Arial"/>
                <w:bCs/>
                <w:szCs w:val="21"/>
              </w:rPr>
            </w:pPr>
            <w:r w:rsidRPr="2ECFC544">
              <w:rPr>
                <w:rFonts w:eastAsia="Arial" w:cs="Arial"/>
                <w:b w:val="0"/>
                <w:szCs w:val="21"/>
              </w:rPr>
              <w:t>Description </w:t>
            </w:r>
          </w:p>
        </w:tc>
        <w:tc>
          <w:tcPr>
            <w:tcW w:w="7020" w:type="dxa"/>
            <w:tcBorders>
              <w:left w:val="single" w:sz="6" w:space="0" w:color="000000" w:themeColor="text1"/>
              <w:right w:val="single" w:sz="6" w:space="0" w:color="auto"/>
            </w:tcBorders>
            <w:tcMar>
              <w:left w:w="90" w:type="dxa"/>
              <w:right w:w="90" w:type="dxa"/>
            </w:tcMar>
          </w:tcPr>
          <w:p w14:paraId="0B55F16C" w14:textId="2C0F4C93" w:rsidR="2ECFC544" w:rsidRDefault="2ECFC544" w:rsidP="008111B9">
            <w:pPr>
              <w:pStyle w:val="Tabletext"/>
              <w:spacing w:line="279" w:lineRule="auto"/>
              <w:rPr>
                <w:rFonts w:eastAsia="Arial" w:cs="Arial"/>
                <w:szCs w:val="21"/>
              </w:rPr>
            </w:pPr>
            <w:r w:rsidRPr="2ECFC544">
              <w:rPr>
                <w:rFonts w:eastAsia="Arial" w:cs="Arial"/>
                <w:szCs w:val="21"/>
              </w:rPr>
              <w:t>Patient safety is the prevention of harm to patients from the care that is intended to help them. Safety is an essential part of delivering quality care and a fundamental principle of person-centred care. Patients may be the most reliable reporters of some aspects of healthcare processes; their perspectives should be considered when pursuing changes to improve patient safety.</w:t>
            </w:r>
          </w:p>
        </w:tc>
      </w:tr>
      <w:tr w:rsidR="2ECFC544" w14:paraId="6E967515"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07A8894" w14:textId="42D2E4E3" w:rsidR="2ECFC544" w:rsidRDefault="2ECFC544" w:rsidP="008111B9">
            <w:pPr>
              <w:pStyle w:val="Tablecolhead"/>
              <w:spacing w:line="279" w:lineRule="auto"/>
              <w:rPr>
                <w:rFonts w:eastAsia="Arial" w:cs="Arial"/>
                <w:bCs/>
                <w:szCs w:val="21"/>
              </w:rPr>
            </w:pPr>
            <w:r w:rsidRPr="2ECFC544">
              <w:rPr>
                <w:rFonts w:eastAsia="Arial" w:cs="Arial"/>
                <w:b w:val="0"/>
                <w:szCs w:val="21"/>
              </w:rPr>
              <w:t>Calculating performance</w:t>
            </w:r>
          </w:p>
        </w:tc>
        <w:tc>
          <w:tcPr>
            <w:tcW w:w="7020" w:type="dxa"/>
            <w:tcBorders>
              <w:left w:val="single" w:sz="6" w:space="0" w:color="000000" w:themeColor="text1"/>
              <w:right w:val="single" w:sz="6" w:space="0" w:color="auto"/>
            </w:tcBorders>
            <w:tcMar>
              <w:left w:w="90" w:type="dxa"/>
              <w:right w:w="90" w:type="dxa"/>
            </w:tcMar>
          </w:tcPr>
          <w:p w14:paraId="1DF1898D" w14:textId="0F6F5AE4" w:rsidR="2ECFC544" w:rsidRDefault="2ECFC544" w:rsidP="008111B9">
            <w:pPr>
              <w:pStyle w:val="Tabletext"/>
              <w:spacing w:line="279" w:lineRule="auto"/>
              <w:rPr>
                <w:rFonts w:eastAsia="Arial" w:cs="Arial"/>
                <w:szCs w:val="21"/>
              </w:rPr>
            </w:pPr>
            <w:r w:rsidRPr="2ECFC544">
              <w:rPr>
                <w:rFonts w:eastAsia="Arial" w:cs="Arial"/>
                <w:szCs w:val="21"/>
              </w:rPr>
              <w:t xml:space="preserve">Percentage of YES survey respondents reporting that in the last 3 months they ‘usually’ or ‘always’ felt safe using this service. </w:t>
            </w:r>
          </w:p>
          <w:p w14:paraId="13D4E833" w14:textId="38844713" w:rsidR="2ECFC544" w:rsidRDefault="2ECFC544" w:rsidP="008111B9">
            <w:pPr>
              <w:pStyle w:val="Tabletext"/>
              <w:spacing w:line="279" w:lineRule="auto"/>
              <w:rPr>
                <w:rFonts w:eastAsia="Arial" w:cs="Arial"/>
                <w:szCs w:val="21"/>
              </w:rPr>
            </w:pPr>
            <w:r w:rsidRPr="2ECFC544">
              <w:rPr>
                <w:rFonts w:eastAsia="Arial" w:cs="Arial"/>
                <w:szCs w:val="21"/>
              </w:rPr>
              <w:t>The denominator excludes:</w:t>
            </w:r>
          </w:p>
          <w:p w14:paraId="4CC5120B" w14:textId="660A9D0D" w:rsidR="2ECFC544" w:rsidRDefault="2ECFC544" w:rsidP="008111B9">
            <w:pPr>
              <w:pStyle w:val="Tablebullet1"/>
              <w:spacing w:line="279" w:lineRule="auto"/>
              <w:rPr>
                <w:rFonts w:eastAsia="Arial" w:cs="Arial"/>
                <w:szCs w:val="21"/>
              </w:rPr>
            </w:pPr>
            <w:r w:rsidRPr="2ECFC544">
              <w:rPr>
                <w:rFonts w:eastAsia="Arial" w:cs="Arial"/>
                <w:szCs w:val="21"/>
              </w:rPr>
              <w:t xml:space="preserve">Invalid responses to any question, </w:t>
            </w:r>
          </w:p>
          <w:p w14:paraId="42AE2911" w14:textId="602A9D6B" w:rsidR="2ECFC544" w:rsidRPr="00760F38" w:rsidRDefault="2ECFC544" w:rsidP="001B251E">
            <w:pPr>
              <w:pStyle w:val="Tablebullet1"/>
              <w:spacing w:line="279" w:lineRule="auto"/>
              <w:rPr>
                <w:rFonts w:eastAsia="Arial" w:cs="Arial"/>
                <w:szCs w:val="21"/>
              </w:rPr>
            </w:pPr>
            <w:r w:rsidRPr="00760F38">
              <w:rPr>
                <w:rFonts w:eastAsia="Arial" w:cs="Arial"/>
                <w:szCs w:val="21"/>
              </w:rPr>
              <w:t>‘</w:t>
            </w:r>
            <w:proofErr w:type="gramStart"/>
            <w:r w:rsidRPr="00760F38">
              <w:rPr>
                <w:rFonts w:eastAsia="Arial" w:cs="Arial"/>
                <w:szCs w:val="21"/>
              </w:rPr>
              <w:t>not</w:t>
            </w:r>
            <w:proofErr w:type="gramEnd"/>
            <w:r w:rsidRPr="00760F38">
              <w:rPr>
                <w:rFonts w:eastAsia="Arial" w:cs="Arial"/>
                <w:szCs w:val="21"/>
              </w:rPr>
              <w:t xml:space="preserve"> completed’ and ‘not needed’ responses.</w:t>
            </w:r>
          </w:p>
        </w:tc>
      </w:tr>
      <w:tr w:rsidR="2ECFC544" w14:paraId="46C9A947"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D344AC8" w14:textId="7D269976" w:rsidR="2ECFC544" w:rsidRDefault="2ECFC544" w:rsidP="008111B9">
            <w:pPr>
              <w:pStyle w:val="Tablecolhead"/>
              <w:spacing w:line="279" w:lineRule="auto"/>
              <w:rPr>
                <w:rFonts w:eastAsia="Arial" w:cs="Arial"/>
                <w:bCs/>
                <w:szCs w:val="21"/>
              </w:rPr>
            </w:pPr>
            <w:r w:rsidRPr="2ECFC544">
              <w:rPr>
                <w:rFonts w:eastAsia="Arial" w:cs="Arial"/>
                <w:b w:val="0"/>
                <w:szCs w:val="21"/>
              </w:rPr>
              <w:t>Numerator</w:t>
            </w:r>
          </w:p>
        </w:tc>
        <w:tc>
          <w:tcPr>
            <w:tcW w:w="7020" w:type="dxa"/>
            <w:tcBorders>
              <w:left w:val="single" w:sz="6" w:space="0" w:color="000000" w:themeColor="text1"/>
              <w:right w:val="single" w:sz="6" w:space="0" w:color="auto"/>
            </w:tcBorders>
            <w:tcMar>
              <w:left w:w="90" w:type="dxa"/>
              <w:right w:w="90" w:type="dxa"/>
            </w:tcMar>
          </w:tcPr>
          <w:p w14:paraId="20447319" w14:textId="2E9B1150" w:rsidR="2ECFC544" w:rsidRDefault="2ECFC544" w:rsidP="008111B9">
            <w:pPr>
              <w:pStyle w:val="Tabletext"/>
              <w:spacing w:line="279" w:lineRule="auto"/>
              <w:rPr>
                <w:rFonts w:eastAsia="Arial" w:cs="Arial"/>
                <w:szCs w:val="21"/>
              </w:rPr>
            </w:pPr>
            <w:r w:rsidRPr="2ECFC544">
              <w:rPr>
                <w:rFonts w:eastAsia="Arial" w:cs="Arial"/>
                <w:szCs w:val="21"/>
              </w:rPr>
              <w:t>Number of consumers responding ‘Always’ or ‘Usually’ to the prompt (3): ‘</w:t>
            </w:r>
            <w:r w:rsidRPr="001B251E">
              <w:rPr>
                <w:rFonts w:eastAsia="Arial" w:cs="Arial"/>
                <w:i/>
                <w:szCs w:val="21"/>
              </w:rPr>
              <w:t>You felt safe using the service’</w:t>
            </w:r>
            <w:r w:rsidRPr="2ECFC544">
              <w:rPr>
                <w:rFonts w:eastAsia="Arial" w:cs="Arial"/>
                <w:szCs w:val="21"/>
              </w:rPr>
              <w:t xml:space="preserve"> </w:t>
            </w:r>
          </w:p>
        </w:tc>
      </w:tr>
      <w:tr w:rsidR="2ECFC544" w14:paraId="29183003"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7A87C73" w14:textId="0FBA84E8" w:rsidR="2ECFC544" w:rsidRDefault="2ECFC544" w:rsidP="008111B9">
            <w:pPr>
              <w:pStyle w:val="Tablecolhead"/>
              <w:spacing w:line="279" w:lineRule="auto"/>
              <w:rPr>
                <w:rFonts w:eastAsia="Arial" w:cs="Arial"/>
                <w:bCs/>
                <w:szCs w:val="21"/>
              </w:rPr>
            </w:pPr>
            <w:r w:rsidRPr="2ECFC544">
              <w:rPr>
                <w:rFonts w:eastAsia="Arial" w:cs="Arial"/>
                <w:b w:val="0"/>
                <w:szCs w:val="21"/>
              </w:rPr>
              <w:t>Denominator</w:t>
            </w:r>
          </w:p>
        </w:tc>
        <w:tc>
          <w:tcPr>
            <w:tcW w:w="7020" w:type="dxa"/>
            <w:tcBorders>
              <w:left w:val="single" w:sz="6" w:space="0" w:color="000000" w:themeColor="text1"/>
              <w:right w:val="single" w:sz="6" w:space="0" w:color="auto"/>
            </w:tcBorders>
            <w:tcMar>
              <w:left w:w="90" w:type="dxa"/>
              <w:right w:w="90" w:type="dxa"/>
            </w:tcMar>
          </w:tcPr>
          <w:p w14:paraId="6557F91B" w14:textId="6708F2AE" w:rsidR="2ECFC544" w:rsidRDefault="2ECFC544" w:rsidP="008111B9">
            <w:pPr>
              <w:pStyle w:val="Tabletext"/>
              <w:spacing w:line="279" w:lineRule="auto"/>
              <w:rPr>
                <w:rFonts w:eastAsia="Arial" w:cs="Arial"/>
                <w:szCs w:val="21"/>
              </w:rPr>
            </w:pPr>
            <w:r w:rsidRPr="2ECFC544">
              <w:rPr>
                <w:rFonts w:eastAsia="Arial" w:cs="Arial"/>
                <w:szCs w:val="21"/>
              </w:rPr>
              <w:t>Number of consumers completing YES surveys with a valid response.</w:t>
            </w:r>
          </w:p>
        </w:tc>
      </w:tr>
      <w:tr w:rsidR="2ECFC544" w14:paraId="73ECCF38"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1A8D58A" w14:textId="552DB515" w:rsidR="2ECFC544" w:rsidRDefault="2ECFC544" w:rsidP="008111B9">
            <w:pPr>
              <w:pStyle w:val="Tablecolhead"/>
              <w:spacing w:line="279" w:lineRule="auto"/>
              <w:rPr>
                <w:rFonts w:eastAsia="Arial" w:cs="Arial"/>
                <w:bCs/>
                <w:szCs w:val="21"/>
              </w:rPr>
            </w:pPr>
            <w:r w:rsidRPr="2ECFC544">
              <w:rPr>
                <w:rFonts w:eastAsia="Arial" w:cs="Arial"/>
                <w:b w:val="0"/>
                <w:szCs w:val="21"/>
              </w:rPr>
              <w:t>Statewide target</w:t>
            </w:r>
          </w:p>
        </w:tc>
        <w:tc>
          <w:tcPr>
            <w:tcW w:w="7020" w:type="dxa"/>
            <w:tcBorders>
              <w:left w:val="single" w:sz="6" w:space="0" w:color="000000" w:themeColor="text1"/>
              <w:right w:val="single" w:sz="6" w:space="0" w:color="auto"/>
            </w:tcBorders>
            <w:tcMar>
              <w:left w:w="90" w:type="dxa"/>
              <w:right w:w="90" w:type="dxa"/>
            </w:tcMar>
          </w:tcPr>
          <w:p w14:paraId="42F946F8" w14:textId="218A36BB" w:rsidR="2ECFC544" w:rsidRDefault="2ECFC544" w:rsidP="008111B9">
            <w:pPr>
              <w:pStyle w:val="Tabletext"/>
              <w:spacing w:line="279" w:lineRule="auto"/>
              <w:rPr>
                <w:rFonts w:eastAsia="Arial" w:cs="Arial"/>
                <w:szCs w:val="21"/>
              </w:rPr>
            </w:pPr>
            <w:r w:rsidRPr="2ECFC544">
              <w:rPr>
                <w:rFonts w:eastAsia="Arial" w:cs="Arial"/>
                <w:szCs w:val="21"/>
              </w:rPr>
              <w:t>90 per cent</w:t>
            </w:r>
          </w:p>
        </w:tc>
      </w:tr>
      <w:tr w:rsidR="2ECFC544" w14:paraId="46FE580A"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34D113D" w14:textId="2B4F8AD9" w:rsidR="2ECFC544" w:rsidRDefault="2ECFC544" w:rsidP="008111B9">
            <w:pPr>
              <w:pStyle w:val="Tablecolhead"/>
              <w:spacing w:line="279" w:lineRule="auto"/>
              <w:rPr>
                <w:rFonts w:eastAsia="Arial" w:cs="Arial"/>
                <w:bCs/>
                <w:szCs w:val="21"/>
              </w:rPr>
            </w:pPr>
            <w:r w:rsidRPr="2ECFC544">
              <w:rPr>
                <w:rFonts w:eastAsia="Arial" w:cs="Arial"/>
                <w:b w:val="0"/>
                <w:szCs w:val="21"/>
              </w:rPr>
              <w:t>Achieved</w:t>
            </w:r>
          </w:p>
        </w:tc>
        <w:tc>
          <w:tcPr>
            <w:tcW w:w="7020" w:type="dxa"/>
            <w:tcBorders>
              <w:left w:val="single" w:sz="6" w:space="0" w:color="000000" w:themeColor="text1"/>
              <w:right w:val="single" w:sz="6" w:space="0" w:color="auto"/>
            </w:tcBorders>
            <w:tcMar>
              <w:left w:w="90" w:type="dxa"/>
              <w:right w:w="90" w:type="dxa"/>
            </w:tcMar>
          </w:tcPr>
          <w:p w14:paraId="09A199AD" w14:textId="2F5B212F" w:rsidR="2ECFC544" w:rsidRDefault="2ECFC544" w:rsidP="008111B9">
            <w:pPr>
              <w:pStyle w:val="Tabletext"/>
              <w:spacing w:line="279" w:lineRule="auto"/>
              <w:rPr>
                <w:rFonts w:eastAsia="Arial" w:cs="Arial"/>
                <w:szCs w:val="21"/>
              </w:rPr>
            </w:pPr>
            <w:r w:rsidRPr="2ECFC544">
              <w:rPr>
                <w:rFonts w:eastAsia="Arial" w:cs="Arial"/>
                <w:szCs w:val="21"/>
              </w:rPr>
              <w:t>Equal to or above 90 per cent</w:t>
            </w:r>
          </w:p>
        </w:tc>
      </w:tr>
      <w:tr w:rsidR="2ECFC544" w14:paraId="6445985A"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C613BCE" w14:textId="4AF1ED8B" w:rsidR="2ECFC544" w:rsidRDefault="2ECFC544" w:rsidP="008111B9">
            <w:pPr>
              <w:pStyle w:val="Tablecolhead"/>
              <w:spacing w:line="279" w:lineRule="auto"/>
              <w:rPr>
                <w:rFonts w:eastAsia="Arial" w:cs="Arial"/>
                <w:bCs/>
                <w:szCs w:val="21"/>
              </w:rPr>
            </w:pPr>
            <w:r w:rsidRPr="2ECFC544">
              <w:rPr>
                <w:rFonts w:eastAsia="Arial" w:cs="Arial"/>
                <w:b w:val="0"/>
                <w:szCs w:val="21"/>
              </w:rPr>
              <w:t>Not achieved</w:t>
            </w:r>
          </w:p>
        </w:tc>
        <w:tc>
          <w:tcPr>
            <w:tcW w:w="7020" w:type="dxa"/>
            <w:tcBorders>
              <w:left w:val="single" w:sz="6" w:space="0" w:color="000000" w:themeColor="text1"/>
              <w:right w:val="single" w:sz="6" w:space="0" w:color="auto"/>
            </w:tcBorders>
            <w:tcMar>
              <w:left w:w="90" w:type="dxa"/>
              <w:right w:w="90" w:type="dxa"/>
            </w:tcMar>
          </w:tcPr>
          <w:p w14:paraId="632ED4B9" w14:textId="2AA835ED" w:rsidR="2ECFC544" w:rsidRDefault="2ECFC544" w:rsidP="008111B9">
            <w:pPr>
              <w:pStyle w:val="Tabletext"/>
              <w:spacing w:line="279" w:lineRule="auto"/>
              <w:rPr>
                <w:rFonts w:eastAsia="Arial" w:cs="Arial"/>
                <w:szCs w:val="21"/>
              </w:rPr>
            </w:pPr>
            <w:r w:rsidRPr="2ECFC544">
              <w:rPr>
                <w:rFonts w:eastAsia="Arial" w:cs="Arial"/>
                <w:szCs w:val="21"/>
              </w:rPr>
              <w:t>Below 90 per cent</w:t>
            </w:r>
          </w:p>
        </w:tc>
      </w:tr>
      <w:tr w:rsidR="2ECFC544" w14:paraId="0219B042"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F58F87E" w14:textId="6091A543" w:rsidR="2ECFC544" w:rsidRDefault="2ECFC544" w:rsidP="008111B9">
            <w:pPr>
              <w:pStyle w:val="Tablecolhead"/>
              <w:spacing w:line="279" w:lineRule="auto"/>
              <w:rPr>
                <w:rFonts w:eastAsia="Arial" w:cs="Arial"/>
                <w:bCs/>
                <w:szCs w:val="21"/>
              </w:rPr>
            </w:pPr>
            <w:r w:rsidRPr="2ECFC544">
              <w:rPr>
                <w:rFonts w:eastAsia="Arial" w:cs="Arial"/>
                <w:b w:val="0"/>
                <w:szCs w:val="21"/>
              </w:rPr>
              <w:t>Improvement</w:t>
            </w:r>
          </w:p>
        </w:tc>
        <w:tc>
          <w:tcPr>
            <w:tcW w:w="7020" w:type="dxa"/>
            <w:tcBorders>
              <w:left w:val="single" w:sz="6" w:space="0" w:color="000000" w:themeColor="text1"/>
              <w:right w:val="single" w:sz="6" w:space="0" w:color="auto"/>
            </w:tcBorders>
            <w:tcMar>
              <w:left w:w="90" w:type="dxa"/>
              <w:right w:w="90" w:type="dxa"/>
            </w:tcMar>
          </w:tcPr>
          <w:p w14:paraId="678640C2" w14:textId="2B3C383B" w:rsidR="2ECFC544" w:rsidRDefault="2ECFC544" w:rsidP="008111B9">
            <w:pPr>
              <w:pStyle w:val="Tabletext"/>
              <w:spacing w:line="279" w:lineRule="auto"/>
              <w:rPr>
                <w:rFonts w:eastAsia="Arial" w:cs="Arial"/>
                <w:szCs w:val="21"/>
              </w:rPr>
            </w:pPr>
            <w:proofErr w:type="gramStart"/>
            <w:r w:rsidRPr="2ECFC544">
              <w:rPr>
                <w:rFonts w:eastAsia="Arial" w:cs="Arial"/>
                <w:szCs w:val="21"/>
              </w:rPr>
              <w:t>For the purpose of</w:t>
            </w:r>
            <w:proofErr w:type="gramEnd"/>
            <w:r w:rsidRPr="2ECFC544">
              <w:rPr>
                <w:rFonts w:eastAsia="Arial" w:cs="Arial"/>
                <w:szCs w:val="21"/>
              </w:rPr>
              <w:t xml:space="preserve"> the performance risk assessment, improvement is compared to previous period performance</w:t>
            </w:r>
          </w:p>
        </w:tc>
      </w:tr>
      <w:tr w:rsidR="2ECFC544" w14:paraId="6E27E111" w14:textId="77777777" w:rsidTr="4A3EC911">
        <w:trPr>
          <w:trHeight w:val="285"/>
        </w:trPr>
        <w:tc>
          <w:tcPr>
            <w:tcW w:w="2250"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175267BC" w14:textId="25CAFC12" w:rsidR="2ECFC544" w:rsidRDefault="2ECFC544" w:rsidP="008111B9">
            <w:pPr>
              <w:pStyle w:val="Tablecolhead"/>
              <w:spacing w:line="279" w:lineRule="auto"/>
              <w:rPr>
                <w:rFonts w:eastAsia="Arial" w:cs="Arial"/>
                <w:bCs/>
                <w:szCs w:val="21"/>
              </w:rPr>
            </w:pPr>
            <w:r w:rsidRPr="2ECFC544">
              <w:rPr>
                <w:rFonts w:eastAsia="Arial" w:cs="Arial"/>
                <w:b w:val="0"/>
                <w:szCs w:val="21"/>
              </w:rPr>
              <w:lastRenderedPageBreak/>
              <w:t>Frequency of reporting and data collection</w:t>
            </w:r>
          </w:p>
        </w:tc>
        <w:tc>
          <w:tcPr>
            <w:tcW w:w="7020" w:type="dxa"/>
            <w:tcBorders>
              <w:left w:val="single" w:sz="6" w:space="0" w:color="000000" w:themeColor="text1"/>
              <w:bottom w:val="single" w:sz="6" w:space="0" w:color="auto"/>
              <w:right w:val="single" w:sz="6" w:space="0" w:color="auto"/>
            </w:tcBorders>
            <w:tcMar>
              <w:left w:w="90" w:type="dxa"/>
              <w:right w:w="90" w:type="dxa"/>
            </w:tcMar>
          </w:tcPr>
          <w:p w14:paraId="70D4EB0A" w14:textId="75DAC8EF" w:rsidR="2ECFC544" w:rsidRDefault="2ECFC544" w:rsidP="4A3EC911">
            <w:pPr>
              <w:pStyle w:val="Tabletext"/>
              <w:spacing w:line="279" w:lineRule="auto"/>
              <w:rPr>
                <w:rFonts w:eastAsia="Arial" w:cs="Arial"/>
              </w:rPr>
            </w:pPr>
            <w:r w:rsidRPr="4A3EC911">
              <w:rPr>
                <w:rFonts w:eastAsia="Arial" w:cs="Arial"/>
              </w:rPr>
              <w:t>Performance is reported annually by Designated Mental Health Service.</w:t>
            </w:r>
          </w:p>
          <w:p w14:paraId="545D6989" w14:textId="2EFA0D1F" w:rsidR="2ECFC544" w:rsidRDefault="2ECFC544" w:rsidP="008111B9">
            <w:pPr>
              <w:pStyle w:val="Tabletext"/>
              <w:spacing w:line="279" w:lineRule="auto"/>
              <w:rPr>
                <w:rFonts w:eastAsia="Arial" w:cs="Arial"/>
                <w:szCs w:val="21"/>
              </w:rPr>
            </w:pPr>
            <w:r w:rsidRPr="2ECFC544">
              <w:rPr>
                <w:rFonts w:eastAsia="Arial" w:cs="Arial"/>
                <w:szCs w:val="21"/>
              </w:rPr>
              <w:t>Data are sourced from the YES survey.</w:t>
            </w:r>
          </w:p>
          <w:p w14:paraId="423D2B15" w14:textId="13A21510" w:rsidR="2ECFC544" w:rsidRDefault="2ECFC544" w:rsidP="008111B9">
            <w:pPr>
              <w:pStyle w:val="Tabletext"/>
              <w:spacing w:line="279" w:lineRule="auto"/>
              <w:rPr>
                <w:rFonts w:eastAsia="Arial" w:cs="Arial"/>
                <w:szCs w:val="21"/>
              </w:rPr>
            </w:pPr>
            <w:r w:rsidRPr="2ECFC544">
              <w:rPr>
                <w:rFonts w:eastAsia="Arial" w:cs="Arial"/>
                <w:szCs w:val="21"/>
              </w:rPr>
              <w:t xml:space="preserve">Participation is based on health services providing the questionnaire to in-scope consumers and at least 30 responses being received by the </w:t>
            </w:r>
            <w:r w:rsidR="006B75F3">
              <w:rPr>
                <w:rFonts w:eastAsia="Arial" w:cs="Arial"/>
                <w:szCs w:val="21"/>
              </w:rPr>
              <w:t>survey administrator</w:t>
            </w:r>
            <w:r w:rsidR="006B75F3" w:rsidRPr="2ECFC544">
              <w:rPr>
                <w:rFonts w:eastAsia="Arial" w:cs="Arial"/>
                <w:szCs w:val="21"/>
              </w:rPr>
              <w:t xml:space="preserve"> </w:t>
            </w:r>
            <w:r w:rsidRPr="2ECFC544">
              <w:rPr>
                <w:rFonts w:eastAsia="Arial" w:cs="Arial"/>
                <w:szCs w:val="21"/>
              </w:rPr>
              <w:t>to enable statistically significant analysis.</w:t>
            </w:r>
          </w:p>
        </w:tc>
      </w:tr>
    </w:tbl>
    <w:p w14:paraId="105B5073" w14:textId="09E8334B" w:rsidR="2ECFC544" w:rsidRDefault="2ECFC544" w:rsidP="008111B9">
      <w:pPr>
        <w:pStyle w:val="Body"/>
      </w:pPr>
    </w:p>
    <w:p w14:paraId="2D0992D8" w14:textId="0CB4322F" w:rsidR="00E163B3" w:rsidRPr="00315936" w:rsidRDefault="00E163B3" w:rsidP="008111B9">
      <w:pPr>
        <w:pStyle w:val="Heading5"/>
      </w:pPr>
    </w:p>
    <w:p w14:paraId="1D1E7616" w14:textId="7561AB62" w:rsidR="2ECFC544" w:rsidRDefault="2ECFC544"/>
    <w:p w14:paraId="7148040D" w14:textId="52969802" w:rsidR="00140581" w:rsidRPr="00315936" w:rsidRDefault="00140581" w:rsidP="00140581">
      <w:pPr>
        <w:pStyle w:val="Heading3"/>
        <w:rPr>
          <w:rStyle w:val="normaltextrun"/>
        </w:rPr>
      </w:pPr>
      <w:bookmarkStart w:id="48" w:name="_Toc245325847"/>
      <w:r w:rsidRPr="00315936">
        <w:rPr>
          <w:rStyle w:val="normaltextrun"/>
        </w:rPr>
        <w:t>Mental health readmissions and seclusions</w:t>
      </w:r>
      <w:r w:rsidR="00CD2A35" w:rsidRPr="00315936">
        <w:rPr>
          <w:rStyle w:val="normaltextrun"/>
        </w:rPr>
        <w:t xml:space="preserve"> and follow-up</w:t>
      </w:r>
      <w:bookmarkEnd w:id="48"/>
    </w:p>
    <w:p w14:paraId="65C18A33" w14:textId="5AE259D7" w:rsidR="5463EECD" w:rsidRDefault="5463EECD" w:rsidP="2ECFC544">
      <w:pPr>
        <w:pStyle w:val="Heading4"/>
        <w:rPr>
          <w:rFonts w:eastAsia="Arial" w:cs="Arial"/>
          <w:b w:val="0"/>
          <w:i/>
        </w:rPr>
      </w:pPr>
      <w:bookmarkStart w:id="49" w:name="_Toc917807681"/>
      <w:r w:rsidRPr="2ECFC544">
        <w:rPr>
          <w:rFonts w:eastAsia="Arial" w:cs="Arial"/>
          <w:szCs w:val="24"/>
        </w:rPr>
        <w:t>Rate of seclusion episodes per 1,000 occupied bed days – Inpatient</w:t>
      </w:r>
      <w:bookmarkEnd w:id="49"/>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7020"/>
      </w:tblGrid>
      <w:tr w:rsidR="2ECFC544" w14:paraId="698E508F" w14:textId="77777777" w:rsidTr="2ECFC544">
        <w:trPr>
          <w:trHeight w:val="285"/>
        </w:trPr>
        <w:tc>
          <w:tcPr>
            <w:tcW w:w="2250"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698870E" w14:textId="2D6A35D6" w:rsidR="2ECFC544" w:rsidRDefault="2ECFC544" w:rsidP="2ECFC544">
            <w:pPr>
              <w:pStyle w:val="Tablecolhead"/>
              <w:spacing w:line="279" w:lineRule="auto"/>
              <w:rPr>
                <w:rFonts w:eastAsia="Arial" w:cs="Arial"/>
                <w:bCs/>
                <w:szCs w:val="21"/>
              </w:rPr>
            </w:pPr>
            <w:r w:rsidRPr="2ECFC544">
              <w:rPr>
                <w:rFonts w:eastAsia="Arial" w:cs="Arial"/>
                <w:b w:val="0"/>
                <w:szCs w:val="21"/>
              </w:rPr>
              <w:t>Measure</w:t>
            </w:r>
          </w:p>
        </w:tc>
        <w:tc>
          <w:tcPr>
            <w:tcW w:w="7020" w:type="dxa"/>
            <w:tcBorders>
              <w:top w:val="single" w:sz="6" w:space="0" w:color="auto"/>
              <w:left w:val="single" w:sz="6" w:space="0" w:color="000000" w:themeColor="text1"/>
              <w:right w:val="single" w:sz="6" w:space="0" w:color="auto"/>
            </w:tcBorders>
            <w:tcMar>
              <w:left w:w="90" w:type="dxa"/>
              <w:right w:w="90" w:type="dxa"/>
            </w:tcMar>
            <w:vAlign w:val="bottom"/>
          </w:tcPr>
          <w:p w14:paraId="04BC93D5" w14:textId="4D56B661" w:rsidR="2ECFC544" w:rsidRDefault="2ECFC544" w:rsidP="2ECFC544">
            <w:pPr>
              <w:pStyle w:val="Tabletext"/>
              <w:spacing w:line="279" w:lineRule="auto"/>
              <w:rPr>
                <w:rFonts w:eastAsia="Arial" w:cs="Arial"/>
                <w:szCs w:val="21"/>
              </w:rPr>
            </w:pPr>
            <w:r w:rsidRPr="2ECFC544">
              <w:rPr>
                <w:rFonts w:eastAsia="Arial" w:cs="Arial"/>
                <w:szCs w:val="21"/>
              </w:rPr>
              <w:t xml:space="preserve">Rate of seclusion episodes per 1,000 occupied bed days </w:t>
            </w:r>
            <w:r w:rsidR="006B75F3">
              <w:rPr>
                <w:rFonts w:eastAsia="Arial" w:cs="Arial"/>
                <w:szCs w:val="21"/>
              </w:rPr>
              <w:t>‒</w:t>
            </w:r>
            <w:r w:rsidRPr="2ECFC544">
              <w:rPr>
                <w:rFonts w:eastAsia="Arial" w:cs="Arial"/>
                <w:szCs w:val="21"/>
              </w:rPr>
              <w:t xml:space="preserve"> Inpatient</w:t>
            </w:r>
            <w:r w:rsidRPr="2ECFC544">
              <w:rPr>
                <w:rFonts w:eastAsia="Arial" w:cs="Arial"/>
                <w:szCs w:val="21"/>
                <w:vertAlign w:val="superscript"/>
              </w:rPr>
              <w:t>19</w:t>
            </w:r>
            <w:r w:rsidRPr="2ECFC544">
              <w:rPr>
                <w:rFonts w:eastAsia="Arial" w:cs="Arial"/>
                <w:szCs w:val="21"/>
              </w:rPr>
              <w:t xml:space="preserve"> </w:t>
            </w:r>
          </w:p>
        </w:tc>
      </w:tr>
      <w:tr w:rsidR="2ECFC544" w14:paraId="3A768A11"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64C5532" w14:textId="4EC9A0D2" w:rsidR="2ECFC544" w:rsidRDefault="2ECFC544" w:rsidP="2ECFC544">
            <w:pPr>
              <w:pStyle w:val="Tablecolhead"/>
              <w:spacing w:line="279" w:lineRule="auto"/>
              <w:rPr>
                <w:rFonts w:eastAsia="Arial" w:cs="Arial"/>
                <w:bCs/>
                <w:szCs w:val="21"/>
              </w:rPr>
            </w:pPr>
            <w:r w:rsidRPr="2ECFC544">
              <w:rPr>
                <w:rFonts w:eastAsia="Arial" w:cs="Arial"/>
                <w:b w:val="0"/>
                <w:szCs w:val="21"/>
              </w:rPr>
              <w:t>Description </w:t>
            </w:r>
          </w:p>
        </w:tc>
        <w:tc>
          <w:tcPr>
            <w:tcW w:w="7020" w:type="dxa"/>
            <w:tcBorders>
              <w:left w:val="single" w:sz="6" w:space="0" w:color="000000" w:themeColor="text1"/>
              <w:right w:val="single" w:sz="6" w:space="0" w:color="auto"/>
            </w:tcBorders>
            <w:tcMar>
              <w:left w:w="90" w:type="dxa"/>
              <w:right w:w="90" w:type="dxa"/>
            </w:tcMar>
          </w:tcPr>
          <w:p w14:paraId="297F0119" w14:textId="6CD495B1" w:rsidR="2ECFC544" w:rsidRDefault="2ECFC544" w:rsidP="2ECFC544">
            <w:pPr>
              <w:pStyle w:val="Tabletext"/>
              <w:spacing w:line="279" w:lineRule="auto"/>
              <w:rPr>
                <w:rFonts w:eastAsia="Arial" w:cs="Arial"/>
                <w:szCs w:val="21"/>
              </w:rPr>
            </w:pPr>
            <w:r w:rsidRPr="2ECFC544">
              <w:rPr>
                <w:rFonts w:eastAsia="Arial" w:cs="Arial"/>
                <w:szCs w:val="21"/>
              </w:rPr>
              <w:t>Reducing restraint and seclusion is a priority and incorporating this measure ensures appropriate monitoring of seclusion use in mental health inpatient units in Victoria.</w:t>
            </w:r>
          </w:p>
        </w:tc>
      </w:tr>
      <w:tr w:rsidR="2ECFC544" w14:paraId="3F550BD9"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F78A944" w14:textId="0DBE069C" w:rsidR="2ECFC544" w:rsidRDefault="2ECFC544" w:rsidP="2ECFC544">
            <w:pPr>
              <w:pStyle w:val="Tablecolhead"/>
              <w:spacing w:line="279" w:lineRule="auto"/>
              <w:rPr>
                <w:rFonts w:eastAsia="Arial" w:cs="Arial"/>
                <w:bCs/>
                <w:szCs w:val="21"/>
              </w:rPr>
            </w:pPr>
            <w:r w:rsidRPr="2ECFC544">
              <w:rPr>
                <w:rFonts w:eastAsia="Arial" w:cs="Arial"/>
                <w:b w:val="0"/>
                <w:szCs w:val="21"/>
              </w:rPr>
              <w:t>Calculating performance</w:t>
            </w:r>
          </w:p>
        </w:tc>
        <w:tc>
          <w:tcPr>
            <w:tcW w:w="7020" w:type="dxa"/>
            <w:tcBorders>
              <w:left w:val="single" w:sz="6" w:space="0" w:color="000000" w:themeColor="text1"/>
              <w:right w:val="single" w:sz="6" w:space="0" w:color="auto"/>
            </w:tcBorders>
            <w:tcMar>
              <w:left w:w="90" w:type="dxa"/>
              <w:right w:w="90" w:type="dxa"/>
            </w:tcMar>
          </w:tcPr>
          <w:p w14:paraId="6D8C819E" w14:textId="2D1D11F5" w:rsidR="2ECFC544" w:rsidRDefault="2ECFC544" w:rsidP="2ECFC544">
            <w:pPr>
              <w:pStyle w:val="Tabletext"/>
              <w:spacing w:line="279" w:lineRule="auto"/>
              <w:rPr>
                <w:rFonts w:eastAsia="Arial" w:cs="Arial"/>
                <w:szCs w:val="21"/>
              </w:rPr>
            </w:pPr>
            <w:r w:rsidRPr="2ECFC544">
              <w:rPr>
                <w:rFonts w:eastAsia="Arial" w:cs="Arial"/>
                <w:szCs w:val="21"/>
              </w:rPr>
              <w:t>This measure calculates the rate of ended seclusion episodes within mental health inpatient units per 1,000 occupied bed days. Seclusion episodes ending within a mental health inpatient unit are counted. The number of seclusion episodes is divided by the number of occupied bed days. The quotient is then multiplied by 1,000.</w:t>
            </w:r>
          </w:p>
          <w:p w14:paraId="7A1B426B" w14:textId="36326861" w:rsidR="2ECFC544" w:rsidRDefault="2ECFC544" w:rsidP="2ECFC544">
            <w:pPr>
              <w:pStyle w:val="Tabletext"/>
              <w:spacing w:line="279" w:lineRule="auto"/>
              <w:rPr>
                <w:rFonts w:eastAsia="Arial" w:cs="Arial"/>
                <w:szCs w:val="21"/>
              </w:rPr>
            </w:pPr>
            <w:r w:rsidRPr="2ECFC544">
              <w:rPr>
                <w:rFonts w:eastAsia="Arial" w:cs="Arial"/>
                <w:szCs w:val="21"/>
              </w:rPr>
              <w:t>Mental health inpatient units are determined at the CMI/ODS subcentre level.</w:t>
            </w:r>
          </w:p>
        </w:tc>
      </w:tr>
      <w:tr w:rsidR="2ECFC544" w14:paraId="3AA3AD7F"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30B21E7" w14:textId="2FAF1598" w:rsidR="2ECFC544" w:rsidRDefault="2ECFC544" w:rsidP="2ECFC544">
            <w:pPr>
              <w:pStyle w:val="Tablecolhead"/>
              <w:spacing w:line="279" w:lineRule="auto"/>
              <w:rPr>
                <w:rFonts w:eastAsia="Arial" w:cs="Arial"/>
                <w:bCs/>
                <w:szCs w:val="21"/>
              </w:rPr>
            </w:pPr>
            <w:r w:rsidRPr="2ECFC544">
              <w:rPr>
                <w:rFonts w:eastAsia="Arial" w:cs="Arial"/>
                <w:b w:val="0"/>
                <w:szCs w:val="21"/>
              </w:rPr>
              <w:t>Numerator</w:t>
            </w:r>
          </w:p>
        </w:tc>
        <w:tc>
          <w:tcPr>
            <w:tcW w:w="7020" w:type="dxa"/>
            <w:tcBorders>
              <w:left w:val="single" w:sz="6" w:space="0" w:color="000000" w:themeColor="text1"/>
              <w:right w:val="single" w:sz="6" w:space="0" w:color="auto"/>
            </w:tcBorders>
            <w:tcMar>
              <w:left w:w="90" w:type="dxa"/>
              <w:right w:w="90" w:type="dxa"/>
            </w:tcMar>
          </w:tcPr>
          <w:p w14:paraId="5F51F211" w14:textId="7C8DF523" w:rsidR="2ECFC544" w:rsidRDefault="2ECFC544" w:rsidP="2ECFC544">
            <w:pPr>
              <w:pStyle w:val="Tabletext"/>
              <w:spacing w:line="279" w:lineRule="auto"/>
              <w:rPr>
                <w:rFonts w:eastAsia="Arial" w:cs="Arial"/>
                <w:szCs w:val="21"/>
              </w:rPr>
            </w:pPr>
            <w:r w:rsidRPr="2ECFC544">
              <w:rPr>
                <w:rFonts w:eastAsia="Arial" w:cs="Arial"/>
                <w:szCs w:val="21"/>
              </w:rPr>
              <w:t>The number of seclusion episodes ended within a mental health inpatient unit.</w:t>
            </w:r>
          </w:p>
          <w:p w14:paraId="37DACD55" w14:textId="5568E9EE" w:rsidR="2ECFC544" w:rsidRDefault="2ECFC544" w:rsidP="2ECFC544">
            <w:pPr>
              <w:pStyle w:val="Tabletext"/>
              <w:spacing w:line="279" w:lineRule="auto"/>
              <w:rPr>
                <w:rFonts w:eastAsia="Arial" w:cs="Arial"/>
                <w:szCs w:val="21"/>
              </w:rPr>
            </w:pPr>
            <w:r w:rsidRPr="2ECFC544">
              <w:rPr>
                <w:rFonts w:eastAsia="Arial" w:cs="Arial"/>
                <w:szCs w:val="21"/>
              </w:rPr>
              <w:t>When a seclusion episode is not recorded against an admitted episode as required (i.e., the admission ID is not recorded, or where the service location code is '3', '12' or '13'), the seclusion episode is recorded against the mental health inpatient unit where the consumer had an open admitted episode at the start of the seclusion episode.</w:t>
            </w:r>
          </w:p>
        </w:tc>
      </w:tr>
      <w:tr w:rsidR="2ECFC544" w14:paraId="41987389"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6FE4C34" w14:textId="635AD954" w:rsidR="2ECFC544" w:rsidRDefault="2ECFC544" w:rsidP="2ECFC544">
            <w:pPr>
              <w:pStyle w:val="Tablecolhead"/>
              <w:spacing w:line="279" w:lineRule="auto"/>
              <w:rPr>
                <w:rFonts w:eastAsia="Arial" w:cs="Arial"/>
                <w:bCs/>
                <w:szCs w:val="21"/>
              </w:rPr>
            </w:pPr>
            <w:r w:rsidRPr="2ECFC544">
              <w:rPr>
                <w:rFonts w:eastAsia="Arial" w:cs="Arial"/>
                <w:b w:val="0"/>
                <w:szCs w:val="21"/>
              </w:rPr>
              <w:t>Denominator</w:t>
            </w:r>
          </w:p>
        </w:tc>
        <w:tc>
          <w:tcPr>
            <w:tcW w:w="7020" w:type="dxa"/>
            <w:tcBorders>
              <w:left w:val="single" w:sz="6" w:space="0" w:color="000000" w:themeColor="text1"/>
              <w:right w:val="single" w:sz="6" w:space="0" w:color="auto"/>
            </w:tcBorders>
            <w:tcMar>
              <w:left w:w="90" w:type="dxa"/>
              <w:right w:w="90" w:type="dxa"/>
            </w:tcMar>
          </w:tcPr>
          <w:p w14:paraId="5C268096" w14:textId="0F8C1CCB" w:rsidR="2ECFC544" w:rsidRDefault="2ECFC544" w:rsidP="2ECFC544">
            <w:pPr>
              <w:pStyle w:val="Tabletext"/>
              <w:spacing w:line="279" w:lineRule="auto"/>
              <w:rPr>
                <w:rFonts w:eastAsia="Arial" w:cs="Arial"/>
                <w:szCs w:val="21"/>
              </w:rPr>
            </w:pPr>
            <w:r w:rsidRPr="2ECFC544">
              <w:rPr>
                <w:rFonts w:eastAsia="Arial" w:cs="Arial"/>
                <w:szCs w:val="21"/>
              </w:rPr>
              <w:t>The number of occupied bed days within a mental health inpatient unit.  Excludes leave days, virtual wards, and units without a seclusion room.</w:t>
            </w:r>
          </w:p>
          <w:p w14:paraId="2C10D117" w14:textId="182E6A93" w:rsidR="2ECFC544" w:rsidRDefault="2ECFC544" w:rsidP="2ECFC544">
            <w:pPr>
              <w:pStyle w:val="Tabletext"/>
              <w:spacing w:line="279" w:lineRule="auto"/>
              <w:rPr>
                <w:rFonts w:eastAsia="Arial" w:cs="Arial"/>
                <w:szCs w:val="21"/>
              </w:rPr>
            </w:pPr>
            <w:r w:rsidRPr="2ECFC544">
              <w:rPr>
                <w:rFonts w:eastAsia="Arial" w:cs="Arial"/>
                <w:szCs w:val="21"/>
              </w:rPr>
              <w:t>Includes admission events that were open during the reference period and have an Admission Event Type in 'SA','R','A','T'. Occupied bed days per admission event are calculated by taking the difference in minutes between the start date and time and end date and time, then converting the time difference into days.</w:t>
            </w:r>
          </w:p>
        </w:tc>
      </w:tr>
      <w:tr w:rsidR="2ECFC544" w14:paraId="4E3A6A6A"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CB32B12" w14:textId="10C42381" w:rsidR="2ECFC544" w:rsidRDefault="2ECFC544" w:rsidP="2ECFC544">
            <w:pPr>
              <w:pStyle w:val="Tablecolhead"/>
              <w:spacing w:line="279" w:lineRule="auto"/>
              <w:rPr>
                <w:rFonts w:eastAsia="Arial" w:cs="Arial"/>
                <w:bCs/>
                <w:szCs w:val="21"/>
              </w:rPr>
            </w:pPr>
            <w:r w:rsidRPr="2ECFC544">
              <w:rPr>
                <w:rFonts w:eastAsia="Arial" w:cs="Arial"/>
                <w:b w:val="0"/>
                <w:szCs w:val="21"/>
              </w:rPr>
              <w:t>Statewide target</w:t>
            </w:r>
          </w:p>
        </w:tc>
        <w:tc>
          <w:tcPr>
            <w:tcW w:w="7020" w:type="dxa"/>
            <w:tcBorders>
              <w:left w:val="single" w:sz="6" w:space="0" w:color="000000" w:themeColor="text1"/>
              <w:right w:val="single" w:sz="6" w:space="0" w:color="auto"/>
            </w:tcBorders>
            <w:tcMar>
              <w:left w:w="90" w:type="dxa"/>
              <w:right w:w="90" w:type="dxa"/>
            </w:tcMar>
          </w:tcPr>
          <w:p w14:paraId="3C5B26BB" w14:textId="27D91932" w:rsidR="2ECFC544" w:rsidRDefault="2ECFC544" w:rsidP="2ECFC544">
            <w:pPr>
              <w:pStyle w:val="Tabletext"/>
              <w:spacing w:line="279" w:lineRule="auto"/>
              <w:rPr>
                <w:rFonts w:eastAsia="Arial" w:cs="Arial"/>
                <w:szCs w:val="21"/>
              </w:rPr>
            </w:pPr>
            <w:r w:rsidRPr="2ECFC544">
              <w:rPr>
                <w:rFonts w:eastAsia="Arial" w:cs="Arial"/>
                <w:szCs w:val="21"/>
              </w:rPr>
              <w:t xml:space="preserve">Less than or equal to 6 seclusion episodes per 1,000 bed days </w:t>
            </w:r>
          </w:p>
        </w:tc>
      </w:tr>
      <w:tr w:rsidR="2ECFC544" w14:paraId="575185B2"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A6B8F08" w14:textId="6BEDE66B" w:rsidR="2ECFC544" w:rsidRDefault="2ECFC544" w:rsidP="2ECFC544">
            <w:pPr>
              <w:pStyle w:val="Tablecolhead"/>
              <w:spacing w:line="279" w:lineRule="auto"/>
              <w:rPr>
                <w:rFonts w:eastAsia="Arial" w:cs="Arial"/>
                <w:bCs/>
                <w:szCs w:val="21"/>
              </w:rPr>
            </w:pPr>
            <w:r w:rsidRPr="2ECFC544">
              <w:rPr>
                <w:rFonts w:eastAsia="Arial" w:cs="Arial"/>
                <w:b w:val="0"/>
                <w:szCs w:val="21"/>
              </w:rPr>
              <w:t>Achieved</w:t>
            </w:r>
          </w:p>
        </w:tc>
        <w:tc>
          <w:tcPr>
            <w:tcW w:w="7020" w:type="dxa"/>
            <w:tcBorders>
              <w:left w:val="single" w:sz="6" w:space="0" w:color="000000" w:themeColor="text1"/>
              <w:right w:val="single" w:sz="6" w:space="0" w:color="auto"/>
            </w:tcBorders>
            <w:tcMar>
              <w:left w:w="90" w:type="dxa"/>
              <w:right w:w="90" w:type="dxa"/>
            </w:tcMar>
          </w:tcPr>
          <w:p w14:paraId="4E8A9960" w14:textId="40161AD9" w:rsidR="2ECFC544" w:rsidRDefault="2ECFC544" w:rsidP="2ECFC544">
            <w:pPr>
              <w:pStyle w:val="Tabletext"/>
              <w:spacing w:line="279" w:lineRule="auto"/>
              <w:rPr>
                <w:rFonts w:eastAsia="Arial" w:cs="Arial"/>
                <w:szCs w:val="21"/>
              </w:rPr>
            </w:pPr>
            <w:r w:rsidRPr="2ECFC544">
              <w:rPr>
                <w:rFonts w:eastAsia="Arial" w:cs="Arial"/>
                <w:szCs w:val="21"/>
              </w:rPr>
              <w:t>Less than or equal to 6 seclusion episodes per 1,000 bed days</w:t>
            </w:r>
          </w:p>
        </w:tc>
      </w:tr>
      <w:tr w:rsidR="2ECFC544" w14:paraId="4752FFBC"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51A2C1F" w14:textId="7ECACDFF" w:rsidR="2ECFC544" w:rsidRDefault="2ECFC544" w:rsidP="2ECFC544">
            <w:pPr>
              <w:pStyle w:val="Tablecolhead"/>
              <w:spacing w:line="279" w:lineRule="auto"/>
              <w:rPr>
                <w:rFonts w:eastAsia="Arial" w:cs="Arial"/>
                <w:bCs/>
                <w:szCs w:val="21"/>
              </w:rPr>
            </w:pPr>
            <w:r w:rsidRPr="2ECFC544">
              <w:rPr>
                <w:rFonts w:eastAsia="Arial" w:cs="Arial"/>
                <w:b w:val="0"/>
                <w:szCs w:val="21"/>
              </w:rPr>
              <w:t>Not achieved</w:t>
            </w:r>
          </w:p>
        </w:tc>
        <w:tc>
          <w:tcPr>
            <w:tcW w:w="7020" w:type="dxa"/>
            <w:tcBorders>
              <w:left w:val="single" w:sz="6" w:space="0" w:color="000000" w:themeColor="text1"/>
              <w:right w:val="single" w:sz="6" w:space="0" w:color="auto"/>
            </w:tcBorders>
            <w:tcMar>
              <w:left w:w="90" w:type="dxa"/>
              <w:right w:w="90" w:type="dxa"/>
            </w:tcMar>
          </w:tcPr>
          <w:p w14:paraId="125B288B" w14:textId="769BAC46" w:rsidR="2ECFC544" w:rsidRDefault="2ECFC544" w:rsidP="2ECFC544">
            <w:pPr>
              <w:pStyle w:val="Tabletext"/>
              <w:spacing w:line="279" w:lineRule="auto"/>
              <w:rPr>
                <w:rFonts w:eastAsia="Arial" w:cs="Arial"/>
                <w:szCs w:val="21"/>
              </w:rPr>
            </w:pPr>
            <w:r w:rsidRPr="2ECFC544">
              <w:rPr>
                <w:rFonts w:eastAsia="Arial" w:cs="Arial"/>
                <w:szCs w:val="21"/>
              </w:rPr>
              <w:t>Greater than 6 seclusion episodes per 1,000 bed days</w:t>
            </w:r>
          </w:p>
        </w:tc>
      </w:tr>
      <w:tr w:rsidR="2ECFC544" w14:paraId="712A0DC2"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6B566213" w14:textId="73CE239F" w:rsidR="2ECFC544" w:rsidRDefault="2ECFC544" w:rsidP="2ECFC544">
            <w:pPr>
              <w:pStyle w:val="Tablecolhead"/>
              <w:spacing w:line="279" w:lineRule="auto"/>
              <w:rPr>
                <w:rFonts w:eastAsia="Arial" w:cs="Arial"/>
                <w:bCs/>
                <w:szCs w:val="21"/>
              </w:rPr>
            </w:pPr>
            <w:r w:rsidRPr="2ECFC544">
              <w:rPr>
                <w:rFonts w:eastAsia="Arial" w:cs="Arial"/>
                <w:b w:val="0"/>
                <w:szCs w:val="21"/>
              </w:rPr>
              <w:t>Improvement</w:t>
            </w:r>
          </w:p>
        </w:tc>
        <w:tc>
          <w:tcPr>
            <w:tcW w:w="7020" w:type="dxa"/>
            <w:tcBorders>
              <w:left w:val="single" w:sz="6" w:space="0" w:color="000000" w:themeColor="text1"/>
              <w:right w:val="single" w:sz="6" w:space="0" w:color="auto"/>
            </w:tcBorders>
            <w:tcMar>
              <w:left w:w="90" w:type="dxa"/>
              <w:right w:w="90" w:type="dxa"/>
            </w:tcMar>
          </w:tcPr>
          <w:p w14:paraId="1DE45358" w14:textId="1D9E5998" w:rsidR="2ECFC544" w:rsidRDefault="2ECFC544" w:rsidP="2ECFC544">
            <w:pPr>
              <w:pStyle w:val="Tabletext"/>
              <w:spacing w:line="279" w:lineRule="auto"/>
              <w:rPr>
                <w:rFonts w:eastAsia="Arial" w:cs="Arial"/>
                <w:szCs w:val="21"/>
              </w:rPr>
            </w:pPr>
            <w:proofErr w:type="gramStart"/>
            <w:r w:rsidRPr="2ECFC544">
              <w:rPr>
                <w:rFonts w:eastAsia="Arial" w:cs="Arial"/>
                <w:szCs w:val="21"/>
              </w:rPr>
              <w:t>For the purpose of</w:t>
            </w:r>
            <w:proofErr w:type="gramEnd"/>
            <w:r w:rsidRPr="2ECFC544">
              <w:rPr>
                <w:rFonts w:eastAsia="Arial" w:cs="Arial"/>
                <w:szCs w:val="21"/>
              </w:rPr>
              <w:t xml:space="preserve"> the performance risk assessment, improvement is compared to previous quarter performance </w:t>
            </w:r>
          </w:p>
        </w:tc>
      </w:tr>
      <w:tr w:rsidR="2ECFC544" w14:paraId="0A833C7A" w14:textId="77777777" w:rsidTr="2ECFC544">
        <w:trPr>
          <w:trHeight w:val="285"/>
        </w:trPr>
        <w:tc>
          <w:tcPr>
            <w:tcW w:w="2250"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3701E5FB" w14:textId="026D3818" w:rsidR="2ECFC544" w:rsidRDefault="2ECFC544" w:rsidP="2ECFC544">
            <w:pPr>
              <w:pStyle w:val="Tablecolhead"/>
              <w:spacing w:line="279" w:lineRule="auto"/>
              <w:rPr>
                <w:rFonts w:eastAsia="Arial" w:cs="Arial"/>
                <w:bCs/>
                <w:szCs w:val="21"/>
              </w:rPr>
            </w:pPr>
            <w:r w:rsidRPr="2ECFC544">
              <w:rPr>
                <w:rFonts w:eastAsia="Arial" w:cs="Arial"/>
                <w:b w:val="0"/>
                <w:szCs w:val="21"/>
              </w:rPr>
              <w:lastRenderedPageBreak/>
              <w:t>Frequency of reporting and data collection</w:t>
            </w:r>
          </w:p>
        </w:tc>
        <w:tc>
          <w:tcPr>
            <w:tcW w:w="7020" w:type="dxa"/>
            <w:tcBorders>
              <w:left w:val="single" w:sz="6" w:space="0" w:color="000000" w:themeColor="text1"/>
              <w:bottom w:val="single" w:sz="6" w:space="0" w:color="auto"/>
              <w:right w:val="single" w:sz="6" w:space="0" w:color="auto"/>
            </w:tcBorders>
            <w:tcMar>
              <w:left w:w="90" w:type="dxa"/>
              <w:right w:w="90" w:type="dxa"/>
            </w:tcMar>
          </w:tcPr>
          <w:p w14:paraId="36C88536" w14:textId="5ADEB5F9" w:rsidR="2ECFC544" w:rsidRDefault="2ECFC544" w:rsidP="2ECFC544">
            <w:pPr>
              <w:pStyle w:val="Tabletext"/>
              <w:spacing w:line="279" w:lineRule="auto"/>
              <w:rPr>
                <w:rFonts w:eastAsia="Arial" w:cs="Arial"/>
                <w:szCs w:val="21"/>
              </w:rPr>
            </w:pPr>
            <w:r w:rsidRPr="2ECFC544">
              <w:rPr>
                <w:rFonts w:eastAsia="Arial" w:cs="Arial"/>
                <w:szCs w:val="21"/>
              </w:rPr>
              <w:t xml:space="preserve">Performance is reported quarterly and annually by </w:t>
            </w:r>
            <w:r w:rsidR="00762B5A">
              <w:rPr>
                <w:rFonts w:eastAsia="Arial" w:cs="Arial"/>
                <w:szCs w:val="21"/>
              </w:rPr>
              <w:t>health service.</w:t>
            </w:r>
            <w:r w:rsidRPr="2ECFC544">
              <w:rPr>
                <w:rFonts w:eastAsia="Arial" w:cs="Arial"/>
                <w:szCs w:val="21"/>
              </w:rPr>
              <w:t xml:space="preserve"> </w:t>
            </w:r>
          </w:p>
          <w:p w14:paraId="3630D40A" w14:textId="0C712824" w:rsidR="2ECFC544" w:rsidRDefault="2ECFC544" w:rsidP="2ECFC544">
            <w:pPr>
              <w:pStyle w:val="Tabletext"/>
              <w:spacing w:line="279" w:lineRule="auto"/>
              <w:rPr>
                <w:rFonts w:eastAsia="Arial" w:cs="Arial"/>
                <w:szCs w:val="21"/>
              </w:rPr>
            </w:pPr>
            <w:r w:rsidRPr="2ECFC544">
              <w:rPr>
                <w:rFonts w:eastAsia="Arial" w:cs="Arial"/>
                <w:szCs w:val="21"/>
              </w:rPr>
              <w:t xml:space="preserve">Data are sourced from the Client Management Interface (CMI) </w:t>
            </w:r>
            <w:proofErr w:type="gramStart"/>
            <w:r w:rsidRPr="2ECFC544">
              <w:rPr>
                <w:rFonts w:eastAsia="Arial" w:cs="Arial"/>
                <w:szCs w:val="21"/>
              </w:rPr>
              <w:t>/  Operational</w:t>
            </w:r>
            <w:proofErr w:type="gramEnd"/>
            <w:r w:rsidRPr="2ECFC544">
              <w:rPr>
                <w:rFonts w:eastAsia="Arial" w:cs="Arial"/>
                <w:szCs w:val="21"/>
              </w:rPr>
              <w:t xml:space="preserve"> Data Store (ODS).</w:t>
            </w:r>
          </w:p>
        </w:tc>
      </w:tr>
    </w:tbl>
    <w:p w14:paraId="1F98F34B" w14:textId="21F24C44" w:rsidR="5463EECD" w:rsidRDefault="5463EECD" w:rsidP="2ECFC544">
      <w:pPr>
        <w:pStyle w:val="Heading4"/>
        <w:rPr>
          <w:rFonts w:eastAsia="Arial" w:cs="Arial"/>
          <w:b w:val="0"/>
          <w:i/>
        </w:rPr>
      </w:pPr>
      <w:bookmarkStart w:id="50" w:name="_Toc86932737"/>
      <w:r w:rsidRPr="2ECFC544">
        <w:rPr>
          <w:rFonts w:eastAsia="Arial" w:cs="Arial"/>
          <w:szCs w:val="24"/>
        </w:rPr>
        <w:t>Percentage of consumers re-admitted within 28 days of separation – Inpatient</w:t>
      </w:r>
      <w:bookmarkEnd w:id="50"/>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7020"/>
      </w:tblGrid>
      <w:tr w:rsidR="2ECFC544" w14:paraId="0FFB83DE" w14:textId="77777777" w:rsidTr="2ECFC544">
        <w:trPr>
          <w:trHeight w:val="285"/>
        </w:trPr>
        <w:tc>
          <w:tcPr>
            <w:tcW w:w="2250"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E82E64B" w14:textId="6E474169" w:rsidR="2ECFC544" w:rsidRDefault="2ECFC544" w:rsidP="2ECFC544">
            <w:pPr>
              <w:pStyle w:val="Tablecolhead"/>
              <w:spacing w:line="279" w:lineRule="auto"/>
              <w:rPr>
                <w:rFonts w:eastAsia="Arial" w:cs="Arial"/>
                <w:bCs/>
                <w:szCs w:val="21"/>
              </w:rPr>
            </w:pPr>
            <w:r w:rsidRPr="2ECFC544">
              <w:rPr>
                <w:rFonts w:eastAsia="Arial" w:cs="Arial"/>
                <w:b w:val="0"/>
                <w:szCs w:val="21"/>
              </w:rPr>
              <w:t>Measure</w:t>
            </w:r>
          </w:p>
        </w:tc>
        <w:tc>
          <w:tcPr>
            <w:tcW w:w="7020" w:type="dxa"/>
            <w:tcBorders>
              <w:top w:val="single" w:sz="6" w:space="0" w:color="auto"/>
              <w:left w:val="single" w:sz="6" w:space="0" w:color="000000" w:themeColor="text1"/>
              <w:right w:val="single" w:sz="6" w:space="0" w:color="auto"/>
            </w:tcBorders>
            <w:tcMar>
              <w:left w:w="90" w:type="dxa"/>
              <w:right w:w="90" w:type="dxa"/>
            </w:tcMar>
            <w:vAlign w:val="bottom"/>
          </w:tcPr>
          <w:p w14:paraId="2008794A" w14:textId="2B37190B" w:rsidR="2ECFC544" w:rsidRDefault="2ECFC544" w:rsidP="2ECFC544">
            <w:pPr>
              <w:pStyle w:val="Tabletext"/>
              <w:spacing w:line="279" w:lineRule="auto"/>
              <w:rPr>
                <w:rFonts w:eastAsia="Arial" w:cs="Arial"/>
                <w:szCs w:val="21"/>
              </w:rPr>
            </w:pPr>
            <w:r w:rsidRPr="2ECFC544">
              <w:rPr>
                <w:rFonts w:eastAsia="Arial" w:cs="Arial"/>
                <w:szCs w:val="21"/>
              </w:rPr>
              <w:t xml:space="preserve">Percentage of consumers re-admitted within 28 days of separation </w:t>
            </w:r>
            <w:r w:rsidR="002A5841">
              <w:rPr>
                <w:rFonts w:eastAsia="Arial" w:cs="Arial"/>
                <w:szCs w:val="21"/>
              </w:rPr>
              <w:t>‒</w:t>
            </w:r>
            <w:r w:rsidRPr="2ECFC544">
              <w:rPr>
                <w:rFonts w:eastAsia="Arial" w:cs="Arial"/>
                <w:szCs w:val="21"/>
              </w:rPr>
              <w:t xml:space="preserve"> Inpatient </w:t>
            </w:r>
          </w:p>
        </w:tc>
      </w:tr>
      <w:tr w:rsidR="2ECFC544" w14:paraId="2AEF6E43"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20976088" w14:textId="5D42E36F" w:rsidR="2ECFC544" w:rsidRDefault="2ECFC544" w:rsidP="2ECFC544">
            <w:pPr>
              <w:pStyle w:val="Tablecolhead"/>
              <w:spacing w:line="279" w:lineRule="auto"/>
              <w:rPr>
                <w:rFonts w:eastAsia="Arial" w:cs="Arial"/>
                <w:bCs/>
                <w:szCs w:val="21"/>
              </w:rPr>
            </w:pPr>
            <w:r w:rsidRPr="2ECFC544">
              <w:rPr>
                <w:rFonts w:eastAsia="Arial" w:cs="Arial"/>
                <w:b w:val="0"/>
                <w:szCs w:val="21"/>
              </w:rPr>
              <w:t>Description </w:t>
            </w:r>
          </w:p>
        </w:tc>
        <w:tc>
          <w:tcPr>
            <w:tcW w:w="7020" w:type="dxa"/>
            <w:tcBorders>
              <w:left w:val="single" w:sz="6" w:space="0" w:color="000000" w:themeColor="text1"/>
              <w:right w:val="single" w:sz="6" w:space="0" w:color="auto"/>
            </w:tcBorders>
            <w:tcMar>
              <w:left w:w="90" w:type="dxa"/>
              <w:right w:w="90" w:type="dxa"/>
            </w:tcMar>
          </w:tcPr>
          <w:p w14:paraId="5E430454" w14:textId="7AA79E3A" w:rsidR="2ECFC544" w:rsidRDefault="2ECFC544" w:rsidP="2ECFC544">
            <w:pPr>
              <w:pStyle w:val="Tabletext"/>
              <w:spacing w:line="279" w:lineRule="auto"/>
              <w:rPr>
                <w:rFonts w:eastAsia="Arial" w:cs="Arial"/>
                <w:szCs w:val="21"/>
              </w:rPr>
            </w:pPr>
            <w:r w:rsidRPr="2ECFC544">
              <w:rPr>
                <w:rFonts w:eastAsia="Arial" w:cs="Arial"/>
                <w:szCs w:val="21"/>
              </w:rPr>
              <w:t>Specialist mental health services are aimed primarily at people with a serious mental illness or mental disorder who have associated significant levels of disturbance and psychosocial disability due to their illness or disorder. Readmission rates for mental health consumers can reflect the quality of care, effectiveness of discharge planning and level of support provided to patients after discharge, as well as other factors.</w:t>
            </w:r>
          </w:p>
        </w:tc>
      </w:tr>
      <w:tr w:rsidR="2ECFC544" w14:paraId="3B74713D"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93737A7" w14:textId="43523442" w:rsidR="2ECFC544" w:rsidRDefault="2ECFC544" w:rsidP="2ECFC544">
            <w:pPr>
              <w:pStyle w:val="Tablecolhead"/>
              <w:spacing w:line="279" w:lineRule="auto"/>
              <w:rPr>
                <w:rFonts w:eastAsia="Arial" w:cs="Arial"/>
                <w:bCs/>
                <w:szCs w:val="21"/>
              </w:rPr>
            </w:pPr>
            <w:r w:rsidRPr="2ECFC544">
              <w:rPr>
                <w:rFonts w:eastAsia="Arial" w:cs="Arial"/>
                <w:b w:val="0"/>
                <w:szCs w:val="21"/>
              </w:rPr>
              <w:t>Calculating performance</w:t>
            </w:r>
          </w:p>
        </w:tc>
        <w:tc>
          <w:tcPr>
            <w:tcW w:w="7020" w:type="dxa"/>
            <w:tcBorders>
              <w:left w:val="single" w:sz="6" w:space="0" w:color="000000" w:themeColor="text1"/>
              <w:right w:val="single" w:sz="6" w:space="0" w:color="auto"/>
            </w:tcBorders>
            <w:tcMar>
              <w:left w:w="90" w:type="dxa"/>
              <w:right w:w="90" w:type="dxa"/>
            </w:tcMar>
          </w:tcPr>
          <w:p w14:paraId="1AFB37A2" w14:textId="7527A55D" w:rsidR="2ECFC544" w:rsidRDefault="2ECFC544" w:rsidP="2ECFC544">
            <w:pPr>
              <w:pStyle w:val="Tabletext"/>
              <w:spacing w:line="279" w:lineRule="auto"/>
              <w:rPr>
                <w:rFonts w:eastAsia="Arial" w:cs="Arial"/>
                <w:szCs w:val="21"/>
              </w:rPr>
            </w:pPr>
            <w:r w:rsidRPr="2ECFC544">
              <w:rPr>
                <w:rFonts w:eastAsia="Arial" w:cs="Arial"/>
                <w:szCs w:val="21"/>
              </w:rPr>
              <w:t xml:space="preserve">This measure calculates the percentage of non-same day separations from mental health inpatient units where the consumer was re-admitted (planned or unplanned) to any mental health inpatient unit within 28 days of separation.  </w:t>
            </w:r>
          </w:p>
          <w:p w14:paraId="126D6C00" w14:textId="1C79AAB6" w:rsidR="2ECFC544" w:rsidRDefault="2ECFC544" w:rsidP="2ECFC544">
            <w:pPr>
              <w:pStyle w:val="Tabletext"/>
              <w:spacing w:line="279" w:lineRule="auto"/>
              <w:rPr>
                <w:rFonts w:eastAsia="Arial" w:cs="Arial"/>
                <w:szCs w:val="21"/>
              </w:rPr>
            </w:pPr>
            <w:r w:rsidRPr="2ECFC544">
              <w:rPr>
                <w:rFonts w:eastAsia="Arial" w:cs="Arial"/>
                <w:szCs w:val="21"/>
              </w:rPr>
              <w:t>Mental health inpatient units are determined at the CMI/ODS subcentre level.</w:t>
            </w:r>
          </w:p>
        </w:tc>
      </w:tr>
      <w:tr w:rsidR="2ECFC544" w14:paraId="580A2E93"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47CBB11" w14:textId="728EFB06" w:rsidR="2ECFC544" w:rsidRDefault="2ECFC544" w:rsidP="2ECFC544">
            <w:pPr>
              <w:pStyle w:val="Tablecolhead"/>
              <w:spacing w:line="279" w:lineRule="auto"/>
              <w:rPr>
                <w:rFonts w:eastAsia="Arial" w:cs="Arial"/>
                <w:bCs/>
                <w:szCs w:val="21"/>
              </w:rPr>
            </w:pPr>
            <w:r w:rsidRPr="2ECFC544">
              <w:rPr>
                <w:rFonts w:eastAsia="Arial" w:cs="Arial"/>
                <w:b w:val="0"/>
                <w:szCs w:val="21"/>
              </w:rPr>
              <w:t>Numerator</w:t>
            </w:r>
          </w:p>
        </w:tc>
        <w:tc>
          <w:tcPr>
            <w:tcW w:w="7020" w:type="dxa"/>
            <w:tcBorders>
              <w:left w:val="single" w:sz="6" w:space="0" w:color="000000" w:themeColor="text1"/>
              <w:right w:val="single" w:sz="6" w:space="0" w:color="auto"/>
            </w:tcBorders>
            <w:tcMar>
              <w:left w:w="90" w:type="dxa"/>
              <w:right w:w="90" w:type="dxa"/>
            </w:tcMar>
          </w:tcPr>
          <w:p w14:paraId="37123E3D" w14:textId="35E02FC9" w:rsidR="2ECFC544" w:rsidRDefault="2ECFC544" w:rsidP="2ECFC544">
            <w:pPr>
              <w:pStyle w:val="Tabletext"/>
              <w:spacing w:line="279" w:lineRule="auto"/>
              <w:rPr>
                <w:rFonts w:eastAsia="Arial" w:cs="Arial"/>
                <w:szCs w:val="21"/>
              </w:rPr>
            </w:pPr>
            <w:r w:rsidRPr="2ECFC544">
              <w:rPr>
                <w:rFonts w:eastAsia="Arial" w:cs="Arial"/>
                <w:szCs w:val="21"/>
              </w:rPr>
              <w:t xml:space="preserve">Number of readmissions (planned or unplanned) to any mental health inpatient unit within 28 days of separation from a mental health inpatient unit. Excludes a) same day admissions b) consumers that were originally separated because they were transferred to another inpatient unit or absconded c) overnight ECT admissions (where ECT occurred on the day of separation) d) re-admissions to the following specialty inpatient units: Mother/Baby, Eating Disorder, PICU and Neuropsychiatry. </w:t>
            </w:r>
          </w:p>
        </w:tc>
      </w:tr>
      <w:tr w:rsidR="2ECFC544" w14:paraId="54AD1D6F"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F68ACDF" w14:textId="2764D12B" w:rsidR="2ECFC544" w:rsidRDefault="2ECFC544" w:rsidP="2ECFC544">
            <w:pPr>
              <w:pStyle w:val="Tablecolhead"/>
              <w:spacing w:line="279" w:lineRule="auto"/>
              <w:rPr>
                <w:rFonts w:eastAsia="Arial" w:cs="Arial"/>
                <w:bCs/>
                <w:szCs w:val="21"/>
              </w:rPr>
            </w:pPr>
            <w:r w:rsidRPr="2ECFC544">
              <w:rPr>
                <w:rFonts w:eastAsia="Arial" w:cs="Arial"/>
                <w:b w:val="0"/>
                <w:szCs w:val="21"/>
              </w:rPr>
              <w:t>Denominator</w:t>
            </w:r>
          </w:p>
        </w:tc>
        <w:tc>
          <w:tcPr>
            <w:tcW w:w="7020" w:type="dxa"/>
            <w:tcBorders>
              <w:left w:val="single" w:sz="6" w:space="0" w:color="000000" w:themeColor="text1"/>
              <w:right w:val="single" w:sz="6" w:space="0" w:color="auto"/>
            </w:tcBorders>
            <w:tcMar>
              <w:left w:w="90" w:type="dxa"/>
              <w:right w:w="90" w:type="dxa"/>
            </w:tcMar>
          </w:tcPr>
          <w:p w14:paraId="2D4E65FC" w14:textId="30ACE936" w:rsidR="2ECFC544" w:rsidRDefault="2ECFC544" w:rsidP="2ECFC544">
            <w:pPr>
              <w:pStyle w:val="Tabletext"/>
              <w:spacing w:line="279" w:lineRule="auto"/>
              <w:rPr>
                <w:rFonts w:eastAsia="Arial" w:cs="Arial"/>
                <w:szCs w:val="21"/>
              </w:rPr>
            </w:pPr>
            <w:r w:rsidRPr="2ECFC544">
              <w:rPr>
                <w:rFonts w:eastAsia="Arial" w:cs="Arial"/>
                <w:szCs w:val="21"/>
              </w:rPr>
              <w:t xml:space="preserve">Total number of separations from a mental health inpatient unit, where the consumer was discharged home or to a residential service. Excludes a) same day admissions b) consumers that were discharged because they were transferred to another inpatient unit or absconded c) overnight ECT admissions (where ECT occurred on the day of separation). </w:t>
            </w:r>
          </w:p>
        </w:tc>
      </w:tr>
      <w:tr w:rsidR="2ECFC544" w14:paraId="623452DD"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1646EB40" w14:textId="164CD121" w:rsidR="2ECFC544" w:rsidRDefault="2ECFC544" w:rsidP="2ECFC544">
            <w:pPr>
              <w:pStyle w:val="Tablecolhead"/>
              <w:spacing w:line="279" w:lineRule="auto"/>
              <w:rPr>
                <w:rFonts w:eastAsia="Arial" w:cs="Arial"/>
                <w:bCs/>
                <w:szCs w:val="21"/>
              </w:rPr>
            </w:pPr>
            <w:r w:rsidRPr="2ECFC544">
              <w:rPr>
                <w:rFonts w:eastAsia="Arial" w:cs="Arial"/>
                <w:b w:val="0"/>
                <w:szCs w:val="21"/>
              </w:rPr>
              <w:t>Statewide target</w:t>
            </w:r>
          </w:p>
        </w:tc>
        <w:tc>
          <w:tcPr>
            <w:tcW w:w="7020" w:type="dxa"/>
            <w:tcBorders>
              <w:left w:val="single" w:sz="6" w:space="0" w:color="000000" w:themeColor="text1"/>
              <w:right w:val="single" w:sz="6" w:space="0" w:color="auto"/>
            </w:tcBorders>
            <w:tcMar>
              <w:left w:w="90" w:type="dxa"/>
              <w:right w:w="90" w:type="dxa"/>
            </w:tcMar>
          </w:tcPr>
          <w:p w14:paraId="11212836" w14:textId="774BD84B" w:rsidR="2ECFC544" w:rsidRDefault="2ECFC544" w:rsidP="2ECFC544">
            <w:pPr>
              <w:pStyle w:val="Tabletext"/>
              <w:spacing w:line="279" w:lineRule="auto"/>
              <w:rPr>
                <w:rFonts w:eastAsia="Arial" w:cs="Arial"/>
                <w:szCs w:val="21"/>
              </w:rPr>
            </w:pPr>
            <w:r w:rsidRPr="2ECFC544">
              <w:rPr>
                <w:rFonts w:eastAsia="Arial" w:cs="Arial"/>
                <w:szCs w:val="21"/>
              </w:rPr>
              <w:t>Less than or equal to 14 per cent</w:t>
            </w:r>
          </w:p>
        </w:tc>
      </w:tr>
      <w:tr w:rsidR="2ECFC544" w14:paraId="3BC0931B"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6187371" w14:textId="502ABFFB" w:rsidR="2ECFC544" w:rsidRDefault="2ECFC544" w:rsidP="2ECFC544">
            <w:pPr>
              <w:pStyle w:val="Tablecolhead"/>
              <w:spacing w:line="279" w:lineRule="auto"/>
              <w:rPr>
                <w:rFonts w:eastAsia="Arial" w:cs="Arial"/>
                <w:bCs/>
                <w:szCs w:val="21"/>
              </w:rPr>
            </w:pPr>
            <w:r w:rsidRPr="2ECFC544">
              <w:rPr>
                <w:rFonts w:eastAsia="Arial" w:cs="Arial"/>
                <w:b w:val="0"/>
                <w:szCs w:val="21"/>
              </w:rPr>
              <w:t>Achieved</w:t>
            </w:r>
          </w:p>
        </w:tc>
        <w:tc>
          <w:tcPr>
            <w:tcW w:w="7020" w:type="dxa"/>
            <w:tcBorders>
              <w:left w:val="single" w:sz="6" w:space="0" w:color="000000" w:themeColor="text1"/>
              <w:right w:val="single" w:sz="6" w:space="0" w:color="auto"/>
            </w:tcBorders>
            <w:tcMar>
              <w:left w:w="90" w:type="dxa"/>
              <w:right w:w="90" w:type="dxa"/>
            </w:tcMar>
          </w:tcPr>
          <w:p w14:paraId="38FD0EB8" w14:textId="541984C7" w:rsidR="2ECFC544" w:rsidRDefault="2ECFC544" w:rsidP="2ECFC544">
            <w:pPr>
              <w:pStyle w:val="Tabletext"/>
              <w:spacing w:line="279" w:lineRule="auto"/>
              <w:rPr>
                <w:rFonts w:eastAsia="Arial" w:cs="Arial"/>
                <w:szCs w:val="21"/>
              </w:rPr>
            </w:pPr>
            <w:r w:rsidRPr="2ECFC544">
              <w:rPr>
                <w:rFonts w:eastAsia="Arial" w:cs="Arial"/>
                <w:szCs w:val="21"/>
              </w:rPr>
              <w:t>Less than or equal to 14 per cent</w:t>
            </w:r>
          </w:p>
        </w:tc>
      </w:tr>
      <w:tr w:rsidR="2ECFC544" w14:paraId="5E2A3310"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831DA26" w14:textId="0D08015E" w:rsidR="2ECFC544" w:rsidRDefault="2ECFC544" w:rsidP="2ECFC544">
            <w:pPr>
              <w:pStyle w:val="Tablecolhead"/>
              <w:spacing w:line="279" w:lineRule="auto"/>
              <w:rPr>
                <w:rFonts w:eastAsia="Arial" w:cs="Arial"/>
                <w:bCs/>
                <w:szCs w:val="21"/>
              </w:rPr>
            </w:pPr>
            <w:r w:rsidRPr="2ECFC544">
              <w:rPr>
                <w:rFonts w:eastAsia="Arial" w:cs="Arial"/>
                <w:b w:val="0"/>
                <w:szCs w:val="21"/>
              </w:rPr>
              <w:t>Not achieved</w:t>
            </w:r>
          </w:p>
        </w:tc>
        <w:tc>
          <w:tcPr>
            <w:tcW w:w="7020" w:type="dxa"/>
            <w:tcBorders>
              <w:left w:val="single" w:sz="6" w:space="0" w:color="000000" w:themeColor="text1"/>
              <w:right w:val="single" w:sz="6" w:space="0" w:color="auto"/>
            </w:tcBorders>
            <w:tcMar>
              <w:left w:w="90" w:type="dxa"/>
              <w:right w:w="90" w:type="dxa"/>
            </w:tcMar>
          </w:tcPr>
          <w:p w14:paraId="48123893" w14:textId="6A705DC1" w:rsidR="2ECFC544" w:rsidRDefault="2ECFC544" w:rsidP="2ECFC544">
            <w:pPr>
              <w:pStyle w:val="Tabletext"/>
              <w:spacing w:line="279" w:lineRule="auto"/>
              <w:rPr>
                <w:rFonts w:eastAsia="Arial" w:cs="Arial"/>
                <w:szCs w:val="21"/>
              </w:rPr>
            </w:pPr>
            <w:r w:rsidRPr="2ECFC544">
              <w:rPr>
                <w:rFonts w:eastAsia="Arial" w:cs="Arial"/>
                <w:szCs w:val="21"/>
              </w:rPr>
              <w:t>Greater than 14 per cent</w:t>
            </w:r>
          </w:p>
        </w:tc>
      </w:tr>
      <w:tr w:rsidR="2ECFC544" w14:paraId="371270A6" w14:textId="77777777" w:rsidTr="2ECFC544">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3C2CA46" w14:textId="291C28DB" w:rsidR="2ECFC544" w:rsidRDefault="2ECFC544" w:rsidP="2ECFC544">
            <w:pPr>
              <w:pStyle w:val="Tablecolhead"/>
              <w:spacing w:line="279" w:lineRule="auto"/>
              <w:rPr>
                <w:rFonts w:eastAsia="Arial" w:cs="Arial"/>
                <w:bCs/>
                <w:szCs w:val="21"/>
              </w:rPr>
            </w:pPr>
            <w:r w:rsidRPr="2ECFC544">
              <w:rPr>
                <w:rFonts w:eastAsia="Arial" w:cs="Arial"/>
                <w:b w:val="0"/>
                <w:szCs w:val="21"/>
              </w:rPr>
              <w:t>Improvement</w:t>
            </w:r>
          </w:p>
        </w:tc>
        <w:tc>
          <w:tcPr>
            <w:tcW w:w="7020" w:type="dxa"/>
            <w:tcBorders>
              <w:left w:val="single" w:sz="6" w:space="0" w:color="000000" w:themeColor="text1"/>
              <w:right w:val="single" w:sz="6" w:space="0" w:color="auto"/>
            </w:tcBorders>
            <w:tcMar>
              <w:left w:w="90" w:type="dxa"/>
              <w:right w:w="90" w:type="dxa"/>
            </w:tcMar>
          </w:tcPr>
          <w:p w14:paraId="352789E4" w14:textId="17C68E11" w:rsidR="2ECFC544" w:rsidRDefault="2ECFC544" w:rsidP="2ECFC544">
            <w:pPr>
              <w:pStyle w:val="Tabletext"/>
              <w:spacing w:line="279" w:lineRule="auto"/>
              <w:rPr>
                <w:rFonts w:eastAsia="Arial" w:cs="Arial"/>
                <w:szCs w:val="21"/>
              </w:rPr>
            </w:pPr>
            <w:proofErr w:type="gramStart"/>
            <w:r w:rsidRPr="2ECFC544">
              <w:rPr>
                <w:rFonts w:eastAsia="Arial" w:cs="Arial"/>
                <w:szCs w:val="21"/>
              </w:rPr>
              <w:t>For the purpose of</w:t>
            </w:r>
            <w:proofErr w:type="gramEnd"/>
            <w:r w:rsidRPr="2ECFC544">
              <w:rPr>
                <w:rFonts w:eastAsia="Arial" w:cs="Arial"/>
                <w:szCs w:val="21"/>
              </w:rPr>
              <w:t xml:space="preserve"> the performance risk assessment, improvement is compared to previous quarter performance </w:t>
            </w:r>
          </w:p>
        </w:tc>
      </w:tr>
      <w:tr w:rsidR="2ECFC544" w14:paraId="3F98CBAD" w14:textId="77777777" w:rsidTr="2ECFC544">
        <w:trPr>
          <w:trHeight w:val="285"/>
        </w:trPr>
        <w:tc>
          <w:tcPr>
            <w:tcW w:w="2250"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55C43A01" w14:textId="4A56C052" w:rsidR="2ECFC544" w:rsidRDefault="2ECFC544" w:rsidP="2ECFC544">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020" w:type="dxa"/>
            <w:tcBorders>
              <w:left w:val="single" w:sz="6" w:space="0" w:color="000000" w:themeColor="text1"/>
              <w:bottom w:val="single" w:sz="6" w:space="0" w:color="auto"/>
              <w:right w:val="single" w:sz="6" w:space="0" w:color="auto"/>
            </w:tcBorders>
            <w:tcMar>
              <w:left w:w="90" w:type="dxa"/>
              <w:right w:w="90" w:type="dxa"/>
            </w:tcMar>
          </w:tcPr>
          <w:p w14:paraId="5297E391" w14:textId="38081239" w:rsidR="2ECFC544" w:rsidRDefault="2ECFC544" w:rsidP="2ECFC544">
            <w:pPr>
              <w:pStyle w:val="Tabletext"/>
              <w:spacing w:line="279" w:lineRule="auto"/>
              <w:rPr>
                <w:rFonts w:eastAsia="Arial" w:cs="Arial"/>
                <w:szCs w:val="21"/>
              </w:rPr>
            </w:pPr>
            <w:r w:rsidRPr="2ECFC544">
              <w:rPr>
                <w:rFonts w:eastAsia="Arial" w:cs="Arial"/>
                <w:szCs w:val="21"/>
              </w:rPr>
              <w:t xml:space="preserve">Performance is reported annually and quarterly by Designated Mental Health Service. </w:t>
            </w:r>
            <w:r w:rsidR="00E16074">
              <w:rPr>
                <w:rFonts w:eastAsia="Arial" w:cs="Arial"/>
                <w:szCs w:val="21"/>
              </w:rPr>
              <w:t>Data are lagged by one month.</w:t>
            </w:r>
          </w:p>
          <w:p w14:paraId="3C643DD9" w14:textId="08DC8CF0" w:rsidR="2ECFC544" w:rsidRDefault="2ECFC544" w:rsidP="2ECFC544">
            <w:pPr>
              <w:pStyle w:val="Tabletext"/>
              <w:spacing w:line="279" w:lineRule="auto"/>
              <w:rPr>
                <w:rFonts w:eastAsia="Arial" w:cs="Arial"/>
                <w:szCs w:val="21"/>
              </w:rPr>
            </w:pPr>
            <w:r w:rsidRPr="2ECFC544">
              <w:rPr>
                <w:rFonts w:eastAsia="Arial" w:cs="Arial"/>
                <w:szCs w:val="21"/>
              </w:rPr>
              <w:t xml:space="preserve">Data are sourced from the Client Management Interface (CMI) </w:t>
            </w:r>
            <w:proofErr w:type="gramStart"/>
            <w:r w:rsidRPr="2ECFC544">
              <w:rPr>
                <w:rFonts w:eastAsia="Arial" w:cs="Arial"/>
                <w:szCs w:val="21"/>
              </w:rPr>
              <w:t>/  Operational</w:t>
            </w:r>
            <w:proofErr w:type="gramEnd"/>
            <w:r w:rsidRPr="2ECFC544">
              <w:rPr>
                <w:rFonts w:eastAsia="Arial" w:cs="Arial"/>
                <w:szCs w:val="21"/>
              </w:rPr>
              <w:t xml:space="preserve"> Data Store (ODS)</w:t>
            </w:r>
            <w:r w:rsidRPr="2ECFC544" w:rsidDel="00575697">
              <w:rPr>
                <w:rFonts w:eastAsia="Arial" w:cs="Arial"/>
                <w:szCs w:val="21"/>
              </w:rPr>
              <w:t>.</w:t>
            </w:r>
            <w:r w:rsidR="00575697">
              <w:rPr>
                <w:rFonts w:eastAsia="Arial" w:cs="Arial"/>
                <w:szCs w:val="21"/>
              </w:rPr>
              <w:t xml:space="preserve"> </w:t>
            </w:r>
          </w:p>
        </w:tc>
      </w:tr>
    </w:tbl>
    <w:p w14:paraId="211AF2F1" w14:textId="34CB9482" w:rsidR="5463EECD" w:rsidRDefault="5463EECD" w:rsidP="2ECFC544">
      <w:pPr>
        <w:pStyle w:val="Heading4"/>
        <w:rPr>
          <w:rFonts w:eastAsia="Arial" w:cs="Arial"/>
          <w:b w:val="0"/>
          <w:i/>
        </w:rPr>
      </w:pPr>
      <w:bookmarkStart w:id="51" w:name="_Toc911786248"/>
      <w:r w:rsidRPr="2ECFC544">
        <w:rPr>
          <w:rFonts w:eastAsia="Arial" w:cs="Arial"/>
          <w:szCs w:val="24"/>
        </w:rPr>
        <w:lastRenderedPageBreak/>
        <w:t>Percentage of consumers followed up within 7 days of separation – Inpatient</w:t>
      </w:r>
      <w:bookmarkEnd w:id="51"/>
      <w:r w:rsidRPr="7F26C1AA">
        <w:rPr>
          <w:rFonts w:eastAsia="Arial" w:cs="Arial"/>
        </w:rPr>
        <w: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7020"/>
      </w:tblGrid>
      <w:tr w:rsidR="2ECFC544" w14:paraId="4FBEA62E" w14:textId="77777777" w:rsidTr="4A3EC911">
        <w:trPr>
          <w:trHeight w:val="285"/>
        </w:trPr>
        <w:tc>
          <w:tcPr>
            <w:tcW w:w="2250"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47A3923" w14:textId="17213D47" w:rsidR="2ECFC544" w:rsidRDefault="2ECFC544" w:rsidP="2ECFC544">
            <w:pPr>
              <w:pStyle w:val="Tablecolhead"/>
              <w:spacing w:line="279" w:lineRule="auto"/>
              <w:rPr>
                <w:rFonts w:eastAsia="Arial" w:cs="Arial"/>
                <w:bCs/>
                <w:szCs w:val="21"/>
              </w:rPr>
            </w:pPr>
            <w:r w:rsidRPr="2ECFC544">
              <w:rPr>
                <w:rFonts w:eastAsia="Arial" w:cs="Arial"/>
                <w:b w:val="0"/>
                <w:szCs w:val="21"/>
              </w:rPr>
              <w:t>Measure</w:t>
            </w:r>
          </w:p>
        </w:tc>
        <w:tc>
          <w:tcPr>
            <w:tcW w:w="7020" w:type="dxa"/>
            <w:tcBorders>
              <w:top w:val="single" w:sz="6" w:space="0" w:color="auto"/>
              <w:left w:val="single" w:sz="6" w:space="0" w:color="000000" w:themeColor="text1"/>
              <w:right w:val="single" w:sz="6" w:space="0" w:color="auto"/>
            </w:tcBorders>
            <w:tcMar>
              <w:left w:w="90" w:type="dxa"/>
              <w:right w:w="90" w:type="dxa"/>
            </w:tcMar>
            <w:vAlign w:val="bottom"/>
          </w:tcPr>
          <w:p w14:paraId="3C5C634D" w14:textId="02F40CD7" w:rsidR="2ECFC544" w:rsidRDefault="2ECFC544" w:rsidP="2ECFC544">
            <w:pPr>
              <w:pStyle w:val="Tabletext"/>
              <w:spacing w:line="279" w:lineRule="auto"/>
              <w:rPr>
                <w:rFonts w:eastAsia="Arial" w:cs="Arial"/>
                <w:szCs w:val="21"/>
              </w:rPr>
            </w:pPr>
            <w:r w:rsidRPr="2ECFC544">
              <w:rPr>
                <w:rFonts w:eastAsia="Arial" w:cs="Arial"/>
                <w:szCs w:val="21"/>
              </w:rPr>
              <w:t>Percentage of consumers followed up within 7 days of separation – Inpatient</w:t>
            </w:r>
            <w:r w:rsidRPr="2ECFC544">
              <w:rPr>
                <w:rFonts w:eastAsia="Arial" w:cs="Arial"/>
                <w:szCs w:val="21"/>
                <w:vertAlign w:val="superscript"/>
              </w:rPr>
              <w:t>20</w:t>
            </w:r>
            <w:r w:rsidRPr="2ECFC544">
              <w:rPr>
                <w:rFonts w:eastAsia="Arial" w:cs="Arial"/>
                <w:szCs w:val="21"/>
              </w:rPr>
              <w:t> </w:t>
            </w:r>
          </w:p>
        </w:tc>
      </w:tr>
      <w:tr w:rsidR="2ECFC544" w14:paraId="7CE56059"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7E9AF499" w14:textId="4C3D3F59" w:rsidR="2ECFC544" w:rsidRDefault="2ECFC544" w:rsidP="2ECFC544">
            <w:pPr>
              <w:pStyle w:val="Tablecolhead"/>
              <w:spacing w:line="279" w:lineRule="auto"/>
              <w:rPr>
                <w:rFonts w:eastAsia="Arial" w:cs="Arial"/>
                <w:bCs/>
                <w:szCs w:val="21"/>
              </w:rPr>
            </w:pPr>
            <w:r w:rsidRPr="2ECFC544">
              <w:rPr>
                <w:rFonts w:eastAsia="Arial" w:cs="Arial"/>
                <w:b w:val="0"/>
                <w:szCs w:val="21"/>
              </w:rPr>
              <w:t>Description </w:t>
            </w:r>
          </w:p>
        </w:tc>
        <w:tc>
          <w:tcPr>
            <w:tcW w:w="7020" w:type="dxa"/>
            <w:tcBorders>
              <w:left w:val="single" w:sz="6" w:space="0" w:color="000000" w:themeColor="text1"/>
              <w:right w:val="single" w:sz="6" w:space="0" w:color="auto"/>
            </w:tcBorders>
            <w:tcMar>
              <w:left w:w="90" w:type="dxa"/>
              <w:right w:w="90" w:type="dxa"/>
            </w:tcMar>
          </w:tcPr>
          <w:p w14:paraId="2FE943EA" w14:textId="073BC5F4" w:rsidR="2ECFC544" w:rsidRDefault="2ECFC544" w:rsidP="2ECFC544">
            <w:pPr>
              <w:pStyle w:val="Tabletext"/>
              <w:spacing w:line="279" w:lineRule="auto"/>
              <w:rPr>
                <w:rFonts w:eastAsia="Arial" w:cs="Arial"/>
                <w:szCs w:val="21"/>
              </w:rPr>
            </w:pPr>
            <w:r w:rsidRPr="2ECFC544">
              <w:rPr>
                <w:rFonts w:eastAsia="Arial" w:cs="Arial"/>
                <w:szCs w:val="21"/>
              </w:rPr>
              <w:t>A responsive, post-discharge community support system is essential for consumers who have experienced a mental health admission to maintain clinical and functional stability, and to minimise the need for readmission.</w:t>
            </w:r>
          </w:p>
          <w:p w14:paraId="0C6677A7" w14:textId="6589CF94" w:rsidR="2ECFC544" w:rsidRDefault="2ECFC544" w:rsidP="2ECFC544">
            <w:pPr>
              <w:pStyle w:val="Tabletext"/>
              <w:spacing w:line="279" w:lineRule="auto"/>
              <w:rPr>
                <w:rFonts w:eastAsia="Arial" w:cs="Arial"/>
                <w:szCs w:val="21"/>
              </w:rPr>
            </w:pPr>
            <w:r w:rsidRPr="2ECFC544">
              <w:rPr>
                <w:rFonts w:eastAsia="Arial" w:cs="Arial"/>
                <w:szCs w:val="21"/>
              </w:rPr>
              <w:t>Consumers discharged after a mental health admission with linkages to community services and supports are less likely to be at risk of readmission.</w:t>
            </w:r>
          </w:p>
          <w:p w14:paraId="31118E43" w14:textId="2622CB15" w:rsidR="2ECFC544" w:rsidRDefault="2ECFC544" w:rsidP="2ECFC544">
            <w:pPr>
              <w:pStyle w:val="Tabletext"/>
              <w:spacing w:line="279" w:lineRule="auto"/>
              <w:rPr>
                <w:rFonts w:eastAsia="Arial" w:cs="Arial"/>
                <w:szCs w:val="21"/>
              </w:rPr>
            </w:pPr>
            <w:r w:rsidRPr="2ECFC544">
              <w:rPr>
                <w:rFonts w:eastAsia="Arial" w:cs="Arial"/>
                <w:szCs w:val="21"/>
              </w:rPr>
              <w:t>Research indicates that mental health consumers have increased vulnerability immediately following discharge, including higher risk for suicide.</w:t>
            </w:r>
          </w:p>
        </w:tc>
      </w:tr>
      <w:tr w:rsidR="2ECFC544" w14:paraId="573EB7C9"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D8A06C2" w14:textId="56603B33" w:rsidR="2ECFC544" w:rsidRDefault="2ECFC544" w:rsidP="2ECFC544">
            <w:pPr>
              <w:pStyle w:val="Tablecolhead"/>
              <w:spacing w:line="279" w:lineRule="auto"/>
              <w:rPr>
                <w:rFonts w:eastAsia="Arial" w:cs="Arial"/>
                <w:bCs/>
                <w:szCs w:val="21"/>
              </w:rPr>
            </w:pPr>
            <w:r w:rsidRPr="2ECFC544">
              <w:rPr>
                <w:rFonts w:eastAsia="Arial" w:cs="Arial"/>
                <w:b w:val="0"/>
                <w:szCs w:val="21"/>
              </w:rPr>
              <w:t>Calculating performance</w:t>
            </w:r>
          </w:p>
        </w:tc>
        <w:tc>
          <w:tcPr>
            <w:tcW w:w="7020" w:type="dxa"/>
            <w:tcBorders>
              <w:left w:val="single" w:sz="6" w:space="0" w:color="000000" w:themeColor="text1"/>
              <w:right w:val="single" w:sz="6" w:space="0" w:color="auto"/>
            </w:tcBorders>
            <w:tcMar>
              <w:left w:w="90" w:type="dxa"/>
              <w:right w:w="90" w:type="dxa"/>
            </w:tcMar>
          </w:tcPr>
          <w:p w14:paraId="64397A67" w14:textId="15700192" w:rsidR="2ECFC544" w:rsidRDefault="2ECFC544" w:rsidP="2ECFC544">
            <w:pPr>
              <w:pStyle w:val="Tabletext"/>
              <w:spacing w:line="279" w:lineRule="auto"/>
              <w:rPr>
                <w:rFonts w:eastAsia="Arial" w:cs="Arial"/>
                <w:szCs w:val="21"/>
              </w:rPr>
            </w:pPr>
            <w:r w:rsidRPr="2ECFC544">
              <w:rPr>
                <w:rFonts w:eastAsia="Arial" w:cs="Arial"/>
                <w:szCs w:val="21"/>
              </w:rPr>
              <w:t>This measure calculates the percentage of non-same day separations from a mental health inpatient unit where the consumer was discharged to a private residence or accommodation, for which an ambulatory service contact was recorded in the 7-days post-separation, excluding contact made on the date of separation.</w:t>
            </w:r>
          </w:p>
          <w:p w14:paraId="702BC784" w14:textId="1ED5BFC9" w:rsidR="2ECFC544" w:rsidRDefault="2ECFC544" w:rsidP="2ECFC544">
            <w:pPr>
              <w:pStyle w:val="Tabletext"/>
              <w:spacing w:line="279" w:lineRule="auto"/>
              <w:rPr>
                <w:rFonts w:eastAsia="Arial" w:cs="Arial"/>
                <w:szCs w:val="21"/>
              </w:rPr>
            </w:pPr>
            <w:r w:rsidRPr="2ECFC544">
              <w:rPr>
                <w:rFonts w:eastAsia="Arial" w:cs="Arial"/>
                <w:szCs w:val="21"/>
              </w:rPr>
              <w:t>Mental health inpatient units are determined at the CMI/ODS subcentre level. Performance is calculated based on the campus of separation.</w:t>
            </w:r>
          </w:p>
        </w:tc>
      </w:tr>
      <w:tr w:rsidR="2ECFC544" w14:paraId="0688285B"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1B40712" w14:textId="16E17C84" w:rsidR="2ECFC544" w:rsidRDefault="2ECFC544" w:rsidP="2ECFC544">
            <w:pPr>
              <w:pStyle w:val="Tablecolhead"/>
              <w:spacing w:line="279" w:lineRule="auto"/>
              <w:rPr>
                <w:rFonts w:eastAsia="Arial" w:cs="Arial"/>
                <w:bCs/>
                <w:szCs w:val="21"/>
              </w:rPr>
            </w:pPr>
            <w:r w:rsidRPr="2ECFC544">
              <w:rPr>
                <w:rFonts w:eastAsia="Arial" w:cs="Arial"/>
                <w:b w:val="0"/>
                <w:szCs w:val="21"/>
              </w:rPr>
              <w:t>Numerator</w:t>
            </w:r>
          </w:p>
        </w:tc>
        <w:tc>
          <w:tcPr>
            <w:tcW w:w="7020" w:type="dxa"/>
            <w:tcBorders>
              <w:left w:val="single" w:sz="6" w:space="0" w:color="000000" w:themeColor="text1"/>
              <w:right w:val="single" w:sz="6" w:space="0" w:color="auto"/>
            </w:tcBorders>
            <w:tcMar>
              <w:left w:w="90" w:type="dxa"/>
              <w:right w:w="90" w:type="dxa"/>
            </w:tcMar>
          </w:tcPr>
          <w:p w14:paraId="62EC85A8" w14:textId="73C507C6" w:rsidR="2ECFC544" w:rsidRDefault="2ECFC544" w:rsidP="2ECFC544">
            <w:pPr>
              <w:pStyle w:val="Tabletext"/>
              <w:spacing w:line="279" w:lineRule="auto"/>
              <w:rPr>
                <w:rFonts w:eastAsia="Arial" w:cs="Arial"/>
              </w:rPr>
            </w:pPr>
            <w:r w:rsidRPr="4A3EC911">
              <w:rPr>
                <w:rFonts w:eastAsia="Arial" w:cs="Arial"/>
              </w:rPr>
              <w:t>Number of separations from an inpatient unit to private residence / accommodation where the consumer was contacted within 7 days post separation. Excludes same day stays. Contacts can be of any duration, in any location for any type of recipient, carried out by the local mental health service or another mental health service.</w:t>
            </w:r>
          </w:p>
        </w:tc>
      </w:tr>
      <w:tr w:rsidR="2ECFC544" w14:paraId="7C18425B"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382CBAE" w14:textId="275C7871" w:rsidR="2ECFC544" w:rsidRDefault="2ECFC544" w:rsidP="2ECFC544">
            <w:pPr>
              <w:pStyle w:val="Tablecolhead"/>
              <w:spacing w:line="279" w:lineRule="auto"/>
              <w:rPr>
                <w:rFonts w:eastAsia="Arial" w:cs="Arial"/>
                <w:bCs/>
                <w:szCs w:val="21"/>
              </w:rPr>
            </w:pPr>
            <w:r w:rsidRPr="2ECFC544">
              <w:rPr>
                <w:rFonts w:eastAsia="Arial" w:cs="Arial"/>
                <w:b w:val="0"/>
                <w:szCs w:val="21"/>
              </w:rPr>
              <w:t>Denominator</w:t>
            </w:r>
          </w:p>
        </w:tc>
        <w:tc>
          <w:tcPr>
            <w:tcW w:w="7020" w:type="dxa"/>
            <w:tcBorders>
              <w:left w:val="single" w:sz="6" w:space="0" w:color="000000" w:themeColor="text1"/>
              <w:right w:val="single" w:sz="6" w:space="0" w:color="auto"/>
            </w:tcBorders>
            <w:tcMar>
              <w:left w:w="90" w:type="dxa"/>
              <w:right w:w="90" w:type="dxa"/>
            </w:tcMar>
          </w:tcPr>
          <w:p w14:paraId="47BD98FB" w14:textId="3245600F" w:rsidR="2ECFC544" w:rsidRDefault="2ECFC544" w:rsidP="2ECFC544">
            <w:pPr>
              <w:pStyle w:val="Tabletext"/>
              <w:spacing w:line="279" w:lineRule="auto"/>
              <w:rPr>
                <w:rFonts w:eastAsia="Arial" w:cs="Arial"/>
                <w:szCs w:val="21"/>
              </w:rPr>
            </w:pPr>
            <w:r w:rsidRPr="2ECFC544">
              <w:rPr>
                <w:rFonts w:eastAsia="Arial" w:cs="Arial"/>
                <w:szCs w:val="21"/>
              </w:rPr>
              <w:t xml:space="preserve">Number of separations from a mental health inpatient unit to private residence / accommodation. Excludes same day stays. </w:t>
            </w:r>
          </w:p>
        </w:tc>
      </w:tr>
      <w:tr w:rsidR="2ECFC544" w14:paraId="3EA65588"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500AA333" w14:textId="28F04C8F" w:rsidR="2ECFC544" w:rsidRDefault="2ECFC544" w:rsidP="2ECFC544">
            <w:pPr>
              <w:pStyle w:val="Tablecolhead"/>
              <w:spacing w:line="279" w:lineRule="auto"/>
              <w:rPr>
                <w:rFonts w:eastAsia="Arial" w:cs="Arial"/>
                <w:bCs/>
                <w:szCs w:val="21"/>
              </w:rPr>
            </w:pPr>
            <w:r w:rsidRPr="2ECFC544">
              <w:rPr>
                <w:rFonts w:eastAsia="Arial" w:cs="Arial"/>
                <w:b w:val="0"/>
                <w:szCs w:val="21"/>
              </w:rPr>
              <w:t>Statewide target</w:t>
            </w:r>
          </w:p>
        </w:tc>
        <w:tc>
          <w:tcPr>
            <w:tcW w:w="7020" w:type="dxa"/>
            <w:tcBorders>
              <w:left w:val="single" w:sz="6" w:space="0" w:color="000000" w:themeColor="text1"/>
              <w:right w:val="single" w:sz="6" w:space="0" w:color="auto"/>
            </w:tcBorders>
            <w:tcMar>
              <w:left w:w="90" w:type="dxa"/>
              <w:right w:w="90" w:type="dxa"/>
            </w:tcMar>
          </w:tcPr>
          <w:p w14:paraId="527A5ED4" w14:textId="3466A3D1" w:rsidR="2ECFC544" w:rsidRDefault="2ECFC544" w:rsidP="2ECFC544">
            <w:pPr>
              <w:pStyle w:val="Tabletext"/>
              <w:spacing w:line="279" w:lineRule="auto"/>
              <w:rPr>
                <w:rFonts w:eastAsia="Arial" w:cs="Arial"/>
                <w:szCs w:val="21"/>
              </w:rPr>
            </w:pPr>
            <w:r w:rsidRPr="2ECFC544">
              <w:rPr>
                <w:rFonts w:eastAsia="Arial" w:cs="Arial"/>
                <w:szCs w:val="21"/>
              </w:rPr>
              <w:t>88 per cent</w:t>
            </w:r>
          </w:p>
        </w:tc>
      </w:tr>
      <w:tr w:rsidR="2ECFC544" w14:paraId="4D276B1F"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395A818C" w14:textId="59E218DF" w:rsidR="2ECFC544" w:rsidRDefault="2ECFC544" w:rsidP="2ECFC544">
            <w:pPr>
              <w:pStyle w:val="Tablecolhead"/>
              <w:spacing w:line="279" w:lineRule="auto"/>
              <w:rPr>
                <w:rFonts w:eastAsia="Arial" w:cs="Arial"/>
                <w:bCs/>
                <w:szCs w:val="21"/>
              </w:rPr>
            </w:pPr>
            <w:r w:rsidRPr="2ECFC544">
              <w:rPr>
                <w:rFonts w:eastAsia="Arial" w:cs="Arial"/>
                <w:b w:val="0"/>
                <w:szCs w:val="21"/>
              </w:rPr>
              <w:t>Achieved</w:t>
            </w:r>
          </w:p>
        </w:tc>
        <w:tc>
          <w:tcPr>
            <w:tcW w:w="7020" w:type="dxa"/>
            <w:tcBorders>
              <w:left w:val="single" w:sz="6" w:space="0" w:color="000000" w:themeColor="text1"/>
              <w:right w:val="single" w:sz="6" w:space="0" w:color="auto"/>
            </w:tcBorders>
            <w:tcMar>
              <w:left w:w="90" w:type="dxa"/>
              <w:right w:w="90" w:type="dxa"/>
            </w:tcMar>
          </w:tcPr>
          <w:p w14:paraId="3E53FE24" w14:textId="085A04D5" w:rsidR="2ECFC544" w:rsidRDefault="2ECFC544" w:rsidP="2ECFC544">
            <w:pPr>
              <w:pStyle w:val="Tabletext"/>
              <w:spacing w:line="279" w:lineRule="auto"/>
              <w:rPr>
                <w:rFonts w:eastAsia="Arial" w:cs="Arial"/>
                <w:szCs w:val="21"/>
              </w:rPr>
            </w:pPr>
            <w:r w:rsidRPr="2ECFC544">
              <w:rPr>
                <w:rFonts w:eastAsia="Arial" w:cs="Arial"/>
                <w:szCs w:val="21"/>
              </w:rPr>
              <w:t>Greater than or equal to 88 per cent</w:t>
            </w:r>
          </w:p>
        </w:tc>
      </w:tr>
      <w:tr w:rsidR="2ECFC544" w14:paraId="53A58440"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055118A1" w14:textId="422FB3A0" w:rsidR="2ECFC544" w:rsidRDefault="2ECFC544" w:rsidP="2ECFC544">
            <w:pPr>
              <w:pStyle w:val="Tablecolhead"/>
              <w:spacing w:line="279" w:lineRule="auto"/>
              <w:rPr>
                <w:rFonts w:eastAsia="Arial" w:cs="Arial"/>
                <w:bCs/>
                <w:szCs w:val="21"/>
              </w:rPr>
            </w:pPr>
            <w:r w:rsidRPr="2ECFC544">
              <w:rPr>
                <w:rFonts w:eastAsia="Arial" w:cs="Arial"/>
                <w:b w:val="0"/>
                <w:szCs w:val="21"/>
              </w:rPr>
              <w:t>Not achieved</w:t>
            </w:r>
          </w:p>
        </w:tc>
        <w:tc>
          <w:tcPr>
            <w:tcW w:w="7020" w:type="dxa"/>
            <w:tcBorders>
              <w:left w:val="single" w:sz="6" w:space="0" w:color="000000" w:themeColor="text1"/>
              <w:right w:val="single" w:sz="6" w:space="0" w:color="auto"/>
            </w:tcBorders>
            <w:tcMar>
              <w:left w:w="90" w:type="dxa"/>
              <w:right w:w="90" w:type="dxa"/>
            </w:tcMar>
          </w:tcPr>
          <w:p w14:paraId="7CE65FB1" w14:textId="4DF19219" w:rsidR="2ECFC544" w:rsidRDefault="2ECFC544" w:rsidP="2ECFC544">
            <w:pPr>
              <w:pStyle w:val="Tabletext"/>
              <w:spacing w:line="279" w:lineRule="auto"/>
              <w:rPr>
                <w:rFonts w:eastAsia="Arial" w:cs="Arial"/>
                <w:szCs w:val="21"/>
              </w:rPr>
            </w:pPr>
            <w:r w:rsidRPr="2ECFC544">
              <w:rPr>
                <w:rFonts w:eastAsia="Arial" w:cs="Arial"/>
                <w:szCs w:val="21"/>
              </w:rPr>
              <w:t>Less than 88 per cent</w:t>
            </w:r>
          </w:p>
        </w:tc>
      </w:tr>
      <w:tr w:rsidR="2ECFC544" w14:paraId="4F9A0CA2" w14:textId="77777777" w:rsidTr="4A3EC911">
        <w:trPr>
          <w:trHeight w:val="285"/>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90" w:type="dxa"/>
              <w:right w:w="90" w:type="dxa"/>
            </w:tcMar>
          </w:tcPr>
          <w:p w14:paraId="41492412" w14:textId="1FBF2C34" w:rsidR="2ECFC544" w:rsidRDefault="2ECFC544" w:rsidP="2ECFC544">
            <w:pPr>
              <w:pStyle w:val="Tablecolhead"/>
              <w:spacing w:line="279" w:lineRule="auto"/>
              <w:rPr>
                <w:rFonts w:eastAsia="Arial" w:cs="Arial"/>
                <w:bCs/>
                <w:szCs w:val="21"/>
              </w:rPr>
            </w:pPr>
            <w:r w:rsidRPr="2ECFC544">
              <w:rPr>
                <w:rFonts w:eastAsia="Arial" w:cs="Arial"/>
                <w:b w:val="0"/>
                <w:szCs w:val="21"/>
              </w:rPr>
              <w:t>Improvement</w:t>
            </w:r>
          </w:p>
        </w:tc>
        <w:tc>
          <w:tcPr>
            <w:tcW w:w="7020" w:type="dxa"/>
            <w:tcBorders>
              <w:left w:val="single" w:sz="6" w:space="0" w:color="000000" w:themeColor="text1"/>
              <w:right w:val="single" w:sz="6" w:space="0" w:color="auto"/>
            </w:tcBorders>
            <w:tcMar>
              <w:left w:w="90" w:type="dxa"/>
              <w:right w:w="90" w:type="dxa"/>
            </w:tcMar>
          </w:tcPr>
          <w:p w14:paraId="49759AD8" w14:textId="7EF8E35B" w:rsidR="2ECFC544" w:rsidRDefault="2ECFC544" w:rsidP="2ECFC544">
            <w:pPr>
              <w:pStyle w:val="Tabletext"/>
              <w:spacing w:line="279" w:lineRule="auto"/>
              <w:rPr>
                <w:rFonts w:eastAsia="Arial" w:cs="Arial"/>
                <w:szCs w:val="21"/>
              </w:rPr>
            </w:pPr>
            <w:proofErr w:type="gramStart"/>
            <w:r w:rsidRPr="2ECFC544">
              <w:rPr>
                <w:rFonts w:eastAsia="Arial" w:cs="Arial"/>
                <w:szCs w:val="21"/>
              </w:rPr>
              <w:t>For the purpose of</w:t>
            </w:r>
            <w:proofErr w:type="gramEnd"/>
            <w:r w:rsidRPr="2ECFC544">
              <w:rPr>
                <w:rFonts w:eastAsia="Arial" w:cs="Arial"/>
                <w:szCs w:val="21"/>
              </w:rPr>
              <w:t xml:space="preserve"> the performance risk assessment, improvement is compared to previous quarter performance</w:t>
            </w:r>
          </w:p>
        </w:tc>
      </w:tr>
      <w:tr w:rsidR="2ECFC544" w14:paraId="3C901341" w14:textId="77777777" w:rsidTr="4A3EC911">
        <w:trPr>
          <w:trHeight w:val="285"/>
        </w:trPr>
        <w:tc>
          <w:tcPr>
            <w:tcW w:w="2250"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90" w:type="dxa"/>
              <w:right w:w="90" w:type="dxa"/>
            </w:tcMar>
          </w:tcPr>
          <w:p w14:paraId="5F93DFCF" w14:textId="4349C35E" w:rsidR="2ECFC544" w:rsidRDefault="2ECFC544" w:rsidP="2ECFC544">
            <w:pPr>
              <w:pStyle w:val="Tablecolhead"/>
              <w:spacing w:line="279" w:lineRule="auto"/>
              <w:rPr>
                <w:rFonts w:eastAsia="Arial" w:cs="Arial"/>
                <w:bCs/>
                <w:szCs w:val="21"/>
              </w:rPr>
            </w:pPr>
            <w:r w:rsidRPr="2ECFC544">
              <w:rPr>
                <w:rFonts w:eastAsia="Arial" w:cs="Arial"/>
                <w:b w:val="0"/>
                <w:szCs w:val="21"/>
              </w:rPr>
              <w:t>Frequency of reporting and data collection</w:t>
            </w:r>
          </w:p>
        </w:tc>
        <w:tc>
          <w:tcPr>
            <w:tcW w:w="7020" w:type="dxa"/>
            <w:tcBorders>
              <w:left w:val="single" w:sz="6" w:space="0" w:color="000000" w:themeColor="text1"/>
              <w:bottom w:val="single" w:sz="6" w:space="0" w:color="auto"/>
              <w:right w:val="single" w:sz="6" w:space="0" w:color="auto"/>
            </w:tcBorders>
            <w:tcMar>
              <w:left w:w="90" w:type="dxa"/>
              <w:right w:w="90" w:type="dxa"/>
            </w:tcMar>
          </w:tcPr>
          <w:p w14:paraId="1F12DA57" w14:textId="78CC1B30" w:rsidR="2ECFC544" w:rsidRDefault="2ECFC544" w:rsidP="2ECFC544">
            <w:pPr>
              <w:pStyle w:val="Tabletext"/>
              <w:spacing w:line="279" w:lineRule="auto"/>
              <w:rPr>
                <w:rFonts w:eastAsia="Arial" w:cs="Arial"/>
              </w:rPr>
            </w:pPr>
            <w:r w:rsidRPr="31572E21">
              <w:rPr>
                <w:rFonts w:eastAsia="Arial" w:cs="Arial"/>
              </w:rPr>
              <w:t xml:space="preserve">Performance is reported annually and quarterly by </w:t>
            </w:r>
            <w:r w:rsidR="00762B5A" w:rsidRPr="31572E21">
              <w:rPr>
                <w:rFonts w:eastAsia="Arial" w:cs="Arial"/>
              </w:rPr>
              <w:t>health service.</w:t>
            </w:r>
            <w:r w:rsidRPr="31572E21">
              <w:rPr>
                <w:rFonts w:eastAsia="Arial" w:cs="Arial"/>
              </w:rPr>
              <w:t xml:space="preserve"> </w:t>
            </w:r>
          </w:p>
          <w:p w14:paraId="2035F335" w14:textId="1D4BD27E" w:rsidR="2ECFC544" w:rsidRDefault="2ECFC544" w:rsidP="2ECFC544">
            <w:pPr>
              <w:pStyle w:val="Tabletext"/>
              <w:spacing w:line="279" w:lineRule="auto"/>
              <w:rPr>
                <w:rFonts w:eastAsia="Arial" w:cs="Arial"/>
              </w:rPr>
            </w:pPr>
            <w:r w:rsidRPr="31572E21">
              <w:rPr>
                <w:rFonts w:eastAsia="Arial" w:cs="Arial"/>
              </w:rPr>
              <w:t>The separation date is between the start of the reporting period (minus seven days) and the end of the reporting period (minus seven days). Separations are lagged by seven days to allow all post-discharge follow-up in the reporting period to be captured. For example, if the reporting period is from 1 July to 30 September, then separations from 24 June to 24 September are included.</w:t>
            </w:r>
          </w:p>
          <w:p w14:paraId="0C1BAFD4" w14:textId="58D968C2" w:rsidR="2ECFC544" w:rsidRDefault="2ECFC544" w:rsidP="2ECFC544">
            <w:pPr>
              <w:pStyle w:val="Tabletext"/>
              <w:spacing w:line="279" w:lineRule="auto"/>
              <w:rPr>
                <w:rFonts w:eastAsia="Arial" w:cs="Arial"/>
                <w:szCs w:val="21"/>
              </w:rPr>
            </w:pPr>
            <w:r w:rsidRPr="2ECFC544">
              <w:rPr>
                <w:rFonts w:eastAsia="Arial" w:cs="Arial"/>
                <w:szCs w:val="21"/>
              </w:rPr>
              <w:t>Performance is reported for the periods:</w:t>
            </w:r>
          </w:p>
          <w:p w14:paraId="6D67AB8F" w14:textId="31B4DE1C" w:rsidR="2ECFC544" w:rsidRDefault="2ECFC544" w:rsidP="2ECFC544">
            <w:pPr>
              <w:pStyle w:val="Tabletext"/>
              <w:spacing w:line="279" w:lineRule="auto"/>
              <w:rPr>
                <w:rFonts w:eastAsia="Arial" w:cs="Arial"/>
                <w:szCs w:val="21"/>
              </w:rPr>
            </w:pPr>
            <w:r w:rsidRPr="2ECFC544">
              <w:rPr>
                <w:rFonts w:eastAsia="Arial" w:cs="Arial"/>
                <w:szCs w:val="21"/>
              </w:rPr>
              <w:t>1 July to 30 September in quarter 1</w:t>
            </w:r>
          </w:p>
          <w:p w14:paraId="38E0E545" w14:textId="0A5907F0" w:rsidR="2ECFC544" w:rsidRDefault="2ECFC544" w:rsidP="2ECFC544">
            <w:pPr>
              <w:pStyle w:val="Tabletext"/>
              <w:spacing w:line="279" w:lineRule="auto"/>
              <w:rPr>
                <w:rFonts w:eastAsia="Arial" w:cs="Arial"/>
                <w:szCs w:val="21"/>
              </w:rPr>
            </w:pPr>
            <w:r w:rsidRPr="2ECFC544">
              <w:rPr>
                <w:rFonts w:eastAsia="Arial" w:cs="Arial"/>
                <w:szCs w:val="21"/>
              </w:rPr>
              <w:t>1 October to 31 December in quarter 2</w:t>
            </w:r>
          </w:p>
          <w:p w14:paraId="54FB1EFE" w14:textId="568B7BA4" w:rsidR="2ECFC544" w:rsidRDefault="2ECFC544" w:rsidP="2ECFC544">
            <w:pPr>
              <w:pStyle w:val="Tabletext"/>
              <w:spacing w:line="279" w:lineRule="auto"/>
              <w:rPr>
                <w:rFonts w:eastAsia="Arial" w:cs="Arial"/>
                <w:szCs w:val="21"/>
              </w:rPr>
            </w:pPr>
            <w:r w:rsidRPr="2ECFC544">
              <w:rPr>
                <w:rFonts w:eastAsia="Arial" w:cs="Arial"/>
                <w:szCs w:val="21"/>
              </w:rPr>
              <w:t>1 January to 31 March in quarter 3</w:t>
            </w:r>
          </w:p>
          <w:p w14:paraId="1CB8FACA" w14:textId="758FA9F1" w:rsidR="2ECFC544" w:rsidRDefault="2ECFC544" w:rsidP="2ECFC544">
            <w:pPr>
              <w:pStyle w:val="Tabletext"/>
              <w:spacing w:line="279" w:lineRule="auto"/>
              <w:rPr>
                <w:rFonts w:eastAsia="Arial" w:cs="Arial"/>
                <w:szCs w:val="21"/>
              </w:rPr>
            </w:pPr>
            <w:r w:rsidRPr="2ECFC544">
              <w:rPr>
                <w:rFonts w:eastAsia="Arial" w:cs="Arial"/>
                <w:szCs w:val="21"/>
              </w:rPr>
              <w:lastRenderedPageBreak/>
              <w:t>1 April to 30 June in quarter 4.</w:t>
            </w:r>
          </w:p>
          <w:p w14:paraId="2101110C" w14:textId="17663649" w:rsidR="2ECFC544" w:rsidRDefault="2ECFC544" w:rsidP="2ECFC544">
            <w:pPr>
              <w:pStyle w:val="Tabletext"/>
              <w:spacing w:line="279" w:lineRule="auto"/>
              <w:rPr>
                <w:rFonts w:eastAsia="Arial" w:cs="Arial"/>
                <w:szCs w:val="21"/>
              </w:rPr>
            </w:pPr>
            <w:r w:rsidRPr="2ECFC544">
              <w:rPr>
                <w:rFonts w:eastAsia="Arial" w:cs="Arial"/>
                <w:szCs w:val="21"/>
              </w:rPr>
              <w:t xml:space="preserve">Data are sourced from the Client Management Interface (CMI) </w:t>
            </w:r>
            <w:proofErr w:type="gramStart"/>
            <w:r w:rsidRPr="2ECFC544">
              <w:rPr>
                <w:rFonts w:eastAsia="Arial" w:cs="Arial"/>
                <w:szCs w:val="21"/>
              </w:rPr>
              <w:t>/  Operational</w:t>
            </w:r>
            <w:proofErr w:type="gramEnd"/>
            <w:r w:rsidRPr="2ECFC544">
              <w:rPr>
                <w:rFonts w:eastAsia="Arial" w:cs="Arial"/>
                <w:szCs w:val="21"/>
              </w:rPr>
              <w:t xml:space="preserve"> Data Store (ODS).</w:t>
            </w:r>
          </w:p>
        </w:tc>
      </w:tr>
    </w:tbl>
    <w:p w14:paraId="45D58EF7" w14:textId="0332D7D7" w:rsidR="2ECFC544" w:rsidRDefault="2ECFC544" w:rsidP="2ECFC544">
      <w:pPr>
        <w:pStyle w:val="Body"/>
      </w:pPr>
    </w:p>
    <w:p w14:paraId="6C97CA18" w14:textId="77777777" w:rsidR="00140581" w:rsidRPr="00315936" w:rsidRDefault="00140581" w:rsidP="00140581">
      <w:pPr>
        <w:pStyle w:val="Heading3"/>
      </w:pPr>
      <w:bookmarkStart w:id="52" w:name="_Toc910011126"/>
      <w:r w:rsidRPr="00315936">
        <w:t>Ambulance Victoria</w:t>
      </w:r>
      <w:bookmarkEnd w:id="52"/>
    </w:p>
    <w:p w14:paraId="5AE32E97" w14:textId="3C97484C" w:rsidR="00FE19F2" w:rsidRPr="00315936" w:rsidRDefault="006D574D" w:rsidP="00A5693F">
      <w:pPr>
        <w:pStyle w:val="Heading4"/>
      </w:pPr>
      <w:bookmarkStart w:id="53" w:name="_Toc865885314"/>
      <w:r w:rsidRPr="00315936">
        <w:t>Percentage of respondents who</w:t>
      </w:r>
      <w:r w:rsidR="00711D45" w:rsidRPr="00315936">
        <w:t xml:space="preserve"> rated their overall experience with the ambulance services as </w:t>
      </w:r>
      <w:r w:rsidR="00B178A8" w:rsidRPr="00315936">
        <w:t>‘</w:t>
      </w:r>
      <w:r w:rsidR="00711D45" w:rsidRPr="00315936">
        <w:t>satisfied</w:t>
      </w:r>
      <w:r w:rsidR="00B178A8" w:rsidRPr="00315936">
        <w:t>’</w:t>
      </w:r>
      <w:r w:rsidR="00711D45" w:rsidRPr="00315936">
        <w:t xml:space="preserve"> or </w:t>
      </w:r>
      <w:r w:rsidR="00B178A8" w:rsidRPr="00315936">
        <w:t>‘</w:t>
      </w:r>
      <w:r w:rsidR="00711D45" w:rsidRPr="00315936">
        <w:t>very satisfied</w:t>
      </w:r>
      <w:r w:rsidR="00B178A8" w:rsidRPr="00315936">
        <w:t>’</w:t>
      </w:r>
      <w:bookmarkEnd w:id="53"/>
      <w:r w:rsidRPr="00315936">
        <w:t xml:space="preserve"> </w:t>
      </w:r>
    </w:p>
    <w:tbl>
      <w:tblPr>
        <w:tblStyle w:val="TableGrid"/>
        <w:tblW w:w="0" w:type="auto"/>
        <w:tblLook w:val="04A0" w:firstRow="1" w:lastRow="0" w:firstColumn="1" w:lastColumn="0" w:noHBand="0" w:noVBand="1"/>
      </w:tblPr>
      <w:tblGrid>
        <w:gridCol w:w="2263"/>
        <w:gridCol w:w="7022"/>
      </w:tblGrid>
      <w:tr w:rsidR="0081595F" w:rsidRPr="00315936" w14:paraId="1508FE15" w14:textId="77777777" w:rsidTr="001A453F">
        <w:trPr>
          <w:trHeight w:val="300"/>
        </w:trPr>
        <w:tc>
          <w:tcPr>
            <w:tcW w:w="2263" w:type="dxa"/>
            <w:tcBorders>
              <w:top w:val="single" w:sz="6" w:space="0" w:color="auto"/>
              <w:left w:val="single" w:sz="6" w:space="0" w:color="auto"/>
              <w:bottom w:val="single" w:sz="6" w:space="0" w:color="FFFFFF" w:themeColor="background1"/>
              <w:right w:val="single" w:sz="6" w:space="0" w:color="000000"/>
            </w:tcBorders>
            <w:shd w:val="clear" w:color="auto" w:fill="000066"/>
          </w:tcPr>
          <w:p w14:paraId="02FC670A" w14:textId="03BE9C39" w:rsidR="0081595F"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cBorders>
          </w:tcPr>
          <w:p w14:paraId="2809A4EE" w14:textId="458E8747" w:rsidR="0081595F" w:rsidRPr="00315936" w:rsidRDefault="00A96C30" w:rsidP="001A453F">
            <w:pPr>
              <w:pStyle w:val="Tabletext"/>
            </w:pPr>
            <w:r w:rsidRPr="00315936">
              <w:t>Percentage of respondents who</w:t>
            </w:r>
            <w:r w:rsidR="00B178A8" w:rsidRPr="00315936">
              <w:t xml:space="preserve"> rated their overall experience with the ambulance services as</w:t>
            </w:r>
            <w:r w:rsidRPr="00315936">
              <w:t xml:space="preserve"> ‘satisfied’ or ‘very satisfie</w:t>
            </w:r>
            <w:r w:rsidR="00B178A8" w:rsidRPr="00315936">
              <w:t>d’</w:t>
            </w:r>
            <w:r w:rsidRPr="00315936">
              <w:t>.</w:t>
            </w:r>
            <w:r w:rsidRPr="00315936">
              <w:rPr>
                <w:rStyle w:val="eop"/>
                <w:rFonts w:eastAsia="MS Gothic" w:cs="Arial"/>
                <w:color w:val="000000"/>
                <w:szCs w:val="21"/>
                <w:shd w:val="clear" w:color="auto" w:fill="FFFFFF"/>
              </w:rPr>
              <w:t> </w:t>
            </w:r>
          </w:p>
        </w:tc>
      </w:tr>
      <w:tr w:rsidR="0081595F" w:rsidRPr="00315936" w14:paraId="39E93292"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150817EA" w14:textId="77777777" w:rsidR="0081595F" w:rsidRPr="00315936" w:rsidRDefault="0081595F">
            <w:pPr>
              <w:pStyle w:val="Tablecolhead"/>
              <w:rPr>
                <w:b w:val="0"/>
                <w:lang w:eastAsia="en-AU"/>
              </w:rPr>
            </w:pPr>
            <w:r w:rsidRPr="00315936">
              <w:rPr>
                <w:b w:val="0"/>
                <w:lang w:eastAsia="en-AU"/>
              </w:rPr>
              <w:t>Description </w:t>
            </w:r>
          </w:p>
        </w:tc>
        <w:tc>
          <w:tcPr>
            <w:tcW w:w="7025" w:type="dxa"/>
            <w:tcBorders>
              <w:left w:val="single" w:sz="6" w:space="0" w:color="000000"/>
            </w:tcBorders>
          </w:tcPr>
          <w:p w14:paraId="0E419F54" w14:textId="0C435EFF" w:rsidR="00313BB3" w:rsidRPr="00315936" w:rsidRDefault="00313BB3" w:rsidP="001A453F">
            <w:pPr>
              <w:pStyle w:val="Tabletext"/>
              <w:rPr>
                <w:i/>
                <w:iCs/>
              </w:rPr>
            </w:pPr>
            <w:r w:rsidRPr="00315936">
              <w:rPr>
                <w:rStyle w:val="normaltextrun"/>
                <w:rFonts w:eastAsia="MS Gothic" w:cs="Arial"/>
                <w:szCs w:val="21"/>
              </w:rPr>
              <w:t>The C</w:t>
            </w:r>
            <w:r w:rsidR="00200D72" w:rsidRPr="00315936">
              <w:rPr>
                <w:rStyle w:val="normaltextrun"/>
                <w:rFonts w:eastAsia="MS Gothic" w:cs="Arial"/>
                <w:szCs w:val="21"/>
              </w:rPr>
              <w:t>ouncil of Ambulance Authorities (</w:t>
            </w:r>
            <w:r w:rsidRPr="00315936">
              <w:rPr>
                <w:rStyle w:val="normaltextrun"/>
                <w:rFonts w:eastAsia="MS Gothic" w:cs="Arial"/>
                <w:szCs w:val="21"/>
              </w:rPr>
              <w:t>CAA</w:t>
            </w:r>
            <w:r w:rsidR="00200D72" w:rsidRPr="00315936">
              <w:rPr>
                <w:rStyle w:val="normaltextrun"/>
                <w:rFonts w:eastAsia="MS Gothic" w:cs="Arial"/>
                <w:szCs w:val="21"/>
              </w:rPr>
              <w:t>)</w:t>
            </w:r>
            <w:r w:rsidRPr="00315936">
              <w:rPr>
                <w:rStyle w:val="normaltextrun"/>
                <w:rFonts w:eastAsia="MS Gothic" w:cs="Arial"/>
                <w:szCs w:val="21"/>
              </w:rPr>
              <w:t xml:space="preserve"> conducts an annual survey to </w:t>
            </w:r>
            <w:r w:rsidR="00E8108F" w:rsidRPr="00315936">
              <w:rPr>
                <w:rStyle w:val="normaltextrun"/>
                <w:rFonts w:eastAsia="MS Gothic" w:cs="Arial"/>
                <w:szCs w:val="21"/>
              </w:rPr>
              <w:t>monitor</w:t>
            </w:r>
            <w:r w:rsidRPr="00315936">
              <w:rPr>
                <w:rStyle w:val="normaltextrun"/>
                <w:rFonts w:eastAsia="MS Gothic" w:cs="Arial"/>
                <w:szCs w:val="21"/>
              </w:rPr>
              <w:t xml:space="preserve"> the service quality and satisfaction ratings of ambulance services. </w:t>
            </w:r>
            <w:r w:rsidRPr="00315936">
              <w:rPr>
                <w:rFonts w:eastAsia="MS Gothic"/>
              </w:rPr>
              <w:t xml:space="preserve">The patient satisfaction measure is reported annually in </w:t>
            </w:r>
            <w:r w:rsidRPr="001B251E">
              <w:rPr>
                <w:rFonts w:eastAsia="MS Gothic"/>
              </w:rPr>
              <w:t>the</w:t>
            </w:r>
            <w:r w:rsidRPr="00315936">
              <w:rPr>
                <w:rFonts w:eastAsia="MS Gothic"/>
                <w:i/>
                <w:iCs/>
              </w:rPr>
              <w:t xml:space="preserve"> </w:t>
            </w:r>
            <w:r w:rsidRPr="00C977FC">
              <w:rPr>
                <w:rFonts w:eastAsia="MS Gothic"/>
                <w:i/>
              </w:rPr>
              <w:t>Report on Government Services</w:t>
            </w:r>
            <w:r w:rsidRPr="00315936">
              <w:rPr>
                <w:rFonts w:eastAsia="MS Gothic"/>
                <w:i/>
                <w:iCs/>
              </w:rPr>
              <w:t>.</w:t>
            </w:r>
            <w:r w:rsidRPr="00315936">
              <w:rPr>
                <w:rFonts w:eastAsia="MS Mincho"/>
                <w:i/>
                <w:iCs/>
              </w:rPr>
              <w:t> </w:t>
            </w:r>
          </w:p>
          <w:p w14:paraId="3FD4E54C" w14:textId="0FA01C08" w:rsidR="00313BB3" w:rsidRPr="00315936" w:rsidRDefault="00313BB3">
            <w:pPr>
              <w:pStyle w:val="Tabletext"/>
              <w:rPr>
                <w:rFonts w:ascii="Segoe UI" w:hAnsi="Segoe UI" w:cs="Segoe UI"/>
                <w:sz w:val="18"/>
                <w:szCs w:val="18"/>
              </w:rPr>
            </w:pPr>
            <w:r w:rsidRPr="00315936">
              <w:rPr>
                <w:rStyle w:val="normaltextrun"/>
                <w:rFonts w:eastAsia="MS Gothic" w:cs="Arial"/>
                <w:szCs w:val="21"/>
              </w:rPr>
              <w:t xml:space="preserve">This </w:t>
            </w:r>
            <w:r w:rsidR="00C3016B" w:rsidRPr="00315936">
              <w:rPr>
                <w:rStyle w:val="normaltextrun"/>
                <w:rFonts w:eastAsia="MS Gothic" w:cs="Arial"/>
                <w:szCs w:val="21"/>
              </w:rPr>
              <w:t>measure</w:t>
            </w:r>
            <w:r w:rsidRPr="00315936">
              <w:rPr>
                <w:rStyle w:val="normaltextrun"/>
                <w:rFonts w:eastAsia="MS Gothic" w:cs="Arial"/>
                <w:szCs w:val="21"/>
              </w:rPr>
              <w:t xml:space="preserve"> </w:t>
            </w:r>
            <w:r w:rsidR="00791225" w:rsidRPr="00315936">
              <w:rPr>
                <w:rStyle w:val="normaltextrun"/>
                <w:rFonts w:eastAsia="MS Gothic" w:cs="Arial"/>
                <w:szCs w:val="21"/>
              </w:rPr>
              <w:t>indicates</w:t>
            </w:r>
            <w:r w:rsidRPr="00315936">
              <w:rPr>
                <w:rStyle w:val="normaltextrun"/>
                <w:rFonts w:eastAsia="MS Gothic" w:cs="Arial"/>
                <w:szCs w:val="21"/>
              </w:rPr>
              <w:t xml:space="preserve"> the proportion of emergency patients, relatives or carers who were satisfied or very satisfied with the most recent experience using the ambulance service. </w:t>
            </w:r>
            <w:r w:rsidRPr="00315936">
              <w:rPr>
                <w:rStyle w:val="eop"/>
                <w:rFonts w:eastAsia="MS Mincho" w:cs="Arial"/>
                <w:szCs w:val="21"/>
              </w:rPr>
              <w:t> </w:t>
            </w:r>
          </w:p>
          <w:p w14:paraId="728A2CE5" w14:textId="29D4B63C" w:rsidR="0044480D" w:rsidRPr="00315936" w:rsidRDefault="0044480D" w:rsidP="004868D0">
            <w:pPr>
              <w:pStyle w:val="Tabletext"/>
            </w:pPr>
            <w:r w:rsidRPr="00315936">
              <w:rPr>
                <w:rFonts w:eastAsia="Times"/>
              </w:rPr>
              <w:t xml:space="preserve">Patient experience measures provide a patient-centred perspective on interactions with </w:t>
            </w:r>
            <w:r w:rsidR="00FA5D43" w:rsidRPr="00315936">
              <w:rPr>
                <w:rFonts w:eastAsia="Times"/>
              </w:rPr>
              <w:t>ambulance services</w:t>
            </w:r>
            <w:r w:rsidRPr="00315936">
              <w:rPr>
                <w:rFonts w:eastAsia="Times"/>
              </w:rPr>
              <w:t xml:space="preserve">. Monitoring insights from these measures contributes to improving the provision </w:t>
            </w:r>
            <w:r w:rsidR="007321AB" w:rsidRPr="00315936">
              <w:rPr>
                <w:rFonts w:eastAsia="Times"/>
              </w:rPr>
              <w:t>of ambulance services</w:t>
            </w:r>
            <w:r w:rsidRPr="00315936">
              <w:rPr>
                <w:rFonts w:eastAsia="Times"/>
              </w:rPr>
              <w:t>. These measures contribute to overall safety and quality monitoring within the health system.</w:t>
            </w:r>
          </w:p>
        </w:tc>
      </w:tr>
      <w:tr w:rsidR="0081595F" w:rsidRPr="00315936" w14:paraId="7B9E9F5F"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245DBBD" w14:textId="77777777" w:rsidR="0081595F" w:rsidRPr="00315936" w:rsidRDefault="0081595F">
            <w:pPr>
              <w:pStyle w:val="Tablecolhead"/>
              <w:rPr>
                <w:b w:val="0"/>
                <w:lang w:eastAsia="en-AU"/>
              </w:rPr>
            </w:pPr>
            <w:r w:rsidRPr="00315936">
              <w:rPr>
                <w:b w:val="0"/>
                <w:lang w:eastAsia="en-AU"/>
              </w:rPr>
              <w:t>Calculating performance</w:t>
            </w:r>
          </w:p>
        </w:tc>
        <w:tc>
          <w:tcPr>
            <w:tcW w:w="7025" w:type="dxa"/>
            <w:tcBorders>
              <w:left w:val="single" w:sz="6" w:space="0" w:color="000000"/>
            </w:tcBorders>
          </w:tcPr>
          <w:p w14:paraId="7A7E384E" w14:textId="454459DA" w:rsidR="00E668C1" w:rsidRPr="00315936" w:rsidRDefault="00E668C1" w:rsidP="001A453F">
            <w:pPr>
              <w:pStyle w:val="Tabletext"/>
              <w:rPr>
                <w:rFonts w:ascii="Segoe UI" w:hAnsi="Segoe UI" w:cs="Segoe UI"/>
                <w:sz w:val="18"/>
                <w:szCs w:val="18"/>
              </w:rPr>
            </w:pPr>
            <w:r w:rsidRPr="00315936">
              <w:rPr>
                <w:rStyle w:val="normaltextrun"/>
                <w:rFonts w:eastAsia="MS Gothic" w:cs="Arial"/>
                <w:szCs w:val="21"/>
              </w:rPr>
              <w:t xml:space="preserve">This </w:t>
            </w:r>
            <w:r w:rsidR="00C3016B" w:rsidRPr="00315936">
              <w:rPr>
                <w:rStyle w:val="normaltextrun"/>
                <w:rFonts w:eastAsia="MS Gothic" w:cs="Arial"/>
                <w:szCs w:val="21"/>
              </w:rPr>
              <w:t>measure</w:t>
            </w:r>
            <w:r w:rsidRPr="00315936">
              <w:rPr>
                <w:rStyle w:val="normaltextrun"/>
                <w:rFonts w:eastAsia="MS Gothic" w:cs="Arial"/>
                <w:szCs w:val="21"/>
              </w:rPr>
              <w:t xml:space="preserve"> is </w:t>
            </w:r>
            <w:r w:rsidR="00791225" w:rsidRPr="00315936">
              <w:rPr>
                <w:rStyle w:val="normaltextrun"/>
                <w:rFonts w:eastAsia="MS Gothic" w:cs="Arial"/>
                <w:szCs w:val="21"/>
              </w:rPr>
              <w:t>calculated</w:t>
            </w:r>
            <w:r w:rsidRPr="00315936">
              <w:rPr>
                <w:rStyle w:val="normaltextrun"/>
                <w:rFonts w:eastAsia="MS Gothic" w:cs="Arial"/>
                <w:szCs w:val="21"/>
              </w:rPr>
              <w:t xml:space="preserve"> by randomly selecting a sample of at least </w:t>
            </w:r>
            <w:r w:rsidR="00AA2963" w:rsidRPr="00315936">
              <w:rPr>
                <w:rStyle w:val="normaltextrun"/>
                <w:rFonts w:eastAsia="MS Gothic" w:cs="Arial"/>
                <w:szCs w:val="21"/>
              </w:rPr>
              <w:t>3,000</w:t>
            </w:r>
            <w:r w:rsidRPr="00315936">
              <w:rPr>
                <w:rStyle w:val="normaltextrun"/>
                <w:rFonts w:eastAsia="MS Gothic" w:cs="Arial"/>
                <w:szCs w:val="21"/>
              </w:rPr>
              <w:t xml:space="preserve"> (Code 1 and 2)</w:t>
            </w:r>
            <w:r w:rsidR="003A1A30">
              <w:rPr>
                <w:rStyle w:val="normaltextrun"/>
                <w:rFonts w:eastAsia="MS Gothic" w:cs="Arial"/>
                <w:szCs w:val="21"/>
              </w:rPr>
              <w:t xml:space="preserve"> patients</w:t>
            </w:r>
            <w:r w:rsidRPr="00315936">
              <w:rPr>
                <w:rStyle w:val="normaltextrun"/>
                <w:rFonts w:eastAsia="MS Gothic" w:cs="Arial"/>
                <w:szCs w:val="21"/>
              </w:rPr>
              <w:t xml:space="preserve">. A review is performed to ensure that the percentage of samples in each Victorian region is </w:t>
            </w:r>
            <w:proofErr w:type="gramStart"/>
            <w:r w:rsidRPr="00315936">
              <w:rPr>
                <w:rStyle w:val="normaltextrun"/>
                <w:rFonts w:eastAsia="MS Gothic" w:cs="Arial"/>
                <w:szCs w:val="21"/>
              </w:rPr>
              <w:t>similar to</w:t>
            </w:r>
            <w:proofErr w:type="gramEnd"/>
            <w:r w:rsidRPr="00315936">
              <w:rPr>
                <w:rStyle w:val="normaltextrun"/>
                <w:rFonts w:eastAsia="MS Gothic" w:cs="Arial"/>
                <w:szCs w:val="21"/>
              </w:rPr>
              <w:t xml:space="preserve"> the percentage of transports performed in each region.</w:t>
            </w:r>
            <w:r w:rsidRPr="00315936">
              <w:rPr>
                <w:rStyle w:val="eop"/>
                <w:rFonts w:eastAsia="MS Mincho" w:cs="Arial"/>
                <w:szCs w:val="21"/>
              </w:rPr>
              <w:t> </w:t>
            </w:r>
          </w:p>
          <w:p w14:paraId="5742FCB3" w14:textId="019651A7" w:rsidR="00E668C1" w:rsidRPr="00315936" w:rsidRDefault="007E16F4" w:rsidP="001A453F">
            <w:pPr>
              <w:pStyle w:val="Tabletext"/>
              <w:rPr>
                <w:rFonts w:ascii="Segoe UI" w:hAnsi="Segoe UI" w:cs="Segoe UI"/>
                <w:sz w:val="18"/>
                <w:szCs w:val="18"/>
              </w:rPr>
            </w:pPr>
            <w:r>
              <w:rPr>
                <w:rStyle w:val="normaltextrun"/>
                <w:rFonts w:eastAsia="MS Gothic" w:cs="Arial"/>
                <w:szCs w:val="21"/>
              </w:rPr>
              <w:t>K</w:t>
            </w:r>
            <w:r w:rsidR="00E668C1" w:rsidRPr="00315936">
              <w:rPr>
                <w:rStyle w:val="normaltextrun"/>
                <w:rFonts w:eastAsia="MS Gothic" w:cs="Arial"/>
                <w:szCs w:val="21"/>
              </w:rPr>
              <w:t>nown deceased patients, cardiac arrest patients and children aged under five years are excluded from the random selection process</w:t>
            </w:r>
            <w:r>
              <w:rPr>
                <w:rStyle w:val="normaltextrun"/>
                <w:rFonts w:eastAsia="MS Gothic" w:cs="Arial"/>
                <w:szCs w:val="21"/>
              </w:rPr>
              <w:t xml:space="preserve"> t</w:t>
            </w:r>
            <w:r w:rsidRPr="00315936">
              <w:rPr>
                <w:rStyle w:val="normaltextrun"/>
                <w:rFonts w:eastAsia="MS Gothic" w:cs="Arial"/>
                <w:szCs w:val="21"/>
              </w:rPr>
              <w:t>o avoid the risk of distressing family members or carers</w:t>
            </w:r>
            <w:r w:rsidR="00E668C1" w:rsidRPr="00315936">
              <w:rPr>
                <w:rStyle w:val="normaltextrun"/>
                <w:rFonts w:eastAsia="MS Gothic" w:cs="Arial"/>
                <w:szCs w:val="21"/>
              </w:rPr>
              <w:t>.</w:t>
            </w:r>
            <w:r w:rsidR="00E668C1" w:rsidRPr="00315936">
              <w:rPr>
                <w:rStyle w:val="eop"/>
                <w:rFonts w:eastAsia="MS Mincho" w:cs="Arial"/>
                <w:szCs w:val="21"/>
              </w:rPr>
              <w:t> </w:t>
            </w:r>
          </w:p>
          <w:p w14:paraId="3FE53C50" w14:textId="62921AED" w:rsidR="00E668C1" w:rsidRPr="00315936" w:rsidRDefault="00E668C1" w:rsidP="001A453F">
            <w:pPr>
              <w:pStyle w:val="Tabletext"/>
              <w:rPr>
                <w:rFonts w:ascii="Segoe UI" w:hAnsi="Segoe UI" w:cs="Segoe UI"/>
                <w:sz w:val="18"/>
                <w:szCs w:val="18"/>
              </w:rPr>
            </w:pPr>
            <w:r w:rsidRPr="00315936">
              <w:rPr>
                <w:rStyle w:val="normaltextrun"/>
                <w:rFonts w:eastAsia="MS Gothic" w:cs="Arial"/>
                <w:szCs w:val="21"/>
              </w:rPr>
              <w:t>Data</w:t>
            </w:r>
            <w:r w:rsidRPr="00315936" w:rsidDel="00FA12D9">
              <w:rPr>
                <w:rStyle w:val="normaltextrun"/>
                <w:rFonts w:eastAsia="MS Gothic" w:cs="Arial"/>
                <w:szCs w:val="21"/>
              </w:rPr>
              <w:t xml:space="preserve"> </w:t>
            </w:r>
            <w:r w:rsidR="00FA12D9">
              <w:rPr>
                <w:rStyle w:val="normaltextrun"/>
                <w:rFonts w:eastAsia="MS Gothic" w:cs="Arial"/>
                <w:szCs w:val="21"/>
              </w:rPr>
              <w:t>are</w:t>
            </w:r>
            <w:r w:rsidR="00FA12D9" w:rsidRPr="00315936">
              <w:rPr>
                <w:rStyle w:val="normaltextrun"/>
                <w:rFonts w:eastAsia="MS Gothic" w:cs="Arial"/>
                <w:szCs w:val="21"/>
              </w:rPr>
              <w:t xml:space="preserve"> </w:t>
            </w:r>
            <w:r w:rsidRPr="00315936">
              <w:rPr>
                <w:rStyle w:val="normaltextrun"/>
                <w:rFonts w:eastAsia="MS Gothic" w:cs="Arial"/>
                <w:szCs w:val="21"/>
              </w:rPr>
              <w:t>collected by Ambulance Victoria and submitted to the CAA.</w:t>
            </w:r>
            <w:r w:rsidRPr="00315936">
              <w:rPr>
                <w:rStyle w:val="eop"/>
                <w:rFonts w:eastAsia="MS Mincho" w:cs="Arial"/>
                <w:szCs w:val="21"/>
              </w:rPr>
              <w:t> </w:t>
            </w:r>
          </w:p>
          <w:p w14:paraId="5847A85F" w14:textId="26B2F586" w:rsidR="00E668C1" w:rsidRPr="00315936" w:rsidRDefault="00E668C1" w:rsidP="001A453F">
            <w:pPr>
              <w:pStyle w:val="Tabletext"/>
              <w:rPr>
                <w:rFonts w:ascii="Segoe UI" w:hAnsi="Segoe UI" w:cs="Segoe UI"/>
                <w:sz w:val="18"/>
                <w:szCs w:val="18"/>
              </w:rPr>
            </w:pPr>
            <w:r w:rsidRPr="00315936">
              <w:rPr>
                <w:rStyle w:val="normaltextrun"/>
                <w:rFonts w:eastAsia="MS Gothic" w:cs="Arial"/>
                <w:szCs w:val="21"/>
              </w:rPr>
              <w:t>Performance results are based on the findings of the CAA annual survey and exclude nil/don’t know responses</w:t>
            </w:r>
            <w:r w:rsidR="00FF7F5C" w:rsidRPr="00315936">
              <w:rPr>
                <w:rStyle w:val="normaltextrun"/>
                <w:rFonts w:eastAsia="MS Gothic" w:cs="Arial"/>
                <w:szCs w:val="21"/>
              </w:rPr>
              <w:t xml:space="preserve"> and those that failed to identify if the respondent was a </w:t>
            </w:r>
            <w:r w:rsidR="003E480C" w:rsidRPr="00315936">
              <w:rPr>
                <w:rStyle w:val="normaltextrun"/>
                <w:rFonts w:eastAsia="MS Gothic" w:cs="Arial"/>
                <w:szCs w:val="21"/>
              </w:rPr>
              <w:t>‘</w:t>
            </w:r>
            <w:r w:rsidR="00FF7F5C" w:rsidRPr="00315936">
              <w:rPr>
                <w:rStyle w:val="normaltextrun"/>
                <w:rFonts w:eastAsia="MS Gothic" w:cs="Arial"/>
                <w:szCs w:val="21"/>
              </w:rPr>
              <w:t>patient</w:t>
            </w:r>
            <w:r w:rsidR="003E480C" w:rsidRPr="00315936">
              <w:rPr>
                <w:rStyle w:val="normaltextrun"/>
                <w:rFonts w:eastAsia="MS Gothic" w:cs="Arial"/>
                <w:szCs w:val="21"/>
              </w:rPr>
              <w:t>’</w:t>
            </w:r>
            <w:r w:rsidR="00FF7F5C" w:rsidRPr="00315936">
              <w:rPr>
                <w:rStyle w:val="normaltextrun"/>
                <w:rFonts w:eastAsia="MS Gothic" w:cs="Arial"/>
                <w:szCs w:val="21"/>
              </w:rPr>
              <w:t xml:space="preserve"> or a </w:t>
            </w:r>
            <w:r w:rsidR="003E480C" w:rsidRPr="00315936">
              <w:rPr>
                <w:rStyle w:val="normaltextrun"/>
                <w:rFonts w:eastAsia="MS Gothic" w:cs="Arial"/>
                <w:szCs w:val="21"/>
              </w:rPr>
              <w:t>‘relative/care of the patient’</w:t>
            </w:r>
            <w:r w:rsidRPr="00315936">
              <w:rPr>
                <w:rStyle w:val="normaltextrun"/>
                <w:rFonts w:eastAsia="MS Gothic" w:cs="Arial"/>
                <w:szCs w:val="21"/>
              </w:rPr>
              <w:t>.</w:t>
            </w:r>
            <w:r w:rsidRPr="00315936">
              <w:rPr>
                <w:rStyle w:val="eop"/>
                <w:rFonts w:eastAsia="MS Mincho" w:cs="Arial"/>
                <w:szCs w:val="21"/>
              </w:rPr>
              <w:t> </w:t>
            </w:r>
          </w:p>
          <w:p w14:paraId="3D5832B8" w14:textId="46B3CB81" w:rsidR="0081595F" w:rsidRPr="00AC34D9" w:rsidRDefault="00E668C1">
            <w:pPr>
              <w:pStyle w:val="Tabletext"/>
            </w:pPr>
            <w:r w:rsidRPr="00315936">
              <w:rPr>
                <w:rStyle w:val="normaltextrun"/>
                <w:rFonts w:eastAsia="MS Gothic" w:cs="Arial"/>
                <w:szCs w:val="21"/>
              </w:rPr>
              <w:t xml:space="preserve">This </w:t>
            </w:r>
            <w:r w:rsidR="00C3016B" w:rsidRPr="00315936">
              <w:rPr>
                <w:rStyle w:val="normaltextrun"/>
                <w:rFonts w:eastAsia="MS Gothic" w:cs="Arial"/>
                <w:szCs w:val="21"/>
              </w:rPr>
              <w:t>measure</w:t>
            </w:r>
            <w:r w:rsidRPr="00315936">
              <w:rPr>
                <w:rStyle w:val="normaltextrun"/>
                <w:rFonts w:eastAsia="MS Gothic" w:cs="Arial"/>
                <w:szCs w:val="21"/>
              </w:rPr>
              <w:t xml:space="preserve"> is expressed as a </w:t>
            </w:r>
            <w:r w:rsidR="00390FCD" w:rsidRPr="00315936">
              <w:rPr>
                <w:rStyle w:val="normaltextrun"/>
                <w:rFonts w:eastAsia="MS Gothic" w:cs="Arial"/>
                <w:szCs w:val="21"/>
              </w:rPr>
              <w:t>whole number</w:t>
            </w:r>
            <w:r w:rsidRPr="00315936">
              <w:rPr>
                <w:rStyle w:val="normaltextrun"/>
                <w:rFonts w:eastAsia="MS Gothic" w:cs="Arial"/>
                <w:szCs w:val="21"/>
              </w:rPr>
              <w:t xml:space="preserve"> percentage.</w:t>
            </w:r>
            <w:r w:rsidRPr="00315936">
              <w:rPr>
                <w:rStyle w:val="eop"/>
                <w:rFonts w:eastAsia="MS Mincho" w:cs="Arial"/>
                <w:szCs w:val="21"/>
              </w:rPr>
              <w:t> </w:t>
            </w:r>
          </w:p>
        </w:tc>
      </w:tr>
      <w:tr w:rsidR="0081595F" w:rsidRPr="00315936" w14:paraId="0AD5FC49"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0F54FA3F" w14:textId="77777777" w:rsidR="0081595F" w:rsidRPr="00315936" w:rsidRDefault="0081595F">
            <w:pPr>
              <w:pStyle w:val="Tablecolhead"/>
              <w:rPr>
                <w:b w:val="0"/>
                <w:lang w:eastAsia="en-AU"/>
              </w:rPr>
            </w:pPr>
            <w:r w:rsidRPr="00315936">
              <w:rPr>
                <w:b w:val="0"/>
                <w:lang w:eastAsia="en-AU"/>
              </w:rPr>
              <w:t>Numerator</w:t>
            </w:r>
          </w:p>
        </w:tc>
        <w:tc>
          <w:tcPr>
            <w:tcW w:w="7025" w:type="dxa"/>
            <w:tcBorders>
              <w:left w:val="single" w:sz="6" w:space="0" w:color="000000"/>
            </w:tcBorders>
          </w:tcPr>
          <w:p w14:paraId="4A110ABE" w14:textId="50C6BD12" w:rsidR="0081595F" w:rsidRPr="00315936" w:rsidRDefault="00AC443B">
            <w:pPr>
              <w:pStyle w:val="Tabletext"/>
            </w:pPr>
            <w:r w:rsidRPr="00315936">
              <w:rPr>
                <w:rFonts w:eastAsia="MS Gothic"/>
              </w:rPr>
              <w:t>Number of completed surveys from Code 1 and 2 respondents (patients, relatives or carers) who were satisfied or very satisfied when answering the question: ‘</w:t>
            </w:r>
            <w:r w:rsidRPr="00C977FC">
              <w:rPr>
                <w:rFonts w:eastAsia="MS Gothic"/>
                <w:i/>
              </w:rPr>
              <w:t>How satisfied were you overall with your last experience using the Ambulance service?</w:t>
            </w:r>
            <w:r w:rsidRPr="00315936">
              <w:rPr>
                <w:rFonts w:eastAsia="MS Gothic"/>
              </w:rPr>
              <w:t>’</w:t>
            </w:r>
            <w:r w:rsidRPr="00315936">
              <w:rPr>
                <w:rStyle w:val="eop"/>
                <w:rFonts w:eastAsia="MS Mincho" w:cs="Arial"/>
                <w:szCs w:val="21"/>
              </w:rPr>
              <w:t> </w:t>
            </w:r>
          </w:p>
        </w:tc>
      </w:tr>
      <w:tr w:rsidR="0081595F" w:rsidRPr="00315936" w14:paraId="2851AFFE"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E3C2727" w14:textId="77777777" w:rsidR="0081595F" w:rsidRPr="00315936" w:rsidRDefault="0081595F">
            <w:pPr>
              <w:pStyle w:val="Tablecolhead"/>
              <w:rPr>
                <w:b w:val="0"/>
                <w:lang w:eastAsia="en-AU"/>
              </w:rPr>
            </w:pPr>
            <w:r w:rsidRPr="00315936">
              <w:rPr>
                <w:b w:val="0"/>
                <w:lang w:eastAsia="en-AU"/>
              </w:rPr>
              <w:t>Denominator</w:t>
            </w:r>
          </w:p>
        </w:tc>
        <w:tc>
          <w:tcPr>
            <w:tcW w:w="7025" w:type="dxa"/>
            <w:tcBorders>
              <w:left w:val="single" w:sz="6" w:space="0" w:color="000000"/>
            </w:tcBorders>
          </w:tcPr>
          <w:p w14:paraId="74B6EA91" w14:textId="2C3382AF" w:rsidR="0081595F" w:rsidRPr="00315936" w:rsidRDefault="00AC443B">
            <w:pPr>
              <w:pStyle w:val="Tabletext"/>
            </w:pPr>
            <w:r w:rsidRPr="00315936">
              <w:rPr>
                <w:rFonts w:eastAsia="MS Gothic"/>
              </w:rPr>
              <w:t xml:space="preserve">Total number of completed surveys </w:t>
            </w:r>
            <w:r w:rsidR="00F80021">
              <w:rPr>
                <w:rFonts w:eastAsia="MS Gothic"/>
              </w:rPr>
              <w:t xml:space="preserve">with a valid rating of </w:t>
            </w:r>
            <w:r w:rsidRPr="00315936">
              <w:rPr>
                <w:rFonts w:eastAsia="MS Gothic"/>
              </w:rPr>
              <w:t>the last experience using the ambulance service</w:t>
            </w:r>
            <w:r w:rsidR="00F80021">
              <w:rPr>
                <w:rFonts w:eastAsia="MS Gothic"/>
              </w:rPr>
              <w:t>,</w:t>
            </w:r>
            <w:r w:rsidRPr="00315936">
              <w:rPr>
                <w:rFonts w:eastAsia="MS Gothic"/>
              </w:rPr>
              <w:t xml:space="preserve"> excluding nil/don’t know responses</w:t>
            </w:r>
            <w:r w:rsidR="00124A9F" w:rsidRPr="00315936">
              <w:rPr>
                <w:rFonts w:eastAsia="MS Gothic"/>
              </w:rPr>
              <w:t xml:space="preserve"> </w:t>
            </w:r>
            <w:r w:rsidR="00124A9F" w:rsidRPr="00315936">
              <w:rPr>
                <w:rStyle w:val="normaltextrun"/>
                <w:rFonts w:eastAsia="MS Gothic" w:cs="Arial"/>
                <w:szCs w:val="21"/>
              </w:rPr>
              <w:t>and those that failed to identify if the respondent was a ‘patient’ or a ‘relative/care of the patient’.</w:t>
            </w:r>
            <w:r w:rsidRPr="00315936">
              <w:rPr>
                <w:rStyle w:val="eop"/>
                <w:rFonts w:eastAsia="MS Mincho" w:cs="Arial"/>
                <w:szCs w:val="21"/>
              </w:rPr>
              <w:t> </w:t>
            </w:r>
          </w:p>
        </w:tc>
      </w:tr>
      <w:tr w:rsidR="0081595F" w:rsidRPr="00315936" w14:paraId="6BC93B02"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0D96BBA" w14:textId="77777777" w:rsidR="0081595F" w:rsidRPr="00315936" w:rsidRDefault="0081595F">
            <w:pPr>
              <w:pStyle w:val="Tablecolhead"/>
              <w:rPr>
                <w:b w:val="0"/>
                <w:lang w:eastAsia="en-AU"/>
              </w:rPr>
            </w:pPr>
            <w:r w:rsidRPr="00315936">
              <w:rPr>
                <w:b w:val="0"/>
                <w:lang w:eastAsia="en-AU"/>
              </w:rPr>
              <w:t>Statewide target</w:t>
            </w:r>
          </w:p>
        </w:tc>
        <w:tc>
          <w:tcPr>
            <w:tcW w:w="7025" w:type="dxa"/>
            <w:tcBorders>
              <w:left w:val="single" w:sz="6" w:space="0" w:color="000000"/>
            </w:tcBorders>
          </w:tcPr>
          <w:p w14:paraId="1006B137" w14:textId="3ABAA700" w:rsidR="0081595F" w:rsidRPr="00315936" w:rsidRDefault="00607E32">
            <w:pPr>
              <w:pStyle w:val="Tabletext"/>
            </w:pPr>
            <w:r w:rsidRPr="00315936">
              <w:rPr>
                <w:rStyle w:val="normaltextrun"/>
                <w:rFonts w:eastAsia="MS Gothic" w:cs="Arial"/>
                <w:szCs w:val="21"/>
              </w:rPr>
              <w:t>9</w:t>
            </w:r>
            <w:r w:rsidR="003F7D3E" w:rsidRPr="00315936">
              <w:rPr>
                <w:rStyle w:val="normaltextrun"/>
                <w:rFonts w:eastAsia="MS Gothic" w:cs="Arial"/>
                <w:szCs w:val="21"/>
              </w:rPr>
              <w:t>5</w:t>
            </w:r>
            <w:r w:rsidRPr="00315936">
              <w:rPr>
                <w:rStyle w:val="normaltextrun"/>
                <w:rFonts w:eastAsia="MS Gothic" w:cs="Arial"/>
                <w:szCs w:val="21"/>
              </w:rPr>
              <w:t xml:space="preserve"> per</w:t>
            </w:r>
            <w:r w:rsidR="003F7D3E" w:rsidRPr="00315936">
              <w:rPr>
                <w:rStyle w:val="normaltextrun"/>
                <w:rFonts w:eastAsia="MS Gothic" w:cs="Arial"/>
                <w:szCs w:val="21"/>
              </w:rPr>
              <w:t xml:space="preserve"> </w:t>
            </w:r>
            <w:r w:rsidRPr="00315936">
              <w:rPr>
                <w:rStyle w:val="normaltextrun"/>
                <w:rFonts w:eastAsia="MS Gothic" w:cs="Arial"/>
                <w:szCs w:val="21"/>
              </w:rPr>
              <w:t>cent</w:t>
            </w:r>
            <w:r w:rsidRPr="00315936">
              <w:rPr>
                <w:rStyle w:val="eop"/>
                <w:rFonts w:eastAsia="MS Mincho" w:cs="Arial"/>
                <w:szCs w:val="21"/>
              </w:rPr>
              <w:t> </w:t>
            </w:r>
          </w:p>
        </w:tc>
      </w:tr>
      <w:tr w:rsidR="0081595F" w:rsidRPr="00315936" w14:paraId="2114F8C1"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B79ACE9" w14:textId="6424D2D7" w:rsidR="0081595F" w:rsidRPr="00315936" w:rsidRDefault="0081595F">
            <w:pPr>
              <w:pStyle w:val="Tablecolhead"/>
              <w:rPr>
                <w:b w:val="0"/>
                <w:lang w:eastAsia="en-AU"/>
              </w:rPr>
            </w:pPr>
            <w:r w:rsidRPr="00315936">
              <w:rPr>
                <w:b w:val="0"/>
                <w:lang w:eastAsia="en-AU"/>
              </w:rPr>
              <w:t>Achieved</w:t>
            </w:r>
          </w:p>
        </w:tc>
        <w:tc>
          <w:tcPr>
            <w:tcW w:w="7025" w:type="dxa"/>
            <w:tcBorders>
              <w:left w:val="single" w:sz="6" w:space="0" w:color="000000"/>
            </w:tcBorders>
          </w:tcPr>
          <w:p w14:paraId="35EB5B29" w14:textId="1FB7A104" w:rsidR="0081595F" w:rsidRPr="00315936" w:rsidRDefault="00607E32">
            <w:pPr>
              <w:pStyle w:val="Tabletext"/>
              <w:rPr>
                <w:rFonts w:eastAsia="Times"/>
              </w:rPr>
            </w:pPr>
            <w:r w:rsidRPr="00315936">
              <w:rPr>
                <w:rStyle w:val="normaltextrun"/>
                <w:rFonts w:eastAsia="MS Gothic" w:cs="Arial"/>
                <w:szCs w:val="21"/>
              </w:rPr>
              <w:t>Greater than or equal to 9</w:t>
            </w:r>
            <w:r w:rsidR="003F7D3E" w:rsidRPr="00315936">
              <w:rPr>
                <w:rStyle w:val="normaltextrun"/>
                <w:rFonts w:eastAsia="MS Gothic" w:cs="Arial"/>
                <w:szCs w:val="21"/>
              </w:rPr>
              <w:t>5</w:t>
            </w:r>
            <w:r w:rsidRPr="00315936">
              <w:rPr>
                <w:rStyle w:val="normaltextrun"/>
                <w:rFonts w:eastAsia="MS Gothic" w:cs="Arial"/>
                <w:szCs w:val="21"/>
              </w:rPr>
              <w:t xml:space="preserve"> per</w:t>
            </w:r>
            <w:r w:rsidR="00DC4C60">
              <w:rPr>
                <w:rStyle w:val="normaltextrun"/>
                <w:rFonts w:eastAsia="MS Gothic" w:cs="Arial"/>
                <w:szCs w:val="21"/>
              </w:rPr>
              <w:t xml:space="preserve"> </w:t>
            </w:r>
            <w:r w:rsidRPr="00315936">
              <w:rPr>
                <w:rStyle w:val="normaltextrun"/>
                <w:rFonts w:eastAsia="MS Gothic" w:cs="Arial"/>
                <w:szCs w:val="21"/>
              </w:rPr>
              <w:t>cent</w:t>
            </w:r>
            <w:r w:rsidRPr="00315936">
              <w:rPr>
                <w:rStyle w:val="eop"/>
                <w:rFonts w:eastAsia="MS Mincho" w:cs="Arial"/>
                <w:szCs w:val="21"/>
              </w:rPr>
              <w:t> </w:t>
            </w:r>
          </w:p>
        </w:tc>
      </w:tr>
      <w:tr w:rsidR="0081595F" w:rsidRPr="00315936" w14:paraId="74CDA77F"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3C97DB2E" w14:textId="074F7D9C" w:rsidR="0081595F" w:rsidRPr="00315936" w:rsidRDefault="0081595F">
            <w:pPr>
              <w:pStyle w:val="Tablecolhead"/>
              <w:rPr>
                <w:b w:val="0"/>
                <w:lang w:eastAsia="en-AU"/>
              </w:rPr>
            </w:pPr>
            <w:r w:rsidRPr="00315936">
              <w:rPr>
                <w:b w:val="0"/>
                <w:lang w:eastAsia="en-AU"/>
              </w:rPr>
              <w:t>Not achieved</w:t>
            </w:r>
          </w:p>
        </w:tc>
        <w:tc>
          <w:tcPr>
            <w:tcW w:w="7025" w:type="dxa"/>
            <w:tcBorders>
              <w:left w:val="single" w:sz="6" w:space="0" w:color="000000"/>
            </w:tcBorders>
          </w:tcPr>
          <w:p w14:paraId="28C05019" w14:textId="7D95DF36" w:rsidR="0081595F" w:rsidRPr="00315936" w:rsidRDefault="00607E32">
            <w:pPr>
              <w:pStyle w:val="Tabletext"/>
              <w:rPr>
                <w:rFonts w:eastAsia="Times"/>
              </w:rPr>
            </w:pPr>
            <w:r w:rsidRPr="00315936">
              <w:rPr>
                <w:rStyle w:val="normaltextrun"/>
                <w:rFonts w:eastAsia="MS Gothic" w:cs="Arial"/>
                <w:szCs w:val="21"/>
              </w:rPr>
              <w:t>Lower than 9</w:t>
            </w:r>
            <w:r w:rsidR="003F7D3E" w:rsidRPr="00315936">
              <w:rPr>
                <w:rStyle w:val="normaltextrun"/>
                <w:rFonts w:eastAsia="MS Gothic" w:cs="Arial"/>
                <w:szCs w:val="21"/>
              </w:rPr>
              <w:t>5</w:t>
            </w:r>
            <w:r w:rsidRPr="00315936">
              <w:rPr>
                <w:rStyle w:val="normaltextrun"/>
                <w:rFonts w:eastAsia="MS Gothic" w:cs="Arial"/>
                <w:szCs w:val="21"/>
              </w:rPr>
              <w:t xml:space="preserve"> per</w:t>
            </w:r>
            <w:r w:rsidR="00DC4C60">
              <w:rPr>
                <w:rStyle w:val="normaltextrun"/>
                <w:rFonts w:eastAsia="MS Gothic" w:cs="Arial"/>
                <w:szCs w:val="21"/>
              </w:rPr>
              <w:t xml:space="preserve"> </w:t>
            </w:r>
            <w:r w:rsidRPr="00315936">
              <w:rPr>
                <w:rStyle w:val="normaltextrun"/>
                <w:rFonts w:eastAsia="MS Gothic" w:cs="Arial"/>
                <w:szCs w:val="21"/>
              </w:rPr>
              <w:t>cent</w:t>
            </w:r>
            <w:r w:rsidRPr="00315936">
              <w:rPr>
                <w:rStyle w:val="eop"/>
                <w:rFonts w:eastAsia="MS Mincho" w:cs="Arial"/>
                <w:szCs w:val="21"/>
              </w:rPr>
              <w:t> </w:t>
            </w:r>
          </w:p>
        </w:tc>
      </w:tr>
      <w:tr w:rsidR="0081595F" w:rsidRPr="00315936" w14:paraId="4AD61CBE"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EBF8DEF" w14:textId="77777777" w:rsidR="0081595F" w:rsidRPr="00315936" w:rsidRDefault="0081595F">
            <w:pPr>
              <w:pStyle w:val="Tablecolhead"/>
              <w:rPr>
                <w:b w:val="0"/>
                <w:lang w:eastAsia="en-AU"/>
              </w:rPr>
            </w:pPr>
            <w:r w:rsidRPr="00315936">
              <w:rPr>
                <w:b w:val="0"/>
                <w:lang w:eastAsia="en-AU"/>
              </w:rPr>
              <w:t>Improvement</w:t>
            </w:r>
          </w:p>
        </w:tc>
        <w:tc>
          <w:tcPr>
            <w:tcW w:w="7025" w:type="dxa"/>
            <w:tcBorders>
              <w:left w:val="single" w:sz="6" w:space="0" w:color="000000"/>
            </w:tcBorders>
          </w:tcPr>
          <w:p w14:paraId="45B4F98B" w14:textId="0200195D" w:rsidR="0081595F" w:rsidRPr="00315936" w:rsidRDefault="00607E32">
            <w:pPr>
              <w:pStyle w:val="Tabletext"/>
              <w:rPr>
                <w:lang w:eastAsia="en-AU"/>
              </w:rPr>
            </w:pPr>
            <w:r w:rsidRPr="00315936">
              <w:rPr>
                <w:rStyle w:val="normaltextrun"/>
                <w:rFonts w:eastAsia="MS Gothic" w:cs="Arial"/>
                <w:szCs w:val="21"/>
              </w:rPr>
              <w:t>Improvement is compared to previous year performance.</w:t>
            </w:r>
            <w:r w:rsidRPr="00315936">
              <w:rPr>
                <w:rStyle w:val="eop"/>
                <w:rFonts w:eastAsia="MS Mincho" w:cs="Arial"/>
                <w:szCs w:val="21"/>
              </w:rPr>
              <w:t> </w:t>
            </w:r>
          </w:p>
        </w:tc>
      </w:tr>
      <w:tr w:rsidR="0081595F" w:rsidRPr="00315936" w14:paraId="0BFE4E0E" w14:textId="77777777" w:rsidTr="001A453F">
        <w:trPr>
          <w:trHeight w:val="300"/>
        </w:trPr>
        <w:tc>
          <w:tcPr>
            <w:tcW w:w="2263" w:type="dxa"/>
            <w:tcBorders>
              <w:top w:val="single" w:sz="6" w:space="0" w:color="FFFFFF" w:themeColor="background1"/>
              <w:left w:val="single" w:sz="6" w:space="0" w:color="auto"/>
              <w:bottom w:val="single" w:sz="6" w:space="0" w:color="auto"/>
              <w:right w:val="single" w:sz="6" w:space="0" w:color="000000"/>
            </w:tcBorders>
            <w:shd w:val="clear" w:color="auto" w:fill="000066"/>
          </w:tcPr>
          <w:p w14:paraId="1319774C" w14:textId="77777777" w:rsidR="0081595F" w:rsidRPr="00315936" w:rsidRDefault="0081595F">
            <w:pPr>
              <w:pStyle w:val="Tablecolhead"/>
              <w:rPr>
                <w:b w:val="0"/>
                <w:lang w:eastAsia="en-AU"/>
              </w:rPr>
            </w:pPr>
            <w:r w:rsidRPr="00315936">
              <w:rPr>
                <w:b w:val="0"/>
                <w:lang w:eastAsia="en-AU"/>
              </w:rPr>
              <w:lastRenderedPageBreak/>
              <w:t>Frequency of reporting and data collection</w:t>
            </w:r>
          </w:p>
        </w:tc>
        <w:tc>
          <w:tcPr>
            <w:tcW w:w="7025" w:type="dxa"/>
            <w:tcBorders>
              <w:left w:val="single" w:sz="6" w:space="0" w:color="000000"/>
            </w:tcBorders>
          </w:tcPr>
          <w:p w14:paraId="6798B2BB" w14:textId="58D9C36D" w:rsidR="00607E32" w:rsidRPr="00315936" w:rsidRDefault="00607E32" w:rsidP="001A453F">
            <w:pPr>
              <w:pStyle w:val="Tabletext"/>
              <w:divId w:val="47270390"/>
              <w:rPr>
                <w:rFonts w:ascii="Segoe UI" w:hAnsi="Segoe UI" w:cs="Segoe UI"/>
                <w:sz w:val="18"/>
                <w:szCs w:val="18"/>
              </w:rPr>
            </w:pPr>
            <w:r w:rsidRPr="00315936">
              <w:rPr>
                <w:rStyle w:val="normaltextrun"/>
                <w:rFonts w:eastAsia="MS Gothic" w:cs="Arial"/>
                <w:szCs w:val="21"/>
              </w:rPr>
              <w:t xml:space="preserve">Performance is </w:t>
            </w:r>
            <w:r w:rsidR="00750BB1" w:rsidRPr="00315936">
              <w:rPr>
                <w:rStyle w:val="normaltextrun"/>
                <w:rFonts w:eastAsia="MS Gothic" w:cs="Arial"/>
                <w:szCs w:val="21"/>
              </w:rPr>
              <w:t xml:space="preserve">reported </w:t>
            </w:r>
            <w:r w:rsidR="00634663" w:rsidRPr="00315936">
              <w:rPr>
                <w:rStyle w:val="normaltextrun"/>
                <w:rFonts w:eastAsia="MS Gothic" w:cs="Arial"/>
                <w:szCs w:val="21"/>
              </w:rPr>
              <w:t>annual</w:t>
            </w:r>
            <w:r w:rsidR="003E1479" w:rsidRPr="00315936">
              <w:rPr>
                <w:rStyle w:val="normaltextrun"/>
                <w:rFonts w:eastAsia="MS Gothic" w:cs="Arial"/>
                <w:szCs w:val="21"/>
              </w:rPr>
              <w:t xml:space="preserve">ly </w:t>
            </w:r>
            <w:r w:rsidR="005E0D7E" w:rsidRPr="00315936">
              <w:rPr>
                <w:rStyle w:val="normaltextrun"/>
                <w:rFonts w:eastAsia="MS Gothic" w:cs="Arial"/>
                <w:szCs w:val="21"/>
              </w:rPr>
              <w:t>in Q4</w:t>
            </w:r>
            <w:r w:rsidR="00AC50DB" w:rsidRPr="00315936">
              <w:rPr>
                <w:rStyle w:val="normaltextrun"/>
                <w:rFonts w:eastAsia="MS Gothic" w:cs="Arial"/>
                <w:szCs w:val="21"/>
              </w:rPr>
              <w:t xml:space="preserve"> </w:t>
            </w:r>
            <w:r w:rsidR="00970179" w:rsidRPr="00315936">
              <w:rPr>
                <w:rStyle w:val="normaltextrun"/>
                <w:rFonts w:eastAsia="MS Gothic" w:cs="Arial"/>
                <w:szCs w:val="21"/>
              </w:rPr>
              <w:t xml:space="preserve">at </w:t>
            </w:r>
            <w:r w:rsidR="003E1479" w:rsidRPr="00315936">
              <w:rPr>
                <w:rStyle w:val="normaltextrun"/>
                <w:rFonts w:eastAsia="MS Gothic" w:cs="Arial"/>
                <w:szCs w:val="21"/>
              </w:rPr>
              <w:t>the</w:t>
            </w:r>
            <w:r w:rsidR="00970179" w:rsidRPr="00315936">
              <w:rPr>
                <w:rStyle w:val="normaltextrun"/>
                <w:rFonts w:eastAsia="MS Gothic" w:cs="Arial"/>
                <w:szCs w:val="21"/>
              </w:rPr>
              <w:t xml:space="preserve"> statewide level</w:t>
            </w:r>
            <w:r w:rsidRPr="00315936">
              <w:rPr>
                <w:rStyle w:val="normaltextrun"/>
                <w:rFonts w:eastAsia="MS Gothic" w:cs="Arial"/>
                <w:szCs w:val="21"/>
              </w:rPr>
              <w:t>.</w:t>
            </w:r>
            <w:r w:rsidRPr="00315936">
              <w:rPr>
                <w:rStyle w:val="eop"/>
                <w:rFonts w:eastAsia="MS Mincho" w:cs="Arial"/>
                <w:szCs w:val="21"/>
              </w:rPr>
              <w:t> </w:t>
            </w:r>
          </w:p>
          <w:p w14:paraId="5EDAD3DA" w14:textId="64E5D29E" w:rsidR="0081595F" w:rsidRPr="00AC34D9" w:rsidRDefault="00630267">
            <w:pPr>
              <w:pStyle w:val="Tabletext"/>
              <w:rPr>
                <w:lang w:eastAsia="en-AU"/>
              </w:rPr>
            </w:pPr>
            <w:r w:rsidRPr="00315936">
              <w:rPr>
                <w:rStyle w:val="normaltextrun"/>
                <w:rFonts w:eastAsia="MS Gothic" w:cs="Arial"/>
              </w:rPr>
              <w:t xml:space="preserve">Data are sourced from the </w:t>
            </w:r>
            <w:r w:rsidR="00607E32" w:rsidRPr="00315936">
              <w:rPr>
                <w:rStyle w:val="normaltextrun"/>
                <w:rFonts w:eastAsia="MS Gothic" w:cs="Arial"/>
              </w:rPr>
              <w:t>Council of Ambulance Authorities (CAA) annual survey</w:t>
            </w:r>
            <w:r w:rsidR="00607E32" w:rsidRPr="00315936">
              <w:rPr>
                <w:rStyle w:val="eop"/>
                <w:rFonts w:eastAsia="MS Mincho" w:cs="Arial"/>
              </w:rPr>
              <w:t> </w:t>
            </w:r>
          </w:p>
        </w:tc>
      </w:tr>
    </w:tbl>
    <w:p w14:paraId="6D42F13C" w14:textId="01BE18D4" w:rsidR="00FD36DD" w:rsidRPr="00315936" w:rsidRDefault="000A664C" w:rsidP="00A5693F">
      <w:pPr>
        <w:pStyle w:val="Heading4"/>
      </w:pPr>
      <w:bookmarkStart w:id="54" w:name="_Toc906144814"/>
      <w:r w:rsidRPr="00315936">
        <w:t xml:space="preserve">Percentage of respondents who rated the </w:t>
      </w:r>
      <w:r w:rsidR="00F90E50" w:rsidRPr="00315936">
        <w:t>lev</w:t>
      </w:r>
      <w:r w:rsidR="0070724C" w:rsidRPr="00315936">
        <w:t>el</w:t>
      </w:r>
      <w:r w:rsidRPr="00315936">
        <w:t xml:space="preserve"> of care provided by paramedics as ‘good’ or ‘very good’</w:t>
      </w:r>
      <w:bookmarkEnd w:id="54"/>
      <w:r w:rsidRPr="00315936">
        <w:t> </w:t>
      </w:r>
    </w:p>
    <w:tbl>
      <w:tblPr>
        <w:tblStyle w:val="TableGrid"/>
        <w:tblW w:w="0" w:type="auto"/>
        <w:tblLook w:val="04A0" w:firstRow="1" w:lastRow="0" w:firstColumn="1" w:lastColumn="0" w:noHBand="0" w:noVBand="1"/>
      </w:tblPr>
      <w:tblGrid>
        <w:gridCol w:w="2263"/>
        <w:gridCol w:w="7022"/>
      </w:tblGrid>
      <w:tr w:rsidR="00F72ABA" w:rsidRPr="00315936" w14:paraId="1F3FF303" w14:textId="77777777" w:rsidTr="001A453F">
        <w:trPr>
          <w:trHeight w:val="300"/>
        </w:trPr>
        <w:tc>
          <w:tcPr>
            <w:tcW w:w="2263" w:type="dxa"/>
            <w:tcBorders>
              <w:top w:val="single" w:sz="6" w:space="0" w:color="auto"/>
              <w:left w:val="single" w:sz="6" w:space="0" w:color="auto"/>
              <w:bottom w:val="single" w:sz="6" w:space="0" w:color="FFFFFF" w:themeColor="background1"/>
              <w:right w:val="single" w:sz="6" w:space="0" w:color="000000"/>
            </w:tcBorders>
            <w:shd w:val="clear" w:color="auto" w:fill="000066"/>
          </w:tcPr>
          <w:p w14:paraId="23CFA89D" w14:textId="77F7104F" w:rsidR="00F72ABA"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cBorders>
          </w:tcPr>
          <w:p w14:paraId="708451B8" w14:textId="60CA4316" w:rsidR="00F72ABA" w:rsidRPr="00AC34D9" w:rsidRDefault="002865E9">
            <w:pPr>
              <w:pStyle w:val="Tabletext"/>
              <w:rPr>
                <w:lang w:eastAsia="en-AU"/>
              </w:rPr>
            </w:pPr>
            <w:r w:rsidRPr="00315936">
              <w:rPr>
                <w:rFonts w:eastAsia="MS Gothic"/>
              </w:rPr>
              <w:t xml:space="preserve">Percentage of respondents who rated the overall </w:t>
            </w:r>
            <w:r w:rsidR="0070724C" w:rsidRPr="00315936">
              <w:rPr>
                <w:rFonts w:eastAsia="MS Gothic"/>
              </w:rPr>
              <w:t>level</w:t>
            </w:r>
            <w:r w:rsidRPr="00315936">
              <w:rPr>
                <w:rFonts w:eastAsia="MS Gothic"/>
              </w:rPr>
              <w:t xml:space="preserve"> of care provided by ambulance paramedics as ‘good’ or ‘very good’</w:t>
            </w:r>
            <w:r w:rsidRPr="00315936">
              <w:rPr>
                <w:rStyle w:val="normaltextrun"/>
                <w:rFonts w:eastAsia="MS Gothic" w:cs="Arial"/>
                <w:szCs w:val="21"/>
              </w:rPr>
              <w:t xml:space="preserve"> </w:t>
            </w:r>
            <w:r w:rsidRPr="00315936">
              <w:rPr>
                <w:rStyle w:val="eop"/>
                <w:rFonts w:eastAsia="MS Mincho" w:cs="Arial"/>
                <w:szCs w:val="21"/>
              </w:rPr>
              <w:t> </w:t>
            </w:r>
          </w:p>
        </w:tc>
      </w:tr>
      <w:tr w:rsidR="00F72ABA" w:rsidRPr="00315936" w14:paraId="3CC28272"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735A749B" w14:textId="77777777" w:rsidR="00F72ABA" w:rsidRPr="00315936" w:rsidRDefault="00F72ABA">
            <w:pPr>
              <w:pStyle w:val="Tablecolhead"/>
              <w:rPr>
                <w:b w:val="0"/>
                <w:lang w:eastAsia="en-AU"/>
              </w:rPr>
            </w:pPr>
            <w:r w:rsidRPr="00315936">
              <w:rPr>
                <w:b w:val="0"/>
                <w:lang w:eastAsia="en-AU"/>
              </w:rPr>
              <w:t>Description </w:t>
            </w:r>
          </w:p>
        </w:tc>
        <w:tc>
          <w:tcPr>
            <w:tcW w:w="7025" w:type="dxa"/>
            <w:tcBorders>
              <w:left w:val="single" w:sz="6" w:space="0" w:color="000000"/>
            </w:tcBorders>
          </w:tcPr>
          <w:p w14:paraId="59455FC9" w14:textId="0FDC2048" w:rsidR="002865E9" w:rsidRPr="00315936" w:rsidRDefault="002865E9" w:rsidP="001A453F">
            <w:pPr>
              <w:pStyle w:val="Tabletext"/>
              <w:divId w:val="1469082714"/>
              <w:rPr>
                <w:i/>
                <w:iCs/>
              </w:rPr>
            </w:pPr>
            <w:r w:rsidRPr="00315936">
              <w:rPr>
                <w:rStyle w:val="normaltextrun"/>
                <w:rFonts w:eastAsia="MS Gothic" w:cs="Arial"/>
                <w:szCs w:val="21"/>
              </w:rPr>
              <w:t xml:space="preserve">The CAA conducts an annual survey to measure the service quality and satisfaction ratings of ambulance services. </w:t>
            </w:r>
            <w:r w:rsidRPr="00315936">
              <w:rPr>
                <w:rFonts w:eastAsia="MS Gothic"/>
              </w:rPr>
              <w:t xml:space="preserve">The patient satisfaction measure is reported annually in the </w:t>
            </w:r>
            <w:r w:rsidRPr="00315936">
              <w:rPr>
                <w:rFonts w:eastAsia="MS Gothic"/>
                <w:i/>
                <w:iCs/>
              </w:rPr>
              <w:t>Report on Government Services.</w:t>
            </w:r>
            <w:r w:rsidRPr="00315936">
              <w:rPr>
                <w:rFonts w:eastAsia="MS Mincho"/>
                <w:i/>
                <w:iCs/>
              </w:rPr>
              <w:t> </w:t>
            </w:r>
          </w:p>
          <w:p w14:paraId="70385930" w14:textId="108E6486" w:rsidR="00F72ABA" w:rsidRPr="00AC34D9" w:rsidRDefault="002865E9">
            <w:pPr>
              <w:pStyle w:val="Tabletext"/>
              <w:rPr>
                <w:lang w:eastAsia="en-AU"/>
              </w:rPr>
            </w:pPr>
            <w:r w:rsidRPr="00315936">
              <w:rPr>
                <w:rStyle w:val="normaltextrun"/>
                <w:rFonts w:eastAsia="MS Gothic" w:cs="Arial"/>
                <w:szCs w:val="21"/>
              </w:rPr>
              <w:t xml:space="preserve">This </w:t>
            </w:r>
            <w:r w:rsidR="00C3016B" w:rsidRPr="00315936">
              <w:rPr>
                <w:rStyle w:val="normaltextrun"/>
                <w:rFonts w:eastAsia="MS Gothic" w:cs="Arial"/>
                <w:szCs w:val="21"/>
              </w:rPr>
              <w:t>measure</w:t>
            </w:r>
            <w:r w:rsidRPr="00315936">
              <w:rPr>
                <w:rStyle w:val="normaltextrun"/>
                <w:rFonts w:eastAsia="MS Gothic" w:cs="Arial"/>
                <w:szCs w:val="21"/>
              </w:rPr>
              <w:t xml:space="preserve"> </w:t>
            </w:r>
            <w:r w:rsidR="006B327A" w:rsidRPr="00315936">
              <w:rPr>
                <w:rStyle w:val="normaltextrun"/>
                <w:rFonts w:eastAsia="MS Gothic" w:cs="Arial"/>
                <w:szCs w:val="21"/>
              </w:rPr>
              <w:t>indicates</w:t>
            </w:r>
            <w:r w:rsidRPr="00315936">
              <w:rPr>
                <w:rStyle w:val="normaltextrun"/>
                <w:rFonts w:eastAsia="MS Gothic" w:cs="Arial"/>
                <w:szCs w:val="21"/>
              </w:rPr>
              <w:t xml:space="preserve"> the proportion of respondents who </w:t>
            </w:r>
            <w:r w:rsidR="00882F5F">
              <w:rPr>
                <w:rStyle w:val="normaltextrun"/>
                <w:rFonts w:eastAsia="MS Gothic" w:cs="Arial"/>
                <w:szCs w:val="21"/>
              </w:rPr>
              <w:t>reported that</w:t>
            </w:r>
            <w:r w:rsidR="00882F5F" w:rsidRPr="00315936">
              <w:rPr>
                <w:rStyle w:val="normaltextrun"/>
                <w:rFonts w:eastAsia="MS Gothic" w:cs="Arial"/>
                <w:szCs w:val="21"/>
              </w:rPr>
              <w:t xml:space="preserve"> </w:t>
            </w:r>
            <w:r w:rsidRPr="00315936">
              <w:rPr>
                <w:rStyle w:val="normaltextrun"/>
                <w:rFonts w:eastAsia="MS Gothic" w:cs="Arial"/>
                <w:szCs w:val="21"/>
              </w:rPr>
              <w:t>the level of care provided by ambulance paramedics was ‘good’ or ‘very good.’ </w:t>
            </w:r>
            <w:r w:rsidRPr="00315936">
              <w:rPr>
                <w:rStyle w:val="eop"/>
                <w:rFonts w:eastAsia="MS Mincho" w:cs="Arial"/>
                <w:szCs w:val="21"/>
              </w:rPr>
              <w:t> </w:t>
            </w:r>
          </w:p>
        </w:tc>
      </w:tr>
      <w:tr w:rsidR="00F72ABA" w:rsidRPr="00315936" w14:paraId="0318C153"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0D131A92" w14:textId="77777777" w:rsidR="00F72ABA" w:rsidRPr="00315936" w:rsidRDefault="00F72ABA">
            <w:pPr>
              <w:pStyle w:val="Tablecolhead"/>
              <w:rPr>
                <w:b w:val="0"/>
                <w:lang w:eastAsia="en-AU"/>
              </w:rPr>
            </w:pPr>
            <w:r w:rsidRPr="00315936">
              <w:rPr>
                <w:b w:val="0"/>
                <w:lang w:eastAsia="en-AU"/>
              </w:rPr>
              <w:t>Calculating performance</w:t>
            </w:r>
          </w:p>
        </w:tc>
        <w:tc>
          <w:tcPr>
            <w:tcW w:w="7025" w:type="dxa"/>
            <w:tcBorders>
              <w:left w:val="single" w:sz="6" w:space="0" w:color="000000"/>
            </w:tcBorders>
          </w:tcPr>
          <w:p w14:paraId="5E0EC2CB" w14:textId="35A8A532" w:rsidR="002865E9" w:rsidRPr="00315936" w:rsidRDefault="002865E9" w:rsidP="001A453F">
            <w:pPr>
              <w:pStyle w:val="Tabletext"/>
              <w:divId w:val="1063484840"/>
              <w:rPr>
                <w:rFonts w:ascii="Segoe UI" w:hAnsi="Segoe UI" w:cs="Segoe UI"/>
                <w:sz w:val="18"/>
                <w:szCs w:val="18"/>
              </w:rPr>
            </w:pPr>
            <w:r w:rsidRPr="00315936">
              <w:rPr>
                <w:rStyle w:val="normaltextrun"/>
                <w:rFonts w:eastAsia="MS Gothic" w:cs="Arial"/>
                <w:szCs w:val="21"/>
              </w:rPr>
              <w:t xml:space="preserve">This </w:t>
            </w:r>
            <w:r w:rsidR="00C3016B" w:rsidRPr="00315936">
              <w:rPr>
                <w:rStyle w:val="normaltextrun"/>
                <w:rFonts w:eastAsia="MS Gothic" w:cs="Arial"/>
                <w:szCs w:val="21"/>
              </w:rPr>
              <w:t>measure</w:t>
            </w:r>
            <w:r w:rsidRPr="00315936">
              <w:rPr>
                <w:rStyle w:val="normaltextrun"/>
                <w:rFonts w:eastAsia="MS Gothic" w:cs="Arial"/>
                <w:szCs w:val="21"/>
              </w:rPr>
              <w:t xml:space="preserve"> is </w:t>
            </w:r>
            <w:r w:rsidR="006B327A" w:rsidRPr="00315936">
              <w:rPr>
                <w:rStyle w:val="normaltextrun"/>
                <w:rFonts w:eastAsia="MS Gothic" w:cs="Arial"/>
                <w:szCs w:val="21"/>
              </w:rPr>
              <w:t>calculated</w:t>
            </w:r>
            <w:r w:rsidRPr="00315936">
              <w:rPr>
                <w:rStyle w:val="normaltextrun"/>
                <w:rFonts w:eastAsia="MS Gothic" w:cs="Arial"/>
                <w:szCs w:val="21"/>
              </w:rPr>
              <w:t xml:space="preserve"> by randomly selecting a sample of at least </w:t>
            </w:r>
            <w:r w:rsidR="007C0DBE" w:rsidRPr="00315936">
              <w:rPr>
                <w:rStyle w:val="normaltextrun"/>
                <w:rFonts w:eastAsia="MS Gothic" w:cs="Arial"/>
                <w:szCs w:val="21"/>
              </w:rPr>
              <w:t>3</w:t>
            </w:r>
            <w:r w:rsidR="00777DDA" w:rsidRPr="00315936">
              <w:rPr>
                <w:rStyle w:val="normaltextrun"/>
                <w:rFonts w:eastAsia="MS Gothic" w:cs="Arial"/>
                <w:szCs w:val="21"/>
              </w:rPr>
              <w:t>,000</w:t>
            </w:r>
            <w:r w:rsidRPr="00315936">
              <w:rPr>
                <w:rStyle w:val="normaltextrun"/>
                <w:rFonts w:eastAsia="MS Gothic" w:cs="Arial"/>
                <w:szCs w:val="21"/>
              </w:rPr>
              <w:t xml:space="preserve"> (Code 1 and 2) patients. A review is performed to ensure that the percentage of samples in each Victorian region is </w:t>
            </w:r>
            <w:proofErr w:type="gramStart"/>
            <w:r w:rsidRPr="00315936">
              <w:rPr>
                <w:rStyle w:val="normaltextrun"/>
                <w:rFonts w:eastAsia="MS Gothic" w:cs="Arial"/>
                <w:szCs w:val="21"/>
              </w:rPr>
              <w:t>similar to</w:t>
            </w:r>
            <w:proofErr w:type="gramEnd"/>
            <w:r w:rsidRPr="00315936">
              <w:rPr>
                <w:rStyle w:val="normaltextrun"/>
                <w:rFonts w:eastAsia="MS Gothic" w:cs="Arial"/>
                <w:szCs w:val="21"/>
              </w:rPr>
              <w:t xml:space="preserve"> the percentage of transports performed in each region.</w:t>
            </w:r>
            <w:r w:rsidRPr="00315936">
              <w:rPr>
                <w:rStyle w:val="eop"/>
                <w:rFonts w:eastAsia="MS Mincho" w:cs="Arial"/>
                <w:szCs w:val="21"/>
              </w:rPr>
              <w:t> </w:t>
            </w:r>
          </w:p>
          <w:p w14:paraId="7753C56D" w14:textId="6A0F6542" w:rsidR="002865E9" w:rsidRPr="00315936" w:rsidRDefault="003A1A30" w:rsidP="001A453F">
            <w:pPr>
              <w:pStyle w:val="Tabletext"/>
              <w:divId w:val="1366101868"/>
              <w:rPr>
                <w:rFonts w:ascii="Segoe UI" w:hAnsi="Segoe UI" w:cs="Segoe UI"/>
                <w:sz w:val="18"/>
                <w:szCs w:val="18"/>
              </w:rPr>
            </w:pPr>
            <w:r>
              <w:rPr>
                <w:rStyle w:val="normaltextrun"/>
                <w:rFonts w:eastAsia="MS Gothic" w:cs="Arial"/>
                <w:szCs w:val="21"/>
              </w:rPr>
              <w:t>K</w:t>
            </w:r>
            <w:r w:rsidRPr="00315936">
              <w:rPr>
                <w:rStyle w:val="normaltextrun"/>
                <w:rFonts w:eastAsia="MS Gothic" w:cs="Arial"/>
                <w:szCs w:val="21"/>
              </w:rPr>
              <w:t>nown deceased patients, cardiac arrest patients and children aged under five years are excluded from the random selection process</w:t>
            </w:r>
            <w:r>
              <w:rPr>
                <w:rStyle w:val="normaltextrun"/>
                <w:rFonts w:eastAsia="MS Gothic" w:cs="Arial"/>
                <w:szCs w:val="21"/>
              </w:rPr>
              <w:t xml:space="preserve"> t</w:t>
            </w:r>
            <w:r w:rsidRPr="00315936">
              <w:rPr>
                <w:rStyle w:val="normaltextrun"/>
                <w:rFonts w:eastAsia="MS Gothic" w:cs="Arial"/>
                <w:szCs w:val="21"/>
              </w:rPr>
              <w:t xml:space="preserve">o avoid the risk of distressing family members or </w:t>
            </w:r>
            <w:r w:rsidR="002865E9" w:rsidRPr="00315936" w:rsidDel="003A1A30">
              <w:rPr>
                <w:rStyle w:val="normaltextrun"/>
                <w:rFonts w:eastAsia="MS Gothic" w:cs="Arial"/>
                <w:szCs w:val="21"/>
              </w:rPr>
              <w:t>carers</w:t>
            </w:r>
            <w:r w:rsidR="002865E9" w:rsidRPr="00315936">
              <w:rPr>
                <w:rStyle w:val="normaltextrun"/>
                <w:rFonts w:eastAsia="MS Gothic" w:cs="Arial"/>
                <w:szCs w:val="21"/>
              </w:rPr>
              <w:t>.</w:t>
            </w:r>
            <w:r w:rsidR="002865E9" w:rsidRPr="00315936">
              <w:rPr>
                <w:rStyle w:val="eop"/>
                <w:rFonts w:eastAsia="MS Mincho" w:cs="Arial"/>
                <w:szCs w:val="21"/>
              </w:rPr>
              <w:t> </w:t>
            </w:r>
          </w:p>
          <w:p w14:paraId="63C9E513" w14:textId="77777777" w:rsidR="002865E9" w:rsidRPr="00315936" w:rsidRDefault="002865E9" w:rsidP="001A453F">
            <w:pPr>
              <w:pStyle w:val="Tabletext"/>
              <w:divId w:val="1032879487"/>
              <w:rPr>
                <w:rFonts w:ascii="Segoe UI" w:hAnsi="Segoe UI" w:cs="Segoe UI"/>
                <w:sz w:val="18"/>
                <w:szCs w:val="18"/>
              </w:rPr>
            </w:pPr>
            <w:r w:rsidRPr="00315936">
              <w:rPr>
                <w:rStyle w:val="normaltextrun"/>
                <w:rFonts w:eastAsia="MS Gothic" w:cs="Arial"/>
                <w:szCs w:val="21"/>
              </w:rPr>
              <w:t>Data is collected by Ambulance Victoria and submitted to the CAA.</w:t>
            </w:r>
            <w:r w:rsidRPr="00315936">
              <w:rPr>
                <w:rStyle w:val="eop"/>
                <w:rFonts w:eastAsia="MS Mincho" w:cs="Arial"/>
                <w:szCs w:val="21"/>
              </w:rPr>
              <w:t> </w:t>
            </w:r>
          </w:p>
          <w:p w14:paraId="5365FB1E" w14:textId="4C08C561" w:rsidR="002865E9" w:rsidRPr="00315936" w:rsidRDefault="002865E9" w:rsidP="001A453F">
            <w:pPr>
              <w:pStyle w:val="Tabletext"/>
              <w:divId w:val="218328588"/>
              <w:rPr>
                <w:rFonts w:ascii="Segoe UI" w:hAnsi="Segoe UI" w:cs="Segoe UI"/>
                <w:sz w:val="18"/>
                <w:szCs w:val="18"/>
              </w:rPr>
            </w:pPr>
            <w:r w:rsidRPr="00315936">
              <w:rPr>
                <w:rStyle w:val="normaltextrun"/>
                <w:rFonts w:eastAsia="MS Gothic" w:cs="Arial"/>
                <w:szCs w:val="21"/>
              </w:rPr>
              <w:t>Performance results are based on the findings of the CAA annual survey and exclude nil/don’t know responses</w:t>
            </w:r>
            <w:r w:rsidR="007C0DBE" w:rsidRPr="00315936">
              <w:rPr>
                <w:rStyle w:val="normaltextrun"/>
                <w:rFonts w:eastAsia="MS Gothic" w:cs="Arial"/>
                <w:szCs w:val="21"/>
              </w:rPr>
              <w:t xml:space="preserve"> and those that failed to identify if the respondent was a ‘patient’ or a ‘relative/care of the patient’</w:t>
            </w:r>
            <w:r w:rsidRPr="00315936">
              <w:rPr>
                <w:rStyle w:val="normaltextrun"/>
                <w:rFonts w:eastAsia="MS Gothic" w:cs="Arial"/>
                <w:szCs w:val="21"/>
              </w:rPr>
              <w:t>.</w:t>
            </w:r>
            <w:r w:rsidRPr="00315936">
              <w:rPr>
                <w:rStyle w:val="eop"/>
                <w:rFonts w:eastAsia="MS Mincho" w:cs="Arial"/>
                <w:szCs w:val="21"/>
              </w:rPr>
              <w:t> </w:t>
            </w:r>
          </w:p>
          <w:p w14:paraId="2747A885" w14:textId="435508BA" w:rsidR="00F72ABA" w:rsidRPr="00315936" w:rsidRDefault="002865E9">
            <w:pPr>
              <w:pStyle w:val="Tabletext"/>
              <w:rPr>
                <w:lang w:eastAsia="en-AU"/>
              </w:rPr>
            </w:pPr>
            <w:r w:rsidRPr="00315936">
              <w:rPr>
                <w:rStyle w:val="normaltextrun"/>
                <w:rFonts w:eastAsia="MS Gothic" w:cs="Arial"/>
                <w:szCs w:val="21"/>
              </w:rPr>
              <w:t xml:space="preserve">This </w:t>
            </w:r>
            <w:r w:rsidR="00C3016B" w:rsidRPr="00315936">
              <w:rPr>
                <w:rStyle w:val="normaltextrun"/>
                <w:rFonts w:eastAsia="MS Gothic" w:cs="Arial"/>
                <w:szCs w:val="21"/>
              </w:rPr>
              <w:t>measure</w:t>
            </w:r>
            <w:r w:rsidRPr="00315936">
              <w:rPr>
                <w:rStyle w:val="normaltextrun"/>
                <w:rFonts w:eastAsia="MS Gothic" w:cs="Arial"/>
                <w:szCs w:val="21"/>
              </w:rPr>
              <w:t xml:space="preserve"> is expressed as a </w:t>
            </w:r>
            <w:r w:rsidR="006F4E4F" w:rsidRPr="00315936">
              <w:rPr>
                <w:rStyle w:val="normaltextrun"/>
                <w:rFonts w:eastAsia="MS Gothic" w:cs="Arial"/>
                <w:szCs w:val="21"/>
              </w:rPr>
              <w:t xml:space="preserve">whole number </w:t>
            </w:r>
            <w:r w:rsidRPr="00315936">
              <w:rPr>
                <w:rStyle w:val="normaltextrun"/>
                <w:rFonts w:eastAsia="MS Gothic" w:cs="Arial"/>
                <w:szCs w:val="21"/>
              </w:rPr>
              <w:t>percentage.</w:t>
            </w:r>
            <w:r w:rsidRPr="00315936">
              <w:rPr>
                <w:rStyle w:val="eop"/>
                <w:rFonts w:eastAsia="MS Mincho" w:cs="Arial"/>
                <w:szCs w:val="21"/>
              </w:rPr>
              <w:t> </w:t>
            </w:r>
          </w:p>
        </w:tc>
      </w:tr>
      <w:tr w:rsidR="00F72ABA" w:rsidRPr="00315936" w14:paraId="2C3A9B3D"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7BD39CF" w14:textId="77777777" w:rsidR="00F72ABA" w:rsidRPr="00315936" w:rsidRDefault="00F72ABA">
            <w:pPr>
              <w:pStyle w:val="Tablecolhead"/>
              <w:rPr>
                <w:b w:val="0"/>
                <w:lang w:eastAsia="en-AU"/>
              </w:rPr>
            </w:pPr>
            <w:r w:rsidRPr="00315936">
              <w:rPr>
                <w:b w:val="0"/>
                <w:lang w:eastAsia="en-AU"/>
              </w:rPr>
              <w:t>Numerator</w:t>
            </w:r>
          </w:p>
        </w:tc>
        <w:tc>
          <w:tcPr>
            <w:tcW w:w="7025" w:type="dxa"/>
            <w:tcBorders>
              <w:left w:val="single" w:sz="6" w:space="0" w:color="000000"/>
            </w:tcBorders>
          </w:tcPr>
          <w:p w14:paraId="615F9DEE" w14:textId="303C975F" w:rsidR="00F72ABA" w:rsidRPr="00315936" w:rsidRDefault="007B4C96">
            <w:pPr>
              <w:pStyle w:val="Tabletext"/>
            </w:pPr>
            <w:r w:rsidRPr="00315936">
              <w:rPr>
                <w:rStyle w:val="normaltextrun"/>
                <w:rFonts w:eastAsia="MS Gothic"/>
              </w:rPr>
              <w:t>Number of completed surveys from Code 1 and 2 respondents (patients, relatives or carers) who rated the level of care provided by ambulance paramedics as ‘good’ or ‘very good’ </w:t>
            </w:r>
            <w:r w:rsidRPr="00315936">
              <w:rPr>
                <w:rStyle w:val="eop"/>
                <w:rFonts w:eastAsia="MS Mincho"/>
              </w:rPr>
              <w:t> </w:t>
            </w:r>
          </w:p>
        </w:tc>
      </w:tr>
      <w:tr w:rsidR="00F72ABA" w:rsidRPr="00315936" w14:paraId="699F6BD1"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F623C97" w14:textId="77777777" w:rsidR="00F72ABA" w:rsidRPr="00315936" w:rsidRDefault="00F72ABA">
            <w:pPr>
              <w:pStyle w:val="Tablecolhead"/>
              <w:rPr>
                <w:b w:val="0"/>
                <w:lang w:eastAsia="en-AU"/>
              </w:rPr>
            </w:pPr>
            <w:r w:rsidRPr="00315936">
              <w:rPr>
                <w:b w:val="0"/>
                <w:lang w:eastAsia="en-AU"/>
              </w:rPr>
              <w:t>Denominator</w:t>
            </w:r>
          </w:p>
        </w:tc>
        <w:tc>
          <w:tcPr>
            <w:tcW w:w="7025" w:type="dxa"/>
            <w:tcBorders>
              <w:left w:val="single" w:sz="6" w:space="0" w:color="000000"/>
            </w:tcBorders>
          </w:tcPr>
          <w:p w14:paraId="56BB46FE" w14:textId="358C6454" w:rsidR="00F72ABA" w:rsidRPr="00315936" w:rsidRDefault="007B4C96">
            <w:pPr>
              <w:pStyle w:val="Tabletext"/>
            </w:pPr>
            <w:r w:rsidRPr="00315936">
              <w:rPr>
                <w:rStyle w:val="normaltextrun"/>
                <w:rFonts w:eastAsia="MS Gothic"/>
              </w:rPr>
              <w:t xml:space="preserve">Total number of completed surveys </w:t>
            </w:r>
            <w:r w:rsidR="00CD2CC4">
              <w:rPr>
                <w:rFonts w:eastAsia="MS Gothic"/>
              </w:rPr>
              <w:t xml:space="preserve">with a valid rating of </w:t>
            </w:r>
            <w:r w:rsidRPr="00315936">
              <w:rPr>
                <w:rStyle w:val="normaltextrun"/>
                <w:rFonts w:eastAsia="MS Gothic"/>
              </w:rPr>
              <w:t>the care provided by ambulance paramedics</w:t>
            </w:r>
            <w:r w:rsidR="00CD2CC4">
              <w:rPr>
                <w:rStyle w:val="normaltextrun"/>
                <w:rFonts w:eastAsia="MS Gothic"/>
              </w:rPr>
              <w:t>,</w:t>
            </w:r>
            <w:r w:rsidRPr="00315936">
              <w:rPr>
                <w:rStyle w:val="normaltextrun"/>
                <w:rFonts w:eastAsia="MS Gothic"/>
              </w:rPr>
              <w:t xml:space="preserve"> excluding nil/don’t know</w:t>
            </w:r>
            <w:r w:rsidRPr="00315936">
              <w:rPr>
                <w:rFonts w:eastAsia="MS Gothic" w:cs="Arial"/>
                <w:szCs w:val="21"/>
              </w:rPr>
              <w:t xml:space="preserve"> </w:t>
            </w:r>
            <w:r w:rsidR="001A231B" w:rsidRPr="00315936">
              <w:rPr>
                <w:rStyle w:val="normaltextrun"/>
                <w:rFonts w:eastAsia="MS Gothic" w:cs="Arial"/>
                <w:szCs w:val="21"/>
              </w:rPr>
              <w:t>and those that failed to identify if the respondent was a ‘patient’ or a ‘relative/care of the patient’</w:t>
            </w:r>
            <w:r w:rsidRPr="00315936">
              <w:rPr>
                <w:rStyle w:val="normaltextrun"/>
                <w:rFonts w:eastAsia="MS Gothic"/>
              </w:rPr>
              <w:t xml:space="preserve"> responses</w:t>
            </w:r>
            <w:r w:rsidRPr="00315936">
              <w:rPr>
                <w:rStyle w:val="eop"/>
                <w:rFonts w:eastAsia="MS Mincho"/>
              </w:rPr>
              <w:t> </w:t>
            </w:r>
          </w:p>
        </w:tc>
      </w:tr>
      <w:tr w:rsidR="00F72ABA" w:rsidRPr="00315936" w14:paraId="426E017F"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3F82032" w14:textId="77777777" w:rsidR="00F72ABA" w:rsidRPr="00315936" w:rsidRDefault="00F72ABA">
            <w:pPr>
              <w:pStyle w:val="Tablecolhead"/>
              <w:rPr>
                <w:b w:val="0"/>
                <w:lang w:eastAsia="en-AU"/>
              </w:rPr>
            </w:pPr>
            <w:r w:rsidRPr="00315936">
              <w:rPr>
                <w:b w:val="0"/>
                <w:lang w:eastAsia="en-AU"/>
              </w:rPr>
              <w:t>Statewide target</w:t>
            </w:r>
          </w:p>
        </w:tc>
        <w:tc>
          <w:tcPr>
            <w:tcW w:w="7025" w:type="dxa"/>
            <w:tcBorders>
              <w:left w:val="single" w:sz="6" w:space="0" w:color="000000"/>
            </w:tcBorders>
          </w:tcPr>
          <w:p w14:paraId="00F7EDE4" w14:textId="283498FA" w:rsidR="00F72ABA" w:rsidRPr="00315936" w:rsidRDefault="007B4C96">
            <w:pPr>
              <w:pStyle w:val="Tabletext"/>
            </w:pPr>
            <w:r w:rsidRPr="00315936">
              <w:rPr>
                <w:rStyle w:val="normaltextrun"/>
                <w:rFonts w:eastAsia="MS Gothic"/>
              </w:rPr>
              <w:t>9</w:t>
            </w:r>
            <w:r w:rsidR="00CC258A" w:rsidRPr="00315936">
              <w:rPr>
                <w:rStyle w:val="normaltextrun"/>
                <w:rFonts w:eastAsia="MS Gothic"/>
              </w:rPr>
              <w:t>5</w:t>
            </w:r>
            <w:r w:rsidRPr="00315936">
              <w:rPr>
                <w:rStyle w:val="normaltextrun"/>
                <w:rFonts w:eastAsia="MS Gothic"/>
              </w:rPr>
              <w:t xml:space="preserve"> per</w:t>
            </w:r>
            <w:r w:rsidR="00CC258A" w:rsidRPr="00315936">
              <w:rPr>
                <w:rStyle w:val="normaltextrun"/>
                <w:rFonts w:eastAsia="MS Gothic"/>
              </w:rPr>
              <w:t xml:space="preserve"> </w:t>
            </w:r>
            <w:r w:rsidRPr="00315936">
              <w:rPr>
                <w:rStyle w:val="normaltextrun"/>
                <w:rFonts w:eastAsia="MS Gothic"/>
              </w:rPr>
              <w:t>cent</w:t>
            </w:r>
            <w:r w:rsidRPr="00315936">
              <w:rPr>
                <w:rStyle w:val="eop"/>
                <w:rFonts w:eastAsia="MS Mincho"/>
              </w:rPr>
              <w:t> </w:t>
            </w:r>
          </w:p>
        </w:tc>
      </w:tr>
      <w:tr w:rsidR="00F72ABA" w:rsidRPr="00315936" w14:paraId="03796221"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4B8575C" w14:textId="77435F8C" w:rsidR="00F72ABA" w:rsidRPr="00315936" w:rsidRDefault="00F72ABA">
            <w:pPr>
              <w:pStyle w:val="Tablecolhead"/>
              <w:rPr>
                <w:b w:val="0"/>
                <w:lang w:eastAsia="en-AU"/>
              </w:rPr>
            </w:pPr>
            <w:r w:rsidRPr="00315936">
              <w:rPr>
                <w:b w:val="0"/>
                <w:lang w:eastAsia="en-AU"/>
              </w:rPr>
              <w:t>Achieved</w:t>
            </w:r>
          </w:p>
        </w:tc>
        <w:tc>
          <w:tcPr>
            <w:tcW w:w="7025" w:type="dxa"/>
            <w:tcBorders>
              <w:left w:val="single" w:sz="6" w:space="0" w:color="000000"/>
            </w:tcBorders>
          </w:tcPr>
          <w:p w14:paraId="0EFC6347" w14:textId="2C28BC0D" w:rsidR="00F72ABA" w:rsidRPr="00315936" w:rsidRDefault="007B4C96">
            <w:pPr>
              <w:pStyle w:val="Tabletext"/>
              <w:rPr>
                <w:rFonts w:eastAsia="Times"/>
              </w:rPr>
            </w:pPr>
            <w:r w:rsidRPr="00315936">
              <w:rPr>
                <w:rStyle w:val="normaltextrun"/>
                <w:rFonts w:eastAsia="MS Gothic"/>
              </w:rPr>
              <w:t>Greater than or equal to 9</w:t>
            </w:r>
            <w:r w:rsidR="00CC258A" w:rsidRPr="00315936">
              <w:rPr>
                <w:rStyle w:val="normaltextrun"/>
                <w:rFonts w:eastAsia="MS Gothic"/>
              </w:rPr>
              <w:t>5</w:t>
            </w:r>
            <w:r w:rsidRPr="00315936">
              <w:rPr>
                <w:rStyle w:val="normaltextrun"/>
                <w:rFonts w:eastAsia="MS Gothic"/>
              </w:rPr>
              <w:t xml:space="preserve"> per</w:t>
            </w:r>
            <w:r w:rsidR="00DC4C60">
              <w:rPr>
                <w:rStyle w:val="normaltextrun"/>
                <w:rFonts w:eastAsia="MS Gothic"/>
              </w:rPr>
              <w:t xml:space="preserve"> </w:t>
            </w:r>
            <w:r w:rsidRPr="00315936">
              <w:rPr>
                <w:rStyle w:val="normaltextrun"/>
                <w:rFonts w:eastAsia="MS Gothic"/>
              </w:rPr>
              <w:t>cent</w:t>
            </w:r>
            <w:r w:rsidRPr="00315936">
              <w:rPr>
                <w:rStyle w:val="eop"/>
                <w:rFonts w:eastAsia="MS Mincho"/>
              </w:rPr>
              <w:t> </w:t>
            </w:r>
          </w:p>
        </w:tc>
      </w:tr>
      <w:tr w:rsidR="00F72ABA" w:rsidRPr="00315936" w14:paraId="558FB0AE"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2B63C77" w14:textId="2CA785C4" w:rsidR="00F72ABA" w:rsidRPr="00315936" w:rsidRDefault="00F72ABA">
            <w:pPr>
              <w:pStyle w:val="Tablecolhead"/>
              <w:rPr>
                <w:b w:val="0"/>
                <w:lang w:eastAsia="en-AU"/>
              </w:rPr>
            </w:pPr>
            <w:r w:rsidRPr="00315936">
              <w:rPr>
                <w:b w:val="0"/>
                <w:lang w:eastAsia="en-AU"/>
              </w:rPr>
              <w:t>Not achieved</w:t>
            </w:r>
          </w:p>
        </w:tc>
        <w:tc>
          <w:tcPr>
            <w:tcW w:w="7025" w:type="dxa"/>
            <w:tcBorders>
              <w:left w:val="single" w:sz="6" w:space="0" w:color="000000"/>
            </w:tcBorders>
          </w:tcPr>
          <w:p w14:paraId="043A8F14" w14:textId="53ABB1C2" w:rsidR="00F72ABA" w:rsidRPr="00315936" w:rsidRDefault="007B4C96">
            <w:pPr>
              <w:pStyle w:val="Tabletext"/>
              <w:rPr>
                <w:rFonts w:eastAsia="Times"/>
              </w:rPr>
            </w:pPr>
            <w:r w:rsidRPr="00315936">
              <w:rPr>
                <w:rStyle w:val="normaltextrun"/>
                <w:rFonts w:eastAsia="MS Gothic"/>
              </w:rPr>
              <w:t>Lower than 9</w:t>
            </w:r>
            <w:r w:rsidR="00CC258A" w:rsidRPr="00315936">
              <w:rPr>
                <w:rStyle w:val="normaltextrun"/>
                <w:rFonts w:eastAsia="MS Gothic"/>
              </w:rPr>
              <w:t>5</w:t>
            </w:r>
            <w:r w:rsidRPr="00315936">
              <w:rPr>
                <w:rStyle w:val="normaltextrun"/>
                <w:rFonts w:eastAsia="MS Gothic"/>
              </w:rPr>
              <w:t xml:space="preserve"> per</w:t>
            </w:r>
            <w:r w:rsidR="00DC4C60">
              <w:rPr>
                <w:rStyle w:val="normaltextrun"/>
                <w:rFonts w:eastAsia="MS Gothic"/>
              </w:rPr>
              <w:t xml:space="preserve"> </w:t>
            </w:r>
            <w:r w:rsidRPr="00315936">
              <w:rPr>
                <w:rStyle w:val="normaltextrun"/>
                <w:rFonts w:eastAsia="MS Gothic"/>
              </w:rPr>
              <w:t>cent</w:t>
            </w:r>
            <w:r w:rsidRPr="00315936">
              <w:rPr>
                <w:rStyle w:val="eop"/>
                <w:rFonts w:eastAsia="MS Mincho"/>
              </w:rPr>
              <w:t> </w:t>
            </w:r>
          </w:p>
        </w:tc>
      </w:tr>
      <w:tr w:rsidR="00F72ABA" w:rsidRPr="00315936" w14:paraId="4021E274"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733134E" w14:textId="77777777" w:rsidR="00F72ABA" w:rsidRPr="00315936" w:rsidRDefault="00F72ABA">
            <w:pPr>
              <w:pStyle w:val="Tablecolhead"/>
              <w:rPr>
                <w:b w:val="0"/>
                <w:lang w:eastAsia="en-AU"/>
              </w:rPr>
            </w:pPr>
            <w:r w:rsidRPr="00315936">
              <w:rPr>
                <w:b w:val="0"/>
                <w:lang w:eastAsia="en-AU"/>
              </w:rPr>
              <w:t>Improvement</w:t>
            </w:r>
          </w:p>
        </w:tc>
        <w:tc>
          <w:tcPr>
            <w:tcW w:w="7025" w:type="dxa"/>
            <w:tcBorders>
              <w:left w:val="single" w:sz="6" w:space="0" w:color="000000"/>
            </w:tcBorders>
          </w:tcPr>
          <w:p w14:paraId="6D786E07" w14:textId="55C5753D" w:rsidR="00F72ABA" w:rsidRPr="00315936" w:rsidRDefault="0018164D">
            <w:pPr>
              <w:pStyle w:val="Tabletext"/>
              <w:rPr>
                <w:lang w:eastAsia="en-AU"/>
              </w:rPr>
            </w:pPr>
            <w:r w:rsidRPr="00315936">
              <w:rPr>
                <w:rStyle w:val="normaltextrun"/>
                <w:rFonts w:eastAsia="MS Gothic" w:cs="Arial"/>
                <w:szCs w:val="21"/>
              </w:rPr>
              <w:t>Improvement is compared to previous year performance.</w:t>
            </w:r>
            <w:r w:rsidRPr="00315936">
              <w:rPr>
                <w:rStyle w:val="eop"/>
                <w:rFonts w:eastAsia="MS Mincho" w:cs="Arial"/>
                <w:szCs w:val="21"/>
              </w:rPr>
              <w:t> </w:t>
            </w:r>
          </w:p>
        </w:tc>
      </w:tr>
      <w:tr w:rsidR="00F72ABA" w:rsidRPr="00315936" w14:paraId="6F8B049F" w14:textId="77777777" w:rsidTr="001A453F">
        <w:trPr>
          <w:trHeight w:val="300"/>
        </w:trPr>
        <w:tc>
          <w:tcPr>
            <w:tcW w:w="2263" w:type="dxa"/>
            <w:tcBorders>
              <w:top w:val="single" w:sz="6" w:space="0" w:color="FFFFFF" w:themeColor="background1"/>
              <w:left w:val="single" w:sz="6" w:space="0" w:color="auto"/>
              <w:bottom w:val="single" w:sz="6" w:space="0" w:color="auto"/>
              <w:right w:val="single" w:sz="6" w:space="0" w:color="000000"/>
            </w:tcBorders>
            <w:shd w:val="clear" w:color="auto" w:fill="000066"/>
          </w:tcPr>
          <w:p w14:paraId="6EF942CC" w14:textId="77777777" w:rsidR="00F72ABA" w:rsidRPr="00315936" w:rsidRDefault="00F72ABA">
            <w:pPr>
              <w:pStyle w:val="Tablecolhead"/>
              <w:rPr>
                <w:b w:val="0"/>
                <w:lang w:eastAsia="en-AU"/>
              </w:rPr>
            </w:pPr>
            <w:r w:rsidRPr="00315936">
              <w:rPr>
                <w:b w:val="0"/>
                <w:lang w:eastAsia="en-AU"/>
              </w:rPr>
              <w:t>Frequency of reporting and data collection</w:t>
            </w:r>
          </w:p>
        </w:tc>
        <w:tc>
          <w:tcPr>
            <w:tcW w:w="7025" w:type="dxa"/>
            <w:tcBorders>
              <w:left w:val="single" w:sz="6" w:space="0" w:color="000000"/>
            </w:tcBorders>
          </w:tcPr>
          <w:p w14:paraId="7D508FCD" w14:textId="6214E90E" w:rsidR="00630267" w:rsidRPr="00315936" w:rsidRDefault="00630267" w:rsidP="00630267">
            <w:pPr>
              <w:pStyle w:val="Tabletext"/>
              <w:rPr>
                <w:rFonts w:ascii="Segoe UI" w:hAnsi="Segoe UI" w:cs="Segoe UI"/>
                <w:sz w:val="18"/>
                <w:szCs w:val="18"/>
              </w:rPr>
            </w:pPr>
            <w:r w:rsidRPr="00315936">
              <w:rPr>
                <w:rStyle w:val="normaltextrun"/>
                <w:rFonts w:eastAsia="MS Gothic" w:cs="Arial"/>
                <w:szCs w:val="21"/>
              </w:rPr>
              <w:t>Performance is reported annually in Q4 at the statewide level.</w:t>
            </w:r>
            <w:r w:rsidRPr="00315936">
              <w:rPr>
                <w:rStyle w:val="eop"/>
                <w:rFonts w:eastAsia="MS Mincho" w:cs="Arial"/>
                <w:szCs w:val="21"/>
              </w:rPr>
              <w:t> </w:t>
            </w:r>
          </w:p>
          <w:p w14:paraId="0C13D2CF" w14:textId="7B9C83F8" w:rsidR="00F72ABA" w:rsidRPr="00AC34D9" w:rsidRDefault="00DC4C60">
            <w:pPr>
              <w:pStyle w:val="Tabletext"/>
              <w:rPr>
                <w:lang w:eastAsia="en-AU"/>
              </w:rPr>
            </w:pPr>
            <w:r w:rsidRPr="00315936">
              <w:rPr>
                <w:rStyle w:val="normaltextrun"/>
                <w:rFonts w:eastAsia="MS Gothic" w:cs="Arial"/>
              </w:rPr>
              <w:t xml:space="preserve">Data are sourced from the </w:t>
            </w:r>
            <w:r w:rsidR="00630267" w:rsidRPr="00315936">
              <w:rPr>
                <w:rStyle w:val="normaltextrun"/>
                <w:rFonts w:eastAsia="MS Gothic" w:cs="Arial"/>
                <w:szCs w:val="21"/>
              </w:rPr>
              <w:t>Council of Ambulance Authorities (CAA) annual survey </w:t>
            </w:r>
            <w:r w:rsidR="00630267" w:rsidRPr="00315936">
              <w:rPr>
                <w:rStyle w:val="eop"/>
                <w:rFonts w:eastAsia="MS Mincho" w:cs="Arial"/>
                <w:szCs w:val="21"/>
              </w:rPr>
              <w:t> </w:t>
            </w:r>
          </w:p>
        </w:tc>
      </w:tr>
    </w:tbl>
    <w:p w14:paraId="08F7FDA1" w14:textId="2B4C4CEC" w:rsidR="00E54913" w:rsidRPr="00315936" w:rsidRDefault="00E54913" w:rsidP="00A5693F">
      <w:pPr>
        <w:pStyle w:val="Heading4"/>
      </w:pPr>
      <w:bookmarkStart w:id="55" w:name="_Toc451272603"/>
      <w:r w:rsidRPr="00315936">
        <w:t>Percentage of patients experiencing severe cardiac or traumatic pain whose level of pain was reduced significantly</w:t>
      </w:r>
      <w:bookmarkEnd w:id="55"/>
    </w:p>
    <w:tbl>
      <w:tblPr>
        <w:tblStyle w:val="TableGrid"/>
        <w:tblW w:w="0" w:type="auto"/>
        <w:tblLook w:val="04A0" w:firstRow="1" w:lastRow="0" w:firstColumn="1" w:lastColumn="0" w:noHBand="0" w:noVBand="1"/>
      </w:tblPr>
      <w:tblGrid>
        <w:gridCol w:w="2262"/>
        <w:gridCol w:w="7023"/>
      </w:tblGrid>
      <w:tr w:rsidR="00BA6C51" w:rsidRPr="00315936" w14:paraId="4475D06E" w14:textId="77777777" w:rsidTr="001A453F">
        <w:trPr>
          <w:trHeight w:val="300"/>
        </w:trPr>
        <w:tc>
          <w:tcPr>
            <w:tcW w:w="2263" w:type="dxa"/>
            <w:tcBorders>
              <w:top w:val="single" w:sz="6" w:space="0" w:color="auto"/>
              <w:left w:val="single" w:sz="6" w:space="0" w:color="auto"/>
              <w:bottom w:val="single" w:sz="6" w:space="0" w:color="FFFFFF" w:themeColor="background1"/>
              <w:right w:val="single" w:sz="6" w:space="0" w:color="000000"/>
            </w:tcBorders>
            <w:shd w:val="clear" w:color="auto" w:fill="000066"/>
          </w:tcPr>
          <w:p w14:paraId="08085D30" w14:textId="617D6AB4" w:rsidR="00BA6C51"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cBorders>
          </w:tcPr>
          <w:p w14:paraId="43EBB46F" w14:textId="77777777" w:rsidR="00BA6C51" w:rsidRPr="00315936" w:rsidRDefault="00BA6C51">
            <w:pPr>
              <w:pStyle w:val="Tabletext"/>
            </w:pPr>
            <w:r w:rsidRPr="00315936">
              <w:t>Percentage of patients experiencing severe cardiac or traumatic pain whose level of pain was reduced significantly</w:t>
            </w:r>
          </w:p>
        </w:tc>
      </w:tr>
      <w:tr w:rsidR="00BA6C51" w:rsidRPr="00315936" w14:paraId="600ADB6D"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76C9D816" w14:textId="77777777" w:rsidR="00BA6C51" w:rsidRPr="00315936" w:rsidRDefault="00BA6C51">
            <w:pPr>
              <w:pStyle w:val="Tablecolhead"/>
              <w:rPr>
                <w:b w:val="0"/>
                <w:lang w:eastAsia="en-AU"/>
              </w:rPr>
            </w:pPr>
            <w:r w:rsidRPr="00315936">
              <w:rPr>
                <w:b w:val="0"/>
                <w:lang w:eastAsia="en-AU"/>
              </w:rPr>
              <w:t>Description </w:t>
            </w:r>
          </w:p>
        </w:tc>
        <w:tc>
          <w:tcPr>
            <w:tcW w:w="7025" w:type="dxa"/>
            <w:tcBorders>
              <w:left w:val="single" w:sz="6" w:space="0" w:color="000000"/>
            </w:tcBorders>
          </w:tcPr>
          <w:p w14:paraId="3873B2D0" w14:textId="1FC98E5C" w:rsidR="00BA6C51" w:rsidRPr="00315936" w:rsidRDefault="00BA6C51">
            <w:pPr>
              <w:pStyle w:val="Tabletext"/>
            </w:pPr>
            <w:r w:rsidRPr="00315936">
              <w:t xml:space="preserve">Adequate relief of pain is one of a series of key measures of the clinical effectiveness of interventions by paramedics. The </w:t>
            </w:r>
            <w:r w:rsidR="00C3016B" w:rsidRPr="00315936">
              <w:t>measure</w:t>
            </w:r>
            <w:r w:rsidRPr="00315936">
              <w:t xml:space="preserve"> of the </w:t>
            </w:r>
            <w:r w:rsidRPr="00315936">
              <w:lastRenderedPageBreak/>
              <w:t>proportion of patients experiencing severe cardiac or traumatic pain, whose level of pain is significantly reduced, focuses the attention of the organisation on the effectiveness of clinical interventions in two common areas of service provision – cardiac care and trauma care.</w:t>
            </w:r>
          </w:p>
          <w:p w14:paraId="499FA1EA" w14:textId="77777777" w:rsidR="00BA6C51" w:rsidRPr="00315936" w:rsidRDefault="00BA6C51">
            <w:pPr>
              <w:pStyle w:val="Tabletext"/>
            </w:pPr>
            <w:r w:rsidRPr="00315936">
              <w:t>Assessment of pain severity and the extent of relief that paramedics can provide is central to the provision of appropriate care.</w:t>
            </w:r>
          </w:p>
          <w:p w14:paraId="0C136B5F" w14:textId="52A3E25F" w:rsidR="00BA6C51" w:rsidRPr="00315936" w:rsidRDefault="007201AA">
            <w:pPr>
              <w:pStyle w:val="Tabletext"/>
              <w:rPr>
                <w:lang w:eastAsia="en-AU"/>
              </w:rPr>
            </w:pPr>
            <w:r w:rsidRPr="00315936">
              <w:t xml:space="preserve">This measure calculates the difference between the initial pain score and the final pain score according to Ambulance Victoria’s </w:t>
            </w:r>
            <w:hyperlink r:id="rId24" w:history="1">
              <w:r w:rsidRPr="00315936">
                <w:rPr>
                  <w:rStyle w:val="Hyperlink"/>
                  <w:rFonts w:eastAsia="MS Gothic"/>
                </w:rPr>
                <w:t xml:space="preserve">Clinical Practice Guidelines </w:t>
              </w:r>
            </w:hyperlink>
            <w:r w:rsidRPr="00315936">
              <w:t>&lt;https://www.ambulance.vic.gov.au/paramedics/clinical-practice-guidelines/&gt;.</w:t>
            </w:r>
          </w:p>
        </w:tc>
      </w:tr>
      <w:tr w:rsidR="00BA6C51" w:rsidRPr="00315936" w14:paraId="49F46898"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1B90BC1E" w14:textId="77777777" w:rsidR="00BA6C51" w:rsidRPr="00315936" w:rsidRDefault="00BA6C51">
            <w:pPr>
              <w:pStyle w:val="Tablecolhead"/>
              <w:rPr>
                <w:b w:val="0"/>
                <w:lang w:eastAsia="en-AU"/>
              </w:rPr>
            </w:pPr>
            <w:r w:rsidRPr="00315936">
              <w:rPr>
                <w:b w:val="0"/>
                <w:lang w:eastAsia="en-AU"/>
              </w:rPr>
              <w:lastRenderedPageBreak/>
              <w:t>Calculating performance</w:t>
            </w:r>
          </w:p>
        </w:tc>
        <w:tc>
          <w:tcPr>
            <w:tcW w:w="7025" w:type="dxa"/>
            <w:tcBorders>
              <w:left w:val="single" w:sz="6" w:space="0" w:color="000000"/>
            </w:tcBorders>
          </w:tcPr>
          <w:p w14:paraId="1A8D845F" w14:textId="4DFD66AE" w:rsidR="00BA6C51" w:rsidRPr="00315936" w:rsidRDefault="00BA6C51">
            <w:pPr>
              <w:pStyle w:val="Tabletext"/>
            </w:pPr>
            <w:r w:rsidRPr="00315936">
              <w:t>Patients experiencing severe pain are defined as those having an initial pain score of 8 or more, with pain measured out of 10.</w:t>
            </w:r>
          </w:p>
          <w:p w14:paraId="421BF033" w14:textId="77777777" w:rsidR="00BA6C51" w:rsidRPr="00315936" w:rsidRDefault="00BA6C51">
            <w:pPr>
              <w:pStyle w:val="Tabletext"/>
            </w:pPr>
            <w:r w:rsidRPr="00315936">
              <w:t>A patient is deemed to have had a significant reduction in pain if the difference between their initial and final pain score is 2 or more.</w:t>
            </w:r>
          </w:p>
          <w:p w14:paraId="44DABD80" w14:textId="17910C62" w:rsidR="00BA6C51" w:rsidRPr="00315936" w:rsidRDefault="00BA6C51">
            <w:pPr>
              <w:pStyle w:val="Tabletext"/>
            </w:pPr>
            <w:r w:rsidRPr="00315936">
              <w:t xml:space="preserve">This </w:t>
            </w:r>
            <w:r w:rsidR="00C3016B" w:rsidRPr="00315936">
              <w:t>measure</w:t>
            </w:r>
            <w:r w:rsidRPr="00315936">
              <w:t xml:space="preserve"> excludes: patients with a Glasgow Coma Score</w:t>
            </w:r>
            <w:r w:rsidR="00571259" w:rsidRPr="00315936">
              <w:t xml:space="preserve"> less than </w:t>
            </w:r>
            <w:r w:rsidRPr="00315936">
              <w:t xml:space="preserve">9; intubated patients; patients unable to rate pain; patients who have </w:t>
            </w:r>
            <w:r w:rsidR="00571259" w:rsidRPr="00315936">
              <w:t xml:space="preserve">less than </w:t>
            </w:r>
            <w:r w:rsidRPr="00315936">
              <w:t>2 recorded pain scores and patients who refuse analgesia.</w:t>
            </w:r>
          </w:p>
          <w:p w14:paraId="2B4D4AD8" w14:textId="77777777" w:rsidR="00BA6C51" w:rsidRPr="00315936" w:rsidRDefault="00BA6C51">
            <w:pPr>
              <w:pStyle w:val="Tabletext"/>
            </w:pPr>
            <w:r w:rsidRPr="00315936">
              <w:t xml:space="preserve">This </w:t>
            </w:r>
            <w:r w:rsidR="00C3016B" w:rsidRPr="00315936">
              <w:t>measure</w:t>
            </w:r>
            <w:r w:rsidRPr="00315936">
              <w:t xml:space="preserve"> is expressed as a percentage to one decimal place.</w:t>
            </w:r>
          </w:p>
          <w:p w14:paraId="16A4C3B3" w14:textId="79FBC7F0" w:rsidR="00BA6C51" w:rsidRPr="00315936" w:rsidRDefault="00A72959">
            <w:pPr>
              <w:pStyle w:val="Tabletext"/>
              <w:rPr>
                <w:lang w:eastAsia="en-AU"/>
              </w:rPr>
            </w:pPr>
            <w:r w:rsidRPr="00315936">
              <w:t>It</w:t>
            </w:r>
            <w:r w:rsidR="007201AA" w:rsidRPr="00315936">
              <w:t xml:space="preserve"> applies to patients of all ages experiencing traumatic pain and patients who are 15 years old or older with cardiac pain.</w:t>
            </w:r>
          </w:p>
        </w:tc>
      </w:tr>
      <w:tr w:rsidR="00BA6C51" w:rsidRPr="00315936" w14:paraId="36713521"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05D5C65" w14:textId="77777777" w:rsidR="00BA6C51" w:rsidRPr="00315936" w:rsidRDefault="00BA6C51">
            <w:pPr>
              <w:pStyle w:val="Tablecolhead"/>
              <w:rPr>
                <w:b w:val="0"/>
                <w:lang w:eastAsia="en-AU"/>
              </w:rPr>
            </w:pPr>
            <w:r w:rsidRPr="00315936">
              <w:rPr>
                <w:b w:val="0"/>
                <w:lang w:eastAsia="en-AU"/>
              </w:rPr>
              <w:t>Numerator</w:t>
            </w:r>
          </w:p>
        </w:tc>
        <w:tc>
          <w:tcPr>
            <w:tcW w:w="7025" w:type="dxa"/>
            <w:tcBorders>
              <w:left w:val="single" w:sz="6" w:space="0" w:color="000000"/>
            </w:tcBorders>
          </w:tcPr>
          <w:p w14:paraId="58AE6BFA" w14:textId="77777777" w:rsidR="00BA6C51" w:rsidRPr="00315936" w:rsidRDefault="00BA6C51">
            <w:pPr>
              <w:pStyle w:val="Tabletext"/>
              <w:rPr>
                <w:lang w:eastAsia="en-AU"/>
              </w:rPr>
            </w:pPr>
            <w:r w:rsidRPr="00315936">
              <w:t>Total number of adult cardiac, adult trauma and paediatric trauma patients with an initial pain score assessed as 8 or more experiencing a reduction in score of 2 or more</w:t>
            </w:r>
          </w:p>
        </w:tc>
      </w:tr>
      <w:tr w:rsidR="00BA6C51" w:rsidRPr="00315936" w14:paraId="78AD10B3"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30100EA0" w14:textId="77777777" w:rsidR="00BA6C51" w:rsidRPr="00315936" w:rsidRDefault="00BA6C51">
            <w:pPr>
              <w:pStyle w:val="Tablecolhead"/>
              <w:rPr>
                <w:b w:val="0"/>
                <w:lang w:eastAsia="en-AU"/>
              </w:rPr>
            </w:pPr>
            <w:r w:rsidRPr="00315936">
              <w:rPr>
                <w:b w:val="0"/>
                <w:lang w:eastAsia="en-AU"/>
              </w:rPr>
              <w:t>Denominator</w:t>
            </w:r>
          </w:p>
        </w:tc>
        <w:tc>
          <w:tcPr>
            <w:tcW w:w="7025" w:type="dxa"/>
            <w:tcBorders>
              <w:left w:val="single" w:sz="6" w:space="0" w:color="000000"/>
            </w:tcBorders>
          </w:tcPr>
          <w:p w14:paraId="730DEF95" w14:textId="77777777" w:rsidR="00BA6C51" w:rsidRPr="00315936" w:rsidRDefault="00BA6C51">
            <w:pPr>
              <w:pStyle w:val="Tabletext"/>
              <w:rPr>
                <w:lang w:eastAsia="en-AU"/>
              </w:rPr>
            </w:pPr>
            <w:r w:rsidRPr="00315936">
              <w:t>Total number of adult cardiac, adult trauma and paediatric trauma patients with an initial pain score assessed as 8 or more</w:t>
            </w:r>
          </w:p>
        </w:tc>
      </w:tr>
      <w:tr w:rsidR="00BA6C51" w:rsidRPr="00315936" w14:paraId="699B14C9"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266A0AF" w14:textId="77777777" w:rsidR="00BA6C51" w:rsidRPr="00315936" w:rsidRDefault="00BA6C51">
            <w:pPr>
              <w:pStyle w:val="Tablecolhead"/>
              <w:rPr>
                <w:b w:val="0"/>
                <w:lang w:eastAsia="en-AU"/>
              </w:rPr>
            </w:pPr>
            <w:r w:rsidRPr="00315936">
              <w:rPr>
                <w:b w:val="0"/>
                <w:lang w:eastAsia="en-AU"/>
              </w:rPr>
              <w:t>Statewide target</w:t>
            </w:r>
          </w:p>
        </w:tc>
        <w:tc>
          <w:tcPr>
            <w:tcW w:w="7025" w:type="dxa"/>
            <w:tcBorders>
              <w:left w:val="single" w:sz="6" w:space="0" w:color="000000"/>
            </w:tcBorders>
          </w:tcPr>
          <w:p w14:paraId="562F2494" w14:textId="3294C393" w:rsidR="00BA6C51" w:rsidRPr="00315936" w:rsidRDefault="00BA6C51">
            <w:pPr>
              <w:pStyle w:val="Tabletext"/>
              <w:rPr>
                <w:lang w:eastAsia="en-AU"/>
              </w:rPr>
            </w:pPr>
            <w:r w:rsidRPr="00315936">
              <w:t>90</w:t>
            </w:r>
            <w:r w:rsidR="00A67D0D" w:rsidRPr="00315936">
              <w:t xml:space="preserve"> per cent</w:t>
            </w:r>
          </w:p>
        </w:tc>
      </w:tr>
      <w:tr w:rsidR="00BA6C51" w:rsidRPr="00315936" w14:paraId="6475A5A1"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71D03BB" w14:textId="0453AB7E" w:rsidR="00BA6C51" w:rsidRPr="00315936" w:rsidRDefault="00BA6C51">
            <w:pPr>
              <w:pStyle w:val="Tablecolhead"/>
              <w:rPr>
                <w:b w:val="0"/>
                <w:lang w:eastAsia="en-AU"/>
              </w:rPr>
            </w:pPr>
            <w:r w:rsidRPr="00315936">
              <w:rPr>
                <w:b w:val="0"/>
                <w:lang w:eastAsia="en-AU"/>
              </w:rPr>
              <w:t>Achieved</w:t>
            </w:r>
          </w:p>
        </w:tc>
        <w:tc>
          <w:tcPr>
            <w:tcW w:w="7025" w:type="dxa"/>
            <w:tcBorders>
              <w:left w:val="single" w:sz="6" w:space="0" w:color="000000"/>
            </w:tcBorders>
          </w:tcPr>
          <w:p w14:paraId="1F24DE6C" w14:textId="6442469C" w:rsidR="00BA6C51" w:rsidRPr="00315936" w:rsidRDefault="00BA6C51">
            <w:pPr>
              <w:pStyle w:val="Tabletext"/>
            </w:pPr>
            <w:r w:rsidRPr="00315936">
              <w:t>Equal to or greater than 90</w:t>
            </w:r>
            <w:r w:rsidR="00A67D0D" w:rsidRPr="00315936">
              <w:t xml:space="preserve"> per cent</w:t>
            </w:r>
          </w:p>
        </w:tc>
      </w:tr>
      <w:tr w:rsidR="00BA6C51" w:rsidRPr="00315936" w14:paraId="4E5A056C"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10600DDF" w14:textId="0C70C199" w:rsidR="00BA6C51" w:rsidRPr="00315936" w:rsidRDefault="00BA6C51">
            <w:pPr>
              <w:pStyle w:val="Tablecolhead"/>
              <w:rPr>
                <w:b w:val="0"/>
                <w:lang w:eastAsia="en-AU"/>
              </w:rPr>
            </w:pPr>
            <w:r w:rsidRPr="00315936">
              <w:rPr>
                <w:b w:val="0"/>
                <w:lang w:eastAsia="en-AU"/>
              </w:rPr>
              <w:t>Not achieved</w:t>
            </w:r>
          </w:p>
        </w:tc>
        <w:tc>
          <w:tcPr>
            <w:tcW w:w="7025" w:type="dxa"/>
            <w:tcBorders>
              <w:left w:val="single" w:sz="6" w:space="0" w:color="000000"/>
            </w:tcBorders>
          </w:tcPr>
          <w:p w14:paraId="5000EB91" w14:textId="3A347D63" w:rsidR="00BA6C51" w:rsidRPr="00315936" w:rsidRDefault="00BA6C51">
            <w:pPr>
              <w:pStyle w:val="Tabletext"/>
            </w:pPr>
            <w:r w:rsidRPr="00315936">
              <w:t>Less than 90</w:t>
            </w:r>
            <w:r w:rsidR="00A67D0D" w:rsidRPr="00315936">
              <w:t xml:space="preserve"> per cent</w:t>
            </w:r>
          </w:p>
        </w:tc>
      </w:tr>
      <w:tr w:rsidR="00BA6C51" w:rsidRPr="00315936" w14:paraId="2C1F45CA"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02715726" w14:textId="77777777" w:rsidR="00BA6C51" w:rsidRPr="00315936" w:rsidRDefault="00BA6C51">
            <w:pPr>
              <w:pStyle w:val="Tablecolhead"/>
              <w:rPr>
                <w:b w:val="0"/>
                <w:lang w:eastAsia="en-AU"/>
              </w:rPr>
            </w:pPr>
            <w:r w:rsidRPr="00315936">
              <w:rPr>
                <w:b w:val="0"/>
                <w:lang w:eastAsia="en-AU"/>
              </w:rPr>
              <w:t>Improvement</w:t>
            </w:r>
          </w:p>
        </w:tc>
        <w:tc>
          <w:tcPr>
            <w:tcW w:w="7025" w:type="dxa"/>
            <w:tcBorders>
              <w:left w:val="single" w:sz="6" w:space="0" w:color="000000"/>
            </w:tcBorders>
          </w:tcPr>
          <w:p w14:paraId="5128FA83" w14:textId="77777777" w:rsidR="00BA6C51" w:rsidRPr="00315936" w:rsidRDefault="00BA6C51">
            <w:pPr>
              <w:pStyle w:val="Tabletext"/>
            </w:pPr>
            <w:r w:rsidRPr="00315936">
              <w:t>Improvement is compared to previous quarter performance</w:t>
            </w:r>
          </w:p>
        </w:tc>
      </w:tr>
      <w:tr w:rsidR="00BA6C51" w:rsidRPr="00315936" w14:paraId="4338261D" w14:textId="77777777" w:rsidTr="001A453F">
        <w:trPr>
          <w:trHeight w:val="300"/>
        </w:trPr>
        <w:tc>
          <w:tcPr>
            <w:tcW w:w="2263" w:type="dxa"/>
            <w:tcBorders>
              <w:top w:val="single" w:sz="6" w:space="0" w:color="FFFFFF" w:themeColor="background1"/>
              <w:left w:val="single" w:sz="6" w:space="0" w:color="auto"/>
              <w:bottom w:val="single" w:sz="6" w:space="0" w:color="auto"/>
              <w:right w:val="single" w:sz="6" w:space="0" w:color="000000"/>
            </w:tcBorders>
            <w:shd w:val="clear" w:color="auto" w:fill="000066"/>
          </w:tcPr>
          <w:p w14:paraId="46C52AD4" w14:textId="77777777" w:rsidR="00BA6C51" w:rsidRPr="00315936" w:rsidRDefault="00BA6C51">
            <w:pPr>
              <w:pStyle w:val="Tablecolhead"/>
              <w:rPr>
                <w:b w:val="0"/>
                <w:lang w:eastAsia="en-AU"/>
              </w:rPr>
            </w:pPr>
            <w:r w:rsidRPr="00315936">
              <w:rPr>
                <w:b w:val="0"/>
                <w:lang w:eastAsia="en-AU"/>
              </w:rPr>
              <w:t>Frequency of reporting and data collection</w:t>
            </w:r>
          </w:p>
        </w:tc>
        <w:tc>
          <w:tcPr>
            <w:tcW w:w="7025" w:type="dxa"/>
            <w:tcBorders>
              <w:left w:val="single" w:sz="6" w:space="0" w:color="000000"/>
            </w:tcBorders>
          </w:tcPr>
          <w:p w14:paraId="1508D5B1" w14:textId="2A8D64A6" w:rsidR="00BA6C51" w:rsidRPr="00315936" w:rsidRDefault="00BA6C51">
            <w:pPr>
              <w:pStyle w:val="Tabletext"/>
            </w:pPr>
            <w:r w:rsidRPr="00315936">
              <w:t xml:space="preserve">Performance is </w:t>
            </w:r>
            <w:r w:rsidR="002A7911" w:rsidRPr="00315936">
              <w:t xml:space="preserve">reported </w:t>
            </w:r>
            <w:r w:rsidRPr="00315936">
              <w:t>quarterly</w:t>
            </w:r>
            <w:r w:rsidR="00970179" w:rsidRPr="00315936">
              <w:t xml:space="preserve"> at </w:t>
            </w:r>
            <w:r w:rsidR="002A7911" w:rsidRPr="00315936">
              <w:t>the</w:t>
            </w:r>
            <w:r w:rsidR="00970179" w:rsidRPr="00315936">
              <w:t xml:space="preserve"> statewide level</w:t>
            </w:r>
            <w:r w:rsidRPr="00315936">
              <w:t>.</w:t>
            </w:r>
          </w:p>
          <w:p w14:paraId="0EFAB681" w14:textId="1ED7D42B" w:rsidR="00BA6C51" w:rsidRPr="00315936" w:rsidRDefault="00BA6C51">
            <w:pPr>
              <w:pStyle w:val="Tabletext"/>
              <w:rPr>
                <w:lang w:eastAsia="en-AU"/>
              </w:rPr>
            </w:pPr>
            <w:r w:rsidRPr="00315936">
              <w:t xml:space="preserve">Data are </w:t>
            </w:r>
            <w:r w:rsidR="002A7911" w:rsidRPr="00315936">
              <w:t xml:space="preserve">sourced from </w:t>
            </w:r>
            <w:r w:rsidRPr="00315936">
              <w:t>Ambulance Victoria.</w:t>
            </w:r>
          </w:p>
        </w:tc>
      </w:tr>
    </w:tbl>
    <w:p w14:paraId="102C5A2B" w14:textId="6346EFC5" w:rsidR="002833D1" w:rsidRPr="00315936" w:rsidRDefault="002833D1" w:rsidP="00A5693F">
      <w:pPr>
        <w:pStyle w:val="Heading4"/>
      </w:pPr>
      <w:bookmarkStart w:id="56" w:name="_Toc1311606899"/>
      <w:r w:rsidRPr="00315936">
        <w:t>Percentage of adult stroke patients transported to definitive care within 60 minutes</w:t>
      </w:r>
      <w:bookmarkEnd w:id="56"/>
    </w:p>
    <w:tbl>
      <w:tblPr>
        <w:tblStyle w:val="TableGrid"/>
        <w:tblW w:w="0" w:type="auto"/>
        <w:tblLook w:val="04A0" w:firstRow="1" w:lastRow="0" w:firstColumn="1" w:lastColumn="0" w:noHBand="0" w:noVBand="1"/>
      </w:tblPr>
      <w:tblGrid>
        <w:gridCol w:w="2262"/>
        <w:gridCol w:w="7023"/>
      </w:tblGrid>
      <w:tr w:rsidR="002E396D" w:rsidRPr="00315936" w14:paraId="27D2E3C8" w14:textId="77777777" w:rsidTr="001A453F">
        <w:trPr>
          <w:trHeight w:val="300"/>
        </w:trPr>
        <w:tc>
          <w:tcPr>
            <w:tcW w:w="2263" w:type="dxa"/>
            <w:tcBorders>
              <w:top w:val="single" w:sz="6" w:space="0" w:color="auto"/>
              <w:left w:val="single" w:sz="6" w:space="0" w:color="auto"/>
              <w:bottom w:val="single" w:sz="6" w:space="0" w:color="FFFFFF" w:themeColor="background1"/>
              <w:right w:val="single" w:sz="6" w:space="0" w:color="000000"/>
            </w:tcBorders>
            <w:shd w:val="clear" w:color="auto" w:fill="000066"/>
          </w:tcPr>
          <w:p w14:paraId="2D6AACA0" w14:textId="5CA8EDD3" w:rsidR="002E396D"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cBorders>
          </w:tcPr>
          <w:p w14:paraId="706D2FE2" w14:textId="77777777" w:rsidR="002E396D" w:rsidRPr="00315936" w:rsidRDefault="002E396D">
            <w:pPr>
              <w:pStyle w:val="Tabletext"/>
            </w:pPr>
            <w:r w:rsidRPr="00315936">
              <w:t>Percentage of adult stroke patients transported to definitive care within 60 minutes</w:t>
            </w:r>
          </w:p>
        </w:tc>
      </w:tr>
      <w:tr w:rsidR="002E396D" w:rsidRPr="00315936" w14:paraId="73B5B8A7"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0793676" w14:textId="77777777" w:rsidR="002E396D" w:rsidRPr="00315936" w:rsidRDefault="002E396D">
            <w:pPr>
              <w:pStyle w:val="Tablecolhead"/>
              <w:rPr>
                <w:b w:val="0"/>
                <w:lang w:eastAsia="en-AU"/>
              </w:rPr>
            </w:pPr>
            <w:r w:rsidRPr="00315936">
              <w:rPr>
                <w:b w:val="0"/>
                <w:lang w:eastAsia="en-AU"/>
              </w:rPr>
              <w:t>Description </w:t>
            </w:r>
          </w:p>
        </w:tc>
        <w:tc>
          <w:tcPr>
            <w:tcW w:w="7025" w:type="dxa"/>
            <w:tcBorders>
              <w:left w:val="single" w:sz="6" w:space="0" w:color="000000"/>
            </w:tcBorders>
          </w:tcPr>
          <w:p w14:paraId="252B3FA9" w14:textId="77777777" w:rsidR="002E396D" w:rsidRPr="00315936" w:rsidRDefault="002E396D">
            <w:pPr>
              <w:pStyle w:val="Tabletext"/>
            </w:pPr>
            <w:r w:rsidRPr="00315936">
              <w:t>The early recognition of stroke symptoms and the timing and the destination to which patients are transported are critical to ensuring optimal outcomes for stroke patients.</w:t>
            </w:r>
          </w:p>
          <w:p w14:paraId="0735F45D" w14:textId="318BE759" w:rsidR="002E396D" w:rsidRPr="00315936" w:rsidRDefault="002E396D">
            <w:pPr>
              <w:pStyle w:val="Tabletext"/>
            </w:pPr>
            <w:r w:rsidRPr="00315936">
              <w:t xml:space="preserve">This </w:t>
            </w:r>
            <w:r w:rsidRPr="00315936" w:rsidDel="00997CA6">
              <w:t xml:space="preserve">measure </w:t>
            </w:r>
            <w:r w:rsidR="00012962">
              <w:t>calculates</w:t>
            </w:r>
            <w:r w:rsidRPr="00315936" w:rsidDel="00997CA6">
              <w:t xml:space="preserve"> </w:t>
            </w:r>
            <w:r w:rsidRPr="00315936">
              <w:t>ambulance response to adult patients (15 years or older) suspected of having a stroke within the last six hours who are transported within 60 minutes to a health service with the capability to deliver intravenous thrombolysis.</w:t>
            </w:r>
          </w:p>
          <w:p w14:paraId="3BEC4F94" w14:textId="786B77F3" w:rsidR="002E396D" w:rsidRPr="00315936" w:rsidRDefault="002E396D">
            <w:pPr>
              <w:pStyle w:val="Tabletext"/>
              <w:rPr>
                <w:lang w:eastAsia="en-AU"/>
              </w:rPr>
            </w:pPr>
            <w:r w:rsidRPr="00315936">
              <w:t xml:space="preserve">A list of health services providing thrombolysis for stroke patients can be found at </w:t>
            </w:r>
            <w:hyperlink r:id="rId25" w:history="1">
              <w:r w:rsidRPr="00315936">
                <w:rPr>
                  <w:color w:val="3366FF"/>
                  <w:u w:val="dotted"/>
                </w:rPr>
                <w:t>HealthVic statewide frameworks for acute stroke services</w:t>
              </w:r>
            </w:hyperlink>
            <w:r w:rsidRPr="00315936">
              <w:t xml:space="preserve"> </w:t>
            </w:r>
            <w:r w:rsidR="00E1195A" w:rsidRPr="00315936">
              <w:t>&lt;</w:t>
            </w:r>
            <w:r w:rsidR="00223D7E" w:rsidRPr="00AC34D9">
              <w:t>https://www2.health.vic.gov.au/hospitals-and-health-services/quality-</w:t>
            </w:r>
            <w:r w:rsidR="00223D7E" w:rsidRPr="00AC34D9">
              <w:lastRenderedPageBreak/>
              <w:t>safety-service/clinical-networks/clinical-network-stroke/stroke-statewide-frameworks</w:t>
            </w:r>
            <w:r w:rsidR="00E1195A" w:rsidRPr="00315936">
              <w:t>&gt;</w:t>
            </w:r>
            <w:r w:rsidR="00E1195A" w:rsidRPr="00315936">
              <w:rPr>
                <w:color w:val="000000" w:themeColor="text1"/>
              </w:rPr>
              <w:t>.</w:t>
            </w:r>
          </w:p>
        </w:tc>
      </w:tr>
      <w:tr w:rsidR="002E396D" w:rsidRPr="00315936" w14:paraId="325024A6"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1D79E158" w14:textId="77777777" w:rsidR="002E396D" w:rsidRPr="00315936" w:rsidRDefault="002E396D">
            <w:pPr>
              <w:pStyle w:val="Tablecolhead"/>
              <w:rPr>
                <w:b w:val="0"/>
                <w:lang w:eastAsia="en-AU"/>
              </w:rPr>
            </w:pPr>
            <w:r w:rsidRPr="00315936">
              <w:rPr>
                <w:b w:val="0"/>
                <w:lang w:eastAsia="en-AU"/>
              </w:rPr>
              <w:lastRenderedPageBreak/>
              <w:t>Calculating performance</w:t>
            </w:r>
          </w:p>
        </w:tc>
        <w:tc>
          <w:tcPr>
            <w:tcW w:w="7025" w:type="dxa"/>
            <w:tcBorders>
              <w:left w:val="single" w:sz="6" w:space="0" w:color="000000"/>
            </w:tcBorders>
          </w:tcPr>
          <w:p w14:paraId="67C6BE6A" w14:textId="0F546668" w:rsidR="002E396D" w:rsidRPr="00315936" w:rsidRDefault="002E396D">
            <w:pPr>
              <w:pStyle w:val="Tabletext"/>
            </w:pPr>
            <w:r w:rsidRPr="00315936">
              <w:t xml:space="preserve">This </w:t>
            </w:r>
            <w:r w:rsidR="00C3016B" w:rsidRPr="00315936">
              <w:t>measure</w:t>
            </w:r>
            <w:r w:rsidRPr="00315936">
              <w:t xml:space="preserve"> excludes inter-hospital transfers, patients with an estimated stroke onset of greater than six hours, patients with significant pre-existing disability</w:t>
            </w:r>
            <w:r w:rsidR="005579A2">
              <w:t>,</w:t>
            </w:r>
            <w:r w:rsidRPr="00315936">
              <w:t xml:space="preserve"> or </w:t>
            </w:r>
            <w:r w:rsidR="003F2A73" w:rsidRPr="00315936">
              <w:t xml:space="preserve">patients </w:t>
            </w:r>
            <w:r w:rsidRPr="00315936">
              <w:t>dependent on others for daily living.</w:t>
            </w:r>
          </w:p>
          <w:p w14:paraId="4E83D35B" w14:textId="69425CEC" w:rsidR="002E396D" w:rsidRPr="00315936" w:rsidRDefault="002E396D">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2E396D" w:rsidRPr="00315936" w14:paraId="6D56C11E"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79ABEEF" w14:textId="77777777" w:rsidR="002E396D" w:rsidRPr="00315936" w:rsidRDefault="002E396D">
            <w:pPr>
              <w:pStyle w:val="Tablecolhead"/>
              <w:rPr>
                <w:b w:val="0"/>
                <w:lang w:eastAsia="en-AU"/>
              </w:rPr>
            </w:pPr>
            <w:r w:rsidRPr="00315936">
              <w:rPr>
                <w:b w:val="0"/>
                <w:lang w:eastAsia="en-AU"/>
              </w:rPr>
              <w:t>Numerator</w:t>
            </w:r>
          </w:p>
        </w:tc>
        <w:tc>
          <w:tcPr>
            <w:tcW w:w="7025" w:type="dxa"/>
            <w:tcBorders>
              <w:left w:val="single" w:sz="6" w:space="0" w:color="000000"/>
            </w:tcBorders>
          </w:tcPr>
          <w:p w14:paraId="169BAD5F" w14:textId="77777777" w:rsidR="002E396D" w:rsidRPr="00315936" w:rsidRDefault="002E396D">
            <w:pPr>
              <w:pStyle w:val="Tabletext"/>
              <w:rPr>
                <w:lang w:eastAsia="en-AU"/>
              </w:rPr>
            </w:pPr>
            <w:r w:rsidRPr="00315936">
              <w:t>Total number of adult patients suspected of having a stroke and meeting the above criteria who were transported within 60 minutes to a health service with the capability to deliver intravenous thrombolysis.</w:t>
            </w:r>
          </w:p>
        </w:tc>
      </w:tr>
      <w:tr w:rsidR="002E396D" w:rsidRPr="00315936" w14:paraId="7021CB1E"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343B912A" w14:textId="77777777" w:rsidR="002E396D" w:rsidRPr="00315936" w:rsidRDefault="002E396D">
            <w:pPr>
              <w:pStyle w:val="Tablecolhead"/>
              <w:rPr>
                <w:b w:val="0"/>
                <w:lang w:eastAsia="en-AU"/>
              </w:rPr>
            </w:pPr>
            <w:r w:rsidRPr="00315936">
              <w:rPr>
                <w:b w:val="0"/>
                <w:lang w:eastAsia="en-AU"/>
              </w:rPr>
              <w:t>Denominator</w:t>
            </w:r>
          </w:p>
        </w:tc>
        <w:tc>
          <w:tcPr>
            <w:tcW w:w="7025" w:type="dxa"/>
            <w:tcBorders>
              <w:left w:val="single" w:sz="6" w:space="0" w:color="000000"/>
            </w:tcBorders>
          </w:tcPr>
          <w:p w14:paraId="6C3CB612" w14:textId="77777777" w:rsidR="002E396D" w:rsidRPr="00315936" w:rsidRDefault="002E396D">
            <w:pPr>
              <w:pStyle w:val="Tabletext"/>
              <w:rPr>
                <w:lang w:eastAsia="en-AU"/>
              </w:rPr>
            </w:pPr>
            <w:r w:rsidRPr="00315936">
              <w:t>Total number of adult patients suspected of having a stroke and meeting the above criteria</w:t>
            </w:r>
          </w:p>
        </w:tc>
      </w:tr>
      <w:tr w:rsidR="002E396D" w:rsidRPr="00315936" w14:paraId="6F2C1FF9"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B7A4465" w14:textId="77777777" w:rsidR="002E396D" w:rsidRPr="00315936" w:rsidRDefault="002E396D">
            <w:pPr>
              <w:pStyle w:val="Tablecolhead"/>
              <w:rPr>
                <w:b w:val="0"/>
                <w:lang w:eastAsia="en-AU"/>
              </w:rPr>
            </w:pPr>
            <w:r w:rsidRPr="00315936">
              <w:rPr>
                <w:b w:val="0"/>
                <w:lang w:eastAsia="en-AU"/>
              </w:rPr>
              <w:t>Statewide target</w:t>
            </w:r>
          </w:p>
        </w:tc>
        <w:tc>
          <w:tcPr>
            <w:tcW w:w="7025" w:type="dxa"/>
            <w:tcBorders>
              <w:left w:val="single" w:sz="6" w:space="0" w:color="000000"/>
            </w:tcBorders>
          </w:tcPr>
          <w:p w14:paraId="7C9EB253" w14:textId="3CC78D6F" w:rsidR="002E396D" w:rsidRPr="00315936" w:rsidRDefault="002E396D">
            <w:pPr>
              <w:pStyle w:val="Tabletext"/>
              <w:rPr>
                <w:lang w:eastAsia="en-AU"/>
              </w:rPr>
            </w:pPr>
            <w:r w:rsidRPr="00315936">
              <w:t>90</w:t>
            </w:r>
            <w:r w:rsidR="00A67D0D" w:rsidRPr="00315936">
              <w:t xml:space="preserve"> per cent</w:t>
            </w:r>
          </w:p>
        </w:tc>
      </w:tr>
      <w:tr w:rsidR="002E396D" w:rsidRPr="00315936" w14:paraId="7CE10BAF"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EFE36F6" w14:textId="6A7D8D67" w:rsidR="002E396D" w:rsidRPr="00315936" w:rsidRDefault="002E396D">
            <w:pPr>
              <w:pStyle w:val="Tablecolhead"/>
              <w:rPr>
                <w:b w:val="0"/>
                <w:lang w:eastAsia="en-AU"/>
              </w:rPr>
            </w:pPr>
            <w:r w:rsidRPr="00315936">
              <w:rPr>
                <w:b w:val="0"/>
                <w:lang w:eastAsia="en-AU"/>
              </w:rPr>
              <w:t>Achieved</w:t>
            </w:r>
          </w:p>
        </w:tc>
        <w:tc>
          <w:tcPr>
            <w:tcW w:w="7025" w:type="dxa"/>
            <w:tcBorders>
              <w:left w:val="single" w:sz="6" w:space="0" w:color="000000"/>
            </w:tcBorders>
          </w:tcPr>
          <w:p w14:paraId="298F634B" w14:textId="768789AB" w:rsidR="002E396D" w:rsidRPr="00315936" w:rsidRDefault="002E396D">
            <w:pPr>
              <w:pStyle w:val="Tabletext"/>
            </w:pPr>
            <w:r w:rsidRPr="00315936">
              <w:t>Equal to or greater than 90</w:t>
            </w:r>
            <w:r w:rsidR="00A67D0D" w:rsidRPr="00315936">
              <w:t xml:space="preserve"> per cent</w:t>
            </w:r>
          </w:p>
        </w:tc>
      </w:tr>
      <w:tr w:rsidR="002E396D" w:rsidRPr="00315936" w14:paraId="54316B48"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08A37CD" w14:textId="1E1A7F00" w:rsidR="002E396D" w:rsidRPr="00315936" w:rsidRDefault="002E396D">
            <w:pPr>
              <w:pStyle w:val="Tablecolhead"/>
              <w:rPr>
                <w:b w:val="0"/>
                <w:lang w:eastAsia="en-AU"/>
              </w:rPr>
            </w:pPr>
            <w:r w:rsidRPr="00315936">
              <w:rPr>
                <w:b w:val="0"/>
                <w:lang w:eastAsia="en-AU"/>
              </w:rPr>
              <w:t>Not achieved</w:t>
            </w:r>
          </w:p>
        </w:tc>
        <w:tc>
          <w:tcPr>
            <w:tcW w:w="7025" w:type="dxa"/>
            <w:tcBorders>
              <w:left w:val="single" w:sz="6" w:space="0" w:color="000000"/>
            </w:tcBorders>
          </w:tcPr>
          <w:p w14:paraId="318B9DCC" w14:textId="085A7664" w:rsidR="002E396D" w:rsidRPr="00315936" w:rsidRDefault="002E396D">
            <w:pPr>
              <w:pStyle w:val="Tabletext"/>
            </w:pPr>
            <w:r w:rsidRPr="00315936">
              <w:t>Less than 90</w:t>
            </w:r>
            <w:r w:rsidR="00A67D0D" w:rsidRPr="00315936">
              <w:t xml:space="preserve"> per cent</w:t>
            </w:r>
          </w:p>
        </w:tc>
      </w:tr>
      <w:tr w:rsidR="002E396D" w:rsidRPr="00315936" w14:paraId="6E5ED5DF"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BB78AFD" w14:textId="77777777" w:rsidR="002E396D" w:rsidRPr="00315936" w:rsidRDefault="002E396D">
            <w:pPr>
              <w:pStyle w:val="Tablecolhead"/>
              <w:rPr>
                <w:b w:val="0"/>
                <w:lang w:eastAsia="en-AU"/>
              </w:rPr>
            </w:pPr>
            <w:r w:rsidRPr="00315936">
              <w:rPr>
                <w:b w:val="0"/>
                <w:lang w:eastAsia="en-AU"/>
              </w:rPr>
              <w:t>Improvement</w:t>
            </w:r>
          </w:p>
        </w:tc>
        <w:tc>
          <w:tcPr>
            <w:tcW w:w="7025" w:type="dxa"/>
            <w:tcBorders>
              <w:left w:val="single" w:sz="6" w:space="0" w:color="000000"/>
            </w:tcBorders>
          </w:tcPr>
          <w:p w14:paraId="5B5BDDF5" w14:textId="744C49BD" w:rsidR="002E396D" w:rsidRPr="00315936" w:rsidRDefault="002E396D">
            <w:pPr>
              <w:pStyle w:val="Tabletext"/>
              <w:rPr>
                <w:lang w:eastAsia="en-AU"/>
              </w:rPr>
            </w:pPr>
            <w:proofErr w:type="gramStart"/>
            <w:r w:rsidRPr="00315936">
              <w:rPr>
                <w:rFonts w:eastAsia="Times"/>
              </w:rPr>
              <w:t>For the purpose of</w:t>
            </w:r>
            <w:proofErr w:type="gramEnd"/>
            <w:r w:rsidRPr="00315936">
              <w:rPr>
                <w:rFonts w:eastAsia="Times"/>
              </w:rPr>
              <w:t xml:space="preserve"> the performance risk assessment</w:t>
            </w:r>
            <w:r w:rsidR="00F93434">
              <w:rPr>
                <w:rFonts w:eastAsia="Times"/>
              </w:rPr>
              <w:t>,</w:t>
            </w:r>
            <w:r w:rsidRPr="00315936">
              <w:rPr>
                <w:rFonts w:eastAsia="Times"/>
              </w:rPr>
              <w:t xml:space="preserve"> improvement is assessed against the previous performance</w:t>
            </w:r>
          </w:p>
        </w:tc>
      </w:tr>
      <w:tr w:rsidR="002E396D" w:rsidRPr="00315936" w14:paraId="5B63E360" w14:textId="77777777" w:rsidTr="001A453F">
        <w:trPr>
          <w:trHeight w:val="300"/>
        </w:trPr>
        <w:tc>
          <w:tcPr>
            <w:tcW w:w="2263" w:type="dxa"/>
            <w:tcBorders>
              <w:top w:val="single" w:sz="6" w:space="0" w:color="FFFFFF" w:themeColor="background1"/>
              <w:left w:val="single" w:sz="6" w:space="0" w:color="auto"/>
              <w:bottom w:val="single" w:sz="6" w:space="0" w:color="auto"/>
              <w:right w:val="single" w:sz="6" w:space="0" w:color="000000"/>
            </w:tcBorders>
            <w:shd w:val="clear" w:color="auto" w:fill="000066"/>
          </w:tcPr>
          <w:p w14:paraId="473FABFF" w14:textId="77777777" w:rsidR="002E396D" w:rsidRPr="00315936" w:rsidRDefault="002E396D">
            <w:pPr>
              <w:pStyle w:val="Tablecolhead"/>
              <w:rPr>
                <w:b w:val="0"/>
                <w:lang w:eastAsia="en-AU"/>
              </w:rPr>
            </w:pPr>
            <w:r w:rsidRPr="00315936">
              <w:rPr>
                <w:b w:val="0"/>
                <w:lang w:eastAsia="en-AU"/>
              </w:rPr>
              <w:t>Frequency of reporting and data collection</w:t>
            </w:r>
          </w:p>
        </w:tc>
        <w:tc>
          <w:tcPr>
            <w:tcW w:w="7025" w:type="dxa"/>
            <w:tcBorders>
              <w:left w:val="single" w:sz="6" w:space="0" w:color="000000"/>
            </w:tcBorders>
          </w:tcPr>
          <w:p w14:paraId="70B62356" w14:textId="12936DF8" w:rsidR="002E396D" w:rsidRPr="00315936" w:rsidRDefault="002E396D">
            <w:pPr>
              <w:pStyle w:val="Tabletext"/>
            </w:pPr>
            <w:r w:rsidRPr="00315936">
              <w:t xml:space="preserve">Performance is </w:t>
            </w:r>
            <w:r w:rsidR="003628F9" w:rsidRPr="00315936">
              <w:t xml:space="preserve">reported </w:t>
            </w:r>
            <w:r w:rsidRPr="00315936">
              <w:t>quarterly</w:t>
            </w:r>
            <w:r w:rsidR="00970179" w:rsidRPr="00315936">
              <w:t xml:space="preserve"> at </w:t>
            </w:r>
            <w:r w:rsidR="003628F9" w:rsidRPr="00315936">
              <w:t>the</w:t>
            </w:r>
            <w:r w:rsidR="00970179" w:rsidRPr="00315936">
              <w:t xml:space="preserve"> statewide level</w:t>
            </w:r>
            <w:r w:rsidRPr="00315936">
              <w:t>.</w:t>
            </w:r>
          </w:p>
          <w:p w14:paraId="167681F2" w14:textId="3CEE8269" w:rsidR="002E396D" w:rsidRPr="00315936" w:rsidRDefault="002E396D">
            <w:pPr>
              <w:pStyle w:val="Tabletext"/>
              <w:rPr>
                <w:lang w:eastAsia="en-AU"/>
              </w:rPr>
            </w:pPr>
            <w:r w:rsidRPr="00315936">
              <w:t xml:space="preserve">Data are </w:t>
            </w:r>
            <w:r w:rsidR="003628F9" w:rsidRPr="00315936">
              <w:t xml:space="preserve">sourced </w:t>
            </w:r>
            <w:r w:rsidRPr="00315936">
              <w:t>from Ambulance Victoria.</w:t>
            </w:r>
          </w:p>
        </w:tc>
      </w:tr>
    </w:tbl>
    <w:p w14:paraId="4EE94A8D" w14:textId="4AF22E15" w:rsidR="00D73EE8" w:rsidRPr="00315936" w:rsidRDefault="00D73EE8" w:rsidP="00A5693F">
      <w:pPr>
        <w:pStyle w:val="Heading4"/>
      </w:pPr>
      <w:bookmarkStart w:id="57" w:name="_Toc906868845"/>
      <w:r w:rsidRPr="00315936">
        <w:t>Percentage of major trauma patients that meet destination compliance (by 45 minutes)</w:t>
      </w:r>
      <w:bookmarkEnd w:id="57"/>
    </w:p>
    <w:tbl>
      <w:tblPr>
        <w:tblStyle w:val="TableGrid"/>
        <w:tblW w:w="0" w:type="auto"/>
        <w:tblLook w:val="04A0" w:firstRow="1" w:lastRow="0" w:firstColumn="1" w:lastColumn="0" w:noHBand="0" w:noVBand="1"/>
      </w:tblPr>
      <w:tblGrid>
        <w:gridCol w:w="2263"/>
        <w:gridCol w:w="7022"/>
      </w:tblGrid>
      <w:tr w:rsidR="00FD086B" w:rsidRPr="00315936" w14:paraId="1CBE2416" w14:textId="77777777" w:rsidTr="001A453F">
        <w:trPr>
          <w:trHeight w:val="300"/>
        </w:trPr>
        <w:tc>
          <w:tcPr>
            <w:tcW w:w="2263" w:type="dxa"/>
            <w:tcBorders>
              <w:top w:val="single" w:sz="6" w:space="0" w:color="auto"/>
              <w:left w:val="single" w:sz="6" w:space="0" w:color="auto"/>
              <w:bottom w:val="single" w:sz="6" w:space="0" w:color="FFFFFF" w:themeColor="background1"/>
              <w:right w:val="single" w:sz="6" w:space="0" w:color="000000"/>
            </w:tcBorders>
            <w:shd w:val="clear" w:color="auto" w:fill="000066"/>
          </w:tcPr>
          <w:p w14:paraId="620604E1" w14:textId="6C5DFE7C" w:rsidR="00FD086B" w:rsidRPr="00315936" w:rsidRDefault="00C3016B" w:rsidP="001A453F">
            <w:pPr>
              <w:pStyle w:val="Tablecolhead"/>
              <w:keepNext/>
              <w:rPr>
                <w:b w:val="0"/>
                <w:lang w:eastAsia="en-AU"/>
              </w:rPr>
            </w:pPr>
            <w:r w:rsidRPr="00315936">
              <w:rPr>
                <w:b w:val="0"/>
                <w:lang w:eastAsia="en-AU"/>
              </w:rPr>
              <w:t>Measure</w:t>
            </w:r>
          </w:p>
        </w:tc>
        <w:tc>
          <w:tcPr>
            <w:tcW w:w="7025" w:type="dxa"/>
            <w:tcBorders>
              <w:left w:val="single" w:sz="6" w:space="0" w:color="000000"/>
            </w:tcBorders>
          </w:tcPr>
          <w:p w14:paraId="49B0BFE2" w14:textId="7707F856" w:rsidR="00FD086B" w:rsidRPr="00315936" w:rsidRDefault="00FD086B" w:rsidP="001A453F">
            <w:pPr>
              <w:pStyle w:val="Tabletext"/>
              <w:keepNext/>
              <w:rPr>
                <w:lang w:eastAsia="en-AU"/>
              </w:rPr>
            </w:pPr>
            <w:r w:rsidRPr="00315936">
              <w:t>Percentage of major trauma patients that meet destination compliance (by 45 minutes)</w:t>
            </w:r>
          </w:p>
        </w:tc>
      </w:tr>
      <w:tr w:rsidR="00FD086B" w:rsidRPr="00315936" w14:paraId="16ADC4C8"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57B1172" w14:textId="77777777" w:rsidR="00FD086B" w:rsidRPr="00315936" w:rsidRDefault="00FD086B">
            <w:pPr>
              <w:pStyle w:val="Tablecolhead"/>
              <w:rPr>
                <w:b w:val="0"/>
                <w:lang w:eastAsia="en-AU"/>
              </w:rPr>
            </w:pPr>
            <w:r w:rsidRPr="00315936">
              <w:rPr>
                <w:b w:val="0"/>
                <w:lang w:eastAsia="en-AU"/>
              </w:rPr>
              <w:t>Description </w:t>
            </w:r>
          </w:p>
        </w:tc>
        <w:tc>
          <w:tcPr>
            <w:tcW w:w="7025" w:type="dxa"/>
            <w:tcBorders>
              <w:left w:val="single" w:sz="6" w:space="0" w:color="000000"/>
            </w:tcBorders>
          </w:tcPr>
          <w:p w14:paraId="1D5917C3" w14:textId="77777777" w:rsidR="00FD086B" w:rsidRPr="00315936" w:rsidRDefault="00FD086B">
            <w:pPr>
              <w:pStyle w:val="Tabletext"/>
            </w:pPr>
            <w:r w:rsidRPr="00315936">
              <w:t>Mortality and morbidity can be reduced by effective field triage, treatment, and transport of severely injured patients to specialised trauma hospitals.</w:t>
            </w:r>
          </w:p>
          <w:p w14:paraId="7DF1430B" w14:textId="03547CBE" w:rsidR="00FD086B" w:rsidRPr="00315936" w:rsidRDefault="00FD086B">
            <w:pPr>
              <w:pStyle w:val="Tabletext"/>
            </w:pPr>
            <w:r w:rsidRPr="00315936">
              <w:t xml:space="preserve">This is a measure of ambulance response to patients </w:t>
            </w:r>
            <w:r w:rsidR="003D1E21">
              <w:t>with</w:t>
            </w:r>
            <w:r w:rsidRPr="00315936">
              <w:t xml:space="preserve"> major trauma who are transported to a major trauma service or to the highest-level designated trauma service within 45 minutes of the ambulance departing the scene.</w:t>
            </w:r>
          </w:p>
          <w:p w14:paraId="2BA5E779" w14:textId="55BC79C9" w:rsidR="00FD086B" w:rsidRPr="00315936" w:rsidRDefault="00FD086B">
            <w:pPr>
              <w:pStyle w:val="Tabletext"/>
              <w:rPr>
                <w:lang w:eastAsia="en-AU"/>
              </w:rPr>
            </w:pPr>
            <w:r w:rsidRPr="00315936">
              <w:t>Major trauma patients are defined by the Victorian State Trauma Registry</w:t>
            </w:r>
            <w:r w:rsidR="00FF54EF">
              <w:t>. T</w:t>
            </w:r>
            <w:r w:rsidRPr="00315936">
              <w:t>his process relies on hospital diagnostic procedures, and in</w:t>
            </w:r>
            <w:r w:rsidR="00FF54EF">
              <w:t>-</w:t>
            </w:r>
            <w:r w:rsidRPr="00315936">
              <w:t>hospital treatment data</w:t>
            </w:r>
            <w:r w:rsidR="009B2982">
              <w:t>,</w:t>
            </w:r>
            <w:r w:rsidRPr="00315936">
              <w:t xml:space="preserve"> which causes a lag of one quarter for all data.</w:t>
            </w:r>
          </w:p>
        </w:tc>
      </w:tr>
      <w:tr w:rsidR="00FD086B" w:rsidRPr="00315936" w14:paraId="3A6BDDB9"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362EC7F" w14:textId="77777777" w:rsidR="00FD086B" w:rsidRPr="00315936" w:rsidRDefault="00FD086B">
            <w:pPr>
              <w:pStyle w:val="Tablecolhead"/>
              <w:rPr>
                <w:b w:val="0"/>
                <w:lang w:eastAsia="en-AU"/>
              </w:rPr>
            </w:pPr>
            <w:r w:rsidRPr="00315936">
              <w:rPr>
                <w:b w:val="0"/>
                <w:lang w:eastAsia="en-AU"/>
              </w:rPr>
              <w:t>Calculating performance</w:t>
            </w:r>
          </w:p>
        </w:tc>
        <w:tc>
          <w:tcPr>
            <w:tcW w:w="7025" w:type="dxa"/>
            <w:tcBorders>
              <w:left w:val="single" w:sz="6" w:space="0" w:color="000000"/>
            </w:tcBorders>
          </w:tcPr>
          <w:p w14:paraId="251794B0" w14:textId="6D912D21" w:rsidR="00FD086B" w:rsidRPr="00315936" w:rsidRDefault="00FD086B">
            <w:pPr>
              <w:pStyle w:val="Tabletext"/>
            </w:pPr>
            <w:r w:rsidRPr="00315936">
              <w:t xml:space="preserve">This </w:t>
            </w:r>
            <w:r w:rsidR="00C3016B" w:rsidRPr="00315936">
              <w:t>measure</w:t>
            </w:r>
            <w:r w:rsidRPr="00315936">
              <w:t xml:space="preserve"> excludes inter-hospital transports and patients not meeting the Ambulance Victoria Trauma Triage Guidelines.</w:t>
            </w:r>
          </w:p>
          <w:p w14:paraId="14AFE188" w14:textId="6127FAA7" w:rsidR="00FD086B" w:rsidRPr="00315936" w:rsidRDefault="00FD086B">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FD086B" w:rsidRPr="00315936" w14:paraId="54A0650D"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725C857" w14:textId="77777777" w:rsidR="00FD086B" w:rsidRPr="00315936" w:rsidRDefault="00FD086B">
            <w:pPr>
              <w:pStyle w:val="Tablecolhead"/>
              <w:rPr>
                <w:b w:val="0"/>
                <w:lang w:eastAsia="en-AU"/>
              </w:rPr>
            </w:pPr>
            <w:r w:rsidRPr="00315936">
              <w:rPr>
                <w:b w:val="0"/>
                <w:lang w:eastAsia="en-AU"/>
              </w:rPr>
              <w:t>Numerator</w:t>
            </w:r>
          </w:p>
        </w:tc>
        <w:tc>
          <w:tcPr>
            <w:tcW w:w="7025" w:type="dxa"/>
            <w:tcBorders>
              <w:left w:val="single" w:sz="6" w:space="0" w:color="000000"/>
            </w:tcBorders>
          </w:tcPr>
          <w:p w14:paraId="5F838C0B" w14:textId="39E58D89" w:rsidR="00FD086B" w:rsidRPr="00315936" w:rsidRDefault="00FD086B">
            <w:pPr>
              <w:pStyle w:val="Tabletext"/>
              <w:rPr>
                <w:lang w:eastAsia="en-AU"/>
              </w:rPr>
            </w:pPr>
            <w:r w:rsidRPr="00315936">
              <w:t>Total number of major trauma patients transported to a major trauma service or to the highest-level designated trauma service within 45 minutes travel time (from scene</w:t>
            </w:r>
            <w:r w:rsidR="009B2982">
              <w:t xml:space="preserve"> departure</w:t>
            </w:r>
            <w:r w:rsidRPr="00315936">
              <w:t>)</w:t>
            </w:r>
          </w:p>
        </w:tc>
      </w:tr>
      <w:tr w:rsidR="00FD086B" w:rsidRPr="00315936" w14:paraId="141ABFB9"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28518282" w14:textId="77777777" w:rsidR="00FD086B" w:rsidRPr="00315936" w:rsidRDefault="00FD086B">
            <w:pPr>
              <w:pStyle w:val="Tablecolhead"/>
              <w:rPr>
                <w:b w:val="0"/>
                <w:lang w:eastAsia="en-AU"/>
              </w:rPr>
            </w:pPr>
            <w:r w:rsidRPr="00315936">
              <w:rPr>
                <w:b w:val="0"/>
                <w:lang w:eastAsia="en-AU"/>
              </w:rPr>
              <w:t>Denominator</w:t>
            </w:r>
          </w:p>
        </w:tc>
        <w:tc>
          <w:tcPr>
            <w:tcW w:w="7025" w:type="dxa"/>
            <w:tcBorders>
              <w:left w:val="single" w:sz="6" w:space="0" w:color="000000"/>
            </w:tcBorders>
          </w:tcPr>
          <w:p w14:paraId="5A088673" w14:textId="408C72FB" w:rsidR="00FD086B" w:rsidRPr="00315936" w:rsidRDefault="00FD086B">
            <w:pPr>
              <w:pStyle w:val="Tabletext"/>
              <w:rPr>
                <w:lang w:eastAsia="en-AU"/>
              </w:rPr>
            </w:pPr>
            <w:r w:rsidRPr="00315936">
              <w:t xml:space="preserve">Number of patients </w:t>
            </w:r>
            <w:r w:rsidR="00EF2837">
              <w:t>with</w:t>
            </w:r>
            <w:r w:rsidRPr="00315936">
              <w:t xml:space="preserve"> major trauma</w:t>
            </w:r>
          </w:p>
        </w:tc>
      </w:tr>
      <w:tr w:rsidR="00FD086B" w:rsidRPr="00315936" w14:paraId="1B403325"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6139DCCB" w14:textId="77777777" w:rsidR="00FD086B" w:rsidRPr="00315936" w:rsidRDefault="00FD086B">
            <w:pPr>
              <w:pStyle w:val="Tablecolhead"/>
              <w:rPr>
                <w:b w:val="0"/>
                <w:lang w:eastAsia="en-AU"/>
              </w:rPr>
            </w:pPr>
            <w:r w:rsidRPr="00315936">
              <w:rPr>
                <w:b w:val="0"/>
                <w:lang w:eastAsia="en-AU"/>
              </w:rPr>
              <w:t>Statewide target</w:t>
            </w:r>
          </w:p>
        </w:tc>
        <w:tc>
          <w:tcPr>
            <w:tcW w:w="7025" w:type="dxa"/>
            <w:tcBorders>
              <w:left w:val="single" w:sz="6" w:space="0" w:color="000000"/>
            </w:tcBorders>
          </w:tcPr>
          <w:p w14:paraId="03D8479E" w14:textId="481EB4C7" w:rsidR="00FD086B" w:rsidRPr="00315936" w:rsidRDefault="00FD086B">
            <w:pPr>
              <w:pStyle w:val="Tabletext"/>
              <w:rPr>
                <w:lang w:eastAsia="en-AU"/>
              </w:rPr>
            </w:pPr>
            <w:r w:rsidRPr="00315936">
              <w:t>85</w:t>
            </w:r>
            <w:r w:rsidR="00A67D0D" w:rsidRPr="00315936">
              <w:t xml:space="preserve"> per cent</w:t>
            </w:r>
          </w:p>
        </w:tc>
      </w:tr>
      <w:tr w:rsidR="00FD086B" w:rsidRPr="00315936" w14:paraId="68ACA748"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66E24F6" w14:textId="0D7D3BA1" w:rsidR="00FD086B" w:rsidRPr="00315936" w:rsidRDefault="00FD086B">
            <w:pPr>
              <w:pStyle w:val="Tablecolhead"/>
              <w:rPr>
                <w:b w:val="0"/>
                <w:lang w:eastAsia="en-AU"/>
              </w:rPr>
            </w:pPr>
            <w:r w:rsidRPr="00315936">
              <w:rPr>
                <w:b w:val="0"/>
                <w:lang w:eastAsia="en-AU"/>
              </w:rPr>
              <w:t>Achieved</w:t>
            </w:r>
          </w:p>
        </w:tc>
        <w:tc>
          <w:tcPr>
            <w:tcW w:w="7025" w:type="dxa"/>
            <w:tcBorders>
              <w:left w:val="single" w:sz="6" w:space="0" w:color="000000"/>
            </w:tcBorders>
          </w:tcPr>
          <w:p w14:paraId="5A8CDAA4" w14:textId="02F7D794" w:rsidR="00FD086B" w:rsidRPr="00315936" w:rsidRDefault="00FD086B">
            <w:pPr>
              <w:pStyle w:val="Tabletext"/>
            </w:pPr>
            <w:r w:rsidRPr="00315936">
              <w:t>Equal to or greater than 85</w:t>
            </w:r>
            <w:r w:rsidR="00A67D0D" w:rsidRPr="00315936">
              <w:t xml:space="preserve"> per cent</w:t>
            </w:r>
          </w:p>
        </w:tc>
      </w:tr>
      <w:tr w:rsidR="00FD086B" w:rsidRPr="00315936" w14:paraId="0195D5FC"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429A6FF7" w14:textId="74FEA02C" w:rsidR="00FD086B" w:rsidRPr="00315936" w:rsidRDefault="00FD086B">
            <w:pPr>
              <w:pStyle w:val="Tablecolhead"/>
              <w:rPr>
                <w:b w:val="0"/>
                <w:lang w:eastAsia="en-AU"/>
              </w:rPr>
            </w:pPr>
            <w:r w:rsidRPr="00315936">
              <w:rPr>
                <w:b w:val="0"/>
                <w:lang w:eastAsia="en-AU"/>
              </w:rPr>
              <w:t>Not achieved</w:t>
            </w:r>
          </w:p>
        </w:tc>
        <w:tc>
          <w:tcPr>
            <w:tcW w:w="7025" w:type="dxa"/>
            <w:tcBorders>
              <w:left w:val="single" w:sz="6" w:space="0" w:color="000000"/>
            </w:tcBorders>
          </w:tcPr>
          <w:p w14:paraId="39C62568" w14:textId="5A13585D" w:rsidR="00FD086B" w:rsidRPr="00315936" w:rsidRDefault="00FD086B">
            <w:pPr>
              <w:pStyle w:val="Tabletext"/>
            </w:pPr>
            <w:r w:rsidRPr="00315936">
              <w:t>Less than 85</w:t>
            </w:r>
            <w:r w:rsidR="00A67D0D" w:rsidRPr="00315936">
              <w:t xml:space="preserve"> per cent</w:t>
            </w:r>
          </w:p>
        </w:tc>
      </w:tr>
      <w:tr w:rsidR="00FD086B" w:rsidRPr="00315936" w14:paraId="7188F827" w14:textId="77777777" w:rsidTr="001A453F">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cBorders>
            <w:shd w:val="clear" w:color="auto" w:fill="000066"/>
          </w:tcPr>
          <w:p w14:paraId="500AC203" w14:textId="77777777" w:rsidR="00FD086B" w:rsidRPr="00315936" w:rsidRDefault="00FD086B">
            <w:pPr>
              <w:pStyle w:val="Tablecolhead"/>
              <w:rPr>
                <w:b w:val="0"/>
                <w:lang w:eastAsia="en-AU"/>
              </w:rPr>
            </w:pPr>
            <w:r w:rsidRPr="00315936">
              <w:rPr>
                <w:b w:val="0"/>
                <w:lang w:eastAsia="en-AU"/>
              </w:rPr>
              <w:t>Improvement</w:t>
            </w:r>
          </w:p>
        </w:tc>
        <w:tc>
          <w:tcPr>
            <w:tcW w:w="7025" w:type="dxa"/>
            <w:tcBorders>
              <w:left w:val="single" w:sz="6" w:space="0" w:color="000000"/>
            </w:tcBorders>
          </w:tcPr>
          <w:p w14:paraId="47C1D158" w14:textId="77777777" w:rsidR="00FD086B" w:rsidRPr="00315936" w:rsidRDefault="00FD086B">
            <w:pPr>
              <w:pStyle w:val="Tabletext"/>
              <w:rPr>
                <w:lang w:eastAsia="en-AU"/>
              </w:rPr>
            </w:pPr>
            <w:r w:rsidRPr="00315936">
              <w:t>Improvement is compared to previous quarter performance.</w:t>
            </w:r>
          </w:p>
        </w:tc>
      </w:tr>
      <w:tr w:rsidR="00FD086B" w:rsidRPr="00315936" w14:paraId="754B2AF4" w14:textId="77777777" w:rsidTr="001A453F">
        <w:trPr>
          <w:trHeight w:val="300"/>
        </w:trPr>
        <w:tc>
          <w:tcPr>
            <w:tcW w:w="2263" w:type="dxa"/>
            <w:tcBorders>
              <w:top w:val="single" w:sz="6" w:space="0" w:color="FFFFFF" w:themeColor="background1"/>
              <w:left w:val="single" w:sz="6" w:space="0" w:color="auto"/>
              <w:bottom w:val="single" w:sz="6" w:space="0" w:color="auto"/>
              <w:right w:val="single" w:sz="6" w:space="0" w:color="000000"/>
            </w:tcBorders>
            <w:shd w:val="clear" w:color="auto" w:fill="000066"/>
          </w:tcPr>
          <w:p w14:paraId="2EA4F28B" w14:textId="77777777" w:rsidR="00FD086B" w:rsidRPr="00315936" w:rsidRDefault="00FD086B">
            <w:pPr>
              <w:pStyle w:val="Tablecolhead"/>
              <w:rPr>
                <w:b w:val="0"/>
                <w:lang w:eastAsia="en-AU"/>
              </w:rPr>
            </w:pPr>
            <w:r w:rsidRPr="00315936">
              <w:rPr>
                <w:b w:val="0"/>
                <w:lang w:eastAsia="en-AU"/>
              </w:rPr>
              <w:lastRenderedPageBreak/>
              <w:t>Frequency of reporting and data collection</w:t>
            </w:r>
          </w:p>
        </w:tc>
        <w:tc>
          <w:tcPr>
            <w:tcW w:w="7025" w:type="dxa"/>
            <w:tcBorders>
              <w:left w:val="single" w:sz="6" w:space="0" w:color="000000"/>
            </w:tcBorders>
          </w:tcPr>
          <w:p w14:paraId="08F99A70" w14:textId="5AC87434" w:rsidR="00FD086B" w:rsidRPr="00315936" w:rsidRDefault="00FD086B">
            <w:pPr>
              <w:pStyle w:val="Tabletext"/>
            </w:pPr>
            <w:r w:rsidRPr="00315936">
              <w:t>Performance is</w:t>
            </w:r>
            <w:r w:rsidR="003628F9" w:rsidRPr="00315936">
              <w:t xml:space="preserve"> reported</w:t>
            </w:r>
            <w:r w:rsidRPr="00315936">
              <w:t xml:space="preserve"> quarterly</w:t>
            </w:r>
            <w:r w:rsidR="00970179" w:rsidRPr="00315936">
              <w:t xml:space="preserve"> at </w:t>
            </w:r>
            <w:r w:rsidR="00EC271E" w:rsidRPr="00315936">
              <w:t>the</w:t>
            </w:r>
            <w:r w:rsidR="00970179" w:rsidRPr="00315936">
              <w:t xml:space="preserve"> statewide level</w:t>
            </w:r>
            <w:r w:rsidR="00EF2837">
              <w:t>.</w:t>
            </w:r>
          </w:p>
          <w:p w14:paraId="6AA6694A" w14:textId="77777777" w:rsidR="00FD086B" w:rsidRPr="00315936" w:rsidRDefault="00FD086B">
            <w:pPr>
              <w:pStyle w:val="Tabletext"/>
            </w:pPr>
            <w:r w:rsidRPr="00315936">
              <w:t>Reported data are lagged by one quarter.</w:t>
            </w:r>
          </w:p>
          <w:p w14:paraId="0D223B57" w14:textId="02AE1CBD" w:rsidR="00FD086B" w:rsidRPr="00315936" w:rsidRDefault="00FD086B">
            <w:pPr>
              <w:pStyle w:val="Tabletext"/>
              <w:rPr>
                <w:lang w:eastAsia="en-AU"/>
              </w:rPr>
            </w:pPr>
            <w:r w:rsidRPr="00315936">
              <w:t xml:space="preserve">Data are </w:t>
            </w:r>
            <w:r w:rsidR="00EC271E" w:rsidRPr="00315936">
              <w:t xml:space="preserve">sourced </w:t>
            </w:r>
            <w:r w:rsidRPr="00315936">
              <w:t>from Ambulance Victoria.</w:t>
            </w:r>
          </w:p>
        </w:tc>
      </w:tr>
    </w:tbl>
    <w:p w14:paraId="00BA042C" w14:textId="37D46BA4" w:rsidR="00D73EE8" w:rsidRPr="00315936" w:rsidRDefault="00FB02CA" w:rsidP="00A5693F">
      <w:pPr>
        <w:pStyle w:val="Heading4"/>
      </w:pPr>
      <w:bookmarkStart w:id="58" w:name="_Toc901883310"/>
      <w:r w:rsidRPr="00315936">
        <w:t>Percentage of adult cardiac arrest patients surviving to hospital</w:t>
      </w:r>
      <w:bookmarkEnd w:id="58"/>
    </w:p>
    <w:tbl>
      <w:tblPr>
        <w:tblStyle w:val="TableGrid"/>
        <w:tblW w:w="0" w:type="auto"/>
        <w:tblLook w:val="04A0" w:firstRow="1" w:lastRow="0" w:firstColumn="1" w:lastColumn="0" w:noHBand="0" w:noVBand="1"/>
      </w:tblPr>
      <w:tblGrid>
        <w:gridCol w:w="2263"/>
        <w:gridCol w:w="7022"/>
      </w:tblGrid>
      <w:tr w:rsidR="00121D23" w:rsidRPr="00315936" w14:paraId="457A42A5" w14:textId="77777777" w:rsidTr="4A3EC911">
        <w:trPr>
          <w:trHeight w:val="300"/>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473B9273" w14:textId="6A4E68EE" w:rsidR="00121D23"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hemeColor="text1"/>
            </w:tcBorders>
          </w:tcPr>
          <w:p w14:paraId="536E31D3" w14:textId="77777777" w:rsidR="00121D23" w:rsidRPr="00AC34D9" w:rsidRDefault="00121D23">
            <w:pPr>
              <w:pStyle w:val="Tabletext"/>
            </w:pPr>
            <w:r w:rsidRPr="00315936">
              <w:t>Percentage of adult cardiac arrest patients surviving to hospital</w:t>
            </w:r>
          </w:p>
        </w:tc>
      </w:tr>
      <w:tr w:rsidR="00121D23" w:rsidRPr="00315936" w14:paraId="0DE7FBE3"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E5B895B" w14:textId="77777777" w:rsidR="00121D23" w:rsidRPr="00315936" w:rsidRDefault="00121D23">
            <w:pPr>
              <w:pStyle w:val="Tablecolhead"/>
              <w:rPr>
                <w:b w:val="0"/>
                <w:lang w:eastAsia="en-AU"/>
              </w:rPr>
            </w:pPr>
            <w:r w:rsidRPr="00315936">
              <w:rPr>
                <w:b w:val="0"/>
                <w:lang w:eastAsia="en-AU"/>
              </w:rPr>
              <w:t>Description </w:t>
            </w:r>
          </w:p>
        </w:tc>
        <w:tc>
          <w:tcPr>
            <w:tcW w:w="7025" w:type="dxa"/>
            <w:tcBorders>
              <w:left w:val="single" w:sz="6" w:space="0" w:color="000000" w:themeColor="text1"/>
            </w:tcBorders>
          </w:tcPr>
          <w:p w14:paraId="18B16AF6" w14:textId="77777777" w:rsidR="00121D23" w:rsidRPr="00315936" w:rsidRDefault="00121D23">
            <w:pPr>
              <w:pStyle w:val="Tabletext"/>
            </w:pPr>
            <w:r w:rsidRPr="00315936">
              <w:t>Cardiac arrest survival is strongly impacted by Emergency Medical Services (EMS) response times, clinical interventions, and treatments.</w:t>
            </w:r>
          </w:p>
          <w:p w14:paraId="69611F6E" w14:textId="3F894FBF" w:rsidR="00121D23" w:rsidRPr="00315936" w:rsidRDefault="00121D23">
            <w:pPr>
              <w:pStyle w:val="Tabletext"/>
            </w:pPr>
            <w:r w:rsidRPr="00315936">
              <w:t>The cardiac arrest survival</w:t>
            </w:r>
            <w:r w:rsidR="005E05BD">
              <w:t>-</w:t>
            </w:r>
            <w:r w:rsidRPr="00315936">
              <w:t>to</w:t>
            </w:r>
            <w:r w:rsidR="005E05BD">
              <w:t>-</w:t>
            </w:r>
            <w:r w:rsidRPr="00315936">
              <w:t xml:space="preserve">hospital rate describes the percentage of adult patients in out-of-hospital cardiac arrest </w:t>
            </w:r>
            <w:r w:rsidR="004B0FFE">
              <w:t>who</w:t>
            </w:r>
            <w:r w:rsidRPr="00315936">
              <w:t xml:space="preserve"> initially present in a shockable rhythm where any chest compressions and/or defibrillation was undertaken by ambulance/EMS (fire brigade first responders, community emergency response teams or ambulance) or where defibrillation was performed by a public access defibrillator (PAD) and who have a return to spontaneous circulation (palpable pulse) on arrival at hospital.</w:t>
            </w:r>
          </w:p>
          <w:p w14:paraId="63534E19" w14:textId="10294070" w:rsidR="00121D23" w:rsidRPr="00315936" w:rsidRDefault="00121D23">
            <w:pPr>
              <w:pStyle w:val="Tabletext"/>
              <w:rPr>
                <w:lang w:eastAsia="en-AU"/>
              </w:rPr>
            </w:pPr>
            <w:r w:rsidRPr="00315936">
              <w:t xml:space="preserve">Data are collected and reported according to the internationally recognised </w:t>
            </w:r>
            <w:proofErr w:type="spellStart"/>
            <w:r w:rsidRPr="00315936">
              <w:t>Utstein</w:t>
            </w:r>
            <w:proofErr w:type="spellEnd"/>
            <w:r w:rsidRPr="00315936">
              <w:t xml:space="preserve"> template and definitions. The Victorian Ambulance Cardiac Arrest Registry captures data on all out-of-hospital cardiac arrest patients attended by EMS in Victoria</w:t>
            </w:r>
          </w:p>
        </w:tc>
      </w:tr>
      <w:tr w:rsidR="00121D23" w:rsidRPr="00315936" w14:paraId="4E0CAC4D"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7B6EF09" w14:textId="77777777" w:rsidR="00121D23" w:rsidRPr="00315936" w:rsidRDefault="00121D23">
            <w:pPr>
              <w:pStyle w:val="Tablecolhead"/>
              <w:rPr>
                <w:b w:val="0"/>
                <w:lang w:eastAsia="en-AU"/>
              </w:rPr>
            </w:pPr>
            <w:r w:rsidRPr="00315936">
              <w:rPr>
                <w:b w:val="0"/>
                <w:lang w:eastAsia="en-AU"/>
              </w:rPr>
              <w:t>Calculating performance</w:t>
            </w:r>
          </w:p>
        </w:tc>
        <w:tc>
          <w:tcPr>
            <w:tcW w:w="7025" w:type="dxa"/>
            <w:tcBorders>
              <w:left w:val="single" w:sz="6" w:space="0" w:color="000000" w:themeColor="text1"/>
            </w:tcBorders>
          </w:tcPr>
          <w:p w14:paraId="5FFCEF41" w14:textId="4C01027B" w:rsidR="00121D23" w:rsidRPr="00315936" w:rsidRDefault="00121D23">
            <w:pPr>
              <w:pStyle w:val="Tabletext"/>
            </w:pPr>
            <w:r>
              <w:t xml:space="preserve">This </w:t>
            </w:r>
            <w:r w:rsidR="00C3016B">
              <w:t>measure</w:t>
            </w:r>
            <w:r>
              <w:t xml:space="preserve"> </w:t>
            </w:r>
            <w:r w:rsidR="00504A1B">
              <w:t>includes</w:t>
            </w:r>
            <w:r>
              <w:t xml:space="preserve"> adult patients </w:t>
            </w:r>
            <w:r w:rsidR="00504A1B">
              <w:t xml:space="preserve">(15 years or older) </w:t>
            </w:r>
            <w:r>
              <w:t xml:space="preserve">who are in </w:t>
            </w:r>
            <w:r w:rsidR="00504A1B">
              <w:t>ventricular fibrillation or pulseless ventricular tachycardia (</w:t>
            </w:r>
            <w:r>
              <w:t>VF/VT</w:t>
            </w:r>
            <w:r w:rsidR="00504A1B">
              <w:t>)</w:t>
            </w:r>
            <w:r>
              <w:t xml:space="preserve"> on EMS arrival for whom resuscitation is commenced </w:t>
            </w:r>
            <w:r w:rsidR="00504A1B">
              <w:t xml:space="preserve">(minimum is cardiopulmonary resuscitation) </w:t>
            </w:r>
            <w:r>
              <w:t>by EMS</w:t>
            </w:r>
            <w:r w:rsidR="00607A8F">
              <w:t xml:space="preserve"> </w:t>
            </w:r>
            <w:r>
              <w:t>or patients defibrillated by PAD.</w:t>
            </w:r>
          </w:p>
          <w:p w14:paraId="0573794B" w14:textId="18A070AD" w:rsidR="00121D23" w:rsidRPr="00315936" w:rsidRDefault="00C527C3">
            <w:pPr>
              <w:pStyle w:val="Tabletext"/>
            </w:pPr>
            <w:r>
              <w:t>Excludes c</w:t>
            </w:r>
            <w:r w:rsidR="00121D23" w:rsidRPr="00315936">
              <w:t>ardiac arrests witnessed by EMS and patients where vital signs at hospital are unknown</w:t>
            </w:r>
            <w:r>
              <w:t>.</w:t>
            </w:r>
          </w:p>
          <w:p w14:paraId="3A00DC35" w14:textId="4104E3C4" w:rsidR="00121D23" w:rsidRPr="00315936" w:rsidRDefault="00121D23">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121D23" w:rsidRPr="00315936" w14:paraId="795271DE"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73AF803" w14:textId="77777777" w:rsidR="00121D23" w:rsidRPr="00315936" w:rsidRDefault="00121D23">
            <w:pPr>
              <w:pStyle w:val="Tablecolhead"/>
              <w:rPr>
                <w:b w:val="0"/>
                <w:lang w:eastAsia="en-AU"/>
              </w:rPr>
            </w:pPr>
            <w:r w:rsidRPr="00315936">
              <w:rPr>
                <w:b w:val="0"/>
                <w:lang w:eastAsia="en-AU"/>
              </w:rPr>
              <w:t>Numerator</w:t>
            </w:r>
          </w:p>
        </w:tc>
        <w:tc>
          <w:tcPr>
            <w:tcW w:w="7025" w:type="dxa"/>
            <w:tcBorders>
              <w:left w:val="single" w:sz="6" w:space="0" w:color="000000" w:themeColor="text1"/>
            </w:tcBorders>
          </w:tcPr>
          <w:p w14:paraId="0C497677" w14:textId="77777777" w:rsidR="00121D23" w:rsidRPr="00315936" w:rsidRDefault="00121D23">
            <w:pPr>
              <w:pStyle w:val="Tabletext"/>
              <w:rPr>
                <w:lang w:eastAsia="en-AU"/>
              </w:rPr>
            </w:pPr>
            <w:r w:rsidRPr="00315936">
              <w:t xml:space="preserve">The number of adult VF/VT cardiac arrest patients with a palpable pulse on arrival at hospital </w:t>
            </w:r>
          </w:p>
        </w:tc>
      </w:tr>
      <w:tr w:rsidR="00121D23" w:rsidRPr="00315936" w14:paraId="23A3334C"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AE74C27" w14:textId="77777777" w:rsidR="00121D23" w:rsidRPr="00315936" w:rsidRDefault="00121D23">
            <w:pPr>
              <w:pStyle w:val="Tablecolhead"/>
              <w:rPr>
                <w:b w:val="0"/>
                <w:lang w:eastAsia="en-AU"/>
              </w:rPr>
            </w:pPr>
            <w:r w:rsidRPr="00315936">
              <w:rPr>
                <w:b w:val="0"/>
                <w:lang w:eastAsia="en-AU"/>
              </w:rPr>
              <w:t>Denominator</w:t>
            </w:r>
          </w:p>
        </w:tc>
        <w:tc>
          <w:tcPr>
            <w:tcW w:w="7025" w:type="dxa"/>
            <w:tcBorders>
              <w:left w:val="single" w:sz="6" w:space="0" w:color="000000" w:themeColor="text1"/>
            </w:tcBorders>
          </w:tcPr>
          <w:p w14:paraId="466173C5" w14:textId="73E75B2F" w:rsidR="00121D23" w:rsidRPr="00315936" w:rsidRDefault="00121D23">
            <w:pPr>
              <w:pStyle w:val="Tabletext"/>
              <w:rPr>
                <w:lang w:eastAsia="en-AU"/>
              </w:rPr>
            </w:pPr>
            <w:r w:rsidRPr="00315936">
              <w:t xml:space="preserve">The total number of adult VF/VT cardiac arrest patients meeting the criteria </w:t>
            </w:r>
          </w:p>
        </w:tc>
      </w:tr>
      <w:tr w:rsidR="00121D23" w:rsidRPr="00315936" w14:paraId="3D5C1E82"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6F39F35" w14:textId="77777777" w:rsidR="00121D23" w:rsidRPr="00315936" w:rsidRDefault="00121D23">
            <w:pPr>
              <w:pStyle w:val="Tablecolhead"/>
              <w:rPr>
                <w:b w:val="0"/>
                <w:lang w:eastAsia="en-AU"/>
              </w:rPr>
            </w:pPr>
            <w:r w:rsidRPr="00315936">
              <w:rPr>
                <w:b w:val="0"/>
                <w:lang w:eastAsia="en-AU"/>
              </w:rPr>
              <w:t>Statewide target</w:t>
            </w:r>
          </w:p>
        </w:tc>
        <w:tc>
          <w:tcPr>
            <w:tcW w:w="7025" w:type="dxa"/>
            <w:tcBorders>
              <w:left w:val="single" w:sz="6" w:space="0" w:color="000000" w:themeColor="text1"/>
            </w:tcBorders>
          </w:tcPr>
          <w:p w14:paraId="0B2FA1BA" w14:textId="50378A4B" w:rsidR="00121D23" w:rsidRPr="00315936" w:rsidRDefault="00121D23">
            <w:pPr>
              <w:pStyle w:val="Tabletext"/>
              <w:rPr>
                <w:lang w:eastAsia="en-AU"/>
              </w:rPr>
            </w:pPr>
            <w:r w:rsidRPr="00315936">
              <w:t>50</w:t>
            </w:r>
            <w:r w:rsidR="00A67D0D" w:rsidRPr="00315936">
              <w:t xml:space="preserve"> per cent</w:t>
            </w:r>
          </w:p>
        </w:tc>
      </w:tr>
      <w:tr w:rsidR="00121D23" w:rsidRPr="00315936" w14:paraId="60DB92D4"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A06AB74" w14:textId="784E06EB" w:rsidR="00121D23" w:rsidRPr="00315936" w:rsidRDefault="00121D23">
            <w:pPr>
              <w:pStyle w:val="Tablecolhead"/>
              <w:rPr>
                <w:b w:val="0"/>
                <w:lang w:eastAsia="en-AU"/>
              </w:rPr>
            </w:pPr>
            <w:r w:rsidRPr="00315936">
              <w:rPr>
                <w:b w:val="0"/>
                <w:lang w:eastAsia="en-AU"/>
              </w:rPr>
              <w:t>Achieved</w:t>
            </w:r>
          </w:p>
        </w:tc>
        <w:tc>
          <w:tcPr>
            <w:tcW w:w="7025" w:type="dxa"/>
            <w:tcBorders>
              <w:left w:val="single" w:sz="6" w:space="0" w:color="000000" w:themeColor="text1"/>
            </w:tcBorders>
          </w:tcPr>
          <w:p w14:paraId="0CEC5091" w14:textId="66AD8558" w:rsidR="00121D23" w:rsidRPr="00315936" w:rsidRDefault="00121D23">
            <w:pPr>
              <w:pStyle w:val="Tabletext"/>
            </w:pPr>
            <w:r w:rsidRPr="00315936">
              <w:t>Equal to or greater than 50</w:t>
            </w:r>
            <w:r w:rsidR="00A67D0D" w:rsidRPr="00315936">
              <w:t xml:space="preserve"> per cent</w:t>
            </w:r>
          </w:p>
        </w:tc>
      </w:tr>
      <w:tr w:rsidR="00121D23" w:rsidRPr="00315936" w14:paraId="1170A254"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29CCC25" w14:textId="0A71CB05" w:rsidR="00121D23" w:rsidRPr="00315936" w:rsidRDefault="00121D23">
            <w:pPr>
              <w:pStyle w:val="Tablecolhead"/>
              <w:rPr>
                <w:b w:val="0"/>
                <w:lang w:eastAsia="en-AU"/>
              </w:rPr>
            </w:pPr>
            <w:r w:rsidRPr="00315936">
              <w:rPr>
                <w:b w:val="0"/>
                <w:lang w:eastAsia="en-AU"/>
              </w:rPr>
              <w:t>Not achieved</w:t>
            </w:r>
          </w:p>
        </w:tc>
        <w:tc>
          <w:tcPr>
            <w:tcW w:w="7025" w:type="dxa"/>
            <w:tcBorders>
              <w:left w:val="single" w:sz="6" w:space="0" w:color="000000" w:themeColor="text1"/>
            </w:tcBorders>
          </w:tcPr>
          <w:p w14:paraId="34508E52" w14:textId="4A8FCD61" w:rsidR="00121D23" w:rsidRPr="00315936" w:rsidRDefault="00121D23">
            <w:pPr>
              <w:pStyle w:val="Tabletext"/>
            </w:pPr>
            <w:r w:rsidRPr="00315936">
              <w:t>Less than 50</w:t>
            </w:r>
            <w:r w:rsidR="00A67D0D" w:rsidRPr="00315936">
              <w:t xml:space="preserve"> per cent</w:t>
            </w:r>
          </w:p>
        </w:tc>
      </w:tr>
      <w:tr w:rsidR="00121D23" w:rsidRPr="00315936" w14:paraId="655BD751"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BD2724A" w14:textId="77777777" w:rsidR="00121D23" w:rsidRPr="00315936" w:rsidRDefault="00121D23">
            <w:pPr>
              <w:pStyle w:val="Tablecolhead"/>
              <w:rPr>
                <w:b w:val="0"/>
                <w:lang w:eastAsia="en-AU"/>
              </w:rPr>
            </w:pPr>
            <w:r w:rsidRPr="00315936">
              <w:rPr>
                <w:b w:val="0"/>
                <w:lang w:eastAsia="en-AU"/>
              </w:rPr>
              <w:t>Improvement</w:t>
            </w:r>
          </w:p>
        </w:tc>
        <w:tc>
          <w:tcPr>
            <w:tcW w:w="7025" w:type="dxa"/>
            <w:tcBorders>
              <w:left w:val="single" w:sz="6" w:space="0" w:color="000000" w:themeColor="text1"/>
            </w:tcBorders>
          </w:tcPr>
          <w:p w14:paraId="13775DF2" w14:textId="77777777" w:rsidR="00121D23" w:rsidRPr="00315936" w:rsidRDefault="00121D23">
            <w:pPr>
              <w:pStyle w:val="Tabletext"/>
              <w:rPr>
                <w:lang w:eastAsia="en-AU"/>
              </w:rPr>
            </w:pPr>
            <w:r w:rsidRPr="00315936">
              <w:t>Improvement is compared to previous quarter performance.</w:t>
            </w:r>
          </w:p>
        </w:tc>
      </w:tr>
      <w:tr w:rsidR="00121D23" w:rsidRPr="00315936" w14:paraId="55660B66" w14:textId="77777777" w:rsidTr="4A3EC911">
        <w:trPr>
          <w:trHeight w:val="300"/>
        </w:trPr>
        <w:tc>
          <w:tcPr>
            <w:tcW w:w="2263"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0F60266E" w14:textId="77777777" w:rsidR="00121D23" w:rsidRPr="00315936" w:rsidRDefault="00121D23">
            <w:pPr>
              <w:pStyle w:val="Tablecolhead"/>
              <w:rPr>
                <w:b w:val="0"/>
                <w:lang w:eastAsia="en-AU"/>
              </w:rPr>
            </w:pPr>
            <w:r w:rsidRPr="00315936">
              <w:rPr>
                <w:b w:val="0"/>
                <w:lang w:eastAsia="en-AU"/>
              </w:rPr>
              <w:t>Frequency of reporting and data collection</w:t>
            </w:r>
          </w:p>
        </w:tc>
        <w:tc>
          <w:tcPr>
            <w:tcW w:w="7025" w:type="dxa"/>
            <w:tcBorders>
              <w:left w:val="single" w:sz="6" w:space="0" w:color="000000" w:themeColor="text1"/>
            </w:tcBorders>
          </w:tcPr>
          <w:p w14:paraId="76AF01EE" w14:textId="66F640D5" w:rsidR="00121D23" w:rsidRPr="00315936" w:rsidRDefault="00121D23">
            <w:pPr>
              <w:pStyle w:val="Tabletext"/>
            </w:pPr>
            <w:r w:rsidRPr="00315936">
              <w:t>Performance is</w:t>
            </w:r>
            <w:r w:rsidR="007823B2" w:rsidRPr="00315936">
              <w:t xml:space="preserve"> </w:t>
            </w:r>
            <w:r w:rsidR="00EC271E" w:rsidRPr="00315936">
              <w:t>reported</w:t>
            </w:r>
            <w:r w:rsidRPr="00315936">
              <w:t xml:space="preserve"> quarterly </w:t>
            </w:r>
            <w:r w:rsidR="00DA0D62" w:rsidRPr="00315936">
              <w:t>(</w:t>
            </w:r>
            <w:r w:rsidRPr="00315936">
              <w:t>using 12-month rolling percentages due to small sample sizes</w:t>
            </w:r>
            <w:r w:rsidR="00DA0D62" w:rsidRPr="00315936">
              <w:t>) at the statewide level</w:t>
            </w:r>
            <w:r w:rsidR="005B0ACE">
              <w:t>.</w:t>
            </w:r>
          </w:p>
          <w:p w14:paraId="32E9FB9A" w14:textId="10DA7D33" w:rsidR="00121D23" w:rsidRPr="00315936" w:rsidRDefault="00121D23">
            <w:pPr>
              <w:pStyle w:val="Tabletext"/>
              <w:rPr>
                <w:lang w:eastAsia="en-AU"/>
              </w:rPr>
            </w:pPr>
            <w:r w:rsidRPr="00315936">
              <w:t xml:space="preserve">Data are </w:t>
            </w:r>
            <w:r w:rsidR="007823B2" w:rsidRPr="00315936">
              <w:t xml:space="preserve">sourced </w:t>
            </w:r>
            <w:r w:rsidRPr="00315936">
              <w:t>from Ambulance Victoria.</w:t>
            </w:r>
          </w:p>
        </w:tc>
      </w:tr>
    </w:tbl>
    <w:p w14:paraId="7BE13426" w14:textId="729A8D61" w:rsidR="00FB02CA" w:rsidRPr="00315936" w:rsidRDefault="00A5693F" w:rsidP="00A5693F">
      <w:pPr>
        <w:pStyle w:val="Heading4"/>
      </w:pPr>
      <w:bookmarkStart w:id="59" w:name="_Toc1546369743"/>
      <w:r w:rsidRPr="00315936">
        <w:t>Percentage of adult cardiac arrest patients surviving to hospital discharge</w:t>
      </w:r>
      <w:bookmarkEnd w:id="59"/>
    </w:p>
    <w:tbl>
      <w:tblPr>
        <w:tblStyle w:val="TableGrid"/>
        <w:tblW w:w="0" w:type="auto"/>
        <w:tblLook w:val="04A0" w:firstRow="1" w:lastRow="0" w:firstColumn="1" w:lastColumn="0" w:noHBand="0" w:noVBand="1"/>
      </w:tblPr>
      <w:tblGrid>
        <w:gridCol w:w="2263"/>
        <w:gridCol w:w="7022"/>
      </w:tblGrid>
      <w:tr w:rsidR="003914B2" w:rsidRPr="00315936" w14:paraId="46A5441F" w14:textId="77777777" w:rsidTr="4A3EC911">
        <w:trPr>
          <w:trHeight w:val="300"/>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39EBF8E8" w14:textId="426DF17F" w:rsidR="003914B2"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hemeColor="text1"/>
            </w:tcBorders>
          </w:tcPr>
          <w:p w14:paraId="2CB8BFDD" w14:textId="77777777" w:rsidR="003914B2" w:rsidRPr="00315936" w:rsidRDefault="003914B2">
            <w:pPr>
              <w:pStyle w:val="Tabletext"/>
            </w:pPr>
            <w:r w:rsidRPr="00315936">
              <w:t>Percentage of adult cardiac arrest patients surviving to hospital discharge</w:t>
            </w:r>
          </w:p>
        </w:tc>
      </w:tr>
      <w:tr w:rsidR="003914B2" w:rsidRPr="00315936" w14:paraId="707A955A" w14:textId="77777777" w:rsidTr="4A3EC911">
        <w:trPr>
          <w:trHeight w:val="300"/>
        </w:trPr>
        <w:tc>
          <w:tcPr>
            <w:tcW w:w="2263" w:type="dxa"/>
            <w:tcBorders>
              <w:top w:val="single" w:sz="6" w:space="0" w:color="FFFFFF" w:themeColor="background1"/>
              <w:left w:val="single" w:sz="6" w:space="0" w:color="auto"/>
              <w:bottom w:val="single" w:sz="4" w:space="0" w:color="FFFFFF" w:themeColor="background1"/>
              <w:right w:val="single" w:sz="6" w:space="0" w:color="000000" w:themeColor="text1"/>
            </w:tcBorders>
            <w:shd w:val="clear" w:color="auto" w:fill="000066"/>
          </w:tcPr>
          <w:p w14:paraId="4D333400" w14:textId="77777777" w:rsidR="003914B2" w:rsidRPr="00315936" w:rsidRDefault="003914B2">
            <w:pPr>
              <w:pStyle w:val="Tablecolhead"/>
              <w:rPr>
                <w:b w:val="0"/>
                <w:lang w:eastAsia="en-AU"/>
              </w:rPr>
            </w:pPr>
            <w:r w:rsidRPr="00315936">
              <w:rPr>
                <w:b w:val="0"/>
                <w:lang w:eastAsia="en-AU"/>
              </w:rPr>
              <w:t>Description </w:t>
            </w:r>
          </w:p>
        </w:tc>
        <w:tc>
          <w:tcPr>
            <w:tcW w:w="7025" w:type="dxa"/>
            <w:tcBorders>
              <w:left w:val="single" w:sz="6" w:space="0" w:color="000000" w:themeColor="text1"/>
            </w:tcBorders>
          </w:tcPr>
          <w:p w14:paraId="405EBC91" w14:textId="4E53CDCE" w:rsidR="003914B2" w:rsidRPr="00315936" w:rsidRDefault="003914B2">
            <w:pPr>
              <w:pStyle w:val="Tabletext"/>
            </w:pPr>
            <w:r w:rsidRPr="00315936">
              <w:t>Cardiac arrest survival is strongly impacted by EMS response times, clinical interventions, and treatments.</w:t>
            </w:r>
          </w:p>
          <w:p w14:paraId="0D74D4FB" w14:textId="77777777" w:rsidR="003914B2" w:rsidRPr="00315936" w:rsidRDefault="003914B2">
            <w:pPr>
              <w:pStyle w:val="Tabletext"/>
            </w:pPr>
            <w:r w:rsidRPr="00315936">
              <w:t xml:space="preserve">Data are collected and reported according to the internationally recognised </w:t>
            </w:r>
            <w:proofErr w:type="spellStart"/>
            <w:r w:rsidRPr="00315936">
              <w:t>Utstein</w:t>
            </w:r>
            <w:proofErr w:type="spellEnd"/>
            <w:r w:rsidRPr="00315936">
              <w:t xml:space="preserve"> template. The Victorian Ambulance Cardiac Arrest </w:t>
            </w:r>
            <w:r w:rsidRPr="00315936">
              <w:lastRenderedPageBreak/>
              <w:t>Registry captures data on all out-of-hospital cardiac arrest patients attended by EMS in Victoria.</w:t>
            </w:r>
          </w:p>
          <w:p w14:paraId="561B4D8A" w14:textId="4667CCBC" w:rsidR="003914B2" w:rsidRPr="00315936" w:rsidRDefault="003914B2">
            <w:pPr>
              <w:pStyle w:val="Tabletext"/>
              <w:rPr>
                <w:lang w:eastAsia="en-AU"/>
              </w:rPr>
            </w:pPr>
          </w:p>
        </w:tc>
      </w:tr>
      <w:tr w:rsidR="003914B2" w:rsidRPr="00315936" w14:paraId="4AF9EE7B"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9C07EF4" w14:textId="77777777" w:rsidR="003914B2" w:rsidRPr="00315936" w:rsidRDefault="003914B2">
            <w:pPr>
              <w:pStyle w:val="Tablecolhead"/>
              <w:rPr>
                <w:b w:val="0"/>
                <w:lang w:eastAsia="en-AU"/>
              </w:rPr>
            </w:pPr>
            <w:r w:rsidRPr="00315936">
              <w:rPr>
                <w:b w:val="0"/>
                <w:lang w:eastAsia="en-AU"/>
              </w:rPr>
              <w:lastRenderedPageBreak/>
              <w:t>Calculating performance</w:t>
            </w:r>
          </w:p>
        </w:tc>
        <w:tc>
          <w:tcPr>
            <w:tcW w:w="7025" w:type="dxa"/>
            <w:tcBorders>
              <w:left w:val="single" w:sz="4" w:space="0" w:color="FFFFFF" w:themeColor="background1"/>
            </w:tcBorders>
            <w:vAlign w:val="center"/>
          </w:tcPr>
          <w:p w14:paraId="083A81BC" w14:textId="61A4D1AD" w:rsidR="00B936F8" w:rsidRPr="00315936" w:rsidRDefault="00B936F8" w:rsidP="00767D27">
            <w:pPr>
              <w:pStyle w:val="Tabletext"/>
            </w:pPr>
            <w:r>
              <w:t>This measure includes adult patients (15 years or older) who are in ventricular fibrillation or pulseless ventricular tachycardia (VF/VT) on EMS arrival for whom resuscitation is commenced (minimum is cardiopulmonary resuscitation) by EMS</w:t>
            </w:r>
            <w:r w:rsidR="003B643B">
              <w:t xml:space="preserve"> </w:t>
            </w:r>
            <w:r>
              <w:t>or patients defibrillated by PAD.</w:t>
            </w:r>
          </w:p>
          <w:p w14:paraId="37AA3F5C" w14:textId="53F11C75" w:rsidR="003914B2" w:rsidRPr="00315936" w:rsidRDefault="001579A2">
            <w:pPr>
              <w:pStyle w:val="Tabletext"/>
            </w:pPr>
            <w:r>
              <w:t>Excludes c</w:t>
            </w:r>
            <w:r w:rsidR="003914B2">
              <w:t>ardiac arrests witnessed by EMS and patients where discharge status is unknown.</w:t>
            </w:r>
          </w:p>
          <w:p w14:paraId="194D7122" w14:textId="1B4132F8" w:rsidR="003914B2" w:rsidRPr="00315936" w:rsidRDefault="003914B2">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3914B2" w:rsidRPr="00315936" w14:paraId="5E56A27D"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3EC94F" w14:textId="77777777" w:rsidR="003914B2" w:rsidRPr="00315936" w:rsidRDefault="003914B2">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10BDD9BB" w14:textId="77777777" w:rsidR="003914B2" w:rsidRPr="00315936" w:rsidRDefault="003914B2">
            <w:pPr>
              <w:pStyle w:val="Tabletext"/>
              <w:rPr>
                <w:lang w:eastAsia="en-AU"/>
              </w:rPr>
            </w:pPr>
            <w:r w:rsidRPr="00315936">
              <w:t>The number of adult VF/VT cardiac arrest patients discharged alive from hospital</w:t>
            </w:r>
          </w:p>
        </w:tc>
      </w:tr>
      <w:tr w:rsidR="003914B2" w:rsidRPr="00315936" w14:paraId="0D8F01FF"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CA48128" w14:textId="77777777" w:rsidR="003914B2" w:rsidRPr="00315936" w:rsidRDefault="003914B2">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0DFBBD04" w14:textId="77777777" w:rsidR="003914B2" w:rsidRPr="00315936" w:rsidRDefault="003914B2">
            <w:pPr>
              <w:pStyle w:val="Tabletext"/>
              <w:rPr>
                <w:lang w:eastAsia="en-AU"/>
              </w:rPr>
            </w:pPr>
            <w:r w:rsidRPr="00315936">
              <w:t>The total number of adult VF/VT cardiac arrest patients meeting the criteria</w:t>
            </w:r>
          </w:p>
        </w:tc>
      </w:tr>
      <w:tr w:rsidR="003914B2" w:rsidRPr="00315936" w14:paraId="384269E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24C4850" w14:textId="77777777" w:rsidR="003914B2" w:rsidRPr="00315936" w:rsidRDefault="003914B2">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037EF324" w14:textId="3734E58D" w:rsidR="003914B2" w:rsidRPr="00315936" w:rsidRDefault="003914B2">
            <w:pPr>
              <w:pStyle w:val="Tabletext"/>
              <w:rPr>
                <w:lang w:eastAsia="en-AU"/>
              </w:rPr>
            </w:pPr>
            <w:r w:rsidRPr="00315936">
              <w:t>25</w:t>
            </w:r>
            <w:r w:rsidR="00A67D0D" w:rsidRPr="00315936">
              <w:t xml:space="preserve"> per cent</w:t>
            </w:r>
            <w:r w:rsidRPr="00315936">
              <w:t xml:space="preserve"> </w:t>
            </w:r>
          </w:p>
        </w:tc>
      </w:tr>
      <w:tr w:rsidR="003914B2" w:rsidRPr="00315936" w14:paraId="28FBB25B"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D458FEC" w14:textId="4FD8C55B" w:rsidR="003914B2" w:rsidRPr="00315936" w:rsidRDefault="003914B2">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10AF1D17" w14:textId="011F439C" w:rsidR="003914B2" w:rsidRPr="00315936" w:rsidRDefault="003914B2">
            <w:pPr>
              <w:pStyle w:val="Tabletext"/>
            </w:pPr>
            <w:r w:rsidRPr="00315936">
              <w:t>Equal to or greater than 25</w:t>
            </w:r>
            <w:r w:rsidR="00A67D0D" w:rsidRPr="00315936">
              <w:t xml:space="preserve"> per cent</w:t>
            </w:r>
          </w:p>
        </w:tc>
      </w:tr>
      <w:tr w:rsidR="003914B2" w:rsidRPr="00315936" w14:paraId="743FC74A"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F60CF9" w14:textId="3C4DF1B7" w:rsidR="003914B2" w:rsidRPr="00315936" w:rsidRDefault="003914B2">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2C5C83FA" w14:textId="431D3A04" w:rsidR="003914B2" w:rsidRPr="00315936" w:rsidRDefault="003914B2">
            <w:pPr>
              <w:pStyle w:val="Tabletext"/>
            </w:pPr>
            <w:r w:rsidRPr="00315936">
              <w:t>Less than 25</w:t>
            </w:r>
            <w:r w:rsidR="00A67D0D" w:rsidRPr="00315936">
              <w:t xml:space="preserve"> per cent</w:t>
            </w:r>
          </w:p>
        </w:tc>
      </w:tr>
      <w:tr w:rsidR="003914B2" w:rsidRPr="00315936" w14:paraId="777262CF"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DFA5DFD" w14:textId="77777777" w:rsidR="003914B2" w:rsidRPr="00315936" w:rsidRDefault="003914B2">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18F483D6" w14:textId="77777777" w:rsidR="003914B2" w:rsidRPr="00315936" w:rsidRDefault="003914B2">
            <w:pPr>
              <w:pStyle w:val="Tabletext"/>
              <w:rPr>
                <w:lang w:eastAsia="en-AU"/>
              </w:rPr>
            </w:pPr>
            <w:r w:rsidRPr="00315936">
              <w:t>Improvement is compared to previous quarter performance.</w:t>
            </w:r>
          </w:p>
        </w:tc>
      </w:tr>
      <w:tr w:rsidR="003914B2" w:rsidRPr="00315936" w14:paraId="2EA5DC8B"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A4596A2" w14:textId="77777777" w:rsidR="003914B2" w:rsidRPr="00315936" w:rsidRDefault="003914B2">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5AB0B35F" w14:textId="759B4E7E" w:rsidR="003914B2" w:rsidRPr="00315936" w:rsidRDefault="003914B2">
            <w:pPr>
              <w:pStyle w:val="Tabletext"/>
            </w:pPr>
            <w:r w:rsidRPr="00315936">
              <w:t xml:space="preserve">Performance is </w:t>
            </w:r>
            <w:r w:rsidR="007823B2" w:rsidRPr="00315936">
              <w:t xml:space="preserve">reported </w:t>
            </w:r>
            <w:r w:rsidRPr="00315936">
              <w:t xml:space="preserve">quarterly </w:t>
            </w:r>
            <w:r w:rsidR="004C3CFD" w:rsidRPr="00315936">
              <w:t>(</w:t>
            </w:r>
            <w:r w:rsidRPr="00315936">
              <w:t>using 12-month rolling percentages</w:t>
            </w:r>
            <w:r w:rsidR="004C3CFD" w:rsidRPr="00315936">
              <w:t>) the statewide level</w:t>
            </w:r>
            <w:r w:rsidR="005B0ACE">
              <w:t>.</w:t>
            </w:r>
          </w:p>
          <w:p w14:paraId="47DE1A5A" w14:textId="1E046ED7" w:rsidR="003914B2" w:rsidRPr="00315936" w:rsidRDefault="003914B2">
            <w:pPr>
              <w:pStyle w:val="Tabletext"/>
              <w:rPr>
                <w:lang w:eastAsia="en-AU"/>
              </w:rPr>
            </w:pPr>
            <w:r w:rsidRPr="00315936">
              <w:t xml:space="preserve">Data are </w:t>
            </w:r>
            <w:r w:rsidR="004C3CFD" w:rsidRPr="00315936">
              <w:t xml:space="preserve">sourced </w:t>
            </w:r>
            <w:r w:rsidRPr="00315936">
              <w:t>from Ambulance Victoria.</w:t>
            </w:r>
          </w:p>
        </w:tc>
      </w:tr>
    </w:tbl>
    <w:p w14:paraId="20E14B42" w14:textId="3DA5721D" w:rsidR="00140581" w:rsidRPr="00315936" w:rsidRDefault="00140581" w:rsidP="00140581">
      <w:pPr>
        <w:pStyle w:val="Heading2"/>
      </w:pPr>
      <w:bookmarkStart w:id="60" w:name="_Toc167781668"/>
      <w:bookmarkStart w:id="61" w:name="_Toc176958838"/>
      <w:r w:rsidRPr="00315936">
        <w:t>Strong governance, leadership and culture</w:t>
      </w:r>
      <w:bookmarkEnd w:id="60"/>
      <w:bookmarkEnd w:id="61"/>
    </w:p>
    <w:p w14:paraId="5FB1B905" w14:textId="70FC24AE" w:rsidR="003914B2" w:rsidRPr="00315936" w:rsidRDefault="00140581" w:rsidP="003914B2">
      <w:pPr>
        <w:pStyle w:val="Heading3"/>
      </w:pPr>
      <w:bookmarkStart w:id="62" w:name="_Toc1947797449"/>
      <w:r w:rsidRPr="00315936">
        <w:t>Organisational culture</w:t>
      </w:r>
      <w:bookmarkEnd w:id="62"/>
    </w:p>
    <w:p w14:paraId="375F596B" w14:textId="33FDDBF9" w:rsidR="00B3621B" w:rsidRPr="00315936" w:rsidRDefault="00B3621B" w:rsidP="00B3621B">
      <w:pPr>
        <w:pStyle w:val="Heading4"/>
      </w:pPr>
      <w:bookmarkStart w:id="63" w:name="_Toc1081861970"/>
      <w:r w:rsidRPr="00315936">
        <w:t xml:space="preserve">People </w:t>
      </w:r>
      <w:r w:rsidR="005B0ACE">
        <w:t>M</w:t>
      </w:r>
      <w:r w:rsidRPr="00315936">
        <w:t>atter survey – Percentage of staff with an overall positive response to safety culture survey questions</w:t>
      </w:r>
      <w:bookmarkEnd w:id="63"/>
    </w:p>
    <w:tbl>
      <w:tblPr>
        <w:tblStyle w:val="TableGrid"/>
        <w:tblW w:w="0" w:type="auto"/>
        <w:tblLook w:val="04A0" w:firstRow="1" w:lastRow="0" w:firstColumn="1" w:lastColumn="0" w:noHBand="0" w:noVBand="1"/>
      </w:tblPr>
      <w:tblGrid>
        <w:gridCol w:w="2263"/>
        <w:gridCol w:w="7022"/>
      </w:tblGrid>
      <w:tr w:rsidR="001B4B67" w:rsidRPr="00315936" w14:paraId="1F8942F5" w14:textId="77777777" w:rsidTr="1FAFEA63">
        <w:trPr>
          <w:trHeight w:val="300"/>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509281CD" w14:textId="39AC77C3" w:rsidR="001B4B67"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hemeColor="text1"/>
            </w:tcBorders>
          </w:tcPr>
          <w:p w14:paraId="1F8A8126" w14:textId="31A4E821" w:rsidR="001B4B67" w:rsidRPr="00315936" w:rsidRDefault="3159958A">
            <w:pPr>
              <w:pStyle w:val="Tabletext"/>
              <w:rPr>
                <w:vertAlign w:val="superscript"/>
              </w:rPr>
            </w:pPr>
            <w:r w:rsidRPr="00315936">
              <w:t xml:space="preserve">People </w:t>
            </w:r>
            <w:r w:rsidR="005B0ACE">
              <w:t>M</w:t>
            </w:r>
            <w:r w:rsidRPr="00315936">
              <w:t>atter survey – Percentage of staff with an overall positive response to safety culture survey questions</w:t>
            </w:r>
            <w:r w:rsidR="00230031" w:rsidRPr="00315936">
              <w:rPr>
                <w:rStyle w:val="FootnoteReference"/>
              </w:rPr>
              <w:footnoteReference w:id="16"/>
            </w:r>
            <w:r w:rsidR="5EF17C0D" w:rsidRPr="00315936">
              <w:rPr>
                <w:vertAlign w:val="superscript"/>
              </w:rPr>
              <w:t>,</w:t>
            </w:r>
            <w:r w:rsidR="00175181" w:rsidRPr="00315936">
              <w:rPr>
                <w:rStyle w:val="FootnoteReference"/>
              </w:rPr>
              <w:footnoteReference w:id="17"/>
            </w:r>
          </w:p>
        </w:tc>
      </w:tr>
      <w:tr w:rsidR="001B4B67" w:rsidRPr="00315936" w14:paraId="6FD06312" w14:textId="77777777" w:rsidTr="1FAFEA63">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FDA74A9" w14:textId="77777777" w:rsidR="001B4B67" w:rsidRPr="00315936" w:rsidRDefault="001B4B67">
            <w:pPr>
              <w:pStyle w:val="Tablecolhead"/>
              <w:rPr>
                <w:b w:val="0"/>
                <w:lang w:eastAsia="en-AU"/>
              </w:rPr>
            </w:pPr>
            <w:r w:rsidRPr="00315936">
              <w:rPr>
                <w:b w:val="0"/>
                <w:lang w:eastAsia="en-AU"/>
              </w:rPr>
              <w:t>Description </w:t>
            </w:r>
          </w:p>
        </w:tc>
        <w:tc>
          <w:tcPr>
            <w:tcW w:w="7025" w:type="dxa"/>
            <w:tcBorders>
              <w:left w:val="single" w:sz="6" w:space="0" w:color="000000" w:themeColor="text1"/>
            </w:tcBorders>
          </w:tcPr>
          <w:p w14:paraId="2ABA786C" w14:textId="77777777" w:rsidR="001B4B67" w:rsidRPr="00315936" w:rsidRDefault="001B4B67">
            <w:pPr>
              <w:pStyle w:val="Tabletext"/>
            </w:pPr>
            <w:r w:rsidRPr="00315936">
              <w:t>Organisational culture can significantly influence patient safety through its impact on effective communication, collaboration, and engagement across the health service. Poor safety cultures have been identified internationally as recurring features of serious failings in care.</w:t>
            </w:r>
          </w:p>
          <w:p w14:paraId="4EAA98FB" w14:textId="77777777" w:rsidR="001B4B67" w:rsidRPr="00315936" w:rsidRDefault="001B4B67">
            <w:pPr>
              <w:pStyle w:val="Tabletext"/>
            </w:pPr>
            <w:r w:rsidRPr="00315936">
              <w:t>Organisational culture surveys (such as the People Matter survey) offer an independent mechanism of assessing staff’s anonymous perception of safety within the organisation.</w:t>
            </w:r>
          </w:p>
          <w:p w14:paraId="01BBB58C" w14:textId="77777777" w:rsidR="001B4B67" w:rsidRPr="00315936" w:rsidRDefault="001B4B67">
            <w:pPr>
              <w:pStyle w:val="Tabletext"/>
            </w:pPr>
            <w:r w:rsidRPr="00315936">
              <w:t>All Victorian public healthcare organisations must participate in the People Matter survey annually.</w:t>
            </w:r>
          </w:p>
          <w:p w14:paraId="19305F9A" w14:textId="77777777" w:rsidR="001B4B67" w:rsidRPr="00315936" w:rsidRDefault="001B4B67">
            <w:pPr>
              <w:pStyle w:val="Tabletext"/>
              <w:rPr>
                <w:lang w:eastAsia="en-AU"/>
              </w:rPr>
            </w:pPr>
            <w:r w:rsidRPr="00315936">
              <w:t>While staff participation in the survey is voluntary, low participation rates can generate misleading results or signal staff engagement concerns.</w:t>
            </w:r>
          </w:p>
        </w:tc>
      </w:tr>
      <w:tr w:rsidR="001B4B67" w:rsidRPr="00315936" w14:paraId="5E270DE5" w14:textId="77777777" w:rsidTr="1FAFEA63">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875AF5D" w14:textId="77777777" w:rsidR="001B4B67" w:rsidRPr="00315936" w:rsidRDefault="001B4B67">
            <w:pPr>
              <w:pStyle w:val="Tablecolhead"/>
              <w:rPr>
                <w:b w:val="0"/>
                <w:lang w:eastAsia="en-AU"/>
              </w:rPr>
            </w:pPr>
            <w:r w:rsidRPr="00315936">
              <w:rPr>
                <w:b w:val="0"/>
                <w:lang w:eastAsia="en-AU"/>
              </w:rPr>
              <w:lastRenderedPageBreak/>
              <w:t>Calculating performance</w:t>
            </w:r>
          </w:p>
        </w:tc>
        <w:tc>
          <w:tcPr>
            <w:tcW w:w="7025" w:type="dxa"/>
            <w:tcBorders>
              <w:left w:val="single" w:sz="6" w:space="0" w:color="000000" w:themeColor="text1"/>
            </w:tcBorders>
          </w:tcPr>
          <w:p w14:paraId="45D54625" w14:textId="6F81545C" w:rsidR="001B4B67" w:rsidRPr="00315936" w:rsidRDefault="001B4B67">
            <w:pPr>
              <w:pStyle w:val="Tabletext"/>
            </w:pPr>
            <w:r w:rsidRPr="00315936">
              <w:t xml:space="preserve">The </w:t>
            </w:r>
            <w:r w:rsidR="00B94506">
              <w:t>following</w:t>
            </w:r>
            <w:r w:rsidRPr="00315936">
              <w:t xml:space="preserve"> eight questions </w:t>
            </w:r>
            <w:r w:rsidR="00B94506" w:rsidRPr="00315936">
              <w:t>that specifically assess health service staff perspectives about the safety culture of the organisation</w:t>
            </w:r>
            <w:r w:rsidR="00B94506">
              <w:t xml:space="preserve"> are assessed</w:t>
            </w:r>
          </w:p>
          <w:p w14:paraId="2044093F" w14:textId="77777777" w:rsidR="000518EB" w:rsidRPr="000518EB" w:rsidRDefault="3E07CDC7" w:rsidP="00870D60">
            <w:pPr>
              <w:pStyle w:val="Tabletext"/>
              <w:numPr>
                <w:ilvl w:val="0"/>
                <w:numId w:val="11"/>
              </w:numPr>
            </w:pPr>
            <w:r>
              <w:t>I am encouraged by my colleagues to report any patient safety concerns I may have.</w:t>
            </w:r>
          </w:p>
          <w:p w14:paraId="6D236AB5" w14:textId="77777777" w:rsidR="000518EB" w:rsidRPr="000518EB" w:rsidRDefault="000518EB" w:rsidP="00870D60">
            <w:pPr>
              <w:pStyle w:val="Tabletext"/>
              <w:numPr>
                <w:ilvl w:val="0"/>
                <w:numId w:val="11"/>
              </w:numPr>
            </w:pPr>
            <w:r w:rsidRPr="000518EB">
              <w:t>Patient care errors are handled appropriately in my work area.</w:t>
            </w:r>
          </w:p>
          <w:p w14:paraId="02C1A422" w14:textId="77777777" w:rsidR="000518EB" w:rsidRPr="000518EB" w:rsidRDefault="000518EB" w:rsidP="00870D60">
            <w:pPr>
              <w:pStyle w:val="Tabletext"/>
              <w:numPr>
                <w:ilvl w:val="0"/>
                <w:numId w:val="11"/>
              </w:numPr>
            </w:pPr>
            <w:r w:rsidRPr="000518EB">
              <w:t>My suggestions about patient safety would be acted upon if I expressed them to my manager.</w:t>
            </w:r>
          </w:p>
          <w:p w14:paraId="59C261ED" w14:textId="77777777" w:rsidR="000518EB" w:rsidRPr="000518EB" w:rsidRDefault="000518EB" w:rsidP="00870D60">
            <w:pPr>
              <w:pStyle w:val="Tabletext"/>
              <w:numPr>
                <w:ilvl w:val="0"/>
                <w:numId w:val="11"/>
              </w:numPr>
            </w:pPr>
            <w:r w:rsidRPr="000518EB">
              <w:t>The culture in my work area makes it easy to learn from the errors of others.</w:t>
            </w:r>
          </w:p>
          <w:p w14:paraId="11339612" w14:textId="77777777" w:rsidR="000518EB" w:rsidRPr="000518EB" w:rsidRDefault="000518EB" w:rsidP="00870D60">
            <w:pPr>
              <w:pStyle w:val="Tabletext"/>
              <w:numPr>
                <w:ilvl w:val="0"/>
                <w:numId w:val="11"/>
              </w:numPr>
            </w:pPr>
            <w:r w:rsidRPr="000518EB">
              <w:t>Management is driving us to be a safety-centred organisation.</w:t>
            </w:r>
          </w:p>
          <w:p w14:paraId="0310FA46" w14:textId="77777777" w:rsidR="000518EB" w:rsidRPr="000518EB" w:rsidRDefault="000518EB" w:rsidP="00870D60">
            <w:pPr>
              <w:pStyle w:val="Tabletext"/>
              <w:numPr>
                <w:ilvl w:val="0"/>
                <w:numId w:val="11"/>
              </w:numPr>
            </w:pPr>
            <w:r w:rsidRPr="000518EB">
              <w:t>This health service does a good job of training new and existing staff.</w:t>
            </w:r>
          </w:p>
          <w:p w14:paraId="47F8C690" w14:textId="77777777" w:rsidR="000518EB" w:rsidRDefault="000518EB" w:rsidP="00870D60">
            <w:pPr>
              <w:pStyle w:val="Tabletext"/>
              <w:numPr>
                <w:ilvl w:val="0"/>
                <w:numId w:val="11"/>
              </w:numPr>
            </w:pPr>
            <w:r w:rsidRPr="000518EB">
              <w:t>Trainees in my discipline are adequately supervised.</w:t>
            </w:r>
          </w:p>
          <w:p w14:paraId="591B618B" w14:textId="0418D6E5" w:rsidR="000518EB" w:rsidRPr="000518EB" w:rsidRDefault="3E07CDC7" w:rsidP="00870D60">
            <w:pPr>
              <w:pStyle w:val="Tabletext"/>
              <w:numPr>
                <w:ilvl w:val="0"/>
                <w:numId w:val="11"/>
              </w:numPr>
            </w:pPr>
            <w:r>
              <w:t>I would recommend a friend or relative to be treated as a patient here</w:t>
            </w:r>
          </w:p>
          <w:p w14:paraId="30984F4D" w14:textId="7B7412ED" w:rsidR="001B4B67" w:rsidRPr="00315936" w:rsidRDefault="00B94506">
            <w:pPr>
              <w:pStyle w:val="Tabletext"/>
            </w:pPr>
            <w:r w:rsidRPr="00315936">
              <w:t>For the overall response measure, performance is based on a composite score of the eight safety culture agreement questions and expressed as the percentage of staff responses that either ‘agree’ or ‘strongly agree’ with each question.</w:t>
            </w:r>
          </w:p>
        </w:tc>
      </w:tr>
      <w:tr w:rsidR="001B4B67" w:rsidRPr="00315936" w14:paraId="3BB9E589" w14:textId="77777777" w:rsidTr="1FAFEA63">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B4CEAA0" w14:textId="77777777" w:rsidR="001B4B67" w:rsidRPr="00315936" w:rsidRDefault="001B4B67">
            <w:pPr>
              <w:pStyle w:val="Tablecolhead"/>
              <w:rPr>
                <w:b w:val="0"/>
                <w:lang w:eastAsia="en-AU"/>
              </w:rPr>
            </w:pPr>
            <w:r w:rsidRPr="00315936">
              <w:rPr>
                <w:b w:val="0"/>
                <w:lang w:eastAsia="en-AU"/>
              </w:rPr>
              <w:t>Numerator</w:t>
            </w:r>
          </w:p>
        </w:tc>
        <w:tc>
          <w:tcPr>
            <w:tcW w:w="7025" w:type="dxa"/>
            <w:tcBorders>
              <w:left w:val="single" w:sz="6" w:space="0" w:color="000000" w:themeColor="text1"/>
            </w:tcBorders>
          </w:tcPr>
          <w:p w14:paraId="70D1CD32" w14:textId="2CDB03A5" w:rsidR="001B4B67" w:rsidRPr="00315936" w:rsidRDefault="001B4B67">
            <w:pPr>
              <w:pStyle w:val="Tabletext"/>
              <w:rPr>
                <w:lang w:eastAsia="en-AU"/>
              </w:rPr>
            </w:pPr>
            <w:r>
              <w:t xml:space="preserve">The </w:t>
            </w:r>
            <w:r w:rsidR="0C763A12">
              <w:t>sum</w:t>
            </w:r>
            <w:r>
              <w:t xml:space="preserve"> of ‘agree’ or ‘strongly agree’ responses </w:t>
            </w:r>
            <w:r w:rsidR="057074D1">
              <w:t>across all</w:t>
            </w:r>
            <w:r>
              <w:t xml:space="preserve"> eight safety culture questions in the health service’s People Matter survey</w:t>
            </w:r>
            <w:r w:rsidR="00E01222">
              <w:t>.</w:t>
            </w:r>
          </w:p>
        </w:tc>
      </w:tr>
      <w:tr w:rsidR="001B4B67" w:rsidRPr="00315936" w14:paraId="71DE5A11" w14:textId="77777777" w:rsidTr="1FAFEA63">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5A781AC" w14:textId="77777777" w:rsidR="001B4B67" w:rsidRPr="00315936" w:rsidRDefault="001B4B67">
            <w:pPr>
              <w:pStyle w:val="Tablecolhead"/>
              <w:rPr>
                <w:b w:val="0"/>
                <w:lang w:eastAsia="en-AU"/>
              </w:rPr>
            </w:pPr>
            <w:r w:rsidRPr="00315936">
              <w:rPr>
                <w:b w:val="0"/>
                <w:lang w:eastAsia="en-AU"/>
              </w:rPr>
              <w:t>Denominator</w:t>
            </w:r>
          </w:p>
        </w:tc>
        <w:tc>
          <w:tcPr>
            <w:tcW w:w="7025" w:type="dxa"/>
            <w:tcBorders>
              <w:left w:val="single" w:sz="6" w:space="0" w:color="000000" w:themeColor="text1"/>
            </w:tcBorders>
          </w:tcPr>
          <w:p w14:paraId="66269992" w14:textId="3159B5DA" w:rsidR="001B4B67" w:rsidRPr="00315936" w:rsidRDefault="001B4B67">
            <w:pPr>
              <w:pStyle w:val="Tabletext"/>
              <w:rPr>
                <w:lang w:eastAsia="en-AU"/>
              </w:rPr>
            </w:pPr>
            <w:r>
              <w:t xml:space="preserve">The </w:t>
            </w:r>
            <w:r w:rsidR="6F674A6D">
              <w:t>sum</w:t>
            </w:r>
            <w:r w:rsidR="1A625E49">
              <w:t xml:space="preserve"> of</w:t>
            </w:r>
            <w:r w:rsidR="4FF60F4F">
              <w:t xml:space="preserve"> valid</w:t>
            </w:r>
            <w:r>
              <w:t xml:space="preserve"> ‘agree’, ‘strongly agree’, ‘disagree’ or ‘strongly disagree’, ‘don’t know’, ‘neither agree nor disagree’ responses </w:t>
            </w:r>
            <w:r w:rsidR="12488A1C">
              <w:t>across all</w:t>
            </w:r>
            <w:r>
              <w:t xml:space="preserve"> eight safety culture questions in the health service’s People Matter survey</w:t>
            </w:r>
            <w:r w:rsidR="00A6327E">
              <w:t>.</w:t>
            </w:r>
          </w:p>
        </w:tc>
      </w:tr>
      <w:tr w:rsidR="001B4B67" w:rsidRPr="00315936" w14:paraId="60EFEE63" w14:textId="77777777" w:rsidTr="1FAFEA63">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A322AD2" w14:textId="77777777" w:rsidR="001B4B67" w:rsidRPr="00315936" w:rsidRDefault="001B4B67">
            <w:pPr>
              <w:pStyle w:val="Tablecolhead"/>
              <w:rPr>
                <w:b w:val="0"/>
                <w:lang w:eastAsia="en-AU"/>
              </w:rPr>
            </w:pPr>
            <w:r w:rsidRPr="00315936">
              <w:rPr>
                <w:b w:val="0"/>
                <w:lang w:eastAsia="en-AU"/>
              </w:rPr>
              <w:t>Statewide target</w:t>
            </w:r>
          </w:p>
        </w:tc>
        <w:tc>
          <w:tcPr>
            <w:tcW w:w="7025" w:type="dxa"/>
            <w:tcBorders>
              <w:left w:val="single" w:sz="6" w:space="0" w:color="000000" w:themeColor="text1"/>
            </w:tcBorders>
          </w:tcPr>
          <w:p w14:paraId="71A1A2D0" w14:textId="16CE7AD0" w:rsidR="001B4B67" w:rsidRPr="00315936" w:rsidRDefault="001B4B67">
            <w:pPr>
              <w:pStyle w:val="Tabletext"/>
              <w:rPr>
                <w:lang w:eastAsia="en-AU"/>
              </w:rPr>
            </w:pPr>
            <w:r w:rsidRPr="00315936">
              <w:t>80</w:t>
            </w:r>
            <w:r w:rsidR="00A67D0D" w:rsidRPr="00315936">
              <w:t xml:space="preserve"> per cent</w:t>
            </w:r>
          </w:p>
        </w:tc>
      </w:tr>
      <w:tr w:rsidR="001B4B67" w:rsidRPr="00315936" w14:paraId="3B1CE901" w14:textId="77777777" w:rsidTr="1FAFEA63">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6FBC7B2" w14:textId="73091C95" w:rsidR="001B4B67" w:rsidRPr="00315936" w:rsidRDefault="001B4B67">
            <w:pPr>
              <w:pStyle w:val="Tablecolhead"/>
              <w:rPr>
                <w:b w:val="0"/>
                <w:lang w:eastAsia="en-AU"/>
              </w:rPr>
            </w:pPr>
            <w:r w:rsidRPr="00315936">
              <w:rPr>
                <w:b w:val="0"/>
                <w:lang w:eastAsia="en-AU"/>
              </w:rPr>
              <w:t>Achieved</w:t>
            </w:r>
          </w:p>
        </w:tc>
        <w:tc>
          <w:tcPr>
            <w:tcW w:w="7025" w:type="dxa"/>
            <w:tcBorders>
              <w:left w:val="single" w:sz="6" w:space="0" w:color="000000" w:themeColor="text1"/>
            </w:tcBorders>
          </w:tcPr>
          <w:p w14:paraId="5428C510" w14:textId="1E91CA5C" w:rsidR="001B4B67" w:rsidRPr="00315936" w:rsidRDefault="001B4B67">
            <w:pPr>
              <w:pStyle w:val="Tabletext"/>
            </w:pPr>
            <w:r w:rsidRPr="00315936">
              <w:t>Equal to or greater than 80</w:t>
            </w:r>
            <w:r w:rsidR="00A67D0D" w:rsidRPr="00315936">
              <w:t xml:space="preserve"> per cent</w:t>
            </w:r>
          </w:p>
        </w:tc>
      </w:tr>
      <w:tr w:rsidR="001B4B67" w:rsidRPr="00315936" w14:paraId="7E4698C2" w14:textId="77777777" w:rsidTr="1FAFEA63">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F239E4F" w14:textId="7CCD7764" w:rsidR="001B4B67" w:rsidRPr="00315936" w:rsidRDefault="001B4B67">
            <w:pPr>
              <w:pStyle w:val="Tablecolhead"/>
              <w:rPr>
                <w:b w:val="0"/>
                <w:lang w:eastAsia="en-AU"/>
              </w:rPr>
            </w:pPr>
            <w:r w:rsidRPr="00315936">
              <w:rPr>
                <w:b w:val="0"/>
                <w:lang w:eastAsia="en-AU"/>
              </w:rPr>
              <w:t>Not achieved</w:t>
            </w:r>
          </w:p>
        </w:tc>
        <w:tc>
          <w:tcPr>
            <w:tcW w:w="7025" w:type="dxa"/>
            <w:tcBorders>
              <w:left w:val="single" w:sz="6" w:space="0" w:color="000000" w:themeColor="text1"/>
            </w:tcBorders>
          </w:tcPr>
          <w:p w14:paraId="747D1975" w14:textId="3D11B53C" w:rsidR="001B4B67" w:rsidRPr="00315936" w:rsidRDefault="001B4B67">
            <w:pPr>
              <w:pStyle w:val="Tabletext"/>
            </w:pPr>
            <w:r w:rsidRPr="00315936">
              <w:t>Less than 80</w:t>
            </w:r>
            <w:r w:rsidR="00A67D0D" w:rsidRPr="00315936">
              <w:t xml:space="preserve"> per cent</w:t>
            </w:r>
          </w:p>
        </w:tc>
      </w:tr>
      <w:tr w:rsidR="001B4B67" w:rsidRPr="00315936" w14:paraId="1668FE4C" w14:textId="77777777" w:rsidTr="1FAFEA63">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7CEB729" w14:textId="77777777" w:rsidR="001B4B67" w:rsidRPr="00315936" w:rsidRDefault="001B4B67">
            <w:pPr>
              <w:pStyle w:val="Tablecolhead"/>
              <w:rPr>
                <w:b w:val="0"/>
                <w:lang w:eastAsia="en-AU"/>
              </w:rPr>
            </w:pPr>
            <w:r w:rsidRPr="00315936">
              <w:rPr>
                <w:b w:val="0"/>
                <w:lang w:eastAsia="en-AU"/>
              </w:rPr>
              <w:t>Improvement</w:t>
            </w:r>
          </w:p>
        </w:tc>
        <w:tc>
          <w:tcPr>
            <w:tcW w:w="7025" w:type="dxa"/>
            <w:tcBorders>
              <w:left w:val="single" w:sz="6" w:space="0" w:color="000000" w:themeColor="text1"/>
            </w:tcBorders>
          </w:tcPr>
          <w:p w14:paraId="705560A1" w14:textId="1D778B2B" w:rsidR="001B4B67" w:rsidRPr="00315936" w:rsidRDefault="001B4B67">
            <w:pPr>
              <w:pStyle w:val="Tabletext"/>
              <w:rPr>
                <w:lang w:eastAsia="en-AU"/>
              </w:rPr>
            </w:pPr>
            <w:r w:rsidRPr="00315936">
              <w:t>Improvement is assessed against the previous year result.</w:t>
            </w:r>
          </w:p>
        </w:tc>
      </w:tr>
      <w:tr w:rsidR="001B4B67" w:rsidRPr="00315936" w14:paraId="6262FD8A" w14:textId="77777777" w:rsidTr="1FAFEA63">
        <w:trPr>
          <w:trHeight w:val="300"/>
        </w:trPr>
        <w:tc>
          <w:tcPr>
            <w:tcW w:w="2263"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54F05C2F" w14:textId="77777777" w:rsidR="001B4B67" w:rsidRPr="00315936" w:rsidRDefault="001B4B67">
            <w:pPr>
              <w:pStyle w:val="Tablecolhead"/>
              <w:rPr>
                <w:b w:val="0"/>
                <w:lang w:eastAsia="en-AU"/>
              </w:rPr>
            </w:pPr>
            <w:r w:rsidRPr="00315936">
              <w:rPr>
                <w:b w:val="0"/>
                <w:lang w:eastAsia="en-AU"/>
              </w:rPr>
              <w:t>Frequency of reporting and data collection</w:t>
            </w:r>
          </w:p>
        </w:tc>
        <w:tc>
          <w:tcPr>
            <w:tcW w:w="7025" w:type="dxa"/>
            <w:tcBorders>
              <w:left w:val="single" w:sz="6" w:space="0" w:color="000000" w:themeColor="text1"/>
            </w:tcBorders>
          </w:tcPr>
          <w:p w14:paraId="240D6838" w14:textId="0CB83CD4" w:rsidR="001B4B67" w:rsidRPr="00315936" w:rsidRDefault="001B4B67">
            <w:pPr>
              <w:pStyle w:val="Tabletext"/>
            </w:pPr>
            <w:r w:rsidRPr="00315936">
              <w:t xml:space="preserve">Performance is </w:t>
            </w:r>
            <w:r w:rsidR="00B52B57" w:rsidRPr="00315936">
              <w:t xml:space="preserve">reported </w:t>
            </w:r>
            <w:r w:rsidRPr="00315936">
              <w:t>annually</w:t>
            </w:r>
            <w:r w:rsidR="002D57F1" w:rsidRPr="00315936">
              <w:t xml:space="preserve"> in Q1</w:t>
            </w:r>
            <w:r w:rsidR="00B52B57" w:rsidRPr="00315936">
              <w:t xml:space="preserve"> at </w:t>
            </w:r>
            <w:r w:rsidR="002D57F1" w:rsidRPr="00315936">
              <w:t>the</w:t>
            </w:r>
            <w:r w:rsidR="00B52B57" w:rsidRPr="00315936">
              <w:t xml:space="preserve"> health service level</w:t>
            </w:r>
            <w:r w:rsidR="00983D10">
              <w:t>.</w:t>
            </w:r>
          </w:p>
          <w:p w14:paraId="61267A98" w14:textId="0AA74E09" w:rsidR="001B4B67" w:rsidRPr="00315936" w:rsidRDefault="002D57F1">
            <w:pPr>
              <w:pStyle w:val="Tabletext"/>
            </w:pPr>
            <w:r w:rsidRPr="00315936">
              <w:t>D</w:t>
            </w:r>
            <w:r w:rsidR="001B4B67" w:rsidRPr="00315936">
              <w:t xml:space="preserve">ata </w:t>
            </w:r>
            <w:r w:rsidRPr="00315936">
              <w:t xml:space="preserve">are sourced from </w:t>
            </w:r>
            <w:r w:rsidR="001B4B67" w:rsidRPr="00315936">
              <w:t>the Victorian Public Sector Commission.</w:t>
            </w:r>
          </w:p>
          <w:p w14:paraId="7A67277E" w14:textId="59FF1217" w:rsidR="001B4B67" w:rsidRPr="00315936" w:rsidRDefault="001B4B67">
            <w:pPr>
              <w:pStyle w:val="Tabletext"/>
              <w:rPr>
                <w:lang w:eastAsia="en-AU"/>
              </w:rPr>
            </w:pPr>
            <w:r w:rsidRPr="00315936">
              <w:t>Health services receive a report on their results and are also benchmarked against other like healthcare organisations.</w:t>
            </w:r>
          </w:p>
        </w:tc>
      </w:tr>
    </w:tbl>
    <w:p w14:paraId="6D8C9F5C" w14:textId="62E52722" w:rsidR="00140581" w:rsidRPr="00315936" w:rsidRDefault="00140581" w:rsidP="00140581">
      <w:pPr>
        <w:pStyle w:val="Heading2"/>
      </w:pPr>
      <w:bookmarkStart w:id="64" w:name="_Toc176958839"/>
      <w:r w:rsidRPr="00315936">
        <w:t>Timely access to care</w:t>
      </w:r>
      <w:bookmarkEnd w:id="64"/>
    </w:p>
    <w:p w14:paraId="0BDBCF08" w14:textId="41E59BCC" w:rsidR="00B11BB6" w:rsidRDefault="00140581" w:rsidP="00B11BB6">
      <w:pPr>
        <w:pStyle w:val="Heading3"/>
      </w:pPr>
      <w:bookmarkStart w:id="65" w:name="_Toc1327487664"/>
      <w:r w:rsidRPr="00315936">
        <w:t>Planned surgery</w:t>
      </w:r>
      <w:bookmarkStart w:id="66" w:name="_Toc1280014920"/>
      <w:bookmarkEnd w:id="65"/>
    </w:p>
    <w:p w14:paraId="6904910B" w14:textId="456D4423" w:rsidR="00123B11" w:rsidRPr="00315936" w:rsidRDefault="00123B11" w:rsidP="00FE19F2">
      <w:pPr>
        <w:pStyle w:val="Heading4"/>
      </w:pPr>
      <w:r w:rsidRPr="00315936">
        <w:t>Percentage of urgency category 1 planned surgery patients admitted within 30 days</w:t>
      </w:r>
      <w:bookmarkEnd w:id="66"/>
    </w:p>
    <w:tbl>
      <w:tblPr>
        <w:tblStyle w:val="TableGrid"/>
        <w:tblW w:w="0" w:type="auto"/>
        <w:tblLook w:val="04A0" w:firstRow="1" w:lastRow="0" w:firstColumn="1" w:lastColumn="0" w:noHBand="0" w:noVBand="1"/>
      </w:tblPr>
      <w:tblGrid>
        <w:gridCol w:w="2263"/>
        <w:gridCol w:w="7022"/>
      </w:tblGrid>
      <w:tr w:rsidR="000D2FBE" w:rsidRPr="00315936" w14:paraId="4C8D152E" w14:textId="77777777" w:rsidTr="4A3EC911">
        <w:trPr>
          <w:trHeight w:val="300"/>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70CCE8C9" w14:textId="72D734DD" w:rsidR="000D2FBE" w:rsidRPr="00315936" w:rsidRDefault="00C3016B">
            <w:pPr>
              <w:pStyle w:val="Tablecolhead"/>
              <w:rPr>
                <w:b w:val="0"/>
                <w:lang w:eastAsia="en-AU"/>
              </w:rPr>
            </w:pPr>
            <w:r w:rsidRPr="00315936">
              <w:rPr>
                <w:b w:val="0"/>
                <w:lang w:eastAsia="en-AU"/>
              </w:rPr>
              <w:t>Measure</w:t>
            </w:r>
          </w:p>
        </w:tc>
        <w:tc>
          <w:tcPr>
            <w:tcW w:w="7022" w:type="dxa"/>
            <w:tcBorders>
              <w:left w:val="single" w:sz="6" w:space="0" w:color="000000" w:themeColor="text1"/>
            </w:tcBorders>
            <w:vAlign w:val="bottom"/>
          </w:tcPr>
          <w:p w14:paraId="000B4CC7" w14:textId="77777777" w:rsidR="000D2FBE" w:rsidRPr="00315936" w:rsidRDefault="000D2FBE">
            <w:pPr>
              <w:pStyle w:val="Tabletext"/>
            </w:pPr>
            <w:r w:rsidRPr="00315936">
              <w:t xml:space="preserve">Percentage of urgency category 1 </w:t>
            </w:r>
            <w:r w:rsidRPr="00315936">
              <w:rPr>
                <w:rFonts w:eastAsia="Times"/>
              </w:rPr>
              <w:t xml:space="preserve">planned </w:t>
            </w:r>
            <w:r w:rsidRPr="00315936">
              <w:t>surgery patients admitted within 30 days</w:t>
            </w:r>
          </w:p>
        </w:tc>
      </w:tr>
      <w:tr w:rsidR="000D2FBE" w:rsidRPr="00315936" w14:paraId="00A652DA"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B7269F7" w14:textId="77777777" w:rsidR="000D2FBE" w:rsidRPr="00315936" w:rsidRDefault="000D2FBE">
            <w:pPr>
              <w:pStyle w:val="Tablecolhead"/>
              <w:rPr>
                <w:b w:val="0"/>
                <w:lang w:eastAsia="en-AU"/>
              </w:rPr>
            </w:pPr>
            <w:r w:rsidRPr="00315936">
              <w:rPr>
                <w:b w:val="0"/>
                <w:lang w:eastAsia="en-AU"/>
              </w:rPr>
              <w:t>Description </w:t>
            </w:r>
          </w:p>
        </w:tc>
        <w:tc>
          <w:tcPr>
            <w:tcW w:w="7022" w:type="dxa"/>
            <w:tcBorders>
              <w:left w:val="single" w:sz="6" w:space="0" w:color="000000" w:themeColor="text1"/>
            </w:tcBorders>
          </w:tcPr>
          <w:p w14:paraId="4F58118E" w14:textId="77777777" w:rsidR="000D2FBE" w:rsidRPr="00315936" w:rsidRDefault="000D2FBE">
            <w:pPr>
              <w:pStyle w:val="Tabletext"/>
            </w:pPr>
            <w:r w:rsidRPr="00315936">
              <w:t xml:space="preserve">Urgency category 1 </w:t>
            </w:r>
            <w:r w:rsidRPr="00315936">
              <w:rPr>
                <w:rFonts w:eastAsia="Times"/>
              </w:rPr>
              <w:t xml:space="preserve">planned </w:t>
            </w:r>
            <w:r w:rsidRPr="00315936">
              <w:t>surgery patients are patients for whom admission within 30 days is desirable for a condition that has the potential to deteriorate quickly to the point that it might become an emergency.</w:t>
            </w:r>
          </w:p>
        </w:tc>
      </w:tr>
      <w:tr w:rsidR="000D2FBE" w:rsidRPr="00315936" w14:paraId="1A5F13E0"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7C515A5" w14:textId="77777777" w:rsidR="000D2FBE" w:rsidRPr="00315936" w:rsidRDefault="000D2FBE">
            <w:pPr>
              <w:pStyle w:val="Tablecolhead"/>
              <w:rPr>
                <w:b w:val="0"/>
                <w:lang w:eastAsia="en-AU"/>
              </w:rPr>
            </w:pPr>
            <w:r w:rsidRPr="00315936">
              <w:rPr>
                <w:b w:val="0"/>
                <w:lang w:eastAsia="en-AU"/>
              </w:rPr>
              <w:lastRenderedPageBreak/>
              <w:t>Calculating performance</w:t>
            </w:r>
          </w:p>
        </w:tc>
        <w:tc>
          <w:tcPr>
            <w:tcW w:w="7022" w:type="dxa"/>
            <w:tcBorders>
              <w:left w:val="single" w:sz="6" w:space="0" w:color="000000" w:themeColor="text1"/>
            </w:tcBorders>
          </w:tcPr>
          <w:p w14:paraId="13BDCE06" w14:textId="77777777" w:rsidR="00401FBD" w:rsidRDefault="00401FBD" w:rsidP="00973E52">
            <w:pPr>
              <w:pStyle w:val="Tablebullet1"/>
              <w:numPr>
                <w:ilvl w:val="0"/>
                <w:numId w:val="0"/>
              </w:numPr>
            </w:pPr>
            <w:r>
              <w:t>This measure is reported at the health service level. Where a health service has multiple campuses, the aggregate for all campuses is used.</w:t>
            </w:r>
          </w:p>
          <w:p w14:paraId="2EDC0102" w14:textId="4F73E56F" w:rsidR="000D2FBE" w:rsidRPr="00315936" w:rsidRDefault="71AA4309">
            <w:pPr>
              <w:pStyle w:val="Tablebullet1"/>
              <w:numPr>
                <w:ilvl w:val="0"/>
                <w:numId w:val="0"/>
              </w:numPr>
            </w:pPr>
            <w:r w:rsidRPr="00315936">
              <w:t>This measure is assessed using</w:t>
            </w:r>
            <w:r w:rsidR="689ED704" w:rsidRPr="00315936">
              <w:t xml:space="preserve"> records assigned an intended procedure</w:t>
            </w:r>
            <w:bookmarkStart w:id="67" w:name="_Ref169538741"/>
            <w:r w:rsidR="0020142C">
              <w:t xml:space="preserve"> code other than IP401 (</w:t>
            </w:r>
            <w:r w:rsidR="00D65DA3" w:rsidRPr="00D65DA3">
              <w:t>Gastroscopy</w:t>
            </w:r>
            <w:r w:rsidR="0020142C">
              <w:t>) or IP402 (</w:t>
            </w:r>
            <w:r w:rsidR="00D65DA3">
              <w:t>Colonoscopy</w:t>
            </w:r>
            <w:r w:rsidR="0020142C">
              <w:t>)</w:t>
            </w:r>
            <w:r w:rsidR="000D2FBE" w:rsidRPr="00315936">
              <w:rPr>
                <w:vertAlign w:val="superscript"/>
              </w:rPr>
              <w:footnoteReference w:id="18"/>
            </w:r>
            <w:bookmarkEnd w:id="67"/>
            <w:r w:rsidR="689ED704" w:rsidRPr="00315936">
              <w:t xml:space="preserve"> and with a “Readiness Status” code of either:</w:t>
            </w:r>
          </w:p>
          <w:p w14:paraId="491F7332" w14:textId="22137ABA" w:rsidR="000D2FBE" w:rsidRPr="00315936" w:rsidRDefault="000D2FBE" w:rsidP="009C5829">
            <w:pPr>
              <w:pStyle w:val="Tablebullet1"/>
            </w:pPr>
            <w:r w:rsidRPr="00315936">
              <w:t xml:space="preserve"> ‘R’ (ready for surgery)</w:t>
            </w:r>
          </w:p>
          <w:p w14:paraId="56930F9B" w14:textId="530606BE" w:rsidR="000D2FBE" w:rsidRPr="00315936" w:rsidRDefault="000D2FBE" w:rsidP="009C5829">
            <w:pPr>
              <w:pStyle w:val="Tablebullet1"/>
            </w:pPr>
            <w:r w:rsidRPr="00315936">
              <w:t xml:space="preserve"> ‘V’ (ready for surgery, but delayed due to COVID-19 response)</w:t>
            </w:r>
          </w:p>
          <w:p w14:paraId="0E733132" w14:textId="39361EF0" w:rsidR="000D2FBE" w:rsidRPr="00315936" w:rsidRDefault="005D497A" w:rsidP="00D82520">
            <w:pPr>
              <w:pStyle w:val="Tablebullet1"/>
              <w:numPr>
                <w:ilvl w:val="0"/>
                <w:numId w:val="0"/>
              </w:numPr>
            </w:pPr>
            <w:r>
              <w:t xml:space="preserve">A patient is counted as being admitted if the </w:t>
            </w:r>
            <w:r w:rsidR="65BD2772">
              <w:t>census</w:t>
            </w:r>
            <w:r w:rsidRPr="00315936">
              <w:t xml:space="preserve"> date falls within the </w:t>
            </w:r>
            <w:r>
              <w:t xml:space="preserve">reporting period and </w:t>
            </w:r>
            <w:r w:rsidRPr="00315936">
              <w:t xml:space="preserve">the reason for removal is any one of the </w:t>
            </w:r>
            <w:r w:rsidR="000D2FBE" w:rsidRPr="00315936" w:rsidDel="005D497A">
              <w:t>following</w:t>
            </w:r>
            <w:r w:rsidR="000D2FBE" w:rsidRPr="00315936">
              <w:t>:</w:t>
            </w:r>
          </w:p>
          <w:p w14:paraId="74330801" w14:textId="77777777" w:rsidR="000D2FBE" w:rsidRPr="00315936" w:rsidRDefault="000D2FBE" w:rsidP="00FF2FFD">
            <w:pPr>
              <w:pStyle w:val="Tablebullet1"/>
            </w:pPr>
            <w:r w:rsidRPr="00315936">
              <w:t>W – admitted to the intended campus and has received the awaited procedure</w:t>
            </w:r>
          </w:p>
          <w:p w14:paraId="64C6FB15" w14:textId="77777777" w:rsidR="000D2FBE" w:rsidRPr="00315936" w:rsidRDefault="000D2FBE" w:rsidP="00FF2FFD">
            <w:pPr>
              <w:pStyle w:val="Tablebullet1"/>
            </w:pPr>
            <w:r w:rsidRPr="00315936">
              <w:t>S – admitted to another campus arranged by ESAS and has received the awaited procedure</w:t>
            </w:r>
          </w:p>
          <w:p w14:paraId="409B440C" w14:textId="77777777" w:rsidR="000D2FBE" w:rsidRPr="00315936" w:rsidRDefault="000D2FBE" w:rsidP="00FF2FFD">
            <w:pPr>
              <w:pStyle w:val="Tablebullet1"/>
            </w:pPr>
            <w:r w:rsidRPr="00315936">
              <w:t>X – admitted to another campus arranged by this campus/health service and has received the awaited procedure under other contract or similar arrangement</w:t>
            </w:r>
          </w:p>
          <w:p w14:paraId="33B9C19B" w14:textId="7A4B34F5" w:rsidR="000D2FBE" w:rsidRPr="00315936" w:rsidRDefault="000D2FBE" w:rsidP="001A453F">
            <w:pPr>
              <w:pStyle w:val="Tablebullet1"/>
            </w:pPr>
            <w:r w:rsidRPr="00315936">
              <w:t xml:space="preserve">P – special purpose, COVID-19 </w:t>
            </w:r>
            <w:r w:rsidRPr="00315936">
              <w:br/>
              <w:t>admitted to another campus arranged by this campus/health service and has received the awaited procedure under contract or similar arrangement due to the COVID-19 response</w:t>
            </w:r>
          </w:p>
          <w:p w14:paraId="44A4A261" w14:textId="5AC50049" w:rsidR="00D549C5" w:rsidRDefault="00836E0A" w:rsidP="00D549C5">
            <w:pPr>
              <w:pStyle w:val="Tabletext"/>
            </w:pPr>
            <w:r>
              <w:t>Assessment of whether an admission was</w:t>
            </w:r>
            <w:r w:rsidR="00D549C5">
              <w:t xml:space="preserve"> within time is based on the number of days the patient was waiting and ready for surgery.</w:t>
            </w:r>
          </w:p>
          <w:p w14:paraId="791B63AD" w14:textId="0E86D284" w:rsidR="000D2FBE" w:rsidRPr="00315936" w:rsidRDefault="7E0DF63F" w:rsidP="09C793CA">
            <w:pPr>
              <w:pStyle w:val="Tabletext"/>
              <w:rPr>
                <w:b/>
                <w:bCs/>
              </w:rPr>
            </w:pPr>
            <w:r>
              <w:t>Th</w:t>
            </w:r>
            <w:r w:rsidR="162D241A">
              <w:t>e</w:t>
            </w:r>
            <w:r>
              <w:t xml:space="preserve"> </w:t>
            </w:r>
            <w:r w:rsidR="08051A60">
              <w:t>measure</w:t>
            </w:r>
            <w:r>
              <w:t xml:space="preserve"> is expressed as a percentage and rounded to one decimal place</w:t>
            </w:r>
            <w:r w:rsidR="1F97599E">
              <w:t>.</w:t>
            </w:r>
          </w:p>
          <w:p w14:paraId="4C6F1E51" w14:textId="6937ED1C" w:rsidR="000D2FBE" w:rsidRPr="00315936" w:rsidRDefault="000D2FBE" w:rsidP="4A3EC911">
            <w:pPr>
              <w:pStyle w:val="Tabletext"/>
              <w:rPr>
                <w:b/>
                <w:bCs/>
              </w:rPr>
            </w:pPr>
            <w:r w:rsidRPr="4A3EC911">
              <w:rPr>
                <w:b/>
                <w:bCs/>
              </w:rPr>
              <w:t>Performance breach notification</w:t>
            </w:r>
          </w:p>
          <w:p w14:paraId="5DEAF8FE" w14:textId="77777777" w:rsidR="000D2FBE" w:rsidRPr="00315936" w:rsidRDefault="000D2FBE">
            <w:pPr>
              <w:pStyle w:val="Tabletext"/>
              <w:rPr>
                <w:lang w:eastAsia="en-AU"/>
              </w:rPr>
            </w:pPr>
            <w:r w:rsidRPr="00315936">
              <w:t xml:space="preserve">If a category 1 </w:t>
            </w:r>
            <w:r w:rsidRPr="00315936">
              <w:rPr>
                <w:rFonts w:eastAsia="Times"/>
              </w:rPr>
              <w:t xml:space="preserve">planned </w:t>
            </w:r>
            <w:r w:rsidRPr="00315936">
              <w:t>surgery patient is overdue and the event has been verified and confirmed as accurate, the patient will be regarded as a breach for the purposes of performance and a departmental notification procedure must be initiated by the health service.</w:t>
            </w:r>
          </w:p>
        </w:tc>
      </w:tr>
      <w:tr w:rsidR="000D2FBE" w:rsidRPr="00315936" w14:paraId="3B3C2E39"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C8A258E" w14:textId="77777777" w:rsidR="000D2FBE" w:rsidRPr="00315936" w:rsidRDefault="000D2FBE">
            <w:pPr>
              <w:pStyle w:val="Tablecolhead"/>
              <w:rPr>
                <w:b w:val="0"/>
                <w:lang w:eastAsia="en-AU"/>
              </w:rPr>
            </w:pPr>
            <w:r w:rsidRPr="00315936">
              <w:rPr>
                <w:b w:val="0"/>
                <w:lang w:eastAsia="en-AU"/>
              </w:rPr>
              <w:t>Numerator</w:t>
            </w:r>
          </w:p>
        </w:tc>
        <w:tc>
          <w:tcPr>
            <w:tcW w:w="7022" w:type="dxa"/>
            <w:tcBorders>
              <w:left w:val="single" w:sz="6" w:space="0" w:color="000000" w:themeColor="text1"/>
            </w:tcBorders>
          </w:tcPr>
          <w:p w14:paraId="6ACFA6BA" w14:textId="77777777" w:rsidR="000D2FBE" w:rsidRPr="00315936" w:rsidRDefault="000D2FBE">
            <w:pPr>
              <w:pStyle w:val="Tabletext"/>
              <w:rPr>
                <w:lang w:eastAsia="en-AU"/>
              </w:rPr>
            </w:pPr>
            <w:r w:rsidRPr="00315936">
              <w:t>Number of urgency category 1 patients admitted within 30 days</w:t>
            </w:r>
          </w:p>
        </w:tc>
      </w:tr>
      <w:tr w:rsidR="000D2FBE" w:rsidRPr="00315936" w14:paraId="065F1B94"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EC615E7" w14:textId="77777777" w:rsidR="000D2FBE" w:rsidRPr="00315936" w:rsidRDefault="000D2FBE">
            <w:pPr>
              <w:pStyle w:val="Tablecolhead"/>
              <w:rPr>
                <w:b w:val="0"/>
                <w:lang w:eastAsia="en-AU"/>
              </w:rPr>
            </w:pPr>
            <w:r w:rsidRPr="00315936">
              <w:rPr>
                <w:b w:val="0"/>
                <w:lang w:eastAsia="en-AU"/>
              </w:rPr>
              <w:t>Denominator</w:t>
            </w:r>
          </w:p>
        </w:tc>
        <w:tc>
          <w:tcPr>
            <w:tcW w:w="7022" w:type="dxa"/>
            <w:tcBorders>
              <w:left w:val="single" w:sz="6" w:space="0" w:color="000000" w:themeColor="text1"/>
            </w:tcBorders>
          </w:tcPr>
          <w:p w14:paraId="6043068C" w14:textId="77777777" w:rsidR="000D2FBE" w:rsidRPr="00315936" w:rsidRDefault="000D2FBE">
            <w:pPr>
              <w:pStyle w:val="Tabletext"/>
              <w:rPr>
                <w:lang w:eastAsia="en-AU"/>
              </w:rPr>
            </w:pPr>
            <w:r w:rsidRPr="00315936">
              <w:t>Total urgency category 1 patients admitted</w:t>
            </w:r>
          </w:p>
        </w:tc>
      </w:tr>
      <w:tr w:rsidR="000D2FBE" w:rsidRPr="00315936" w14:paraId="14A5246B"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09B1B3C4" w14:textId="77777777" w:rsidR="000D2FBE" w:rsidRPr="00315936" w:rsidRDefault="000D2FBE">
            <w:pPr>
              <w:pStyle w:val="Tablecolhead"/>
              <w:rPr>
                <w:b w:val="0"/>
                <w:lang w:eastAsia="en-AU"/>
              </w:rPr>
            </w:pPr>
            <w:r w:rsidRPr="00315936">
              <w:rPr>
                <w:b w:val="0"/>
                <w:lang w:eastAsia="en-AU"/>
              </w:rPr>
              <w:t>Statewide target</w:t>
            </w:r>
          </w:p>
        </w:tc>
        <w:tc>
          <w:tcPr>
            <w:tcW w:w="7022" w:type="dxa"/>
            <w:tcBorders>
              <w:left w:val="single" w:sz="6" w:space="0" w:color="000000" w:themeColor="text1"/>
            </w:tcBorders>
          </w:tcPr>
          <w:p w14:paraId="014A261F" w14:textId="3D0E3ED9" w:rsidR="000D2FBE" w:rsidRPr="00315936" w:rsidRDefault="000D2FBE">
            <w:pPr>
              <w:pStyle w:val="Tabletext"/>
              <w:rPr>
                <w:lang w:eastAsia="en-AU"/>
              </w:rPr>
            </w:pPr>
            <w:r w:rsidRPr="00315936">
              <w:t>100</w:t>
            </w:r>
            <w:r w:rsidR="00A67D0D" w:rsidRPr="00315936">
              <w:t xml:space="preserve"> per cent</w:t>
            </w:r>
          </w:p>
        </w:tc>
      </w:tr>
      <w:tr w:rsidR="000D2FBE" w:rsidRPr="00315936" w14:paraId="2BC6773C"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32B2540" w14:textId="094ED45F" w:rsidR="000D2FBE" w:rsidRPr="00315936" w:rsidRDefault="000D2FBE">
            <w:pPr>
              <w:pStyle w:val="Tablecolhead"/>
              <w:rPr>
                <w:b w:val="0"/>
                <w:lang w:eastAsia="en-AU"/>
              </w:rPr>
            </w:pPr>
            <w:r w:rsidRPr="00315936">
              <w:rPr>
                <w:b w:val="0"/>
                <w:lang w:eastAsia="en-AU"/>
              </w:rPr>
              <w:t>Achieved</w:t>
            </w:r>
          </w:p>
        </w:tc>
        <w:tc>
          <w:tcPr>
            <w:tcW w:w="7022" w:type="dxa"/>
            <w:tcBorders>
              <w:left w:val="single" w:sz="6" w:space="0" w:color="000000" w:themeColor="text1"/>
            </w:tcBorders>
          </w:tcPr>
          <w:p w14:paraId="5940F366" w14:textId="6D989FFF" w:rsidR="000D2FBE" w:rsidRPr="00315936" w:rsidRDefault="000D2FBE">
            <w:pPr>
              <w:pStyle w:val="Tabletext"/>
            </w:pPr>
            <w:r w:rsidRPr="00315936">
              <w:t>Equal to 100</w:t>
            </w:r>
            <w:r w:rsidR="00A67D0D" w:rsidRPr="00315936">
              <w:t xml:space="preserve"> per cent</w:t>
            </w:r>
          </w:p>
        </w:tc>
      </w:tr>
      <w:tr w:rsidR="000D2FBE" w:rsidRPr="00315936" w14:paraId="0296F93F"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7D8F0D7" w14:textId="38296976" w:rsidR="000D2FBE" w:rsidRPr="00315936" w:rsidRDefault="000D2FBE">
            <w:pPr>
              <w:pStyle w:val="Tablecolhead"/>
              <w:rPr>
                <w:b w:val="0"/>
                <w:lang w:eastAsia="en-AU"/>
              </w:rPr>
            </w:pPr>
            <w:r w:rsidRPr="00315936">
              <w:rPr>
                <w:b w:val="0"/>
                <w:lang w:eastAsia="en-AU"/>
              </w:rPr>
              <w:t>Not achieved</w:t>
            </w:r>
          </w:p>
        </w:tc>
        <w:tc>
          <w:tcPr>
            <w:tcW w:w="7022" w:type="dxa"/>
            <w:tcBorders>
              <w:left w:val="single" w:sz="6" w:space="0" w:color="000000" w:themeColor="text1"/>
            </w:tcBorders>
          </w:tcPr>
          <w:p w14:paraId="589C6336" w14:textId="71628617" w:rsidR="000D2FBE" w:rsidRPr="00315936" w:rsidRDefault="000D2FBE">
            <w:pPr>
              <w:pStyle w:val="Tabletext"/>
            </w:pPr>
            <w:r w:rsidRPr="00315936">
              <w:t>Less than 100</w:t>
            </w:r>
            <w:r w:rsidR="00A67D0D" w:rsidRPr="00315936">
              <w:t xml:space="preserve"> per cent</w:t>
            </w:r>
          </w:p>
        </w:tc>
      </w:tr>
      <w:tr w:rsidR="000D2FBE" w:rsidRPr="00315936" w14:paraId="0F38DC25"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D1D0560" w14:textId="77777777" w:rsidR="000D2FBE" w:rsidRPr="00315936" w:rsidRDefault="000D2FBE">
            <w:pPr>
              <w:pStyle w:val="Tablecolhead"/>
              <w:rPr>
                <w:b w:val="0"/>
                <w:lang w:eastAsia="en-AU"/>
              </w:rPr>
            </w:pPr>
            <w:r w:rsidRPr="00315936">
              <w:rPr>
                <w:b w:val="0"/>
                <w:lang w:eastAsia="en-AU"/>
              </w:rPr>
              <w:t>Improvement</w:t>
            </w:r>
          </w:p>
        </w:tc>
        <w:tc>
          <w:tcPr>
            <w:tcW w:w="7022" w:type="dxa"/>
            <w:tcBorders>
              <w:left w:val="single" w:sz="6" w:space="0" w:color="000000" w:themeColor="text1"/>
            </w:tcBorders>
          </w:tcPr>
          <w:p w14:paraId="4D63F849" w14:textId="7DC66299" w:rsidR="000D2FBE" w:rsidRPr="00315936" w:rsidRDefault="000D2FBE">
            <w:pPr>
              <w:pStyle w:val="Tabletext"/>
              <w:rPr>
                <w:lang w:eastAsia="en-AU"/>
              </w:rPr>
            </w:pPr>
            <w:proofErr w:type="gramStart"/>
            <w:r w:rsidRPr="00315936">
              <w:t>For the purpose of</w:t>
            </w:r>
            <w:proofErr w:type="gramEnd"/>
            <w:r w:rsidRPr="00315936">
              <w:t xml:space="preserve"> the performance risk assessment, improvement is compared to </w:t>
            </w:r>
            <w:r w:rsidR="003F6723" w:rsidRPr="00315936">
              <w:t xml:space="preserve">performance </w:t>
            </w:r>
            <w:r w:rsidR="003F6723">
              <w:t xml:space="preserve">at the </w:t>
            </w:r>
            <w:r w:rsidRPr="00315936">
              <w:t>same time last year.</w:t>
            </w:r>
          </w:p>
        </w:tc>
      </w:tr>
      <w:tr w:rsidR="000D2FBE" w:rsidRPr="00315936" w14:paraId="64324C2E" w14:textId="77777777" w:rsidTr="4A3EC911">
        <w:trPr>
          <w:trHeight w:val="300"/>
        </w:trPr>
        <w:tc>
          <w:tcPr>
            <w:tcW w:w="2263"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13621FD5" w14:textId="77777777" w:rsidR="000D2FBE" w:rsidRPr="00315936" w:rsidRDefault="000D2FBE">
            <w:pPr>
              <w:pStyle w:val="Tablecolhead"/>
              <w:rPr>
                <w:b w:val="0"/>
                <w:lang w:eastAsia="en-AU"/>
              </w:rPr>
            </w:pPr>
            <w:r w:rsidRPr="00315936">
              <w:rPr>
                <w:b w:val="0"/>
                <w:lang w:eastAsia="en-AU"/>
              </w:rPr>
              <w:t>Frequency of reporting and data collection</w:t>
            </w:r>
          </w:p>
        </w:tc>
        <w:tc>
          <w:tcPr>
            <w:tcW w:w="7022" w:type="dxa"/>
            <w:tcBorders>
              <w:left w:val="single" w:sz="6" w:space="0" w:color="000000" w:themeColor="text1"/>
            </w:tcBorders>
          </w:tcPr>
          <w:p w14:paraId="5560F163" w14:textId="77777777" w:rsidR="003F6723" w:rsidRDefault="000D2FBE">
            <w:pPr>
              <w:pStyle w:val="Tabletext"/>
            </w:pPr>
            <w:r w:rsidRPr="00315936">
              <w:t xml:space="preserve">Performance is </w:t>
            </w:r>
            <w:r w:rsidR="00D82520" w:rsidRPr="00315936">
              <w:t xml:space="preserve">reported </w:t>
            </w:r>
            <w:r w:rsidRPr="00315936">
              <w:t>monthly</w:t>
            </w:r>
            <w:r w:rsidR="00D82520" w:rsidRPr="00315936">
              <w:t xml:space="preserve"> at the health service level</w:t>
            </w:r>
            <w:r w:rsidR="003F6723">
              <w:t>.</w:t>
            </w:r>
            <w:r w:rsidR="00D82520" w:rsidRPr="00315936">
              <w:t xml:space="preserve"> </w:t>
            </w:r>
          </w:p>
          <w:p w14:paraId="366BDE2F" w14:textId="0CDE2D36" w:rsidR="000D2FBE" w:rsidRPr="00315936" w:rsidRDefault="00067B87">
            <w:pPr>
              <w:pStyle w:val="Tabletext"/>
            </w:pPr>
            <w:r w:rsidRPr="00315936">
              <w:t>Where a health service has multiple campuses, the aggregate for all campuses is used</w:t>
            </w:r>
            <w:r w:rsidR="003F6723">
              <w:t>.</w:t>
            </w:r>
          </w:p>
          <w:p w14:paraId="63378691" w14:textId="53B15F97" w:rsidR="000D2FBE" w:rsidRPr="00315936" w:rsidRDefault="000D2FBE">
            <w:pPr>
              <w:pStyle w:val="Tabletext"/>
              <w:rPr>
                <w:lang w:eastAsia="en-AU"/>
              </w:rPr>
            </w:pPr>
            <w:r w:rsidRPr="00315936">
              <w:t xml:space="preserve">Data are </w:t>
            </w:r>
            <w:r w:rsidR="00067B87" w:rsidRPr="00315936">
              <w:t xml:space="preserve">sourced from </w:t>
            </w:r>
            <w:r w:rsidR="003F6723">
              <w:t>the Elective Surgery Information System (ESIS)</w:t>
            </w:r>
            <w:r w:rsidRPr="00315936">
              <w:t xml:space="preserve">. </w:t>
            </w:r>
          </w:p>
        </w:tc>
      </w:tr>
    </w:tbl>
    <w:p w14:paraId="3784D1CD" w14:textId="77777777" w:rsidR="00DA2E44" w:rsidRDefault="00DA2E44" w:rsidP="00796ED0">
      <w:pPr>
        <w:pStyle w:val="Heading4"/>
        <w:spacing w:before="0"/>
      </w:pPr>
      <w:bookmarkStart w:id="68" w:name="_Toc1651305451"/>
    </w:p>
    <w:p w14:paraId="546CCB52" w14:textId="666B255A" w:rsidR="00416460" w:rsidRPr="00416460" w:rsidRDefault="00416460" w:rsidP="00796ED0">
      <w:pPr>
        <w:pStyle w:val="Heading4"/>
        <w:spacing w:before="0"/>
      </w:pPr>
      <w:r>
        <w:t xml:space="preserve">Percentage of planned surgery patients admitted within clinically recommended </w:t>
      </w:r>
      <w:r w:rsidR="00024E00">
        <w:t>time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7020"/>
      </w:tblGrid>
      <w:tr w:rsidR="0BCB349E" w14:paraId="7DB34AC7" w14:textId="77777777" w:rsidTr="4A3EC911">
        <w:trPr>
          <w:trHeight w:val="300"/>
        </w:trPr>
        <w:tc>
          <w:tcPr>
            <w:tcW w:w="2250"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3849A7CB" w14:textId="7823D546" w:rsidR="0BCB349E" w:rsidRDefault="0BCB349E" w:rsidP="0BCB349E">
            <w:pPr>
              <w:pStyle w:val="Tablecolhead"/>
              <w:rPr>
                <w:rFonts w:eastAsia="Arial" w:cs="Arial"/>
                <w:bCs/>
                <w:szCs w:val="21"/>
              </w:rPr>
            </w:pPr>
            <w:r w:rsidRPr="0BCB349E">
              <w:rPr>
                <w:rFonts w:eastAsia="Arial" w:cs="Arial"/>
                <w:b w:val="0"/>
                <w:szCs w:val="21"/>
              </w:rPr>
              <w:t>Measure</w:t>
            </w:r>
          </w:p>
        </w:tc>
        <w:tc>
          <w:tcPr>
            <w:tcW w:w="7020" w:type="dxa"/>
            <w:tcBorders>
              <w:left w:val="single" w:sz="6" w:space="0" w:color="000000" w:themeColor="text1"/>
            </w:tcBorders>
            <w:tcMar>
              <w:left w:w="105" w:type="dxa"/>
              <w:right w:w="105" w:type="dxa"/>
            </w:tcMar>
            <w:vAlign w:val="bottom"/>
          </w:tcPr>
          <w:p w14:paraId="7DDB3371" w14:textId="1985B91F"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Percentage of planned surgery patients admitted within clinically recommended time</w:t>
            </w:r>
          </w:p>
        </w:tc>
      </w:tr>
      <w:tr w:rsidR="0BCB349E" w14:paraId="4E7A18E3" w14:textId="77777777" w:rsidTr="4A3EC911">
        <w:trPr>
          <w:trHeight w:val="300"/>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7B155E00" w14:textId="4DBEEE11" w:rsidR="0BCB349E" w:rsidRDefault="0BCB349E" w:rsidP="0BCB349E">
            <w:pPr>
              <w:pStyle w:val="Tablecolhead"/>
              <w:rPr>
                <w:rFonts w:eastAsia="Arial" w:cs="Arial"/>
                <w:bCs/>
                <w:szCs w:val="21"/>
              </w:rPr>
            </w:pPr>
            <w:r w:rsidRPr="0BCB349E">
              <w:rPr>
                <w:rFonts w:eastAsia="Arial" w:cs="Arial"/>
                <w:b w:val="0"/>
                <w:szCs w:val="21"/>
              </w:rPr>
              <w:t>Description </w:t>
            </w:r>
          </w:p>
        </w:tc>
        <w:tc>
          <w:tcPr>
            <w:tcW w:w="7020" w:type="dxa"/>
            <w:tcBorders>
              <w:left w:val="single" w:sz="6" w:space="0" w:color="000000" w:themeColor="text1"/>
            </w:tcBorders>
            <w:tcMar>
              <w:left w:w="105" w:type="dxa"/>
              <w:right w:w="105" w:type="dxa"/>
            </w:tcMar>
          </w:tcPr>
          <w:p w14:paraId="2C5AB41C" w14:textId="6A886BF3"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All planned surgery patients are allocated an urgency category that indicates the desirable timeframe for admission due to their clinical condition.</w:t>
            </w:r>
          </w:p>
          <w:p w14:paraId="6045B5DC" w14:textId="5476726F"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The three urgency categories are:</w:t>
            </w:r>
          </w:p>
          <w:p w14:paraId="5C675C1F" w14:textId="34979991"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urgency category 1</w:t>
            </w:r>
            <w:r w:rsidR="00122291">
              <w:rPr>
                <w:rFonts w:eastAsia="Arial" w:cs="Arial"/>
                <w:color w:val="000000" w:themeColor="text1"/>
                <w:szCs w:val="21"/>
              </w:rPr>
              <w:t xml:space="preserve"> </w:t>
            </w:r>
            <w:r w:rsidRPr="0BCB349E">
              <w:rPr>
                <w:rFonts w:eastAsia="Arial" w:cs="Arial"/>
                <w:color w:val="000000" w:themeColor="text1"/>
                <w:szCs w:val="21"/>
              </w:rPr>
              <w:t>– admission within 30 days is desirable</w:t>
            </w:r>
          </w:p>
          <w:p w14:paraId="57DF37CF" w14:textId="056BD9DD" w:rsidR="0BCB349E" w:rsidRDefault="0BCB349E" w:rsidP="0BCB349E">
            <w:pPr>
              <w:pStyle w:val="Tablebullet1"/>
              <w:rPr>
                <w:rFonts w:eastAsia="Arial" w:cs="Arial"/>
                <w:color w:val="000000" w:themeColor="text1"/>
              </w:rPr>
            </w:pPr>
            <w:r w:rsidRPr="31572E21">
              <w:rPr>
                <w:rFonts w:eastAsia="Arial" w:cs="Arial"/>
                <w:color w:val="000000" w:themeColor="text1"/>
              </w:rPr>
              <w:t>urgency category 2</w:t>
            </w:r>
            <w:r w:rsidR="00122291" w:rsidRPr="31572E21">
              <w:rPr>
                <w:rFonts w:eastAsia="Arial" w:cs="Arial"/>
                <w:color w:val="000000" w:themeColor="text1"/>
              </w:rPr>
              <w:t xml:space="preserve"> </w:t>
            </w:r>
            <w:r w:rsidRPr="31572E21">
              <w:rPr>
                <w:rFonts w:eastAsia="Arial" w:cs="Arial"/>
                <w:color w:val="000000" w:themeColor="text1"/>
              </w:rPr>
              <w:t>– admission within 90 days is desirable</w:t>
            </w:r>
          </w:p>
          <w:p w14:paraId="24620C22" w14:textId="31B7D281" w:rsidR="0BCB349E" w:rsidRPr="00280631" w:rsidRDefault="0BCB349E" w:rsidP="00280631">
            <w:pPr>
              <w:pStyle w:val="Tablebullet1"/>
              <w:rPr>
                <w:rFonts w:eastAsia="Arial" w:cs="Arial"/>
                <w:color w:val="000000" w:themeColor="text1"/>
                <w:szCs w:val="21"/>
              </w:rPr>
            </w:pPr>
            <w:r w:rsidRPr="0BCB349E">
              <w:rPr>
                <w:rFonts w:eastAsia="Arial" w:cs="Arial"/>
                <w:color w:val="000000" w:themeColor="text1"/>
                <w:szCs w:val="21"/>
              </w:rPr>
              <w:t>urgency category 3</w:t>
            </w:r>
            <w:r w:rsidRPr="0BCB349E" w:rsidDel="00122291">
              <w:rPr>
                <w:rFonts w:eastAsia="Arial" w:cs="Arial"/>
                <w:color w:val="000000" w:themeColor="text1"/>
                <w:szCs w:val="21"/>
              </w:rPr>
              <w:t xml:space="preserve"> </w:t>
            </w:r>
            <w:r w:rsidRPr="0BCB349E">
              <w:rPr>
                <w:rFonts w:eastAsia="Arial" w:cs="Arial"/>
                <w:color w:val="000000" w:themeColor="text1"/>
                <w:szCs w:val="21"/>
              </w:rPr>
              <w:t>– admission within 365 days is desirable.</w:t>
            </w:r>
          </w:p>
        </w:tc>
      </w:tr>
      <w:tr w:rsidR="0BCB349E" w14:paraId="7A662693" w14:textId="77777777" w:rsidTr="4A3EC911">
        <w:trPr>
          <w:trHeight w:val="300"/>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04E86758" w14:textId="181DFBA5" w:rsidR="0BCB349E" w:rsidRDefault="0BCB349E" w:rsidP="0BCB349E">
            <w:pPr>
              <w:pStyle w:val="Tablecolhead"/>
              <w:rPr>
                <w:rFonts w:eastAsia="Arial" w:cs="Arial"/>
                <w:bCs/>
                <w:szCs w:val="21"/>
              </w:rPr>
            </w:pPr>
            <w:r w:rsidRPr="0BCB349E">
              <w:rPr>
                <w:rFonts w:eastAsia="Arial" w:cs="Arial"/>
                <w:b w:val="0"/>
                <w:szCs w:val="21"/>
              </w:rPr>
              <w:t>Calculating performance</w:t>
            </w:r>
          </w:p>
        </w:tc>
        <w:tc>
          <w:tcPr>
            <w:tcW w:w="7020" w:type="dxa"/>
            <w:tcBorders>
              <w:left w:val="single" w:sz="6" w:space="0" w:color="000000" w:themeColor="text1"/>
            </w:tcBorders>
            <w:tcMar>
              <w:left w:w="105" w:type="dxa"/>
              <w:right w:w="105" w:type="dxa"/>
            </w:tcMar>
          </w:tcPr>
          <w:p w14:paraId="1DEA4C8B" w14:textId="77777777" w:rsidR="00401FBD" w:rsidRDefault="00401FBD" w:rsidP="0BCB349E">
            <w:pPr>
              <w:pStyle w:val="Tabletext"/>
            </w:pPr>
            <w:r>
              <w:t>This measure is reported at the health service level. Where a health service has multiple campuses, the aggregate for all campuses is used.</w:t>
            </w:r>
          </w:p>
          <w:p w14:paraId="1B569EEE" w14:textId="2CD83EC6" w:rsidR="0BCB349E" w:rsidRDefault="00D65DA3" w:rsidP="4A3EC911">
            <w:pPr>
              <w:pStyle w:val="Tabletext"/>
              <w:rPr>
                <w:rFonts w:eastAsia="Arial" w:cs="Arial"/>
                <w:color w:val="000000" w:themeColor="text1"/>
              </w:rPr>
            </w:pPr>
            <w:r w:rsidRPr="00315936">
              <w:rPr>
                <w:rFonts w:eastAsia="Arial"/>
              </w:rPr>
              <w:t xml:space="preserve">This measure is assessed using records assigned an </w:t>
            </w:r>
            <w:r w:rsidRPr="00315936">
              <w:t>intended procedure</w:t>
            </w:r>
            <w:r>
              <w:t xml:space="preserve"> code other than IP401 (</w:t>
            </w:r>
            <w:r w:rsidRPr="00D65DA3">
              <w:t>Gastroscopy</w:t>
            </w:r>
            <w:r>
              <w:t>) or IP402 (Colonoscopy)</w:t>
            </w:r>
            <w:r w:rsidRPr="00315936">
              <w:rPr>
                <w:vertAlign w:val="superscript"/>
              </w:rPr>
              <w:footnoteReference w:id="19"/>
            </w:r>
            <w:r w:rsidRPr="00315936">
              <w:rPr>
                <w:rFonts w:eastAsia="Arial"/>
              </w:rPr>
              <w:t xml:space="preserve"> and with a “Readiness Status” code of either</w:t>
            </w:r>
            <w:r w:rsidR="0BCB349E" w:rsidRPr="4A3EC911">
              <w:rPr>
                <w:rFonts w:eastAsia="Arial" w:cs="Arial"/>
                <w:color w:val="000000" w:themeColor="text1"/>
              </w:rPr>
              <w:t>:</w:t>
            </w:r>
          </w:p>
          <w:p w14:paraId="2B5CEF32" w14:textId="2C1E8FA0"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readiness status of ‘R’ (ready for surgery)</w:t>
            </w:r>
          </w:p>
          <w:p w14:paraId="6E7071B9" w14:textId="6AE220EE"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readiness status of ‘V’ (ready for surgery, but delayed due to COVID-19 response)</w:t>
            </w:r>
          </w:p>
          <w:p w14:paraId="6B86563A" w14:textId="1D054998" w:rsidR="0BCB349E" w:rsidRPr="00280631" w:rsidRDefault="005D497A" w:rsidP="00280631">
            <w:pPr>
              <w:pStyle w:val="Tablebullet1"/>
              <w:numPr>
                <w:ilvl w:val="0"/>
                <w:numId w:val="0"/>
              </w:numPr>
            </w:pPr>
            <w:r>
              <w:t xml:space="preserve">A patient is counted as being admitted if the </w:t>
            </w:r>
            <w:r w:rsidR="26A2BD10">
              <w:t>census</w:t>
            </w:r>
            <w:r w:rsidRPr="00315936">
              <w:t xml:space="preserve"> date falls within the </w:t>
            </w:r>
            <w:r>
              <w:t xml:space="preserve">reporting period and </w:t>
            </w:r>
            <w:r w:rsidRPr="00315936">
              <w:t>the reason for removal is any one of the following:</w:t>
            </w:r>
          </w:p>
          <w:p w14:paraId="1638E426" w14:textId="1463E752"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W – admitted to the intended campus and has received the awaited procedure</w:t>
            </w:r>
          </w:p>
          <w:p w14:paraId="33EAE3D0" w14:textId="37A8E3AD"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S – admitted to another campus arranged by planned Surgery Access Service (ESAS) and has received the awaited procedure</w:t>
            </w:r>
          </w:p>
          <w:p w14:paraId="77009135" w14:textId="07952F9C"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X – admitted to another campus arranged by this campus/health service and has received the awaited procedure under other contract or similar arrangement</w:t>
            </w:r>
          </w:p>
          <w:p w14:paraId="1DF012B6" w14:textId="76BA483C" w:rsidR="0BCB349E" w:rsidRDefault="0BCB349E" w:rsidP="0BCB349E">
            <w:pPr>
              <w:pStyle w:val="Tablebullet1"/>
              <w:rPr>
                <w:rFonts w:eastAsia="Arial" w:cs="Arial"/>
                <w:color w:val="000000" w:themeColor="text1"/>
                <w:szCs w:val="21"/>
              </w:rPr>
            </w:pPr>
            <w:r w:rsidRPr="0BCB349E">
              <w:rPr>
                <w:rFonts w:eastAsia="Arial" w:cs="Arial"/>
                <w:color w:val="000000" w:themeColor="text1"/>
                <w:szCs w:val="21"/>
              </w:rPr>
              <w:t xml:space="preserve">P – special purpose, COVID-19 </w:t>
            </w:r>
            <w:r>
              <w:br/>
            </w:r>
            <w:r w:rsidRPr="0BCB349E">
              <w:rPr>
                <w:rFonts w:eastAsia="Arial" w:cs="Arial"/>
                <w:color w:val="000000" w:themeColor="text1"/>
                <w:szCs w:val="21"/>
              </w:rPr>
              <w:t>admitted to another campus arranged by this campus/health service and has received the awaited procedure under contract or similar arrangement due to the COVID-19 response</w:t>
            </w:r>
          </w:p>
          <w:p w14:paraId="0A84D3A2" w14:textId="77777777" w:rsidR="00A52A14" w:rsidRDefault="00A52A14" w:rsidP="00A52A14">
            <w:pPr>
              <w:pStyle w:val="Tabletext"/>
            </w:pPr>
            <w:r>
              <w:t>Assessment of whether an admission was within time is based on the number of days the patient was waiting and ready for surgery.</w:t>
            </w:r>
          </w:p>
          <w:p w14:paraId="0A6E6357" w14:textId="12B676B6" w:rsidR="0BCB349E" w:rsidRDefault="0BCB349E" w:rsidP="0BCB349E">
            <w:pPr>
              <w:pStyle w:val="Tabletext"/>
              <w:rPr>
                <w:rFonts w:eastAsia="Arial" w:cs="Arial"/>
                <w:color w:val="000000" w:themeColor="text1"/>
              </w:rPr>
            </w:pPr>
            <w:r w:rsidRPr="4A3EC911">
              <w:rPr>
                <w:rFonts w:eastAsia="Arial" w:cs="Arial"/>
                <w:color w:val="000000" w:themeColor="text1"/>
              </w:rPr>
              <w:t>This measure is expressed as a percentage and rounded to one decimal place</w:t>
            </w:r>
            <w:r w:rsidR="256C76A9" w:rsidRPr="4A3EC911">
              <w:rPr>
                <w:rFonts w:eastAsia="Arial" w:cs="Arial"/>
                <w:color w:val="000000" w:themeColor="text1"/>
              </w:rPr>
              <w:t>.</w:t>
            </w:r>
          </w:p>
        </w:tc>
      </w:tr>
      <w:tr w:rsidR="0BCB349E" w14:paraId="3AED651E" w14:textId="77777777" w:rsidTr="4A3EC911">
        <w:trPr>
          <w:trHeight w:val="300"/>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671E3987" w14:textId="60C94895" w:rsidR="0BCB349E" w:rsidRDefault="0BCB349E" w:rsidP="0BCB349E">
            <w:pPr>
              <w:pStyle w:val="Tablecolhead"/>
              <w:rPr>
                <w:rFonts w:eastAsia="Arial" w:cs="Arial"/>
                <w:bCs/>
                <w:szCs w:val="21"/>
              </w:rPr>
            </w:pPr>
            <w:r w:rsidRPr="0BCB349E">
              <w:rPr>
                <w:rFonts w:eastAsia="Arial" w:cs="Arial"/>
                <w:b w:val="0"/>
                <w:szCs w:val="21"/>
              </w:rPr>
              <w:t>Numerator</w:t>
            </w:r>
          </w:p>
        </w:tc>
        <w:tc>
          <w:tcPr>
            <w:tcW w:w="7020" w:type="dxa"/>
            <w:tcBorders>
              <w:left w:val="single" w:sz="6" w:space="0" w:color="000000" w:themeColor="text1"/>
            </w:tcBorders>
            <w:tcMar>
              <w:left w:w="105" w:type="dxa"/>
              <w:right w:w="105" w:type="dxa"/>
            </w:tcMar>
          </w:tcPr>
          <w:p w14:paraId="345170C9" w14:textId="6C0678C4"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Number of patients admitted within clinically recommended timeframes, aggregated across all urgency categories.</w:t>
            </w:r>
          </w:p>
        </w:tc>
      </w:tr>
      <w:tr w:rsidR="0BCB349E" w14:paraId="5B923236" w14:textId="77777777" w:rsidTr="4A3EC911">
        <w:trPr>
          <w:trHeight w:val="300"/>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7B6B4557" w14:textId="7E6B8EB5" w:rsidR="0BCB349E" w:rsidRDefault="0BCB349E" w:rsidP="0BCB349E">
            <w:pPr>
              <w:pStyle w:val="Tablecolhead"/>
              <w:rPr>
                <w:rFonts w:eastAsia="Arial" w:cs="Arial"/>
                <w:bCs/>
                <w:szCs w:val="21"/>
              </w:rPr>
            </w:pPr>
            <w:r w:rsidRPr="0BCB349E">
              <w:rPr>
                <w:rFonts w:eastAsia="Arial" w:cs="Arial"/>
                <w:b w:val="0"/>
                <w:szCs w:val="21"/>
              </w:rPr>
              <w:t>Denominator</w:t>
            </w:r>
          </w:p>
        </w:tc>
        <w:tc>
          <w:tcPr>
            <w:tcW w:w="7020" w:type="dxa"/>
            <w:tcBorders>
              <w:left w:val="single" w:sz="6" w:space="0" w:color="000000" w:themeColor="text1"/>
            </w:tcBorders>
            <w:tcMar>
              <w:left w:w="105" w:type="dxa"/>
              <w:right w:w="105" w:type="dxa"/>
            </w:tcMar>
          </w:tcPr>
          <w:p w14:paraId="56A39402" w14:textId="2023C846"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Total number of patients admitted</w:t>
            </w:r>
          </w:p>
        </w:tc>
      </w:tr>
      <w:tr w:rsidR="0BCB349E" w14:paraId="14F351EB" w14:textId="77777777" w:rsidTr="4A3EC911">
        <w:trPr>
          <w:trHeight w:val="300"/>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28523CC0" w14:textId="77827F9A" w:rsidR="0BCB349E" w:rsidRDefault="0BCB349E" w:rsidP="0BCB349E">
            <w:pPr>
              <w:pStyle w:val="Tablecolhead"/>
              <w:rPr>
                <w:rFonts w:eastAsia="Arial" w:cs="Arial"/>
                <w:bCs/>
                <w:szCs w:val="21"/>
              </w:rPr>
            </w:pPr>
            <w:r w:rsidRPr="0BCB349E">
              <w:rPr>
                <w:rFonts w:eastAsia="Arial" w:cs="Arial"/>
                <w:b w:val="0"/>
                <w:szCs w:val="21"/>
              </w:rPr>
              <w:t>Statewide target</w:t>
            </w:r>
          </w:p>
        </w:tc>
        <w:tc>
          <w:tcPr>
            <w:tcW w:w="7020" w:type="dxa"/>
            <w:tcBorders>
              <w:left w:val="single" w:sz="6" w:space="0" w:color="000000" w:themeColor="text1"/>
            </w:tcBorders>
            <w:tcMar>
              <w:left w:w="105" w:type="dxa"/>
              <w:right w:w="105" w:type="dxa"/>
            </w:tcMar>
          </w:tcPr>
          <w:p w14:paraId="45984F4D" w14:textId="3EAC8AC1"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94 per cent</w:t>
            </w:r>
          </w:p>
        </w:tc>
      </w:tr>
      <w:tr w:rsidR="0BCB349E" w14:paraId="3E0293E3" w14:textId="77777777" w:rsidTr="4A3EC911">
        <w:trPr>
          <w:trHeight w:val="300"/>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773F7FD3" w14:textId="254F7932" w:rsidR="0BCB349E" w:rsidRDefault="0BCB349E" w:rsidP="0BCB349E">
            <w:pPr>
              <w:pStyle w:val="Tablecolhead"/>
              <w:rPr>
                <w:rFonts w:eastAsia="Arial" w:cs="Arial"/>
                <w:bCs/>
                <w:szCs w:val="21"/>
              </w:rPr>
            </w:pPr>
            <w:r w:rsidRPr="0BCB349E">
              <w:rPr>
                <w:rFonts w:eastAsia="Arial" w:cs="Arial"/>
                <w:b w:val="0"/>
                <w:szCs w:val="21"/>
              </w:rPr>
              <w:t>Achieved</w:t>
            </w:r>
          </w:p>
        </w:tc>
        <w:tc>
          <w:tcPr>
            <w:tcW w:w="7020" w:type="dxa"/>
            <w:tcBorders>
              <w:left w:val="single" w:sz="6" w:space="0" w:color="000000" w:themeColor="text1"/>
            </w:tcBorders>
            <w:tcMar>
              <w:left w:w="105" w:type="dxa"/>
              <w:right w:w="105" w:type="dxa"/>
            </w:tcMar>
          </w:tcPr>
          <w:p w14:paraId="112A2509" w14:textId="4F78D5E6"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Greater than or equal to 94 per cent</w:t>
            </w:r>
          </w:p>
        </w:tc>
      </w:tr>
      <w:tr w:rsidR="0BCB349E" w14:paraId="0CEA9B4D" w14:textId="77777777" w:rsidTr="4A3EC911">
        <w:trPr>
          <w:trHeight w:val="300"/>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62AE1E4E" w14:textId="4C67E5BA" w:rsidR="0BCB349E" w:rsidRDefault="0BCB349E" w:rsidP="0BCB349E">
            <w:pPr>
              <w:pStyle w:val="Tablecolhead"/>
              <w:rPr>
                <w:rFonts w:eastAsia="Arial" w:cs="Arial"/>
                <w:bCs/>
                <w:szCs w:val="21"/>
              </w:rPr>
            </w:pPr>
            <w:r w:rsidRPr="0BCB349E">
              <w:rPr>
                <w:rFonts w:eastAsia="Arial" w:cs="Arial"/>
                <w:b w:val="0"/>
                <w:szCs w:val="21"/>
              </w:rPr>
              <w:t>Not achieved</w:t>
            </w:r>
          </w:p>
        </w:tc>
        <w:tc>
          <w:tcPr>
            <w:tcW w:w="7020" w:type="dxa"/>
            <w:tcBorders>
              <w:left w:val="single" w:sz="6" w:space="0" w:color="000000" w:themeColor="text1"/>
            </w:tcBorders>
            <w:tcMar>
              <w:left w:w="105" w:type="dxa"/>
              <w:right w:w="105" w:type="dxa"/>
            </w:tcMar>
          </w:tcPr>
          <w:p w14:paraId="41F65F7A" w14:textId="5826D411"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Less than 94 per cent</w:t>
            </w:r>
          </w:p>
        </w:tc>
      </w:tr>
      <w:tr w:rsidR="0BCB349E" w14:paraId="0EDD8F79" w14:textId="77777777" w:rsidTr="4A3EC911">
        <w:trPr>
          <w:trHeight w:val="300"/>
        </w:trPr>
        <w:tc>
          <w:tcPr>
            <w:tcW w:w="2250"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Mar>
              <w:left w:w="105" w:type="dxa"/>
              <w:right w:w="105" w:type="dxa"/>
            </w:tcMar>
          </w:tcPr>
          <w:p w14:paraId="107DD63F" w14:textId="53DD6509" w:rsidR="0BCB349E" w:rsidRDefault="0BCB349E" w:rsidP="0BCB349E">
            <w:pPr>
              <w:pStyle w:val="Tablecolhead"/>
              <w:rPr>
                <w:rFonts w:eastAsia="Arial" w:cs="Arial"/>
                <w:bCs/>
                <w:szCs w:val="21"/>
              </w:rPr>
            </w:pPr>
            <w:r w:rsidRPr="0BCB349E">
              <w:rPr>
                <w:rFonts w:eastAsia="Arial" w:cs="Arial"/>
                <w:b w:val="0"/>
                <w:szCs w:val="21"/>
              </w:rPr>
              <w:lastRenderedPageBreak/>
              <w:t>Improvement</w:t>
            </w:r>
          </w:p>
        </w:tc>
        <w:tc>
          <w:tcPr>
            <w:tcW w:w="7020" w:type="dxa"/>
            <w:tcBorders>
              <w:left w:val="single" w:sz="6" w:space="0" w:color="000000" w:themeColor="text1"/>
            </w:tcBorders>
            <w:tcMar>
              <w:left w:w="105" w:type="dxa"/>
              <w:right w:w="105" w:type="dxa"/>
            </w:tcMar>
          </w:tcPr>
          <w:p w14:paraId="6DB78BE3" w14:textId="28028228" w:rsidR="0BCB349E" w:rsidRDefault="0BCB349E" w:rsidP="0BCB349E">
            <w:pPr>
              <w:pStyle w:val="Tabletext"/>
              <w:rPr>
                <w:rFonts w:eastAsia="Arial" w:cs="Arial"/>
                <w:color w:val="000000" w:themeColor="text1"/>
                <w:szCs w:val="21"/>
              </w:rPr>
            </w:pPr>
            <w:proofErr w:type="gramStart"/>
            <w:r w:rsidRPr="0BCB349E">
              <w:rPr>
                <w:rFonts w:eastAsia="Arial" w:cs="Arial"/>
                <w:color w:val="000000" w:themeColor="text1"/>
                <w:szCs w:val="21"/>
              </w:rPr>
              <w:t>For the purpose of</w:t>
            </w:r>
            <w:proofErr w:type="gramEnd"/>
            <w:r w:rsidRPr="0BCB349E">
              <w:rPr>
                <w:rFonts w:eastAsia="Arial" w:cs="Arial"/>
                <w:color w:val="000000" w:themeColor="text1"/>
                <w:szCs w:val="21"/>
              </w:rPr>
              <w:t xml:space="preserve"> the performance risk assessment, improvement is compared to </w:t>
            </w:r>
            <w:r w:rsidR="00F22539">
              <w:rPr>
                <w:rFonts w:eastAsia="Arial" w:cs="Arial"/>
                <w:color w:val="000000" w:themeColor="text1"/>
                <w:szCs w:val="21"/>
              </w:rPr>
              <w:t xml:space="preserve">performance at </w:t>
            </w:r>
            <w:r w:rsidRPr="0BCB349E">
              <w:rPr>
                <w:rFonts w:eastAsia="Arial" w:cs="Arial"/>
                <w:color w:val="000000" w:themeColor="text1"/>
                <w:szCs w:val="21"/>
              </w:rPr>
              <w:t>same time last year.</w:t>
            </w:r>
          </w:p>
        </w:tc>
      </w:tr>
      <w:tr w:rsidR="0BCB349E" w14:paraId="261E9D49" w14:textId="77777777" w:rsidTr="4A3EC911">
        <w:trPr>
          <w:trHeight w:val="300"/>
        </w:trPr>
        <w:tc>
          <w:tcPr>
            <w:tcW w:w="2250"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Mar>
              <w:left w:w="105" w:type="dxa"/>
              <w:right w:w="105" w:type="dxa"/>
            </w:tcMar>
          </w:tcPr>
          <w:p w14:paraId="1EE597F3" w14:textId="4348812F" w:rsidR="0BCB349E" w:rsidRDefault="0BCB349E" w:rsidP="0BCB349E">
            <w:pPr>
              <w:pStyle w:val="Tablecolhead"/>
              <w:rPr>
                <w:rFonts w:eastAsia="Arial" w:cs="Arial"/>
                <w:bCs/>
                <w:szCs w:val="21"/>
              </w:rPr>
            </w:pPr>
            <w:r w:rsidRPr="0BCB349E">
              <w:rPr>
                <w:rFonts w:eastAsia="Arial" w:cs="Arial"/>
                <w:b w:val="0"/>
                <w:szCs w:val="21"/>
              </w:rPr>
              <w:t>Frequency of reporting and data collection</w:t>
            </w:r>
          </w:p>
        </w:tc>
        <w:tc>
          <w:tcPr>
            <w:tcW w:w="7020" w:type="dxa"/>
            <w:tcBorders>
              <w:left w:val="single" w:sz="6" w:space="0" w:color="000000" w:themeColor="text1"/>
            </w:tcBorders>
            <w:tcMar>
              <w:left w:w="105" w:type="dxa"/>
              <w:right w:w="105" w:type="dxa"/>
            </w:tcMar>
          </w:tcPr>
          <w:p w14:paraId="734C7BD8" w14:textId="0197A980" w:rsidR="0BCB349E" w:rsidRDefault="0BCB349E" w:rsidP="0BCB349E">
            <w:pPr>
              <w:pStyle w:val="Tabletext"/>
              <w:rPr>
                <w:rFonts w:eastAsia="Arial" w:cs="Arial"/>
                <w:color w:val="000000" w:themeColor="text1"/>
                <w:szCs w:val="21"/>
              </w:rPr>
            </w:pPr>
            <w:r w:rsidRPr="0BCB349E">
              <w:rPr>
                <w:rFonts w:eastAsia="Arial" w:cs="Arial"/>
                <w:color w:val="000000" w:themeColor="text1"/>
                <w:szCs w:val="21"/>
              </w:rPr>
              <w:t>Performance is reported monthly at the health service level.</w:t>
            </w:r>
          </w:p>
          <w:p w14:paraId="38C24247" w14:textId="022B60AD" w:rsidR="0BCB349E" w:rsidRDefault="00F22539" w:rsidP="0BCB349E">
            <w:pPr>
              <w:pStyle w:val="Tabletext"/>
              <w:rPr>
                <w:rFonts w:eastAsia="Arial" w:cs="Arial"/>
                <w:color w:val="000000" w:themeColor="text1"/>
                <w:szCs w:val="21"/>
              </w:rPr>
            </w:pPr>
            <w:r w:rsidRPr="00315936">
              <w:t xml:space="preserve">Data are sourced from </w:t>
            </w:r>
            <w:r>
              <w:t>the Elective Surgery Information System (ESIS)</w:t>
            </w:r>
            <w:r w:rsidRPr="00315936">
              <w:t>.</w:t>
            </w:r>
          </w:p>
        </w:tc>
      </w:tr>
    </w:tbl>
    <w:p w14:paraId="1DE01125" w14:textId="251AD8E8" w:rsidR="00551F01" w:rsidRPr="00315936" w:rsidRDefault="00551F01" w:rsidP="0BCB349E"/>
    <w:p w14:paraId="359A24A1" w14:textId="1CC867D5" w:rsidR="00551F01" w:rsidRPr="00315936" w:rsidRDefault="00551F01" w:rsidP="0BCB349E">
      <w:pPr>
        <w:pStyle w:val="Heading4"/>
      </w:pPr>
      <w:r>
        <w:t>Percentage of patients on the waiting list who have waited longer than clinically recommended for their respective triage category</w:t>
      </w:r>
      <w:bookmarkEnd w:id="68"/>
    </w:p>
    <w:tbl>
      <w:tblPr>
        <w:tblStyle w:val="TableGrid"/>
        <w:tblW w:w="0" w:type="auto"/>
        <w:tblLook w:val="04A0" w:firstRow="1" w:lastRow="0" w:firstColumn="1" w:lastColumn="0" w:noHBand="0" w:noVBand="1"/>
      </w:tblPr>
      <w:tblGrid>
        <w:gridCol w:w="2263"/>
        <w:gridCol w:w="7022"/>
      </w:tblGrid>
      <w:tr w:rsidR="0068157E" w:rsidRPr="00315936" w14:paraId="63120833" w14:textId="77777777" w:rsidTr="4A3EC911">
        <w:trPr>
          <w:trHeight w:val="811"/>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2EF3C9BD" w14:textId="7E168EFB" w:rsidR="0068157E" w:rsidRPr="00315936" w:rsidRDefault="00C3016B">
            <w:pPr>
              <w:pStyle w:val="Tablecolhead"/>
              <w:rPr>
                <w:b w:val="0"/>
                <w:lang w:eastAsia="en-AU"/>
              </w:rPr>
            </w:pPr>
            <w:r w:rsidRPr="00315936">
              <w:rPr>
                <w:b w:val="0"/>
                <w:lang w:eastAsia="en-AU"/>
              </w:rPr>
              <w:t>Measure</w:t>
            </w:r>
          </w:p>
        </w:tc>
        <w:tc>
          <w:tcPr>
            <w:tcW w:w="7022" w:type="dxa"/>
            <w:tcBorders>
              <w:left w:val="single" w:sz="6" w:space="0" w:color="000000" w:themeColor="text1"/>
            </w:tcBorders>
          </w:tcPr>
          <w:p w14:paraId="598F21D7" w14:textId="4D762840" w:rsidR="0068157E" w:rsidRPr="00280631" w:rsidRDefault="2EDB414B" w:rsidP="00901057">
            <w:pPr>
              <w:pStyle w:val="Tabletext"/>
              <w:rPr>
                <w:rFonts w:eastAsia="Arial" w:cs="Arial"/>
                <w:color w:val="000000" w:themeColor="text1"/>
                <w:szCs w:val="21"/>
              </w:rPr>
            </w:pPr>
            <w:r w:rsidRPr="18ED453A">
              <w:rPr>
                <w:rFonts w:eastAsia="Arial" w:cs="Arial"/>
                <w:color w:val="000000" w:themeColor="text1"/>
                <w:szCs w:val="21"/>
              </w:rPr>
              <w:t>Percentage of patients on the waiting list who have waited longer than clinically recommended for their respective triage category</w:t>
            </w:r>
          </w:p>
        </w:tc>
      </w:tr>
      <w:tr w:rsidR="0068157E" w:rsidRPr="00315936" w14:paraId="687E70AF"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5D1773A" w14:textId="77777777" w:rsidR="0068157E" w:rsidRPr="00315936" w:rsidRDefault="0068157E">
            <w:pPr>
              <w:pStyle w:val="Tablecolhead"/>
              <w:rPr>
                <w:b w:val="0"/>
                <w:lang w:eastAsia="en-AU"/>
              </w:rPr>
            </w:pPr>
            <w:r w:rsidRPr="00315936">
              <w:rPr>
                <w:b w:val="0"/>
                <w:lang w:eastAsia="en-AU"/>
              </w:rPr>
              <w:t>Description </w:t>
            </w:r>
          </w:p>
        </w:tc>
        <w:tc>
          <w:tcPr>
            <w:tcW w:w="7022" w:type="dxa"/>
            <w:tcBorders>
              <w:left w:val="single" w:sz="6" w:space="0" w:color="000000" w:themeColor="text1"/>
            </w:tcBorders>
          </w:tcPr>
          <w:p w14:paraId="4AB13261" w14:textId="11184538" w:rsidR="004756EA" w:rsidRDefault="0068157E" w:rsidP="004756EA">
            <w:pPr>
              <w:pStyle w:val="Tabletext"/>
            </w:pPr>
            <w:r w:rsidRPr="00315936">
              <w:t xml:space="preserve">All </w:t>
            </w:r>
            <w:r w:rsidRPr="00315936">
              <w:rPr>
                <w:rFonts w:eastAsia="Times"/>
              </w:rPr>
              <w:t xml:space="preserve">planned </w:t>
            </w:r>
            <w:r w:rsidRPr="00315936">
              <w:t>surgery patients are allocated an urgency category that indicates the desirable timeframe for admissions due to their clinical condition.</w:t>
            </w:r>
          </w:p>
          <w:p w14:paraId="76368D6A" w14:textId="77777777" w:rsidR="004756EA" w:rsidRDefault="004756EA" w:rsidP="004756EA">
            <w:pPr>
              <w:pStyle w:val="Tabletext"/>
              <w:rPr>
                <w:rFonts w:eastAsia="Arial" w:cs="Arial"/>
                <w:color w:val="000000" w:themeColor="text1"/>
                <w:szCs w:val="21"/>
              </w:rPr>
            </w:pPr>
            <w:r w:rsidRPr="0BCB349E">
              <w:rPr>
                <w:rFonts w:eastAsia="Arial" w:cs="Arial"/>
                <w:color w:val="000000" w:themeColor="text1"/>
                <w:szCs w:val="21"/>
              </w:rPr>
              <w:t>The three urgency categories are:</w:t>
            </w:r>
          </w:p>
          <w:p w14:paraId="25DC22D5" w14:textId="77777777" w:rsidR="004756EA" w:rsidRDefault="004756EA" w:rsidP="004756EA">
            <w:pPr>
              <w:pStyle w:val="Tablebullet1"/>
              <w:rPr>
                <w:rFonts w:eastAsia="Arial" w:cs="Arial"/>
                <w:color w:val="000000" w:themeColor="text1"/>
                <w:szCs w:val="21"/>
              </w:rPr>
            </w:pPr>
            <w:r w:rsidRPr="0BCB349E">
              <w:rPr>
                <w:rFonts w:eastAsia="Arial" w:cs="Arial"/>
                <w:color w:val="000000" w:themeColor="text1"/>
                <w:szCs w:val="21"/>
              </w:rPr>
              <w:t>urgency category 1</w:t>
            </w:r>
            <w:r>
              <w:rPr>
                <w:rFonts w:eastAsia="Arial" w:cs="Arial"/>
                <w:color w:val="000000" w:themeColor="text1"/>
                <w:szCs w:val="21"/>
              </w:rPr>
              <w:t xml:space="preserve"> </w:t>
            </w:r>
            <w:r w:rsidRPr="0BCB349E">
              <w:rPr>
                <w:rFonts w:eastAsia="Arial" w:cs="Arial"/>
                <w:color w:val="000000" w:themeColor="text1"/>
                <w:szCs w:val="21"/>
              </w:rPr>
              <w:t>– admission within 30 days is desirable</w:t>
            </w:r>
          </w:p>
          <w:p w14:paraId="228C5CCE" w14:textId="77777777" w:rsidR="004756EA" w:rsidRDefault="004756EA" w:rsidP="004756EA">
            <w:pPr>
              <w:pStyle w:val="Tablebullet1"/>
              <w:rPr>
                <w:rFonts w:eastAsia="Arial" w:cs="Arial"/>
                <w:color w:val="000000" w:themeColor="text1"/>
                <w:szCs w:val="21"/>
              </w:rPr>
            </w:pPr>
            <w:r w:rsidRPr="0BCB349E">
              <w:rPr>
                <w:rFonts w:eastAsia="Arial" w:cs="Arial"/>
                <w:color w:val="000000" w:themeColor="text1"/>
                <w:szCs w:val="21"/>
              </w:rPr>
              <w:t>urgency category 2</w:t>
            </w:r>
            <w:r>
              <w:rPr>
                <w:rFonts w:eastAsia="Arial" w:cs="Arial"/>
                <w:color w:val="000000" w:themeColor="text1"/>
                <w:szCs w:val="21"/>
              </w:rPr>
              <w:t xml:space="preserve"> </w:t>
            </w:r>
            <w:r w:rsidRPr="0BCB349E">
              <w:rPr>
                <w:rFonts w:eastAsia="Arial" w:cs="Arial"/>
                <w:color w:val="000000" w:themeColor="text1"/>
                <w:szCs w:val="21"/>
              </w:rPr>
              <w:t>– admission within 90 days is desirable</w:t>
            </w:r>
          </w:p>
          <w:p w14:paraId="64854A40" w14:textId="7F1ED540" w:rsidR="0068157E" w:rsidRPr="00BA0A52" w:rsidRDefault="004756EA" w:rsidP="00BA0A52">
            <w:pPr>
              <w:pStyle w:val="Tablebullet1"/>
              <w:rPr>
                <w:rFonts w:eastAsia="Arial" w:cs="Arial"/>
                <w:color w:val="000000" w:themeColor="text1"/>
                <w:szCs w:val="21"/>
              </w:rPr>
            </w:pPr>
            <w:r w:rsidRPr="004756EA">
              <w:rPr>
                <w:rFonts w:eastAsia="Arial" w:cs="Arial"/>
                <w:color w:val="000000" w:themeColor="text1"/>
                <w:szCs w:val="21"/>
              </w:rPr>
              <w:t>urgency category 3 – admission within 365 days is desirable.</w:t>
            </w:r>
          </w:p>
        </w:tc>
      </w:tr>
      <w:tr w:rsidR="00416460" w:rsidRPr="00315936" w14:paraId="064CD9B5" w14:textId="77777777" w:rsidTr="4A3EC911">
        <w:trPr>
          <w:trHeight w:val="1702"/>
        </w:trPr>
        <w:tc>
          <w:tcPr>
            <w:tcW w:w="2263" w:type="dxa"/>
            <w:tcBorders>
              <w:top w:val="single" w:sz="6" w:space="0" w:color="FFFFFF" w:themeColor="background1"/>
              <w:left w:val="single" w:sz="6" w:space="0" w:color="auto"/>
              <w:right w:val="single" w:sz="6" w:space="0" w:color="000000" w:themeColor="text1"/>
            </w:tcBorders>
            <w:shd w:val="clear" w:color="auto" w:fill="000066"/>
          </w:tcPr>
          <w:p w14:paraId="55B5D7F1" w14:textId="77777777" w:rsidR="00416460" w:rsidRPr="00315936" w:rsidRDefault="00416460">
            <w:pPr>
              <w:pStyle w:val="Tablecolhead"/>
              <w:rPr>
                <w:b w:val="0"/>
                <w:lang w:eastAsia="en-AU"/>
              </w:rPr>
            </w:pPr>
            <w:r w:rsidRPr="00315936">
              <w:rPr>
                <w:b w:val="0"/>
                <w:lang w:eastAsia="en-AU"/>
              </w:rPr>
              <w:t>Calculating performance</w:t>
            </w:r>
          </w:p>
        </w:tc>
        <w:tc>
          <w:tcPr>
            <w:tcW w:w="7022" w:type="dxa"/>
            <w:tcBorders>
              <w:left w:val="single" w:sz="6" w:space="0" w:color="000000" w:themeColor="text1"/>
            </w:tcBorders>
          </w:tcPr>
          <w:p w14:paraId="4C28BFFB" w14:textId="77777777" w:rsidR="00401FBD" w:rsidRDefault="00401FBD" w:rsidP="18ED453A">
            <w:pPr>
              <w:pStyle w:val="Tabletext"/>
              <w:spacing w:line="279" w:lineRule="auto"/>
            </w:pPr>
            <w:r>
              <w:t>This measure is reported at the health service level. Where a health service has multiple campuses, the aggregate for all campuses is used.</w:t>
            </w:r>
          </w:p>
          <w:p w14:paraId="6AAEA360" w14:textId="1CD646FE" w:rsidR="00416460" w:rsidRPr="00315936" w:rsidRDefault="00D65DA3" w:rsidP="4A3EC911">
            <w:pPr>
              <w:pStyle w:val="Tabletext"/>
              <w:spacing w:line="279" w:lineRule="auto"/>
              <w:rPr>
                <w:rFonts w:eastAsia="Arial" w:cs="Arial"/>
                <w:color w:val="000000" w:themeColor="text1"/>
              </w:rPr>
            </w:pPr>
            <w:r w:rsidRPr="00315936">
              <w:t>This measure is assessed using records assigned an intended procedure</w:t>
            </w:r>
            <w:r>
              <w:t xml:space="preserve"> code other than IP401 (</w:t>
            </w:r>
            <w:r w:rsidRPr="00D65DA3">
              <w:t>Gastroscopy</w:t>
            </w:r>
            <w:r>
              <w:t>) or IP402 (Colonoscopy)</w:t>
            </w:r>
            <w:r w:rsidRPr="00315936">
              <w:rPr>
                <w:vertAlign w:val="superscript"/>
              </w:rPr>
              <w:footnoteReference w:id="20"/>
            </w:r>
            <w:r w:rsidR="00416460" w:rsidRPr="4A3EC911">
              <w:rPr>
                <w:rFonts w:eastAsia="Arial" w:cs="Arial"/>
                <w:color w:val="000000" w:themeColor="text1"/>
              </w:rPr>
              <w:t>.</w:t>
            </w:r>
          </w:p>
          <w:p w14:paraId="1A9B624C" w14:textId="6D5F07C0" w:rsidR="00416460" w:rsidRPr="00315936" w:rsidRDefault="00416460" w:rsidP="008B7E36">
            <w:pPr>
              <w:pStyle w:val="Tabletext"/>
              <w:spacing w:line="279" w:lineRule="auto"/>
              <w:rPr>
                <w:rFonts w:eastAsia="Arial" w:cs="Arial"/>
                <w:color w:val="000000" w:themeColor="text1"/>
                <w:szCs w:val="21"/>
              </w:rPr>
            </w:pPr>
            <w:r w:rsidRPr="18ED453A">
              <w:rPr>
                <w:rFonts w:eastAsia="Arial" w:cs="Arial"/>
                <w:color w:val="000000" w:themeColor="text1"/>
                <w:szCs w:val="21"/>
              </w:rPr>
              <w:t>The measure considers the ‘total’ preparation list at a health service, not only patients who are ‘ready for surgery’. ‘Total number of patients on the preparation</w:t>
            </w:r>
            <w:r w:rsidR="00F23FB3">
              <w:rPr>
                <w:rFonts w:eastAsia="Arial" w:cs="Arial"/>
                <w:color w:val="000000" w:themeColor="text1"/>
                <w:szCs w:val="21"/>
              </w:rPr>
              <w:t xml:space="preserve"> list</w:t>
            </w:r>
            <w:r w:rsidRPr="18ED453A">
              <w:rPr>
                <w:rFonts w:eastAsia="Arial" w:cs="Arial"/>
                <w:color w:val="000000" w:themeColor="text1"/>
                <w:szCs w:val="21"/>
              </w:rPr>
              <w:t>’ means all patients with readiness status of:</w:t>
            </w:r>
          </w:p>
          <w:p w14:paraId="4BDE0B9C" w14:textId="305FBBDC"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‘R’ - ready for surgery</w:t>
            </w:r>
          </w:p>
          <w:p w14:paraId="4EF1604B" w14:textId="0A946D4E"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‘S’ – Not ready for surgery – staged patients</w:t>
            </w:r>
          </w:p>
          <w:p w14:paraId="7FA322E4" w14:textId="11876161"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‘F’ – Not ready for surgery – programmed procedure</w:t>
            </w:r>
          </w:p>
          <w:p w14:paraId="49C6DC95" w14:textId="485B50FE"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‘C’ – Not ready for surgery – pending improvement of clinical condition</w:t>
            </w:r>
          </w:p>
          <w:p w14:paraId="5B9A56D9" w14:textId="158E7FE2"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‘P’ – Not ready for surgery – deferred for personal reasons</w:t>
            </w:r>
          </w:p>
          <w:p w14:paraId="7C7E71C8" w14:textId="56B8DBD0" w:rsidR="00416460" w:rsidRPr="00315936" w:rsidRDefault="00416460" w:rsidP="008B7E36">
            <w:pPr>
              <w:pStyle w:val="Tablebullet1"/>
              <w:spacing w:line="279" w:lineRule="auto"/>
              <w:rPr>
                <w:rFonts w:eastAsia="Arial" w:cs="Arial"/>
                <w:color w:val="000000" w:themeColor="text1"/>
              </w:rPr>
            </w:pPr>
            <w:r w:rsidRPr="31572E21">
              <w:rPr>
                <w:rFonts w:eastAsia="Arial" w:cs="Arial"/>
                <w:color w:val="000000" w:themeColor="text1"/>
              </w:rPr>
              <w:t>‘V’ - ready for surgery, but delayed due to COVID-19 response</w:t>
            </w:r>
          </w:p>
          <w:p w14:paraId="0817E333" w14:textId="0CE7C7F2" w:rsidR="00416460" w:rsidRPr="00315936" w:rsidRDefault="00416460" w:rsidP="4A3EC911">
            <w:pPr>
              <w:pStyle w:val="Tabletext"/>
              <w:spacing w:line="279" w:lineRule="auto"/>
              <w:rPr>
                <w:rFonts w:eastAsia="Arial" w:cs="Arial"/>
                <w:color w:val="000000" w:themeColor="text1"/>
              </w:rPr>
            </w:pPr>
            <w:r w:rsidRPr="4A3EC911">
              <w:rPr>
                <w:rFonts w:eastAsia="Arial" w:cs="Arial"/>
                <w:b/>
                <w:bCs/>
                <w:color w:val="000000" w:themeColor="text1"/>
              </w:rPr>
              <w:t>Example</w:t>
            </w:r>
          </w:p>
          <w:p w14:paraId="103BBBCF" w14:textId="09F5CB3D" w:rsidR="00416460" w:rsidRPr="00315936" w:rsidRDefault="00416460" w:rsidP="008B7E36">
            <w:pPr>
              <w:pStyle w:val="Tabletext"/>
              <w:spacing w:line="279" w:lineRule="auto"/>
              <w:rPr>
                <w:rFonts w:eastAsia="Arial" w:cs="Arial"/>
                <w:color w:val="000000" w:themeColor="text1"/>
                <w:szCs w:val="21"/>
              </w:rPr>
            </w:pPr>
            <w:proofErr w:type="gramStart"/>
            <w:r w:rsidRPr="18ED453A">
              <w:rPr>
                <w:rFonts w:eastAsia="Arial" w:cs="Arial"/>
                <w:color w:val="000000" w:themeColor="text1"/>
                <w:szCs w:val="21"/>
              </w:rPr>
              <w:t>At</w:t>
            </w:r>
            <w:proofErr w:type="gramEnd"/>
            <w:r w:rsidRPr="18ED453A">
              <w:rPr>
                <w:rFonts w:eastAsia="Arial" w:cs="Arial"/>
                <w:color w:val="000000" w:themeColor="text1"/>
                <w:szCs w:val="21"/>
              </w:rPr>
              <w:t xml:space="preserve"> 30 June (Year 1), Health Service A has:</w:t>
            </w:r>
          </w:p>
          <w:p w14:paraId="70906EF6" w14:textId="7D1F815C"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100 patients on the planned surgery preparation list who have waited longer than clinically recommended for their given urgency category (regardless of their current readiness status).</w:t>
            </w:r>
          </w:p>
          <w:p w14:paraId="4FBCED83" w14:textId="40D1E495" w:rsidR="00416460" w:rsidRPr="00B11BB6" w:rsidRDefault="00416460" w:rsidP="00B11BB6">
            <w:pPr>
              <w:pStyle w:val="Tablebullet1"/>
              <w:spacing w:line="279" w:lineRule="auto"/>
              <w:rPr>
                <w:rFonts w:eastAsia="Arial" w:cs="Arial"/>
                <w:color w:val="000000" w:themeColor="text1"/>
                <w:szCs w:val="21"/>
              </w:rPr>
            </w:pPr>
            <w:r w:rsidRPr="18ED453A">
              <w:rPr>
                <w:rFonts w:eastAsia="Arial" w:cs="Arial"/>
                <w:color w:val="000000" w:themeColor="text1"/>
                <w:szCs w:val="21"/>
              </w:rPr>
              <w:t>1,000 patients on the planned surgery preparation list (regardless of readiness status).</w:t>
            </w:r>
          </w:p>
          <w:p w14:paraId="15A27429" w14:textId="0A36C3B1" w:rsidR="00416460" w:rsidRPr="00315936" w:rsidRDefault="00416460" w:rsidP="008B7E36">
            <w:pPr>
              <w:pStyle w:val="Tabletext"/>
              <w:spacing w:line="279" w:lineRule="auto"/>
              <w:rPr>
                <w:rFonts w:eastAsia="Arial" w:cs="Arial"/>
                <w:color w:val="000000" w:themeColor="text1"/>
                <w:szCs w:val="21"/>
              </w:rPr>
            </w:pPr>
            <w:r w:rsidRPr="18ED453A">
              <w:rPr>
                <w:rFonts w:eastAsia="Arial" w:cs="Arial"/>
                <w:color w:val="000000" w:themeColor="text1"/>
                <w:szCs w:val="21"/>
              </w:rPr>
              <w:t>Therefore, 10 per cent of patients had waited longer than clinically recommended.</w:t>
            </w:r>
          </w:p>
          <w:p w14:paraId="0992462A" w14:textId="51C24F5F" w:rsidR="00416460" w:rsidRPr="00315936" w:rsidRDefault="00416460" w:rsidP="008B7E36">
            <w:pPr>
              <w:pStyle w:val="Tabletext"/>
              <w:spacing w:line="279" w:lineRule="auto"/>
              <w:rPr>
                <w:rFonts w:eastAsia="Arial" w:cs="Arial"/>
                <w:color w:val="000000" w:themeColor="text1"/>
                <w:szCs w:val="21"/>
              </w:rPr>
            </w:pPr>
            <w:proofErr w:type="gramStart"/>
            <w:r w:rsidRPr="18ED453A">
              <w:rPr>
                <w:rFonts w:eastAsia="Arial" w:cs="Arial"/>
                <w:color w:val="000000" w:themeColor="text1"/>
                <w:szCs w:val="21"/>
              </w:rPr>
              <w:lastRenderedPageBreak/>
              <w:t>At</w:t>
            </w:r>
            <w:proofErr w:type="gramEnd"/>
            <w:r w:rsidRPr="18ED453A">
              <w:rPr>
                <w:rFonts w:eastAsia="Arial" w:cs="Arial"/>
                <w:color w:val="000000" w:themeColor="text1"/>
                <w:szCs w:val="21"/>
              </w:rPr>
              <w:t xml:space="preserve"> 30 June (Year 2), Health Service A has:</w:t>
            </w:r>
          </w:p>
          <w:p w14:paraId="33BFD9CE" w14:textId="44275B10"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75 patients on the planned surgery preparation list who have waited longer than clinically recommended time for their given urgency category (regardless of their current readiness status)</w:t>
            </w:r>
          </w:p>
          <w:p w14:paraId="42F07A16" w14:textId="7D28BD37" w:rsidR="00416460" w:rsidRPr="00315936" w:rsidRDefault="00416460" w:rsidP="008B7E36">
            <w:pPr>
              <w:pStyle w:val="Tablebullet1"/>
              <w:spacing w:line="279" w:lineRule="auto"/>
              <w:rPr>
                <w:rFonts w:eastAsia="Arial" w:cs="Arial"/>
                <w:color w:val="000000" w:themeColor="text1"/>
                <w:szCs w:val="21"/>
              </w:rPr>
            </w:pPr>
            <w:r w:rsidRPr="18ED453A">
              <w:rPr>
                <w:rFonts w:eastAsia="Arial" w:cs="Arial"/>
                <w:color w:val="000000" w:themeColor="text1"/>
                <w:szCs w:val="21"/>
              </w:rPr>
              <w:t>1,000 patients on the planned surgery preparation list (regardless of readiness status).</w:t>
            </w:r>
          </w:p>
          <w:p w14:paraId="13941A04" w14:textId="4C1ACAB0" w:rsidR="00165A13" w:rsidRPr="00315936" w:rsidRDefault="00165A13" w:rsidP="00165A13">
            <w:pPr>
              <w:pStyle w:val="Tabletext"/>
              <w:spacing w:line="279" w:lineRule="auto"/>
              <w:rPr>
                <w:rFonts w:eastAsia="Arial" w:cs="Arial"/>
                <w:color w:val="000000" w:themeColor="text1"/>
                <w:szCs w:val="21"/>
              </w:rPr>
            </w:pPr>
            <w:r>
              <w:rPr>
                <w:rFonts w:eastAsia="Arial" w:cs="Arial"/>
                <w:color w:val="000000" w:themeColor="text1"/>
                <w:szCs w:val="21"/>
              </w:rPr>
              <w:t>In Year 2, 8</w:t>
            </w:r>
            <w:r w:rsidRPr="18ED453A">
              <w:rPr>
                <w:rFonts w:eastAsia="Arial" w:cs="Arial"/>
                <w:color w:val="000000" w:themeColor="text1"/>
                <w:szCs w:val="21"/>
              </w:rPr>
              <w:t xml:space="preserve"> per cent of patients had waited longer than clinically recommended.</w:t>
            </w:r>
          </w:p>
          <w:p w14:paraId="442F6D96" w14:textId="4220ECAF" w:rsidR="00416460" w:rsidRPr="00315936" w:rsidRDefault="00165A13" w:rsidP="00C55AC2">
            <w:pPr>
              <w:pStyle w:val="Tabletext"/>
              <w:tabs>
                <w:tab w:val="left" w:pos="184"/>
              </w:tabs>
              <w:spacing w:line="279" w:lineRule="auto"/>
              <w:rPr>
                <w:rFonts w:eastAsia="Arial" w:cs="Arial"/>
                <w:color w:val="000000" w:themeColor="text1"/>
                <w:szCs w:val="21"/>
              </w:rPr>
            </w:pPr>
            <w:r>
              <w:rPr>
                <w:rFonts w:eastAsia="Arial" w:cs="Arial"/>
                <w:color w:val="000000" w:themeColor="text1"/>
                <w:szCs w:val="21"/>
              </w:rPr>
              <w:t xml:space="preserve">To calculate </w:t>
            </w:r>
            <w:r w:rsidR="009A7A0C">
              <w:rPr>
                <w:rFonts w:eastAsia="Arial" w:cs="Arial"/>
                <w:color w:val="000000" w:themeColor="text1"/>
                <w:szCs w:val="21"/>
              </w:rPr>
              <w:t>performance</w:t>
            </w:r>
            <w:r w:rsidR="004F0065">
              <w:rPr>
                <w:rFonts w:eastAsia="Arial" w:cs="Arial"/>
                <w:color w:val="000000" w:themeColor="text1"/>
                <w:szCs w:val="21"/>
              </w:rPr>
              <w:t xml:space="preserve"> from the previous year</w:t>
            </w:r>
            <w:r>
              <w:rPr>
                <w:rFonts w:eastAsia="Arial" w:cs="Arial"/>
                <w:color w:val="000000" w:themeColor="text1"/>
                <w:szCs w:val="21"/>
              </w:rPr>
              <w:t xml:space="preserve">: </w:t>
            </w:r>
            <w:r w:rsidR="004F0065">
              <w:rPr>
                <w:rFonts w:eastAsia="Arial" w:cs="Arial"/>
                <w:color w:val="000000" w:themeColor="text1"/>
                <w:szCs w:val="21"/>
              </w:rPr>
              <w:br/>
            </w:r>
            <w:r w:rsidR="004F0065">
              <w:rPr>
                <w:rFonts w:eastAsia="Arial" w:cs="Arial"/>
                <w:color w:val="000000" w:themeColor="text1"/>
                <w:szCs w:val="21"/>
              </w:rPr>
              <w:tab/>
            </w:r>
            <w:r w:rsidR="00416460" w:rsidRPr="18ED453A">
              <w:rPr>
                <w:rFonts w:eastAsia="Arial" w:cs="Arial"/>
                <w:color w:val="000000" w:themeColor="text1"/>
                <w:szCs w:val="21"/>
              </w:rPr>
              <w:t>(100-75)/100 = 25 per cent</w:t>
            </w:r>
          </w:p>
          <w:p w14:paraId="7D176A10" w14:textId="73E8BEC9" w:rsidR="00416460" w:rsidRPr="00315936" w:rsidRDefault="00416460" w:rsidP="008B7E36">
            <w:pPr>
              <w:pStyle w:val="Tabletext"/>
              <w:spacing w:line="279" w:lineRule="auto"/>
              <w:rPr>
                <w:rFonts w:eastAsia="Arial" w:cs="Arial"/>
                <w:color w:val="000000" w:themeColor="text1"/>
                <w:szCs w:val="21"/>
              </w:rPr>
            </w:pPr>
            <w:r w:rsidRPr="18ED453A">
              <w:rPr>
                <w:rFonts w:eastAsia="Arial" w:cs="Arial"/>
                <w:color w:val="000000" w:themeColor="text1"/>
                <w:szCs w:val="21"/>
              </w:rPr>
              <w:t xml:space="preserve">Therefore, Health Service A had a 25 per cent reduction in patients who waited longer than clinically recommended </w:t>
            </w:r>
            <w:r w:rsidR="002771F8">
              <w:rPr>
                <w:rFonts w:eastAsia="Arial" w:cs="Arial"/>
                <w:color w:val="000000" w:themeColor="text1"/>
                <w:szCs w:val="21"/>
              </w:rPr>
              <w:t>and has met</w:t>
            </w:r>
            <w:r w:rsidR="00BC59FE">
              <w:rPr>
                <w:rFonts w:eastAsia="Arial" w:cs="Arial"/>
                <w:color w:val="000000" w:themeColor="text1"/>
                <w:szCs w:val="21"/>
              </w:rPr>
              <w:t xml:space="preserve"> the target for</w:t>
            </w:r>
            <w:r w:rsidRPr="18ED453A" w:rsidDel="00BC59FE">
              <w:rPr>
                <w:rFonts w:eastAsia="Arial" w:cs="Arial"/>
                <w:color w:val="000000" w:themeColor="text1"/>
                <w:szCs w:val="21"/>
              </w:rPr>
              <w:t xml:space="preserve"> </w:t>
            </w:r>
            <w:r w:rsidRPr="18ED453A">
              <w:rPr>
                <w:rFonts w:eastAsia="Arial" w:cs="Arial"/>
                <w:color w:val="000000" w:themeColor="text1"/>
                <w:szCs w:val="21"/>
              </w:rPr>
              <w:t>this measure.</w:t>
            </w:r>
          </w:p>
        </w:tc>
      </w:tr>
      <w:tr w:rsidR="0068157E" w:rsidRPr="00315936" w14:paraId="004D0CF4"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D48ABD3" w14:textId="77777777" w:rsidR="0068157E" w:rsidRPr="00315936" w:rsidRDefault="0068157E">
            <w:pPr>
              <w:pStyle w:val="Tablecolhead"/>
              <w:rPr>
                <w:b w:val="0"/>
                <w:lang w:eastAsia="en-AU"/>
              </w:rPr>
            </w:pPr>
            <w:r w:rsidRPr="00315936">
              <w:rPr>
                <w:b w:val="0"/>
                <w:lang w:eastAsia="en-AU"/>
              </w:rPr>
              <w:lastRenderedPageBreak/>
              <w:t>Numerator</w:t>
            </w:r>
          </w:p>
        </w:tc>
        <w:tc>
          <w:tcPr>
            <w:tcW w:w="7022" w:type="dxa"/>
            <w:tcBorders>
              <w:left w:val="single" w:sz="6" w:space="0" w:color="000000" w:themeColor="text1"/>
            </w:tcBorders>
          </w:tcPr>
          <w:p w14:paraId="77F4AAE5" w14:textId="5D272F2C" w:rsidR="0068157E" w:rsidRPr="00315936" w:rsidRDefault="68998855" w:rsidP="00C55AC2">
            <w:pPr>
              <w:pStyle w:val="Tabletext"/>
              <w:spacing w:line="279" w:lineRule="auto"/>
              <w:rPr>
                <w:rFonts w:eastAsia="Arial"/>
              </w:rPr>
            </w:pPr>
            <w:r w:rsidRPr="31572E21">
              <w:rPr>
                <w:rFonts w:eastAsia="Arial" w:cs="Arial"/>
                <w:color w:val="000000" w:themeColor="text1"/>
              </w:rPr>
              <w:t>Total number of patients on the planned surgery preparation list (regardless of readiness status) who have waited longer than clinically recommended times for their respective triage category</w:t>
            </w:r>
            <w:r w:rsidR="00BC59FE" w:rsidRPr="31572E21">
              <w:rPr>
                <w:rFonts w:eastAsia="Arial" w:cs="Arial"/>
                <w:color w:val="000000" w:themeColor="text1"/>
              </w:rPr>
              <w:t>.</w:t>
            </w:r>
          </w:p>
        </w:tc>
      </w:tr>
      <w:tr w:rsidR="0068157E" w:rsidRPr="00315936" w14:paraId="19B80B6A"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6F6A690" w14:textId="77777777" w:rsidR="0068157E" w:rsidRPr="00315936" w:rsidRDefault="0068157E">
            <w:pPr>
              <w:pStyle w:val="Tablecolhead"/>
              <w:rPr>
                <w:b w:val="0"/>
                <w:lang w:eastAsia="en-AU"/>
              </w:rPr>
            </w:pPr>
            <w:r w:rsidRPr="00315936">
              <w:rPr>
                <w:b w:val="0"/>
                <w:lang w:eastAsia="en-AU"/>
              </w:rPr>
              <w:t>Denominator</w:t>
            </w:r>
          </w:p>
        </w:tc>
        <w:tc>
          <w:tcPr>
            <w:tcW w:w="7022" w:type="dxa"/>
            <w:tcBorders>
              <w:left w:val="single" w:sz="6" w:space="0" w:color="000000" w:themeColor="text1"/>
            </w:tcBorders>
          </w:tcPr>
          <w:p w14:paraId="5F60A573" w14:textId="44ED944D" w:rsidR="0068157E" w:rsidRPr="00315936" w:rsidRDefault="6D2B5F98" w:rsidP="18ED453A">
            <w:pPr>
              <w:pStyle w:val="Tabletext"/>
              <w:spacing w:line="279" w:lineRule="auto"/>
            </w:pPr>
            <w:r w:rsidRPr="18ED453A">
              <w:rPr>
                <w:rFonts w:eastAsia="Arial" w:cs="Arial"/>
                <w:color w:val="000000" w:themeColor="text1"/>
                <w:szCs w:val="21"/>
              </w:rPr>
              <w:t xml:space="preserve">Total number of patients on the planned surgery </w:t>
            </w:r>
            <w:r>
              <w:t xml:space="preserve">waiting </w:t>
            </w:r>
            <w:r w:rsidRPr="18ED453A">
              <w:rPr>
                <w:rFonts w:eastAsia="Arial" w:cs="Arial"/>
                <w:color w:val="000000" w:themeColor="text1"/>
                <w:szCs w:val="21"/>
              </w:rPr>
              <w:t>list (regardless of readiness status).</w:t>
            </w:r>
          </w:p>
        </w:tc>
      </w:tr>
      <w:tr w:rsidR="0068157E" w:rsidRPr="00315936" w14:paraId="4B3ED9AA"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49AA4CB" w14:textId="77777777" w:rsidR="0068157E" w:rsidRPr="00315936" w:rsidRDefault="0068157E">
            <w:pPr>
              <w:pStyle w:val="Tablecolhead"/>
              <w:rPr>
                <w:b w:val="0"/>
                <w:lang w:eastAsia="en-AU"/>
              </w:rPr>
            </w:pPr>
            <w:r w:rsidRPr="00315936">
              <w:rPr>
                <w:b w:val="0"/>
                <w:lang w:eastAsia="en-AU"/>
              </w:rPr>
              <w:t>Statewide target</w:t>
            </w:r>
          </w:p>
        </w:tc>
        <w:tc>
          <w:tcPr>
            <w:tcW w:w="7022" w:type="dxa"/>
            <w:tcBorders>
              <w:left w:val="single" w:sz="6" w:space="0" w:color="000000" w:themeColor="text1"/>
            </w:tcBorders>
          </w:tcPr>
          <w:p w14:paraId="7BB0DDED" w14:textId="221C447C" w:rsidR="0068157E" w:rsidRPr="00315936" w:rsidRDefault="4C3E731F" w:rsidP="18ED453A">
            <w:pPr>
              <w:pStyle w:val="Tabletext"/>
              <w:spacing w:line="279" w:lineRule="auto"/>
            </w:pPr>
            <w:r w:rsidRPr="18ED453A">
              <w:rPr>
                <w:rFonts w:eastAsia="Arial" w:cs="Arial"/>
                <w:color w:val="000000" w:themeColor="text1"/>
                <w:szCs w:val="21"/>
              </w:rPr>
              <w:t>25 per cent improvement based on prior year result</w:t>
            </w:r>
          </w:p>
        </w:tc>
      </w:tr>
      <w:tr w:rsidR="0068157E" w:rsidRPr="00315936" w14:paraId="2E4EA506"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71FFA8BC" w14:textId="1980A65F" w:rsidR="0068157E" w:rsidRPr="00315936" w:rsidRDefault="0068157E">
            <w:pPr>
              <w:pStyle w:val="Tablecolhead"/>
              <w:rPr>
                <w:b w:val="0"/>
                <w:lang w:eastAsia="en-AU"/>
              </w:rPr>
            </w:pPr>
            <w:r w:rsidRPr="00315936">
              <w:rPr>
                <w:b w:val="0"/>
                <w:lang w:eastAsia="en-AU"/>
              </w:rPr>
              <w:t>Achieved</w:t>
            </w:r>
          </w:p>
        </w:tc>
        <w:tc>
          <w:tcPr>
            <w:tcW w:w="7022" w:type="dxa"/>
            <w:tcBorders>
              <w:left w:val="single" w:sz="6" w:space="0" w:color="000000" w:themeColor="text1"/>
            </w:tcBorders>
          </w:tcPr>
          <w:p w14:paraId="77F9340C" w14:textId="47C76EA4" w:rsidR="0068157E" w:rsidRPr="00315936" w:rsidRDefault="02943DB1" w:rsidP="18ED453A">
            <w:pPr>
              <w:pStyle w:val="Tabletext"/>
              <w:spacing w:line="279" w:lineRule="auto"/>
            </w:pPr>
            <w:r w:rsidRPr="18ED453A">
              <w:rPr>
                <w:rFonts w:eastAsia="Arial" w:cs="Arial"/>
                <w:color w:val="000000" w:themeColor="text1"/>
                <w:szCs w:val="21"/>
              </w:rPr>
              <w:t>Greater than or equal to 25 per cent improvement from prior year</w:t>
            </w:r>
          </w:p>
        </w:tc>
      </w:tr>
      <w:tr w:rsidR="0068157E" w:rsidRPr="00315936" w14:paraId="70B55913"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A1DA9FA" w14:textId="1A42676A" w:rsidR="0068157E" w:rsidRPr="00315936" w:rsidRDefault="0068157E">
            <w:pPr>
              <w:pStyle w:val="Tablecolhead"/>
              <w:rPr>
                <w:b w:val="0"/>
                <w:lang w:eastAsia="en-AU"/>
              </w:rPr>
            </w:pPr>
            <w:r w:rsidRPr="00315936">
              <w:rPr>
                <w:b w:val="0"/>
                <w:lang w:eastAsia="en-AU"/>
              </w:rPr>
              <w:t>Not achieved</w:t>
            </w:r>
          </w:p>
        </w:tc>
        <w:tc>
          <w:tcPr>
            <w:tcW w:w="7022" w:type="dxa"/>
            <w:tcBorders>
              <w:left w:val="single" w:sz="6" w:space="0" w:color="000000" w:themeColor="text1"/>
            </w:tcBorders>
          </w:tcPr>
          <w:p w14:paraId="7F0EAAA4" w14:textId="61A86B49" w:rsidR="0068157E" w:rsidRPr="00315936" w:rsidRDefault="3E4E57C1" w:rsidP="18ED453A">
            <w:pPr>
              <w:pStyle w:val="Tabletext"/>
              <w:spacing w:line="279" w:lineRule="auto"/>
            </w:pPr>
            <w:r w:rsidRPr="18ED453A">
              <w:rPr>
                <w:rFonts w:eastAsia="Arial" w:cs="Arial"/>
                <w:color w:val="000000" w:themeColor="text1"/>
                <w:szCs w:val="21"/>
              </w:rPr>
              <w:t>Less than 25 per cent improvement from prior year</w:t>
            </w:r>
          </w:p>
        </w:tc>
      </w:tr>
      <w:tr w:rsidR="0068157E" w:rsidRPr="00315936" w14:paraId="644F0FD4"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436815B7" w14:textId="77777777" w:rsidR="0068157E" w:rsidRPr="00315936" w:rsidRDefault="0068157E">
            <w:pPr>
              <w:pStyle w:val="Tablecolhead"/>
              <w:rPr>
                <w:b w:val="0"/>
                <w:lang w:eastAsia="en-AU"/>
              </w:rPr>
            </w:pPr>
            <w:r w:rsidRPr="00315936">
              <w:rPr>
                <w:b w:val="0"/>
                <w:lang w:eastAsia="en-AU"/>
              </w:rPr>
              <w:t>Improvement</w:t>
            </w:r>
          </w:p>
        </w:tc>
        <w:tc>
          <w:tcPr>
            <w:tcW w:w="7022" w:type="dxa"/>
            <w:tcBorders>
              <w:left w:val="single" w:sz="6" w:space="0" w:color="000000" w:themeColor="text1"/>
            </w:tcBorders>
          </w:tcPr>
          <w:p w14:paraId="0B15F46F" w14:textId="306AD6F1" w:rsidR="0068157E" w:rsidRPr="00315936" w:rsidRDefault="42B78375" w:rsidP="18ED453A">
            <w:pPr>
              <w:pStyle w:val="Tabletext"/>
              <w:spacing w:line="279" w:lineRule="auto"/>
            </w:pPr>
            <w:r w:rsidRPr="4A3EC911">
              <w:rPr>
                <w:rFonts w:eastAsia="Arial" w:cs="Arial"/>
                <w:color w:val="000000" w:themeColor="text1"/>
              </w:rPr>
              <w:t xml:space="preserve">Performance is monitored against the previous </w:t>
            </w:r>
            <w:r w:rsidR="5DA699A0" w:rsidRPr="4A3EC911">
              <w:rPr>
                <w:rFonts w:eastAsia="Arial" w:cs="Arial"/>
                <w:color w:val="000000" w:themeColor="text1"/>
              </w:rPr>
              <w:t>quarter</w:t>
            </w:r>
            <w:r w:rsidRPr="4A3EC911">
              <w:rPr>
                <w:rFonts w:eastAsia="Arial" w:cs="Arial"/>
                <w:color w:val="000000" w:themeColor="text1"/>
              </w:rPr>
              <w:t>’s performance</w:t>
            </w:r>
          </w:p>
        </w:tc>
      </w:tr>
      <w:tr w:rsidR="0068157E" w:rsidRPr="00315936" w14:paraId="402710B2" w14:textId="77777777" w:rsidTr="4A3EC911">
        <w:trPr>
          <w:trHeight w:val="300"/>
        </w:trPr>
        <w:tc>
          <w:tcPr>
            <w:tcW w:w="2263"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481F191F" w14:textId="77777777" w:rsidR="0068157E" w:rsidRPr="00315936" w:rsidRDefault="0068157E">
            <w:pPr>
              <w:pStyle w:val="Tablecolhead"/>
              <w:rPr>
                <w:b w:val="0"/>
                <w:lang w:eastAsia="en-AU"/>
              </w:rPr>
            </w:pPr>
            <w:r w:rsidRPr="00315936">
              <w:rPr>
                <w:b w:val="0"/>
                <w:lang w:eastAsia="en-AU"/>
              </w:rPr>
              <w:t>Frequency of reporting and data collection</w:t>
            </w:r>
          </w:p>
        </w:tc>
        <w:tc>
          <w:tcPr>
            <w:tcW w:w="7022" w:type="dxa"/>
            <w:tcBorders>
              <w:left w:val="single" w:sz="6" w:space="0" w:color="000000" w:themeColor="text1"/>
            </w:tcBorders>
          </w:tcPr>
          <w:p w14:paraId="2481A0F7" w14:textId="1528C1B7" w:rsidR="73A12A2A" w:rsidRDefault="725DDECB" w:rsidP="18ED453A">
            <w:pPr>
              <w:pStyle w:val="Tabletext"/>
              <w:spacing w:line="279" w:lineRule="auto"/>
            </w:pPr>
            <w:r w:rsidRPr="18ED453A">
              <w:rPr>
                <w:rFonts w:eastAsia="Arial" w:cs="Arial"/>
                <w:color w:val="000000" w:themeColor="text1"/>
                <w:szCs w:val="21"/>
              </w:rPr>
              <w:t>Performance is monitored quarterly and assessed annually at the health service level.</w:t>
            </w:r>
          </w:p>
          <w:p w14:paraId="487B6038" w14:textId="6F383027" w:rsidR="0068157E" w:rsidRPr="00315936" w:rsidRDefault="0068157E">
            <w:pPr>
              <w:pStyle w:val="Tabletext"/>
              <w:rPr>
                <w:lang w:eastAsia="en-AU"/>
              </w:rPr>
            </w:pPr>
            <w:r w:rsidRPr="00315936">
              <w:t xml:space="preserve">Data are </w:t>
            </w:r>
            <w:r w:rsidR="005E56F4" w:rsidRPr="00315936">
              <w:t xml:space="preserve">sourced from </w:t>
            </w:r>
            <w:r w:rsidR="00B3760A">
              <w:t>Elective Surgery Information System (ESIS)</w:t>
            </w:r>
            <w:r w:rsidR="00B3760A" w:rsidRPr="00315936">
              <w:t>.</w:t>
            </w:r>
            <w:r w:rsidRPr="00315936">
              <w:t xml:space="preserve"> </w:t>
            </w:r>
          </w:p>
        </w:tc>
      </w:tr>
    </w:tbl>
    <w:p w14:paraId="628B27C7" w14:textId="34FA61C3" w:rsidR="00551F01" w:rsidRPr="00176947" w:rsidRDefault="00A478BC" w:rsidP="2ECFC544">
      <w:pPr>
        <w:pStyle w:val="Heading4"/>
        <w:rPr>
          <w:color w:val="595959" w:themeColor="text1" w:themeTint="A6"/>
        </w:rPr>
      </w:pPr>
      <w:bookmarkStart w:id="69" w:name="_Toc301510355"/>
      <w:r w:rsidRPr="00176947">
        <w:rPr>
          <w:color w:val="595959" w:themeColor="text1" w:themeTint="A6"/>
        </w:rPr>
        <w:t>Number of patients admitted from the planned surgery waiting list</w:t>
      </w:r>
      <w:bookmarkEnd w:id="69"/>
    </w:p>
    <w:tbl>
      <w:tblPr>
        <w:tblStyle w:val="TableGrid"/>
        <w:tblW w:w="0" w:type="auto"/>
        <w:tblLook w:val="04A0" w:firstRow="1" w:lastRow="0" w:firstColumn="1" w:lastColumn="0" w:noHBand="0" w:noVBand="1"/>
      </w:tblPr>
      <w:tblGrid>
        <w:gridCol w:w="2263"/>
        <w:gridCol w:w="7022"/>
      </w:tblGrid>
      <w:tr w:rsidR="00F929D1" w:rsidRPr="00315936" w14:paraId="7C1B4401" w14:textId="77777777" w:rsidTr="4A3EC911">
        <w:trPr>
          <w:trHeight w:val="300"/>
        </w:trPr>
        <w:tc>
          <w:tcPr>
            <w:tcW w:w="2263" w:type="dxa"/>
            <w:tcBorders>
              <w:top w:val="single" w:sz="6" w:space="0" w:color="auto"/>
              <w:left w:val="single" w:sz="6" w:space="0" w:color="auto"/>
              <w:bottom w:val="single" w:sz="6" w:space="0" w:color="FFFFFF" w:themeColor="background1"/>
              <w:right w:val="single" w:sz="6" w:space="0" w:color="000000" w:themeColor="text1"/>
            </w:tcBorders>
            <w:shd w:val="clear" w:color="auto" w:fill="000066"/>
          </w:tcPr>
          <w:p w14:paraId="6941AF6C" w14:textId="4AAF0172" w:rsidR="00F929D1" w:rsidRPr="00315936" w:rsidRDefault="00C3016B">
            <w:pPr>
              <w:pStyle w:val="Tablecolhead"/>
              <w:rPr>
                <w:b w:val="0"/>
                <w:lang w:eastAsia="en-AU"/>
              </w:rPr>
            </w:pPr>
            <w:r w:rsidRPr="00315936">
              <w:rPr>
                <w:b w:val="0"/>
                <w:lang w:eastAsia="en-AU"/>
              </w:rPr>
              <w:t>Measure</w:t>
            </w:r>
          </w:p>
        </w:tc>
        <w:tc>
          <w:tcPr>
            <w:tcW w:w="7025" w:type="dxa"/>
            <w:tcBorders>
              <w:left w:val="single" w:sz="6" w:space="0" w:color="000000" w:themeColor="text1"/>
            </w:tcBorders>
            <w:vAlign w:val="bottom"/>
          </w:tcPr>
          <w:p w14:paraId="17F3B960" w14:textId="77777777" w:rsidR="00F929D1" w:rsidRPr="00315936" w:rsidRDefault="00F929D1">
            <w:pPr>
              <w:pStyle w:val="Tabletext"/>
              <w:rPr>
                <w:lang w:eastAsia="en-AU"/>
              </w:rPr>
            </w:pPr>
            <w:r w:rsidRPr="00315936">
              <w:t>Number of patients admitted from the planned surgery waiting list</w:t>
            </w:r>
          </w:p>
        </w:tc>
      </w:tr>
      <w:tr w:rsidR="00F929D1" w:rsidRPr="00315936" w14:paraId="27FD327F"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D0CDA0B" w14:textId="77777777" w:rsidR="00F929D1" w:rsidRPr="00315936" w:rsidRDefault="00F929D1">
            <w:pPr>
              <w:pStyle w:val="Tablecolhead"/>
              <w:rPr>
                <w:b w:val="0"/>
                <w:lang w:eastAsia="en-AU"/>
              </w:rPr>
            </w:pPr>
            <w:r w:rsidRPr="00315936">
              <w:rPr>
                <w:b w:val="0"/>
                <w:lang w:eastAsia="en-AU"/>
              </w:rPr>
              <w:t>Description </w:t>
            </w:r>
          </w:p>
        </w:tc>
        <w:tc>
          <w:tcPr>
            <w:tcW w:w="7025" w:type="dxa"/>
            <w:tcBorders>
              <w:left w:val="single" w:sz="6" w:space="0" w:color="000000" w:themeColor="text1"/>
            </w:tcBorders>
          </w:tcPr>
          <w:p w14:paraId="31159F41" w14:textId="6AA005FB" w:rsidR="00F929D1" w:rsidRPr="00315936" w:rsidRDefault="00F929D1">
            <w:pPr>
              <w:pStyle w:val="Tabletext"/>
            </w:pPr>
            <w:r w:rsidRPr="00315936">
              <w:t>This</w:t>
            </w:r>
            <w:r w:rsidRPr="00315936" w:rsidDel="00DC7231">
              <w:t xml:space="preserve"> </w:t>
            </w:r>
            <w:r w:rsidRPr="00315936">
              <w:t xml:space="preserve">measures the stocks and flows of planned surgery patients and assists </w:t>
            </w:r>
            <w:r w:rsidR="00D121E6">
              <w:t xml:space="preserve">in </w:t>
            </w:r>
            <w:r w:rsidRPr="00315936">
              <w:t>the understanding of demand management of planned surgery patients.</w:t>
            </w:r>
          </w:p>
          <w:p w14:paraId="258B507D" w14:textId="7A047FBA" w:rsidR="00F929D1" w:rsidRPr="00315936" w:rsidRDefault="7ABAE373">
            <w:pPr>
              <w:pStyle w:val="Tabletext"/>
            </w:pPr>
            <w:r>
              <w:t xml:space="preserve">Individual targets are negotiated with each health service. Targets for the number of patients admitted from the </w:t>
            </w:r>
            <w:r w:rsidR="00B40658">
              <w:t xml:space="preserve">preparation </w:t>
            </w:r>
            <w:r>
              <w:t>list during each month are set at the health service level, rather than individual hospital level.</w:t>
            </w:r>
          </w:p>
          <w:p w14:paraId="6C9B9703" w14:textId="77D74FB1" w:rsidR="00F929D1" w:rsidRPr="00315936" w:rsidRDefault="00F929D1">
            <w:pPr>
              <w:pStyle w:val="Tabletext"/>
              <w:rPr>
                <w:lang w:eastAsia="en-AU"/>
              </w:rPr>
            </w:pPr>
            <w:r w:rsidRPr="00315936">
              <w:t xml:space="preserve">The phased targets set for individual health services reflect peaks in emergency demand and seasonal capacity limitations. </w:t>
            </w:r>
            <w:r w:rsidR="00B40658">
              <w:t>H</w:t>
            </w:r>
            <w:r w:rsidRPr="00315936">
              <w:t>ealth services provide the department with phased monthly targets</w:t>
            </w:r>
            <w:r w:rsidR="00B40658">
              <w:t xml:space="preserve"> t</w:t>
            </w:r>
            <w:r w:rsidR="00B40658" w:rsidRPr="00315936">
              <w:t>o enable this monthly</w:t>
            </w:r>
            <w:r w:rsidR="00B40658">
              <w:t xml:space="preserve"> monitoring of this measure</w:t>
            </w:r>
            <w:r w:rsidRPr="00315936">
              <w:t>.</w:t>
            </w:r>
          </w:p>
        </w:tc>
      </w:tr>
      <w:tr w:rsidR="00F929D1" w:rsidRPr="00315936" w14:paraId="7F5ABCC2"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786F4E6" w14:textId="77777777" w:rsidR="00F929D1" w:rsidRPr="00315936" w:rsidRDefault="00F929D1">
            <w:pPr>
              <w:pStyle w:val="Tablecolhead"/>
              <w:rPr>
                <w:b w:val="0"/>
                <w:lang w:eastAsia="en-AU"/>
              </w:rPr>
            </w:pPr>
            <w:r w:rsidRPr="00315936">
              <w:rPr>
                <w:b w:val="0"/>
                <w:lang w:eastAsia="en-AU"/>
              </w:rPr>
              <w:t>Calculating performance</w:t>
            </w:r>
          </w:p>
        </w:tc>
        <w:tc>
          <w:tcPr>
            <w:tcW w:w="7025" w:type="dxa"/>
            <w:tcBorders>
              <w:left w:val="single" w:sz="6" w:space="0" w:color="000000" w:themeColor="text1"/>
            </w:tcBorders>
          </w:tcPr>
          <w:p w14:paraId="4F6DEF53" w14:textId="579C3610" w:rsidR="00F929D1" w:rsidRPr="00315936" w:rsidRDefault="00F929D1">
            <w:pPr>
              <w:pStyle w:val="Tabletext"/>
            </w:pPr>
            <w:r w:rsidRPr="00315936">
              <w:t>The number of patients during the reporting period who have been admitted for the awaited procedure, or</w:t>
            </w:r>
            <w:r w:rsidR="00205CA2">
              <w:t xml:space="preserve"> a</w:t>
            </w:r>
            <w:r w:rsidRPr="00315936">
              <w:t xml:space="preserve"> related procedure that addresses the clinical condition for which they were added to the planned surgery list.</w:t>
            </w:r>
          </w:p>
          <w:p w14:paraId="55CAF48D" w14:textId="5701DA13" w:rsidR="00921793" w:rsidRDefault="00EA31B4" w:rsidP="009B24D3">
            <w:pPr>
              <w:pStyle w:val="Tablebullet1"/>
              <w:numPr>
                <w:ilvl w:val="0"/>
                <w:numId w:val="0"/>
              </w:numPr>
            </w:pPr>
            <w:r w:rsidRPr="00315936">
              <w:lastRenderedPageBreak/>
              <w:t>This measure is assessed using records assigned an intended procedure</w:t>
            </w:r>
            <w:r>
              <w:t xml:space="preserve"> code other than IP401 (</w:t>
            </w:r>
            <w:r w:rsidRPr="00D65DA3">
              <w:t>Gastroscopy</w:t>
            </w:r>
            <w:r>
              <w:t>) or IP402 (Colonoscopy)</w:t>
            </w:r>
            <w:r w:rsidRPr="00315936">
              <w:rPr>
                <w:vertAlign w:val="superscript"/>
              </w:rPr>
              <w:footnoteReference w:id="21"/>
            </w:r>
            <w:r w:rsidR="13522D63" w:rsidRPr="00315936">
              <w:t>.</w:t>
            </w:r>
          </w:p>
          <w:p w14:paraId="73DB74BF" w14:textId="00A881AB" w:rsidR="009B24D3" w:rsidRPr="00315936" w:rsidRDefault="009B24D3" w:rsidP="009B24D3">
            <w:pPr>
              <w:pStyle w:val="Tablebullet1"/>
              <w:numPr>
                <w:ilvl w:val="0"/>
                <w:numId w:val="0"/>
              </w:numPr>
            </w:pPr>
            <w:r>
              <w:t xml:space="preserve">A patient is counted as being admitted </w:t>
            </w:r>
            <w:r w:rsidR="00D32CE3">
              <w:t xml:space="preserve">if the </w:t>
            </w:r>
            <w:r w:rsidR="2E54ADC6">
              <w:t>census</w:t>
            </w:r>
            <w:r w:rsidR="00D32CE3" w:rsidRPr="00315936">
              <w:t xml:space="preserve"> date falls within the </w:t>
            </w:r>
            <w:r w:rsidR="00D32CE3">
              <w:t xml:space="preserve">reporting period and </w:t>
            </w:r>
            <w:r w:rsidRPr="00315936">
              <w:t>the reason for removal is any one of the following:</w:t>
            </w:r>
          </w:p>
          <w:p w14:paraId="3E238E26" w14:textId="77777777" w:rsidR="00F929D1" w:rsidRPr="00315936" w:rsidRDefault="00F929D1">
            <w:pPr>
              <w:pStyle w:val="Tablebullet1"/>
            </w:pPr>
            <w:r w:rsidRPr="00315936">
              <w:t>W – admitted to the intended campus and has received the awaited procedure</w:t>
            </w:r>
          </w:p>
          <w:p w14:paraId="75112443" w14:textId="77777777" w:rsidR="00F929D1" w:rsidRPr="00315936" w:rsidRDefault="00F929D1">
            <w:pPr>
              <w:pStyle w:val="Tablebullet1"/>
            </w:pPr>
            <w:r w:rsidRPr="00315936">
              <w:t>S – admitted to another campus arranged by ESAS and has received the awaited procedure</w:t>
            </w:r>
          </w:p>
          <w:p w14:paraId="2DA92417" w14:textId="77777777" w:rsidR="00F929D1" w:rsidRPr="00315936" w:rsidRDefault="00F929D1">
            <w:pPr>
              <w:pStyle w:val="Tablebullet1"/>
            </w:pPr>
            <w:r w:rsidRPr="00315936">
              <w:t>X – admitted to another campus arranged by this campus/health service and has received the awaited procedure under other contract or similar arrangement.</w:t>
            </w:r>
          </w:p>
          <w:p w14:paraId="4CDA42AC" w14:textId="77777777" w:rsidR="00F929D1" w:rsidRPr="00315936" w:rsidRDefault="00F929D1">
            <w:pPr>
              <w:pStyle w:val="Tablebullet1"/>
            </w:pPr>
            <w:r w:rsidRPr="00315936">
              <w:t xml:space="preserve">P – special purpose, COVID-19 </w:t>
            </w:r>
            <w:r w:rsidRPr="00315936">
              <w:br/>
              <w:t>admitted to another campus arranged by this campus/health service and has received the awaited procedure under contract or similar arrangement due to the COVID-19 response</w:t>
            </w:r>
          </w:p>
          <w:p w14:paraId="6D3E0535" w14:textId="0EF9FD45" w:rsidR="00F929D1" w:rsidRPr="00315936" w:rsidRDefault="00F929D1">
            <w:pPr>
              <w:pStyle w:val="Tabletext"/>
              <w:rPr>
                <w:lang w:eastAsia="en-AU"/>
              </w:rPr>
            </w:pPr>
            <w:r w:rsidRPr="00315936">
              <w:t xml:space="preserve">This </w:t>
            </w:r>
            <w:r w:rsidR="00C3016B" w:rsidRPr="00315936">
              <w:t>measure</w:t>
            </w:r>
            <w:r w:rsidRPr="00315936">
              <w:t xml:space="preserve"> is expressed as a whole number.</w:t>
            </w:r>
          </w:p>
        </w:tc>
      </w:tr>
      <w:tr w:rsidR="00F929D1" w:rsidRPr="00315936" w14:paraId="70EEEA3C"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57085E14" w14:textId="77777777" w:rsidR="00F929D1" w:rsidRPr="00315936" w:rsidRDefault="00F929D1">
            <w:pPr>
              <w:pStyle w:val="Tablecolhead"/>
              <w:rPr>
                <w:b w:val="0"/>
                <w:lang w:eastAsia="en-AU"/>
              </w:rPr>
            </w:pPr>
            <w:r w:rsidRPr="00315936">
              <w:rPr>
                <w:b w:val="0"/>
                <w:lang w:eastAsia="en-AU"/>
              </w:rPr>
              <w:lastRenderedPageBreak/>
              <w:t>Numerator</w:t>
            </w:r>
          </w:p>
        </w:tc>
        <w:tc>
          <w:tcPr>
            <w:tcW w:w="7025" w:type="dxa"/>
            <w:tcBorders>
              <w:left w:val="single" w:sz="6" w:space="0" w:color="000000" w:themeColor="text1"/>
            </w:tcBorders>
          </w:tcPr>
          <w:p w14:paraId="770E0BFD" w14:textId="77777777" w:rsidR="00F929D1" w:rsidRPr="00315936" w:rsidRDefault="00F929D1">
            <w:pPr>
              <w:pStyle w:val="Tabletext"/>
              <w:rPr>
                <w:lang w:eastAsia="en-AU"/>
              </w:rPr>
            </w:pPr>
            <w:r w:rsidRPr="00315936">
              <w:t xml:space="preserve">Total number of admitted patients </w:t>
            </w:r>
          </w:p>
        </w:tc>
      </w:tr>
      <w:tr w:rsidR="00F929D1" w:rsidRPr="00315936" w14:paraId="3DE5D7DC"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189CED6B" w14:textId="45B7DC25" w:rsidR="00F929D1" w:rsidRPr="00315936" w:rsidRDefault="1B24F12F" w:rsidP="2ECFC544">
            <w:pPr>
              <w:pStyle w:val="Tablecolhead"/>
              <w:spacing w:line="259" w:lineRule="auto"/>
              <w:rPr>
                <w:b w:val="0"/>
                <w:lang w:eastAsia="en-AU"/>
              </w:rPr>
            </w:pPr>
            <w:r w:rsidRPr="2ECFC544">
              <w:rPr>
                <w:b w:val="0"/>
                <w:lang w:eastAsia="en-AU"/>
              </w:rPr>
              <w:t>Target</w:t>
            </w:r>
          </w:p>
        </w:tc>
        <w:tc>
          <w:tcPr>
            <w:tcW w:w="7025" w:type="dxa"/>
            <w:tcBorders>
              <w:left w:val="single" w:sz="6" w:space="0" w:color="000000" w:themeColor="text1"/>
            </w:tcBorders>
          </w:tcPr>
          <w:p w14:paraId="574CF1D2" w14:textId="264EC718" w:rsidR="00F929D1" w:rsidRPr="00315936" w:rsidRDefault="7ABAE373">
            <w:pPr>
              <w:pStyle w:val="Tabletext"/>
              <w:rPr>
                <w:lang w:eastAsia="en-AU"/>
              </w:rPr>
            </w:pPr>
            <w:r>
              <w:t>Specific health service target as agreed in the Statement of Priorities</w:t>
            </w:r>
          </w:p>
        </w:tc>
      </w:tr>
      <w:tr w:rsidR="00F929D1" w:rsidRPr="00315936" w14:paraId="5644FB93"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596F335" w14:textId="77777777" w:rsidR="00F929D1" w:rsidRPr="00315936" w:rsidRDefault="00F929D1">
            <w:pPr>
              <w:pStyle w:val="Tablecolhead"/>
              <w:rPr>
                <w:b w:val="0"/>
                <w:lang w:eastAsia="en-AU"/>
              </w:rPr>
            </w:pPr>
            <w:r w:rsidRPr="00315936">
              <w:rPr>
                <w:b w:val="0"/>
                <w:lang w:eastAsia="en-AU"/>
              </w:rPr>
              <w:t>Statewide target</w:t>
            </w:r>
          </w:p>
        </w:tc>
        <w:tc>
          <w:tcPr>
            <w:tcW w:w="7025" w:type="dxa"/>
            <w:tcBorders>
              <w:left w:val="single" w:sz="6" w:space="0" w:color="000000" w:themeColor="text1"/>
            </w:tcBorders>
            <w:vAlign w:val="bottom"/>
          </w:tcPr>
          <w:p w14:paraId="7AFCFB63" w14:textId="16AAF8EF" w:rsidR="00F929D1" w:rsidRPr="00315936" w:rsidRDefault="00FC2063">
            <w:pPr>
              <w:pStyle w:val="Tabletext"/>
              <w:rPr>
                <w:lang w:eastAsia="en-AU"/>
              </w:rPr>
            </w:pPr>
            <w:r w:rsidRPr="00315936">
              <w:t>Health service specific</w:t>
            </w:r>
          </w:p>
        </w:tc>
      </w:tr>
      <w:tr w:rsidR="00F929D1" w:rsidRPr="00315936" w14:paraId="61ADF17F"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3F994BDE" w14:textId="64F633FF" w:rsidR="00F929D1" w:rsidRPr="00315936" w:rsidRDefault="00F929D1">
            <w:pPr>
              <w:pStyle w:val="Tablecolhead"/>
              <w:rPr>
                <w:b w:val="0"/>
                <w:lang w:eastAsia="en-AU"/>
              </w:rPr>
            </w:pPr>
            <w:r w:rsidRPr="00315936">
              <w:rPr>
                <w:b w:val="0"/>
                <w:lang w:eastAsia="en-AU"/>
              </w:rPr>
              <w:t>Achieved</w:t>
            </w:r>
          </w:p>
        </w:tc>
        <w:tc>
          <w:tcPr>
            <w:tcW w:w="7025" w:type="dxa"/>
            <w:tcBorders>
              <w:left w:val="single" w:sz="6" w:space="0" w:color="000000" w:themeColor="text1"/>
            </w:tcBorders>
            <w:vAlign w:val="bottom"/>
          </w:tcPr>
          <w:p w14:paraId="77004D9A" w14:textId="7FA4FF68" w:rsidR="00F929D1" w:rsidRPr="00315936" w:rsidRDefault="00077B39">
            <w:pPr>
              <w:pStyle w:val="Tabletext"/>
            </w:pPr>
            <w:r w:rsidRPr="00315936">
              <w:t>Health service specific</w:t>
            </w:r>
          </w:p>
        </w:tc>
      </w:tr>
      <w:tr w:rsidR="00F929D1" w:rsidRPr="00315936" w14:paraId="72B8664D"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69168C58" w14:textId="3C774372" w:rsidR="00F929D1" w:rsidRPr="00315936" w:rsidRDefault="00F929D1">
            <w:pPr>
              <w:pStyle w:val="Tablecolhead"/>
              <w:rPr>
                <w:b w:val="0"/>
                <w:lang w:eastAsia="en-AU"/>
              </w:rPr>
            </w:pPr>
            <w:r w:rsidRPr="00315936">
              <w:rPr>
                <w:b w:val="0"/>
                <w:lang w:eastAsia="en-AU"/>
              </w:rPr>
              <w:t>Not achieved</w:t>
            </w:r>
          </w:p>
        </w:tc>
        <w:tc>
          <w:tcPr>
            <w:tcW w:w="7025" w:type="dxa"/>
            <w:tcBorders>
              <w:left w:val="single" w:sz="6" w:space="0" w:color="000000" w:themeColor="text1"/>
            </w:tcBorders>
            <w:vAlign w:val="bottom"/>
          </w:tcPr>
          <w:p w14:paraId="21130BCC" w14:textId="6C56C20A" w:rsidR="00F929D1" w:rsidRPr="00315936" w:rsidRDefault="00077B39">
            <w:pPr>
              <w:pStyle w:val="Tabletext"/>
            </w:pPr>
            <w:r w:rsidRPr="00315936">
              <w:t>Health service specific</w:t>
            </w:r>
          </w:p>
        </w:tc>
      </w:tr>
      <w:tr w:rsidR="00F929D1" w:rsidRPr="00315936" w14:paraId="18AF328D" w14:textId="77777777" w:rsidTr="4A3EC911">
        <w:trPr>
          <w:trHeight w:val="300"/>
        </w:trPr>
        <w:tc>
          <w:tcPr>
            <w:tcW w:w="2263" w:type="dxa"/>
            <w:tcBorders>
              <w:top w:val="single" w:sz="6" w:space="0" w:color="FFFFFF" w:themeColor="background1"/>
              <w:left w:val="single" w:sz="6" w:space="0" w:color="auto"/>
              <w:bottom w:val="single" w:sz="6" w:space="0" w:color="FFFFFF" w:themeColor="background1"/>
              <w:right w:val="single" w:sz="6" w:space="0" w:color="000000" w:themeColor="text1"/>
            </w:tcBorders>
            <w:shd w:val="clear" w:color="auto" w:fill="000066"/>
          </w:tcPr>
          <w:p w14:paraId="2818101A" w14:textId="77777777" w:rsidR="00F929D1" w:rsidRPr="00315936" w:rsidRDefault="00F929D1">
            <w:pPr>
              <w:pStyle w:val="Tablecolhead"/>
              <w:rPr>
                <w:b w:val="0"/>
                <w:lang w:eastAsia="en-AU"/>
              </w:rPr>
            </w:pPr>
            <w:r w:rsidRPr="00315936">
              <w:rPr>
                <w:b w:val="0"/>
                <w:lang w:eastAsia="en-AU"/>
              </w:rPr>
              <w:t>Improvement</w:t>
            </w:r>
          </w:p>
        </w:tc>
        <w:tc>
          <w:tcPr>
            <w:tcW w:w="7025" w:type="dxa"/>
            <w:tcBorders>
              <w:left w:val="single" w:sz="6" w:space="0" w:color="000000" w:themeColor="text1"/>
            </w:tcBorders>
          </w:tcPr>
          <w:p w14:paraId="3E2E7E47" w14:textId="0E98F103" w:rsidR="00F929D1" w:rsidRPr="00315936" w:rsidRDefault="00F929D1">
            <w:pPr>
              <w:pStyle w:val="Tabletext"/>
              <w:rPr>
                <w:lang w:eastAsia="en-AU"/>
              </w:rPr>
            </w:pPr>
            <w:proofErr w:type="gramStart"/>
            <w:r>
              <w:t>For the purpose of</w:t>
            </w:r>
            <w:proofErr w:type="gramEnd"/>
            <w:r>
              <w:t xml:space="preserve"> the performance risk assessment, improvement is assessed quarterly based on performance against phased targets, compared to previous quarter performance. </w:t>
            </w:r>
          </w:p>
        </w:tc>
      </w:tr>
      <w:tr w:rsidR="00F929D1" w:rsidRPr="00315936" w14:paraId="59A0E3D3" w14:textId="77777777" w:rsidTr="4A3EC911">
        <w:trPr>
          <w:trHeight w:val="300"/>
        </w:trPr>
        <w:tc>
          <w:tcPr>
            <w:tcW w:w="2263" w:type="dxa"/>
            <w:tcBorders>
              <w:top w:val="single" w:sz="6" w:space="0" w:color="FFFFFF" w:themeColor="background1"/>
              <w:left w:val="single" w:sz="6" w:space="0" w:color="auto"/>
              <w:bottom w:val="single" w:sz="6" w:space="0" w:color="auto"/>
              <w:right w:val="single" w:sz="6" w:space="0" w:color="000000" w:themeColor="text1"/>
            </w:tcBorders>
            <w:shd w:val="clear" w:color="auto" w:fill="000066"/>
          </w:tcPr>
          <w:p w14:paraId="14330D03" w14:textId="77777777" w:rsidR="00F929D1" w:rsidRPr="00315936" w:rsidRDefault="00F929D1">
            <w:pPr>
              <w:pStyle w:val="Tablecolhead"/>
              <w:rPr>
                <w:b w:val="0"/>
                <w:lang w:eastAsia="en-AU"/>
              </w:rPr>
            </w:pPr>
            <w:r w:rsidRPr="00315936">
              <w:rPr>
                <w:b w:val="0"/>
                <w:lang w:eastAsia="en-AU"/>
              </w:rPr>
              <w:t>Frequency of reporting and data collection</w:t>
            </w:r>
          </w:p>
        </w:tc>
        <w:tc>
          <w:tcPr>
            <w:tcW w:w="7025" w:type="dxa"/>
            <w:tcBorders>
              <w:left w:val="single" w:sz="6" w:space="0" w:color="000000" w:themeColor="text1"/>
            </w:tcBorders>
          </w:tcPr>
          <w:p w14:paraId="6763ED60" w14:textId="7CF1CD73" w:rsidR="00CF79CE" w:rsidRPr="00315936" w:rsidRDefault="00CF79CE">
            <w:pPr>
              <w:pStyle w:val="Tabletext"/>
            </w:pPr>
            <w:r w:rsidRPr="00315936">
              <w:t>Year to date p</w:t>
            </w:r>
            <w:r w:rsidR="00F929D1" w:rsidRPr="00315936">
              <w:t xml:space="preserve">erformance is </w:t>
            </w:r>
            <w:r w:rsidR="00257AAD" w:rsidRPr="00315936">
              <w:t xml:space="preserve">reported </w:t>
            </w:r>
            <w:r w:rsidR="00F929D1" w:rsidRPr="00315936">
              <w:t>monthly</w:t>
            </w:r>
            <w:r w:rsidR="00C1040E" w:rsidRPr="00315936">
              <w:t xml:space="preserve"> </w:t>
            </w:r>
            <w:r w:rsidRPr="00315936">
              <w:t>at the health service level</w:t>
            </w:r>
            <w:r w:rsidR="00F929D1" w:rsidRPr="00315936">
              <w:t>.</w:t>
            </w:r>
          </w:p>
          <w:p w14:paraId="0586F200" w14:textId="56F09A7F" w:rsidR="00F929D1" w:rsidRPr="00315936" w:rsidRDefault="00F929D1">
            <w:pPr>
              <w:pStyle w:val="Tabletext"/>
              <w:rPr>
                <w:rFonts w:eastAsia="VIC" w:cs="VIC"/>
                <w:color w:val="000000" w:themeColor="text1"/>
              </w:rPr>
            </w:pPr>
            <w:r w:rsidRPr="00315936">
              <w:rPr>
                <w:rFonts w:eastAsia="VIC" w:cs="VIC"/>
              </w:rPr>
              <w:t>The target will be reported as a year-to-date figure that will be cumulative across the financial year.</w:t>
            </w:r>
          </w:p>
          <w:p w14:paraId="24FEAF89" w14:textId="2A3EF89F" w:rsidR="00F929D1" w:rsidRPr="00315936" w:rsidRDefault="00F929D1">
            <w:pPr>
              <w:pStyle w:val="Tabletext"/>
              <w:rPr>
                <w:lang w:eastAsia="en-AU"/>
              </w:rPr>
            </w:pPr>
            <w:r w:rsidRPr="00315936">
              <w:t xml:space="preserve">Data are </w:t>
            </w:r>
            <w:r w:rsidR="00CF79CE" w:rsidRPr="00315936">
              <w:t>sourced</w:t>
            </w:r>
            <w:r w:rsidR="002870A4" w:rsidRPr="00315936">
              <w:t xml:space="preserve"> from</w:t>
            </w:r>
            <w:r w:rsidR="00C1040E" w:rsidRPr="00315936">
              <w:t xml:space="preserve"> </w:t>
            </w:r>
            <w:r w:rsidR="000B40BE">
              <w:t>the Elective Surgery Information System (ESIS)</w:t>
            </w:r>
            <w:r w:rsidRPr="00315936">
              <w:t xml:space="preserve">. </w:t>
            </w:r>
          </w:p>
        </w:tc>
      </w:tr>
    </w:tbl>
    <w:p w14:paraId="3FC86EF0" w14:textId="6C0DAFBB" w:rsidR="18ED453A" w:rsidRDefault="18ED453A"/>
    <w:p w14:paraId="4DAB3F8B" w14:textId="69D47321" w:rsidR="18ED453A" w:rsidRDefault="18ED453A"/>
    <w:p w14:paraId="136FC9EA" w14:textId="42A1CD74" w:rsidR="00140581" w:rsidRPr="00315936" w:rsidRDefault="00140581" w:rsidP="00140581">
      <w:pPr>
        <w:pStyle w:val="Heading3"/>
        <w:rPr>
          <w:rStyle w:val="normaltextrun"/>
        </w:rPr>
      </w:pPr>
      <w:bookmarkStart w:id="70" w:name="_Toc1902992572"/>
      <w:r w:rsidRPr="18ED453A">
        <w:rPr>
          <w:rStyle w:val="normaltextrun"/>
        </w:rPr>
        <w:t>Emergency care</w:t>
      </w:r>
      <w:bookmarkEnd w:id="70"/>
    </w:p>
    <w:p w14:paraId="766D2360" w14:textId="53F309AB" w:rsidR="009875D9" w:rsidRPr="00315936" w:rsidRDefault="009875D9" w:rsidP="00884EEE">
      <w:pPr>
        <w:pStyle w:val="Heading4"/>
      </w:pPr>
      <w:bookmarkStart w:id="71" w:name="_Toc1687765408"/>
      <w:r w:rsidRPr="00315936">
        <w:t>Percentage of patients transferred from ambulance to emergency department within 40 minutes</w:t>
      </w:r>
      <w:bookmarkEnd w:id="71"/>
    </w:p>
    <w:tbl>
      <w:tblPr>
        <w:tblStyle w:val="TableGrid"/>
        <w:tblW w:w="0" w:type="auto"/>
        <w:tblLook w:val="04A0" w:firstRow="1" w:lastRow="0" w:firstColumn="1" w:lastColumn="0" w:noHBand="0" w:noVBand="1"/>
      </w:tblPr>
      <w:tblGrid>
        <w:gridCol w:w="2263"/>
        <w:gridCol w:w="7025"/>
      </w:tblGrid>
      <w:tr w:rsidR="00C46B17" w:rsidRPr="00315936" w14:paraId="1CE46FEE"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9067D9A" w14:textId="4A82C8F8" w:rsidR="00C46B17"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490D4387" w14:textId="0086572A" w:rsidR="00C46B17" w:rsidRPr="00315936" w:rsidRDefault="31C3737D">
            <w:pPr>
              <w:pStyle w:val="Tabletext"/>
            </w:pPr>
            <w:r w:rsidRPr="00315936">
              <w:t>Percentage of patients transferred from ambulance to emergency department within 40 minutes</w:t>
            </w:r>
            <w:r w:rsidR="00F21BF3" w:rsidRPr="00315936">
              <w:rPr>
                <w:rStyle w:val="FootnoteReference"/>
              </w:rPr>
              <w:footnoteReference w:id="22"/>
            </w:r>
          </w:p>
        </w:tc>
      </w:tr>
      <w:tr w:rsidR="00C46B17" w:rsidRPr="00315936" w14:paraId="2165D523"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2A6C7CB" w14:textId="77777777" w:rsidR="00C46B17" w:rsidRPr="00315936" w:rsidRDefault="00C46B17">
            <w:pPr>
              <w:pStyle w:val="Tabletext"/>
            </w:pPr>
            <w:r w:rsidRPr="00315936">
              <w:t>Description </w:t>
            </w:r>
          </w:p>
        </w:tc>
        <w:tc>
          <w:tcPr>
            <w:tcW w:w="7025" w:type="dxa"/>
            <w:tcBorders>
              <w:left w:val="single" w:sz="4" w:space="0" w:color="FFFFFF" w:themeColor="background1"/>
            </w:tcBorders>
          </w:tcPr>
          <w:p w14:paraId="104AD1F8" w14:textId="73543D77" w:rsidR="00C46B17" w:rsidRPr="00315936" w:rsidRDefault="00C46B17">
            <w:pPr>
              <w:pStyle w:val="Tabletext"/>
            </w:pPr>
            <w:r w:rsidRPr="00315936">
              <w:t xml:space="preserve">Timely </w:t>
            </w:r>
            <w:r w:rsidR="002435FD" w:rsidRPr="00315936">
              <w:t>handover of patients</w:t>
            </w:r>
            <w:r w:rsidR="00736514" w:rsidRPr="00315936">
              <w:t xml:space="preserve"> arriving via ambulance to hospital </w:t>
            </w:r>
            <w:r w:rsidR="000B40BE">
              <w:t>emergency departments</w:t>
            </w:r>
            <w:r w:rsidR="000B40BE" w:rsidRPr="00315936">
              <w:t xml:space="preserve"> </w:t>
            </w:r>
            <w:r w:rsidR="00736514" w:rsidRPr="00315936">
              <w:t xml:space="preserve">is crucial for </w:t>
            </w:r>
            <w:r w:rsidRPr="00315936">
              <w:t>delivering responsive and safe emergency care</w:t>
            </w:r>
            <w:r w:rsidR="00736514" w:rsidRPr="00315936">
              <w:t>. Improved performance in this area leads to better</w:t>
            </w:r>
            <w:r w:rsidRPr="00315936">
              <w:t xml:space="preserve"> patient outcomes</w:t>
            </w:r>
            <w:r w:rsidR="00736514" w:rsidRPr="00315936">
              <w:t xml:space="preserve"> by enab</w:t>
            </w:r>
            <w:r w:rsidR="00D0744A" w:rsidRPr="00315936">
              <w:t>ling faster assessment, diagnosis and treatment</w:t>
            </w:r>
            <w:r w:rsidR="00F21F79" w:rsidRPr="00315936">
              <w:t xml:space="preserve">. </w:t>
            </w:r>
            <w:r w:rsidRPr="00315936">
              <w:t xml:space="preserve">This </w:t>
            </w:r>
            <w:r w:rsidR="00C3016B" w:rsidRPr="00315936">
              <w:t>measure</w:t>
            </w:r>
            <w:r w:rsidRPr="00315936">
              <w:t xml:space="preserve"> monitors the percentage of patients who were </w:t>
            </w:r>
            <w:r w:rsidRPr="00315936">
              <w:lastRenderedPageBreak/>
              <w:t>transferred from paramedic care to hospital emergency care within 40 minutes of ambulance arrival.</w:t>
            </w:r>
          </w:p>
        </w:tc>
      </w:tr>
      <w:tr w:rsidR="00C46B17" w:rsidRPr="00315936" w14:paraId="01C62785"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AE627A" w14:textId="77777777" w:rsidR="00C46B17" w:rsidRPr="00315936" w:rsidRDefault="00C46B17">
            <w:pPr>
              <w:pStyle w:val="Tabletext"/>
            </w:pPr>
            <w:r w:rsidRPr="00315936">
              <w:lastRenderedPageBreak/>
              <w:t>Calculating performance</w:t>
            </w:r>
          </w:p>
        </w:tc>
        <w:tc>
          <w:tcPr>
            <w:tcW w:w="7025" w:type="dxa"/>
            <w:tcBorders>
              <w:left w:val="single" w:sz="4" w:space="0" w:color="FFFFFF" w:themeColor="background1"/>
            </w:tcBorders>
          </w:tcPr>
          <w:p w14:paraId="3175E92B" w14:textId="77777777" w:rsidR="00847135" w:rsidRDefault="00BC3698">
            <w:pPr>
              <w:pStyle w:val="Tabletext"/>
            </w:pPr>
            <w:r w:rsidRPr="00315936">
              <w:t>This measure captures the percentage of cases where ambulance patient transfer time is less than or equal to 40 minutes.</w:t>
            </w:r>
          </w:p>
          <w:p w14:paraId="6F04B616" w14:textId="0615BA1E" w:rsidR="00C46B17" w:rsidRPr="00315936" w:rsidRDefault="00C46B17">
            <w:pPr>
              <w:pStyle w:val="Tabletext"/>
            </w:pPr>
            <w:r w:rsidRPr="00315936">
              <w:t>Ambulance patient transfer time is the total time from ambulance arrival at the hospital (‘at destination time’) to the physical transfer of the patient and handover of care to hospital staff (‘ambulance handover complete’).</w:t>
            </w:r>
          </w:p>
          <w:p w14:paraId="22CA6D0B" w14:textId="74413DEC" w:rsidR="00C46B17" w:rsidRPr="00315936" w:rsidRDefault="00C46B17">
            <w:pPr>
              <w:pStyle w:val="Tabletext"/>
            </w:pPr>
            <w:r w:rsidRPr="00315936">
              <w:t>The following Arrival Transport Mode (VEMD) codes are applied:</w:t>
            </w:r>
          </w:p>
          <w:p w14:paraId="4AC60CFF" w14:textId="77777777" w:rsidR="00C46B17" w:rsidRPr="00315936" w:rsidRDefault="00C46B17" w:rsidP="00F97044">
            <w:pPr>
              <w:pStyle w:val="Tablebullet1"/>
            </w:pPr>
            <w:r w:rsidRPr="00315936">
              <w:t>‘01’ Air Ambulance – excludes helicopter</w:t>
            </w:r>
          </w:p>
          <w:p w14:paraId="29FFEA4E" w14:textId="77777777" w:rsidR="00C46B17" w:rsidRPr="00315936" w:rsidRDefault="00C46B17" w:rsidP="008472F8">
            <w:pPr>
              <w:pStyle w:val="Tablebullet1"/>
            </w:pPr>
            <w:r w:rsidRPr="00315936">
              <w:t>‘02’ Helicopter</w:t>
            </w:r>
          </w:p>
          <w:p w14:paraId="5E17A20F" w14:textId="7E6EA393" w:rsidR="006619C1" w:rsidRDefault="00B57558" w:rsidP="001A453F">
            <w:pPr>
              <w:pStyle w:val="Tablebullet1"/>
            </w:pPr>
            <w:r w:rsidRPr="00315936">
              <w:t>‘03’ Road Ambulance Service</w:t>
            </w:r>
          </w:p>
          <w:p w14:paraId="5E87C341" w14:textId="3DE6E623" w:rsidR="00C46B17" w:rsidRPr="00315936" w:rsidRDefault="00C46B17" w:rsidP="00B34A49">
            <w:pPr>
              <w:pStyle w:val="Tablebullet1"/>
              <w:numPr>
                <w:ilvl w:val="0"/>
                <w:numId w:val="0"/>
              </w:numPr>
            </w:pPr>
            <w:r w:rsidRPr="00315936">
              <w:t xml:space="preserve">The Separation/Departure Date (not Arrival Date) is used for calculating the emergency department </w:t>
            </w:r>
            <w:r w:rsidR="00C3016B" w:rsidRPr="00315936">
              <w:t>measure</w:t>
            </w:r>
            <w:r w:rsidRPr="00315936">
              <w:t>s.</w:t>
            </w:r>
          </w:p>
          <w:p w14:paraId="561D5F9F" w14:textId="77777777" w:rsidR="005F61E9" w:rsidRPr="00315936" w:rsidRDefault="00C46B17" w:rsidP="004D0574">
            <w:pPr>
              <w:pStyle w:val="Tablebullet1"/>
              <w:numPr>
                <w:ilvl w:val="0"/>
                <w:numId w:val="0"/>
              </w:numPr>
            </w:pPr>
            <w:r w:rsidRPr="00315936">
              <w:t xml:space="preserve">Exclusion: </w:t>
            </w:r>
          </w:p>
          <w:p w14:paraId="195A8FA6" w14:textId="27748FA8" w:rsidR="00C46B17" w:rsidRPr="00315936" w:rsidRDefault="00C46B17" w:rsidP="001A453F">
            <w:pPr>
              <w:pStyle w:val="Tablebullet1"/>
            </w:pPr>
            <w:r w:rsidRPr="00315936">
              <w:t>Type of Visit code 19 (COVID-19 assessment clinic) does not form part of the non-admitted patient emergency department care national minimum dataset and is to be excluded.</w:t>
            </w:r>
          </w:p>
          <w:p w14:paraId="42459085" w14:textId="5C1F623F" w:rsidR="00C46B17" w:rsidRPr="00315936" w:rsidRDefault="00C46B17">
            <w:pPr>
              <w:pStyle w:val="Tabletext"/>
            </w:pPr>
            <w:r w:rsidRPr="00315936">
              <w:t xml:space="preserve">This </w:t>
            </w:r>
            <w:r w:rsidR="00C3016B" w:rsidRPr="00315936">
              <w:t>measure</w:t>
            </w:r>
            <w:r w:rsidRPr="00315936">
              <w:t xml:space="preserve"> is expressed as a percentage and rounded to the nearest whole number (0.5 is rounded up).</w:t>
            </w:r>
          </w:p>
        </w:tc>
      </w:tr>
      <w:tr w:rsidR="00C46B17" w:rsidRPr="00315936" w14:paraId="0EFF44F4"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9E6CDB1" w14:textId="77777777" w:rsidR="00C46B17" w:rsidRPr="00315936" w:rsidRDefault="00C46B17">
            <w:pPr>
              <w:pStyle w:val="Tabletext"/>
            </w:pPr>
            <w:r w:rsidRPr="00315936">
              <w:t>Numerator</w:t>
            </w:r>
          </w:p>
        </w:tc>
        <w:tc>
          <w:tcPr>
            <w:tcW w:w="7025" w:type="dxa"/>
            <w:tcBorders>
              <w:left w:val="single" w:sz="4" w:space="0" w:color="FFFFFF" w:themeColor="background1"/>
            </w:tcBorders>
          </w:tcPr>
          <w:p w14:paraId="166DD7DF" w14:textId="159539FB" w:rsidR="00C46B17" w:rsidRPr="00315936" w:rsidRDefault="00C46B17">
            <w:pPr>
              <w:pStyle w:val="Tabletext"/>
            </w:pPr>
            <w:r w:rsidRPr="00315936">
              <w:t xml:space="preserve">Patients arriving by emergency ambulance who are transferred within 40 minutes to the </w:t>
            </w:r>
            <w:r w:rsidR="001A5330">
              <w:t>emergency department</w:t>
            </w:r>
          </w:p>
        </w:tc>
      </w:tr>
      <w:tr w:rsidR="00C46B17" w:rsidRPr="00315936" w14:paraId="3CB5F237"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2050E4B" w14:textId="77777777" w:rsidR="00C46B17" w:rsidRPr="00315936" w:rsidRDefault="00C46B17">
            <w:pPr>
              <w:pStyle w:val="Tabletext"/>
            </w:pPr>
            <w:r w:rsidRPr="00315936">
              <w:t>Denominator</w:t>
            </w:r>
          </w:p>
        </w:tc>
        <w:tc>
          <w:tcPr>
            <w:tcW w:w="7025" w:type="dxa"/>
            <w:tcBorders>
              <w:left w:val="single" w:sz="4" w:space="0" w:color="FFFFFF" w:themeColor="background1"/>
            </w:tcBorders>
          </w:tcPr>
          <w:p w14:paraId="4702424A" w14:textId="437DEF58" w:rsidR="00C46B17" w:rsidRPr="00315936" w:rsidRDefault="00C46B17">
            <w:pPr>
              <w:pStyle w:val="Tabletext"/>
            </w:pPr>
            <w:r w:rsidRPr="00315936">
              <w:t xml:space="preserve">All patients arriving by emergency ambulance who are transferred to the </w:t>
            </w:r>
            <w:r w:rsidR="001A5330">
              <w:t>emergency department</w:t>
            </w:r>
          </w:p>
        </w:tc>
      </w:tr>
      <w:tr w:rsidR="00C46B17" w:rsidRPr="00315936" w14:paraId="1165AD7E"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B19FFF3" w14:textId="77777777" w:rsidR="00C46B17" w:rsidRPr="00315936" w:rsidRDefault="00C46B17">
            <w:pPr>
              <w:pStyle w:val="Tabletext"/>
            </w:pPr>
            <w:r w:rsidRPr="00315936">
              <w:t>Statewide target</w:t>
            </w:r>
          </w:p>
        </w:tc>
        <w:tc>
          <w:tcPr>
            <w:tcW w:w="7025" w:type="dxa"/>
            <w:tcBorders>
              <w:left w:val="single" w:sz="4" w:space="0" w:color="FFFFFF" w:themeColor="background1"/>
            </w:tcBorders>
          </w:tcPr>
          <w:p w14:paraId="1F7CCA32" w14:textId="51A1303E" w:rsidR="00F72949" w:rsidRPr="004B69E0" w:rsidRDefault="56DC0D1F" w:rsidP="3F528552">
            <w:pPr>
              <w:pStyle w:val="Tabletext"/>
            </w:pPr>
            <w:r>
              <w:t>80 per cent or 4 per cent improvement on prior year performance with progress expected towards 90 per cent</w:t>
            </w:r>
          </w:p>
        </w:tc>
      </w:tr>
      <w:tr w:rsidR="00C46B17" w:rsidRPr="00315936" w14:paraId="3CF1C932"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0408B0D" w14:textId="29424FBC" w:rsidR="00C46B17" w:rsidRPr="00315936" w:rsidRDefault="00C46B17">
            <w:pPr>
              <w:pStyle w:val="Tabletext"/>
            </w:pPr>
            <w:r w:rsidRPr="00315936">
              <w:t>Achieved</w:t>
            </w:r>
          </w:p>
        </w:tc>
        <w:tc>
          <w:tcPr>
            <w:tcW w:w="7025" w:type="dxa"/>
            <w:tcBorders>
              <w:left w:val="single" w:sz="4" w:space="0" w:color="FFFFFF" w:themeColor="background1"/>
            </w:tcBorders>
          </w:tcPr>
          <w:p w14:paraId="17233696" w14:textId="416AB532" w:rsidR="00F72949" w:rsidRPr="004B69E0" w:rsidRDefault="40A182DB" w:rsidP="3F528552">
            <w:pPr>
              <w:pStyle w:val="Tabletext"/>
            </w:pPr>
            <w:r>
              <w:t xml:space="preserve">Greater than or equal to </w:t>
            </w:r>
            <w:r w:rsidR="61AD8867">
              <w:t>8</w:t>
            </w:r>
            <w:r w:rsidR="3327A067">
              <w:t xml:space="preserve">0 percent, or </w:t>
            </w:r>
            <w:r w:rsidR="089D22B8">
              <w:t>4</w:t>
            </w:r>
            <w:r w:rsidR="241417C9">
              <w:t xml:space="preserve"> per cent</w:t>
            </w:r>
            <w:r w:rsidR="2AABB851">
              <w:t xml:space="preserve"> improvement on </w:t>
            </w:r>
            <w:r w:rsidR="79A1E267">
              <w:t>prior year</w:t>
            </w:r>
            <w:r w:rsidR="2AABB851">
              <w:t xml:space="preserve"> performance</w:t>
            </w:r>
          </w:p>
        </w:tc>
      </w:tr>
      <w:tr w:rsidR="00C46B17" w:rsidRPr="00315936" w14:paraId="31A05FF1"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C05F8E" w14:textId="5198C8CC" w:rsidR="00C46B17" w:rsidRPr="00315936" w:rsidRDefault="00C46B17">
            <w:pPr>
              <w:pStyle w:val="Tabletext"/>
            </w:pPr>
            <w:r w:rsidRPr="00315936">
              <w:t>Not achieved</w:t>
            </w:r>
          </w:p>
        </w:tc>
        <w:tc>
          <w:tcPr>
            <w:tcW w:w="7025" w:type="dxa"/>
            <w:tcBorders>
              <w:left w:val="single" w:sz="4" w:space="0" w:color="FFFFFF" w:themeColor="background1"/>
            </w:tcBorders>
          </w:tcPr>
          <w:p w14:paraId="491E7CA3" w14:textId="0FC07B04" w:rsidR="00C46B17" w:rsidRPr="004B69E0" w:rsidRDefault="209A82B1" w:rsidP="3F528552">
            <w:pPr>
              <w:pStyle w:val="Tabletext"/>
            </w:pPr>
            <w:r>
              <w:t>Less than 80 percent, or less than 4 per cent improvement on prior year performance</w:t>
            </w:r>
          </w:p>
        </w:tc>
      </w:tr>
      <w:tr w:rsidR="00C46B17" w:rsidRPr="00315936" w14:paraId="25949970"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F099EAE" w14:textId="77777777" w:rsidR="00C46B17" w:rsidRPr="00315936" w:rsidRDefault="00C46B17">
            <w:pPr>
              <w:pStyle w:val="Tabletext"/>
            </w:pPr>
            <w:r w:rsidRPr="00315936">
              <w:t>Improvement</w:t>
            </w:r>
          </w:p>
        </w:tc>
        <w:tc>
          <w:tcPr>
            <w:tcW w:w="7025" w:type="dxa"/>
            <w:tcBorders>
              <w:left w:val="single" w:sz="4" w:space="0" w:color="FFFFFF" w:themeColor="background1"/>
            </w:tcBorders>
          </w:tcPr>
          <w:p w14:paraId="1F193861" w14:textId="77777777" w:rsidR="00C46B17" w:rsidRPr="00315936" w:rsidRDefault="00C46B17">
            <w:pPr>
              <w:pStyle w:val="Tabletext"/>
            </w:pPr>
            <w:r w:rsidRPr="00315936">
              <w:t>Improvement is calculated based on same time last year performance.</w:t>
            </w:r>
          </w:p>
        </w:tc>
      </w:tr>
      <w:tr w:rsidR="00C46B17" w:rsidRPr="00315936" w14:paraId="21AC7D88" w14:textId="77777777" w:rsidTr="1FAFEA63">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0CF1A01" w14:textId="77777777" w:rsidR="00C46B17" w:rsidRPr="00315936" w:rsidRDefault="00C46B17">
            <w:pPr>
              <w:pStyle w:val="Tabletext"/>
            </w:pPr>
            <w:r w:rsidRPr="00315936">
              <w:t>Frequency of reporting and data collection</w:t>
            </w:r>
          </w:p>
        </w:tc>
        <w:tc>
          <w:tcPr>
            <w:tcW w:w="7025" w:type="dxa"/>
            <w:tcBorders>
              <w:left w:val="single" w:sz="4" w:space="0" w:color="FFFFFF" w:themeColor="background1"/>
            </w:tcBorders>
          </w:tcPr>
          <w:p w14:paraId="48D53A2B" w14:textId="77777777" w:rsidR="002A3E24" w:rsidRPr="00315936" w:rsidRDefault="005E5A3B">
            <w:pPr>
              <w:pStyle w:val="Tabletext"/>
            </w:pPr>
            <w:r w:rsidRPr="00315936">
              <w:t xml:space="preserve">Performance is reported monthly and annually at the campus level. </w:t>
            </w:r>
          </w:p>
          <w:p w14:paraId="526C5959" w14:textId="280E3AEA" w:rsidR="00C46B17" w:rsidRPr="00315936" w:rsidRDefault="005E5A3B">
            <w:pPr>
              <w:pStyle w:val="Tabletext"/>
            </w:pPr>
            <w:r w:rsidRPr="00315936">
              <w:t xml:space="preserve">Data are sourced from the </w:t>
            </w:r>
            <w:r w:rsidR="001A5330">
              <w:t>Victorian Emergency Minimum Dataset (VEMD)</w:t>
            </w:r>
            <w:r w:rsidR="002A3E24" w:rsidRPr="00315936">
              <w:t>.</w:t>
            </w:r>
            <w:r w:rsidRPr="00315936">
              <w:t xml:space="preserve"> </w:t>
            </w:r>
          </w:p>
        </w:tc>
      </w:tr>
    </w:tbl>
    <w:p w14:paraId="2056745A" w14:textId="2FBA5B11" w:rsidR="00671221" w:rsidRPr="00315936" w:rsidRDefault="00671221" w:rsidP="00884EEE">
      <w:pPr>
        <w:pStyle w:val="Heading4"/>
      </w:pPr>
      <w:bookmarkStart w:id="72" w:name="_Toc1348508944"/>
      <w:r w:rsidRPr="00315936">
        <w:t>Number of patients with a length of stay in the emergency department greater than 24 hours</w:t>
      </w:r>
      <w:bookmarkEnd w:id="72"/>
    </w:p>
    <w:tbl>
      <w:tblPr>
        <w:tblStyle w:val="TableGrid"/>
        <w:tblW w:w="0" w:type="auto"/>
        <w:tblLook w:val="04A0" w:firstRow="1" w:lastRow="0" w:firstColumn="1" w:lastColumn="0" w:noHBand="0" w:noVBand="1"/>
      </w:tblPr>
      <w:tblGrid>
        <w:gridCol w:w="2263"/>
        <w:gridCol w:w="7025"/>
      </w:tblGrid>
      <w:tr w:rsidR="00ED7105" w:rsidRPr="00315936" w14:paraId="4DEB8F91"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FFFEA25" w14:textId="4DC8D303" w:rsidR="00ED7105"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37C64FAE" w14:textId="77777777" w:rsidR="00ED7105" w:rsidRPr="00315936" w:rsidRDefault="00ED7105">
            <w:pPr>
              <w:pStyle w:val="Tabletext"/>
            </w:pPr>
            <w:r w:rsidRPr="00315936">
              <w:t>Number of patients with a length of stay in the emergency department greater than 24 hours</w:t>
            </w:r>
          </w:p>
        </w:tc>
      </w:tr>
      <w:tr w:rsidR="00ED7105" w:rsidRPr="00315936" w14:paraId="21F3973F"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0EF80D8" w14:textId="77777777" w:rsidR="00ED7105" w:rsidRPr="00315936" w:rsidRDefault="00ED7105">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5F2ED022" w14:textId="4BCBCBA3" w:rsidR="00ED7105" w:rsidRPr="00315936" w:rsidRDefault="00ED7105">
            <w:pPr>
              <w:pStyle w:val="Tabletext"/>
              <w:rPr>
                <w:lang w:eastAsia="en-AU"/>
              </w:rPr>
            </w:pPr>
            <w:r w:rsidRPr="00315936">
              <w:t xml:space="preserve">This </w:t>
            </w:r>
            <w:r w:rsidR="00C3016B" w:rsidRPr="00315936">
              <w:t>measure</w:t>
            </w:r>
            <w:r w:rsidRPr="00315936">
              <w:t xml:space="preserve"> m</w:t>
            </w:r>
            <w:r w:rsidR="00D0744A" w:rsidRPr="00315936">
              <w:t>onitors</w:t>
            </w:r>
            <w:r w:rsidRPr="00315936">
              <w:t xml:space="preserve"> the tim</w:t>
            </w:r>
            <w:r w:rsidR="00D0744A" w:rsidRPr="00315936">
              <w:t>eliness of</w:t>
            </w:r>
            <w:r w:rsidRPr="00315936">
              <w:t xml:space="preserve"> transfer</w:t>
            </w:r>
            <w:r w:rsidR="00D0744A" w:rsidRPr="00315936">
              <w:t>ring</w:t>
            </w:r>
            <w:r w:rsidRPr="00315936">
              <w:t xml:space="preserve"> patients</w:t>
            </w:r>
            <w:r w:rsidR="006F06B2" w:rsidRPr="00315936">
              <w:t xml:space="preserve"> in</w:t>
            </w:r>
            <w:r w:rsidR="002E1535" w:rsidRPr="00315936">
              <w:t xml:space="preserve"> the ED</w:t>
            </w:r>
            <w:r w:rsidRPr="00315936">
              <w:t xml:space="preserve"> to an inpatient bed or discharge from the ED. It reflects the effectiveness of hospital patient flow processes and discharge planning.</w:t>
            </w:r>
          </w:p>
        </w:tc>
      </w:tr>
      <w:tr w:rsidR="00ED7105" w:rsidRPr="00315936" w14:paraId="59707031"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8FE1F22" w14:textId="77777777" w:rsidR="00ED7105" w:rsidRPr="00315936" w:rsidRDefault="00ED7105">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0EAFB665" w14:textId="6DF4359F" w:rsidR="00ED7105" w:rsidRPr="00315936" w:rsidRDefault="008D5A0B" w:rsidP="00A67D0D">
            <w:pPr>
              <w:pStyle w:val="Tabletext"/>
            </w:pPr>
            <w:r w:rsidRPr="00315936">
              <w:t>O</w:t>
            </w:r>
            <w:r w:rsidR="00ED7105" w:rsidRPr="00315936">
              <w:t xml:space="preserve">nly Triage Categories 1-5 are </w:t>
            </w:r>
            <w:r w:rsidR="0060766D">
              <w:t>included</w:t>
            </w:r>
            <w:r w:rsidR="00ED7105" w:rsidRPr="00315936">
              <w:t>.</w:t>
            </w:r>
          </w:p>
          <w:p w14:paraId="05F4E915" w14:textId="6F4EA5F5" w:rsidR="00ED7105" w:rsidRPr="00315936" w:rsidRDefault="00ED7105" w:rsidP="00A67D0D">
            <w:pPr>
              <w:pStyle w:val="Tabletext"/>
            </w:pPr>
            <w:bookmarkStart w:id="73" w:name="_Hlk50123300"/>
            <w:r w:rsidRPr="00315936">
              <w:t xml:space="preserve">The Separation/Departure Date (not Arrival Date) is used for calculating emergency department </w:t>
            </w:r>
            <w:r w:rsidR="00C3016B" w:rsidRPr="00315936">
              <w:t>measure</w:t>
            </w:r>
            <w:r w:rsidRPr="00315936">
              <w:t>s.</w:t>
            </w:r>
          </w:p>
          <w:p w14:paraId="011EB501" w14:textId="77777777" w:rsidR="00AB174D" w:rsidRPr="00315936" w:rsidRDefault="00ED7105" w:rsidP="00AB174D">
            <w:pPr>
              <w:pStyle w:val="Tabletext"/>
            </w:pPr>
            <w:r w:rsidRPr="00315936">
              <w:t xml:space="preserve">Exclusion: </w:t>
            </w:r>
          </w:p>
          <w:p w14:paraId="3F980771" w14:textId="77777777" w:rsidR="008D5A0B" w:rsidRPr="00315936" w:rsidRDefault="005E5A3B" w:rsidP="00AB174D">
            <w:pPr>
              <w:pStyle w:val="Tablebullet1"/>
            </w:pPr>
            <w:r w:rsidRPr="00315936">
              <w:t xml:space="preserve">Triage </w:t>
            </w:r>
            <w:r w:rsidR="008D5A0B" w:rsidRPr="00315936">
              <w:t>category 6 – Dead on arrival</w:t>
            </w:r>
          </w:p>
          <w:p w14:paraId="1F9E7A6F" w14:textId="49BBAAE6" w:rsidR="00ED7105" w:rsidRDefault="5E87313F" w:rsidP="00AB174D">
            <w:pPr>
              <w:pStyle w:val="Tablebullet1"/>
            </w:pPr>
            <w:r>
              <w:lastRenderedPageBreak/>
              <w:t>Type of Visit code 19 (COVID-19 assessment clinic) does not form part of the non-admitted patient emergency department care national minimum dataset and is to be excluded.</w:t>
            </w:r>
          </w:p>
          <w:p w14:paraId="241CA3FE" w14:textId="77777777" w:rsidR="006D25E6" w:rsidRPr="00315936" w:rsidRDefault="006D25E6" w:rsidP="00AB174D">
            <w:pPr>
              <w:pStyle w:val="Tablebullet1"/>
            </w:pPr>
          </w:p>
          <w:bookmarkEnd w:id="73"/>
          <w:p w14:paraId="1DCBC9D2" w14:textId="77777777" w:rsidR="00ED7105" w:rsidRPr="00315936" w:rsidRDefault="00ED7105">
            <w:pPr>
              <w:pStyle w:val="Tabletext"/>
              <w:rPr>
                <w:b/>
              </w:rPr>
            </w:pPr>
            <w:r w:rsidRPr="00315936">
              <w:rPr>
                <w:b/>
              </w:rPr>
              <w:t>Performance breach notification</w:t>
            </w:r>
          </w:p>
          <w:p w14:paraId="2E0A3A6F" w14:textId="77777777" w:rsidR="00ED7105" w:rsidRPr="00315936" w:rsidRDefault="00ED7105">
            <w:pPr>
              <w:pStyle w:val="Tabletext"/>
              <w:rPr>
                <w:lang w:eastAsia="en-AU"/>
              </w:rPr>
            </w:pPr>
            <w:r w:rsidRPr="00315936">
              <w:t>If a patient has exceeded 24hrs length of stay in ED and the event verified as accurate, the patient will be regarded as a breach for the purposes of performance and a departmental notification procedure must be initiated by the health service.</w:t>
            </w:r>
          </w:p>
        </w:tc>
      </w:tr>
      <w:tr w:rsidR="00ED7105" w:rsidRPr="00315936" w14:paraId="01D18151"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98CE6A9" w14:textId="77777777" w:rsidR="00ED7105" w:rsidRPr="00315936" w:rsidRDefault="00ED7105">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3D79B996" w14:textId="77777777" w:rsidR="00ED7105" w:rsidRPr="00315936" w:rsidRDefault="00ED7105">
            <w:pPr>
              <w:pStyle w:val="Tabletext"/>
              <w:rPr>
                <w:lang w:eastAsia="en-AU"/>
              </w:rPr>
            </w:pPr>
            <w:r w:rsidRPr="00315936">
              <w:t>Number of patients with an emergency department length of stay of greater than 24 hours (1,440 minutes), regardless of departure status code</w:t>
            </w:r>
          </w:p>
        </w:tc>
      </w:tr>
      <w:tr w:rsidR="00ED7105" w:rsidRPr="00315936" w14:paraId="5EB8E391"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D5AC163" w14:textId="77777777" w:rsidR="00ED7105" w:rsidRPr="00315936" w:rsidRDefault="00ED7105">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7DB9DF4F" w14:textId="77777777" w:rsidR="00ED7105" w:rsidRPr="00315936" w:rsidRDefault="00ED7105">
            <w:pPr>
              <w:pStyle w:val="Tabletext"/>
              <w:rPr>
                <w:lang w:eastAsia="en-AU"/>
              </w:rPr>
            </w:pPr>
            <w:r w:rsidRPr="00315936">
              <w:rPr>
                <w:lang w:eastAsia="en-AU"/>
              </w:rPr>
              <w:t>N/A</w:t>
            </w:r>
          </w:p>
        </w:tc>
      </w:tr>
      <w:tr w:rsidR="00ED7105" w:rsidRPr="00315936" w14:paraId="30DF5F6B"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5FF13E7" w14:textId="77777777" w:rsidR="00ED7105" w:rsidRPr="00315936" w:rsidRDefault="00ED7105">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55AB8A24" w14:textId="77777777" w:rsidR="00ED7105" w:rsidRPr="00315936" w:rsidRDefault="00ED7105">
            <w:pPr>
              <w:pStyle w:val="Tabletext"/>
              <w:rPr>
                <w:lang w:eastAsia="en-AU"/>
              </w:rPr>
            </w:pPr>
            <w:r w:rsidRPr="00315936">
              <w:rPr>
                <w:lang w:eastAsia="en-AU"/>
              </w:rPr>
              <w:t>0</w:t>
            </w:r>
          </w:p>
        </w:tc>
      </w:tr>
      <w:tr w:rsidR="00ED7105" w:rsidRPr="00315936" w14:paraId="086D4906"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5504673" w14:textId="575F90E2" w:rsidR="00ED7105" w:rsidRPr="00315936" w:rsidRDefault="00ED7105">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23AB9484" w14:textId="64E0ED41" w:rsidR="00ED7105" w:rsidRPr="00315936" w:rsidRDefault="00ED7105">
            <w:pPr>
              <w:pStyle w:val="Tabletext"/>
              <w:rPr>
                <w:lang w:eastAsia="en-AU"/>
              </w:rPr>
            </w:pPr>
            <w:r w:rsidRPr="00315936">
              <w:t>Equal to 0</w:t>
            </w:r>
          </w:p>
        </w:tc>
      </w:tr>
      <w:tr w:rsidR="00ED7105" w:rsidRPr="00315936" w14:paraId="6FAF82B3"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972014" w14:textId="07EFBA04" w:rsidR="00ED7105" w:rsidRPr="00315936" w:rsidRDefault="00ED7105">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37B6823F" w14:textId="0C62B746" w:rsidR="00ED7105" w:rsidRPr="00315936" w:rsidRDefault="00ED7105">
            <w:pPr>
              <w:pStyle w:val="Tabletext"/>
              <w:rPr>
                <w:lang w:eastAsia="en-AU"/>
              </w:rPr>
            </w:pPr>
            <w:r w:rsidRPr="00315936">
              <w:t>Greater than 0</w:t>
            </w:r>
          </w:p>
        </w:tc>
      </w:tr>
      <w:tr w:rsidR="00ED7105" w:rsidRPr="00315936" w14:paraId="2A574954"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6DC1D4E" w14:textId="77777777" w:rsidR="00ED7105" w:rsidRPr="00315936" w:rsidRDefault="00ED7105">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155CF608" w14:textId="77777777" w:rsidR="00ED7105" w:rsidRPr="00315936" w:rsidRDefault="00ED7105">
            <w:pPr>
              <w:pStyle w:val="Tabletext"/>
              <w:rPr>
                <w:lang w:eastAsia="en-AU"/>
              </w:rPr>
            </w:pPr>
            <w:r w:rsidRPr="00315936">
              <w:t>Improvement is calculated based on same time last year performance.</w:t>
            </w:r>
          </w:p>
        </w:tc>
      </w:tr>
      <w:tr w:rsidR="00ED7105" w:rsidRPr="00315936" w14:paraId="1B9DE573" w14:textId="77777777" w:rsidTr="3CFE9675">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A4ECBC" w14:textId="77777777" w:rsidR="00ED7105" w:rsidRPr="00315936" w:rsidRDefault="00ED7105">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3A8A3CD1" w14:textId="0A60CEB5" w:rsidR="003E6882" w:rsidRPr="00315936" w:rsidRDefault="00ED7105">
            <w:pPr>
              <w:pStyle w:val="Tabletext"/>
            </w:pPr>
            <w:r w:rsidRPr="00315936">
              <w:t xml:space="preserve">Performance </w:t>
            </w:r>
            <w:r w:rsidR="002169F6">
              <w:t xml:space="preserve">is </w:t>
            </w:r>
            <w:r w:rsidR="008D5A0B" w:rsidRPr="00315936">
              <w:t>reported monthly and annually at the campus level</w:t>
            </w:r>
            <w:r w:rsidR="002169F6">
              <w:t>.</w:t>
            </w:r>
          </w:p>
          <w:p w14:paraId="70D0F6ED" w14:textId="5DC8D59E" w:rsidR="00ED7105" w:rsidRPr="00315936" w:rsidRDefault="00ED7105">
            <w:pPr>
              <w:pStyle w:val="Tabletext"/>
              <w:rPr>
                <w:lang w:eastAsia="en-AU"/>
              </w:rPr>
            </w:pPr>
            <w:r w:rsidRPr="00315936">
              <w:t>Data are</w:t>
            </w:r>
            <w:r w:rsidR="008D5A0B" w:rsidRPr="00315936">
              <w:t xml:space="preserve"> sourced from </w:t>
            </w:r>
            <w:r w:rsidR="001A5330" w:rsidRPr="00315936">
              <w:t xml:space="preserve">the </w:t>
            </w:r>
            <w:r w:rsidR="001A5330">
              <w:t>Victorian Emergency Minimum Dataset (VEMD)</w:t>
            </w:r>
            <w:r w:rsidR="001A5330" w:rsidRPr="00315936">
              <w:t>.</w:t>
            </w:r>
            <w:r w:rsidRPr="00315936">
              <w:t xml:space="preserve"> </w:t>
            </w:r>
          </w:p>
        </w:tc>
      </w:tr>
    </w:tbl>
    <w:p w14:paraId="7632C4BF" w14:textId="4B53D6FB" w:rsidR="001F76CB" w:rsidRPr="00315936" w:rsidRDefault="00DC7658" w:rsidP="00884EEE">
      <w:pPr>
        <w:pStyle w:val="Heading4"/>
      </w:pPr>
      <w:bookmarkStart w:id="74" w:name="_Toc1392607794"/>
      <w:r w:rsidRPr="00315936">
        <w:t>Average ED length of stay (admitted), in minutes</w:t>
      </w:r>
      <w:bookmarkEnd w:id="74"/>
    </w:p>
    <w:tbl>
      <w:tblPr>
        <w:tblStyle w:val="TableGrid"/>
        <w:tblW w:w="0" w:type="auto"/>
        <w:tblLook w:val="04A0" w:firstRow="1" w:lastRow="0" w:firstColumn="1" w:lastColumn="0" w:noHBand="0" w:noVBand="1"/>
      </w:tblPr>
      <w:tblGrid>
        <w:gridCol w:w="2263"/>
        <w:gridCol w:w="7025"/>
      </w:tblGrid>
      <w:tr w:rsidR="0073592E" w:rsidRPr="00315936" w14:paraId="7399BC4D" w14:textId="77777777" w:rsidTr="3F528552">
        <w:trPr>
          <w:trHeight w:val="499"/>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A6F177C" w14:textId="2D71042F" w:rsidR="0073592E" w:rsidRPr="00624626" w:rsidRDefault="00C3016B">
            <w:pPr>
              <w:pStyle w:val="Tablecolhead"/>
              <w:rPr>
                <w:b w:val="0"/>
                <w:bCs/>
                <w:lang w:eastAsia="en-AU"/>
              </w:rPr>
            </w:pPr>
            <w:r w:rsidRPr="00624626">
              <w:rPr>
                <w:b w:val="0"/>
                <w:bCs/>
                <w:lang w:eastAsia="en-AU"/>
              </w:rPr>
              <w:t>Measure</w:t>
            </w:r>
          </w:p>
        </w:tc>
        <w:tc>
          <w:tcPr>
            <w:tcW w:w="7025" w:type="dxa"/>
            <w:tcBorders>
              <w:left w:val="single" w:sz="4" w:space="0" w:color="FFFFFF" w:themeColor="background1"/>
            </w:tcBorders>
          </w:tcPr>
          <w:p w14:paraId="12E4EE61" w14:textId="10F6ED49" w:rsidR="00A67D0D" w:rsidRPr="00315936" w:rsidRDefault="7B2761E8" w:rsidP="00447F30">
            <w:pPr>
              <w:pStyle w:val="Tabletext"/>
            </w:pPr>
            <w:r>
              <w:t>Average</w:t>
            </w:r>
            <w:r w:rsidR="1E04DFEC">
              <w:t xml:space="preserve"> emergency department length of stay (</w:t>
            </w:r>
            <w:r w:rsidR="00B103AF">
              <w:t>for</w:t>
            </w:r>
            <w:r w:rsidR="43D21044">
              <w:t xml:space="preserve"> patients </w:t>
            </w:r>
            <w:r w:rsidR="1E04DFEC">
              <w:t>admitted</w:t>
            </w:r>
            <w:r w:rsidR="257163C7">
              <w:t xml:space="preserve"> from Emergency</w:t>
            </w:r>
            <w:r w:rsidR="1E04DFEC">
              <w:t>)</w:t>
            </w:r>
            <w:r w:rsidR="104D0362">
              <w:t>, in minutes</w:t>
            </w:r>
          </w:p>
        </w:tc>
      </w:tr>
      <w:tr w:rsidR="0073592E" w:rsidRPr="00315936" w14:paraId="32CF8AF2"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BD9D799" w14:textId="77777777" w:rsidR="0073592E" w:rsidRPr="00624626" w:rsidRDefault="0073592E">
            <w:pPr>
              <w:pStyle w:val="Tablecolhead"/>
              <w:rPr>
                <w:b w:val="0"/>
                <w:bCs/>
                <w:lang w:eastAsia="en-AU"/>
              </w:rPr>
            </w:pPr>
            <w:r w:rsidRPr="00624626">
              <w:rPr>
                <w:b w:val="0"/>
                <w:bCs/>
                <w:lang w:eastAsia="en-AU"/>
              </w:rPr>
              <w:t>Description </w:t>
            </w:r>
          </w:p>
        </w:tc>
        <w:tc>
          <w:tcPr>
            <w:tcW w:w="7025" w:type="dxa"/>
            <w:tcBorders>
              <w:left w:val="single" w:sz="4" w:space="0" w:color="FFFFFF" w:themeColor="background1"/>
            </w:tcBorders>
          </w:tcPr>
          <w:p w14:paraId="58199BF6" w14:textId="62ED9345" w:rsidR="00345ABD" w:rsidRPr="00315936" w:rsidRDefault="00345ABD" w:rsidP="00345ABD">
            <w:pPr>
              <w:pStyle w:val="Tabletext"/>
              <w:rPr>
                <w:rFonts w:eastAsia="VIC"/>
              </w:rPr>
            </w:pPr>
            <w:r w:rsidRPr="00315936">
              <w:rPr>
                <w:rFonts w:eastAsia="VIC"/>
              </w:rPr>
              <w:t xml:space="preserve">This </w:t>
            </w:r>
            <w:r w:rsidR="00C3016B" w:rsidRPr="00315936">
              <w:rPr>
                <w:rFonts w:eastAsia="VIC"/>
              </w:rPr>
              <w:t>measure</w:t>
            </w:r>
            <w:r w:rsidRPr="00315936">
              <w:rPr>
                <w:rFonts w:eastAsia="VIC"/>
              </w:rPr>
              <w:t xml:space="preserve"> reflects continuous improvement in the efficiency of timely assessment and treatment</w:t>
            </w:r>
            <w:r w:rsidR="00D84D14" w:rsidRPr="00315936">
              <w:rPr>
                <w:rFonts w:eastAsia="VIC"/>
              </w:rPr>
              <w:t xml:space="preserve"> of patients in the ED</w:t>
            </w:r>
            <w:r w:rsidR="00F21F79" w:rsidRPr="00315936">
              <w:rPr>
                <w:rFonts w:eastAsia="VIC"/>
              </w:rPr>
              <w:t>.</w:t>
            </w:r>
          </w:p>
          <w:p w14:paraId="5365FC38" w14:textId="77777777" w:rsidR="000A326D" w:rsidRDefault="41D59896" w:rsidP="00CC73C4">
            <w:pPr>
              <w:pStyle w:val="Tabletext"/>
              <w:rPr>
                <w:rFonts w:eastAsia="VIC"/>
              </w:rPr>
            </w:pPr>
            <w:r w:rsidRPr="3F528552">
              <w:rPr>
                <w:rFonts w:eastAsia="VIC"/>
              </w:rPr>
              <w:t xml:space="preserve">It measures the </w:t>
            </w:r>
            <w:r w:rsidRPr="3F528552">
              <w:rPr>
                <w:rFonts w:eastAsia="Arial" w:cs="Arial"/>
              </w:rPr>
              <w:t>average</w:t>
            </w:r>
            <w:r w:rsidR="104733B6" w:rsidRPr="3F528552">
              <w:rPr>
                <w:rFonts w:eastAsia="Arial" w:cs="Arial"/>
              </w:rPr>
              <w:t xml:space="preserve"> </w:t>
            </w:r>
            <w:r w:rsidRPr="3F528552">
              <w:rPr>
                <w:rFonts w:eastAsia="Arial" w:cs="Arial"/>
              </w:rPr>
              <w:t>length</w:t>
            </w:r>
            <w:r w:rsidRPr="3F528552">
              <w:rPr>
                <w:rFonts w:eastAsia="VIC"/>
              </w:rPr>
              <w:t xml:space="preserve"> of stay for patients admitted to the hospital from the ED</w:t>
            </w:r>
            <w:r w:rsidR="104733B6" w:rsidRPr="3F528552">
              <w:rPr>
                <w:rFonts w:eastAsia="VIC"/>
              </w:rPr>
              <w:t>.</w:t>
            </w:r>
            <w:r w:rsidRPr="3F528552">
              <w:rPr>
                <w:rFonts w:eastAsia="VIC"/>
              </w:rPr>
              <w:t xml:space="preserve"> </w:t>
            </w:r>
          </w:p>
          <w:p w14:paraId="1F30EBB7" w14:textId="44FDB06C" w:rsidR="0073592E" w:rsidRPr="00315936" w:rsidRDefault="00345ABD" w:rsidP="00CC73C4">
            <w:pPr>
              <w:pStyle w:val="Tabletext"/>
              <w:rPr>
                <w:lang w:eastAsia="en-AU"/>
              </w:rPr>
            </w:pPr>
            <w:r w:rsidRPr="00315936">
              <w:rPr>
                <w:rFonts w:eastAsia="VIC"/>
              </w:rPr>
              <w:t xml:space="preserve">The </w:t>
            </w:r>
            <w:r w:rsidR="00C3016B" w:rsidRPr="00315936">
              <w:rPr>
                <w:rFonts w:eastAsia="VIC"/>
              </w:rPr>
              <w:t>measure</w:t>
            </w:r>
            <w:r w:rsidR="00CC73C4" w:rsidRPr="00315936">
              <w:rPr>
                <w:rFonts w:eastAsia="VIC"/>
              </w:rPr>
              <w:t xml:space="preserve"> encourages services to refine their processes</w:t>
            </w:r>
            <w:r w:rsidR="003473C9" w:rsidRPr="00315936">
              <w:rPr>
                <w:rFonts w:eastAsia="VIC"/>
              </w:rPr>
              <w:t xml:space="preserve"> across</w:t>
            </w:r>
            <w:r w:rsidR="00524D8C" w:rsidRPr="00315936">
              <w:rPr>
                <w:rFonts w:eastAsia="VIC"/>
              </w:rPr>
              <w:t xml:space="preserve"> their hospitals</w:t>
            </w:r>
            <w:r w:rsidR="00CC73C4" w:rsidRPr="00315936">
              <w:rPr>
                <w:rFonts w:eastAsia="VIC"/>
              </w:rPr>
              <w:t>, adopt best practices, and implement strategies that minimise the time admitted patients spend in the ED.</w:t>
            </w:r>
          </w:p>
        </w:tc>
      </w:tr>
      <w:tr w:rsidR="0073592E" w:rsidRPr="00315936" w14:paraId="1F0B3ED5"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F1239FB" w14:textId="77777777" w:rsidR="0073592E" w:rsidRPr="00624626" w:rsidRDefault="0073592E">
            <w:pPr>
              <w:pStyle w:val="Tablecolhead"/>
              <w:rPr>
                <w:b w:val="0"/>
                <w:bCs/>
                <w:lang w:eastAsia="en-AU"/>
              </w:rPr>
            </w:pPr>
            <w:r w:rsidRPr="00624626">
              <w:rPr>
                <w:b w:val="0"/>
                <w:bCs/>
                <w:lang w:eastAsia="en-AU"/>
              </w:rPr>
              <w:t>Calculating performance</w:t>
            </w:r>
          </w:p>
        </w:tc>
        <w:tc>
          <w:tcPr>
            <w:tcW w:w="7025" w:type="dxa"/>
            <w:tcBorders>
              <w:left w:val="single" w:sz="4" w:space="0" w:color="FFFFFF" w:themeColor="background1"/>
            </w:tcBorders>
          </w:tcPr>
          <w:p w14:paraId="732BE2A3" w14:textId="25E79F17" w:rsidR="0096127A" w:rsidRPr="00315936" w:rsidRDefault="1DB0E262" w:rsidP="00270109">
            <w:pPr>
              <w:pStyle w:val="Tabletext"/>
            </w:pPr>
            <w:r>
              <w:t>The ED length of stay (admitted) measures the total time from the moment the patient arrives at the emergency department until the ED staff physically transfer the patient to the hospital ward or unit where the patient will receive further care as an admitted patient.</w:t>
            </w:r>
          </w:p>
          <w:p w14:paraId="71526CC6" w14:textId="13DCEC28" w:rsidR="00411BE5" w:rsidRPr="00315936" w:rsidRDefault="28090F6F" w:rsidP="00270109">
            <w:pPr>
              <w:pStyle w:val="Tabletext"/>
            </w:pPr>
            <w:r>
              <w:t>This measure</w:t>
            </w:r>
            <w:r w:rsidR="2A92042E">
              <w:t xml:space="preserve"> includes patients admitted to </w:t>
            </w:r>
            <w:r w:rsidR="22A0B077">
              <w:t>S</w:t>
            </w:r>
            <w:r w:rsidR="57D76E3E">
              <w:t xml:space="preserve">hort </w:t>
            </w:r>
            <w:r w:rsidR="22A0B077">
              <w:t>S</w:t>
            </w:r>
            <w:r w:rsidR="57D76E3E">
              <w:t>tay</w:t>
            </w:r>
            <w:r w:rsidR="0EBE5690">
              <w:t xml:space="preserve"> </w:t>
            </w:r>
            <w:r w:rsidR="22A0B077">
              <w:t>U</w:t>
            </w:r>
            <w:r w:rsidR="0EBE5690">
              <w:t xml:space="preserve">nits </w:t>
            </w:r>
            <w:r w:rsidR="22A0B077">
              <w:t xml:space="preserve">(SSUs) </w:t>
            </w:r>
            <w:r w:rsidR="0EBE5690">
              <w:t>as the</w:t>
            </w:r>
            <w:r w:rsidR="5A51F265">
              <w:t>se units</w:t>
            </w:r>
            <w:r w:rsidR="7D026E1D">
              <w:t xml:space="preserve"> are considered part of the inpatient journey</w:t>
            </w:r>
            <w:r w:rsidR="702400B3">
              <w:t xml:space="preserve"> and reflect the hospital’s</w:t>
            </w:r>
            <w:r w:rsidR="1CD69884">
              <w:t xml:space="preserve"> ability to manage patient flow beyond the initial ED presentation.</w:t>
            </w:r>
          </w:p>
          <w:p w14:paraId="75A28850" w14:textId="372FC08D" w:rsidR="0096127A" w:rsidRPr="00315936" w:rsidRDefault="1DB0E262" w:rsidP="00270109">
            <w:pPr>
              <w:pStyle w:val="Tabletext"/>
            </w:pPr>
            <w:r>
              <w:t xml:space="preserve">The Separation/Departure Date (not Arrival Date) is used for calculating emergency department </w:t>
            </w:r>
            <w:r w:rsidR="00C3016B">
              <w:t>measure</w:t>
            </w:r>
            <w:r>
              <w:t>s.</w:t>
            </w:r>
          </w:p>
          <w:p w14:paraId="77546410" w14:textId="77777777" w:rsidR="0096127A" w:rsidRPr="00315936" w:rsidRDefault="1DB0E262" w:rsidP="00270109">
            <w:pPr>
              <w:pStyle w:val="Tabletext"/>
              <w:rPr>
                <w:rFonts w:eastAsia="VIC"/>
              </w:rPr>
            </w:pPr>
            <w:r w:rsidRPr="0BCB349E">
              <w:rPr>
                <w:rFonts w:eastAsia="VIC"/>
              </w:rPr>
              <w:t>The following Departure status (VEMD) codes are applied:</w:t>
            </w:r>
          </w:p>
          <w:p w14:paraId="533384F5" w14:textId="6BBFD238" w:rsidR="0096127A" w:rsidRPr="00315936" w:rsidRDefault="21F4FF2F">
            <w:pPr>
              <w:pStyle w:val="Tablebullet1"/>
              <w:rPr>
                <w:rFonts w:eastAsia="VIC"/>
              </w:rPr>
            </w:pPr>
            <w:r w:rsidRPr="0BCB349E">
              <w:rPr>
                <w:rFonts w:eastAsia="VIC"/>
              </w:rPr>
              <w:t>‘4’ Transfer to another Hospital</w:t>
            </w:r>
          </w:p>
          <w:p w14:paraId="7A809C84" w14:textId="77777777" w:rsidR="0096127A" w:rsidRPr="00315936" w:rsidRDefault="1DB0E262" w:rsidP="00270109">
            <w:pPr>
              <w:pStyle w:val="Tablebullet1"/>
              <w:rPr>
                <w:rFonts w:eastAsia="VIC"/>
              </w:rPr>
            </w:pPr>
            <w:r w:rsidRPr="0BCB349E">
              <w:rPr>
                <w:rFonts w:eastAsia="VIC"/>
              </w:rPr>
              <w:t xml:space="preserve">‘17’ Transfer to another </w:t>
            </w:r>
            <w:proofErr w:type="spellStart"/>
            <w:r w:rsidRPr="0BCB349E">
              <w:rPr>
                <w:rFonts w:eastAsia="VIC"/>
              </w:rPr>
              <w:t>hosp</w:t>
            </w:r>
            <w:proofErr w:type="spellEnd"/>
            <w:r w:rsidRPr="0BCB349E">
              <w:rPr>
                <w:rFonts w:eastAsia="VIC"/>
              </w:rPr>
              <w:t xml:space="preserve"> - Mental Health</w:t>
            </w:r>
          </w:p>
          <w:p w14:paraId="33017B46" w14:textId="77777777" w:rsidR="0096127A" w:rsidRPr="00315936" w:rsidRDefault="1DB0E262" w:rsidP="00270109">
            <w:pPr>
              <w:pStyle w:val="Tablebullet1"/>
              <w:rPr>
                <w:rFonts w:eastAsia="VIC"/>
              </w:rPr>
            </w:pPr>
            <w:r w:rsidRPr="0BCB349E">
              <w:rPr>
                <w:rFonts w:eastAsia="VIC"/>
              </w:rPr>
              <w:t xml:space="preserve">‘19’ Transfer to another </w:t>
            </w:r>
            <w:proofErr w:type="spellStart"/>
            <w:r w:rsidRPr="0BCB349E">
              <w:rPr>
                <w:rFonts w:eastAsia="VIC"/>
              </w:rPr>
              <w:t>hosp</w:t>
            </w:r>
            <w:proofErr w:type="spellEnd"/>
            <w:r w:rsidRPr="0BCB349E">
              <w:rPr>
                <w:rFonts w:eastAsia="VIC"/>
              </w:rPr>
              <w:t xml:space="preserve"> - excl MH/ICU/CCU</w:t>
            </w:r>
          </w:p>
          <w:p w14:paraId="5AE30811" w14:textId="70BCFDEE" w:rsidR="0096127A" w:rsidRPr="00315936" w:rsidRDefault="5DE9ECE3" w:rsidP="00270109">
            <w:pPr>
              <w:pStyle w:val="Tablebullet1"/>
              <w:rPr>
                <w:rFonts w:eastAsia="VIC"/>
              </w:rPr>
            </w:pPr>
            <w:r w:rsidRPr="0BCB349E">
              <w:rPr>
                <w:rFonts w:eastAsia="VIC"/>
              </w:rPr>
              <w:t xml:space="preserve">‘20’ Transfer to another </w:t>
            </w:r>
            <w:proofErr w:type="spellStart"/>
            <w:r w:rsidRPr="0BCB349E">
              <w:rPr>
                <w:rFonts w:eastAsia="VIC"/>
              </w:rPr>
              <w:t>hosp</w:t>
            </w:r>
            <w:proofErr w:type="spellEnd"/>
            <w:r w:rsidR="014A3AB4" w:rsidRPr="0BCB349E">
              <w:rPr>
                <w:rFonts w:eastAsia="VIC"/>
              </w:rPr>
              <w:t xml:space="preserve"> - </w:t>
            </w:r>
            <w:r w:rsidRPr="0BCB349E">
              <w:rPr>
                <w:rFonts w:eastAsia="VIC"/>
              </w:rPr>
              <w:t>ICU</w:t>
            </w:r>
          </w:p>
          <w:p w14:paraId="52B953A2" w14:textId="6A855B33" w:rsidR="0096127A" w:rsidRPr="00315936" w:rsidRDefault="21F4FF2F" w:rsidP="00D04002">
            <w:pPr>
              <w:pStyle w:val="Tablebullet1"/>
              <w:rPr>
                <w:rFonts w:eastAsia="VIC"/>
              </w:rPr>
            </w:pPr>
            <w:r w:rsidRPr="0BCB349E">
              <w:rPr>
                <w:rFonts w:eastAsia="VIC"/>
              </w:rPr>
              <w:t xml:space="preserve">‘21’ Transfer to another </w:t>
            </w:r>
            <w:proofErr w:type="spellStart"/>
            <w:r w:rsidRPr="0BCB349E">
              <w:rPr>
                <w:rFonts w:eastAsia="VIC"/>
              </w:rPr>
              <w:t>hosp</w:t>
            </w:r>
            <w:proofErr w:type="spellEnd"/>
            <w:r w:rsidR="4D3FA603" w:rsidRPr="0BCB349E">
              <w:rPr>
                <w:rFonts w:eastAsia="VIC"/>
              </w:rPr>
              <w:t xml:space="preserve"> – </w:t>
            </w:r>
            <w:r w:rsidRPr="0BCB349E">
              <w:rPr>
                <w:rFonts w:eastAsia="VIC"/>
              </w:rPr>
              <w:t>CCU</w:t>
            </w:r>
          </w:p>
          <w:p w14:paraId="639441B7" w14:textId="14F7F831" w:rsidR="772B77C6" w:rsidRDefault="4ACDD58D" w:rsidP="03643049">
            <w:pPr>
              <w:pStyle w:val="Tablebullet1"/>
              <w:rPr>
                <w:rFonts w:eastAsia="VIC"/>
              </w:rPr>
            </w:pPr>
            <w:r w:rsidRPr="0BCB349E">
              <w:rPr>
                <w:rFonts w:eastAsia="VIC"/>
              </w:rPr>
              <w:lastRenderedPageBreak/>
              <w:t>‘T5’ Transferred to ward setting</w:t>
            </w:r>
          </w:p>
          <w:p w14:paraId="2ACA576D" w14:textId="77777777" w:rsidR="0096127A" w:rsidRPr="00315936" w:rsidRDefault="1DB0E262" w:rsidP="00270109">
            <w:pPr>
              <w:pStyle w:val="Tablebullet1"/>
              <w:rPr>
                <w:rFonts w:eastAsia="VIC"/>
              </w:rPr>
            </w:pPr>
            <w:r w:rsidRPr="0BCB349E">
              <w:rPr>
                <w:rFonts w:eastAsia="VIC"/>
              </w:rPr>
              <w:t>‘T6’ Transferred to another health service</w:t>
            </w:r>
          </w:p>
          <w:p w14:paraId="2F88C7D1" w14:textId="77777777" w:rsidR="0096127A" w:rsidRPr="00315936" w:rsidRDefault="1DB0E262" w:rsidP="00270109">
            <w:pPr>
              <w:pStyle w:val="Tablebullet1"/>
              <w:rPr>
                <w:rFonts w:eastAsia="VIC"/>
              </w:rPr>
            </w:pPr>
            <w:r w:rsidRPr="0BCB349E">
              <w:rPr>
                <w:rFonts w:eastAsia="VIC"/>
              </w:rPr>
              <w:t>‘2’ To Ward - not elsewhere described</w:t>
            </w:r>
          </w:p>
          <w:p w14:paraId="2D6660E3" w14:textId="77777777" w:rsidR="0096127A" w:rsidRPr="00315936" w:rsidRDefault="1DB0E262" w:rsidP="00270109">
            <w:pPr>
              <w:pStyle w:val="Tablebullet1"/>
              <w:rPr>
                <w:rFonts w:eastAsia="VIC"/>
              </w:rPr>
            </w:pPr>
            <w:r w:rsidRPr="0BCB349E">
              <w:rPr>
                <w:rFonts w:eastAsia="VIC"/>
              </w:rPr>
              <w:t>‘3’ To Ward - Short Stay Unit</w:t>
            </w:r>
          </w:p>
          <w:p w14:paraId="4B9FB4A3" w14:textId="77777777" w:rsidR="0096127A" w:rsidRPr="00315936" w:rsidRDefault="1DB0E262" w:rsidP="00270109">
            <w:pPr>
              <w:pStyle w:val="Tablebullet1"/>
              <w:rPr>
                <w:rFonts w:eastAsia="VIC"/>
              </w:rPr>
            </w:pPr>
            <w:r w:rsidRPr="0BCB349E">
              <w:rPr>
                <w:rFonts w:eastAsia="VIC"/>
              </w:rPr>
              <w:t>‘13’ To Ward - Emergency Medical Unit</w:t>
            </w:r>
          </w:p>
          <w:p w14:paraId="48E1B8B1" w14:textId="77777777" w:rsidR="0096127A" w:rsidRPr="00315936" w:rsidRDefault="1DB0E262" w:rsidP="00270109">
            <w:pPr>
              <w:pStyle w:val="Tablebullet1"/>
              <w:rPr>
                <w:rFonts w:eastAsia="VIC"/>
              </w:rPr>
            </w:pPr>
            <w:r w:rsidRPr="0BCB349E">
              <w:rPr>
                <w:rFonts w:eastAsia="VIC"/>
              </w:rPr>
              <w:t>‘14’ To Ward - Medical Assess. &amp; Planning Unit</w:t>
            </w:r>
          </w:p>
          <w:p w14:paraId="16773239" w14:textId="77777777" w:rsidR="0096127A" w:rsidRPr="00315936" w:rsidRDefault="1DB0E262" w:rsidP="00270109">
            <w:pPr>
              <w:pStyle w:val="Tablebullet1"/>
              <w:rPr>
                <w:rFonts w:eastAsia="VIC"/>
              </w:rPr>
            </w:pPr>
            <w:r w:rsidRPr="0BCB349E">
              <w:rPr>
                <w:rFonts w:eastAsia="VIC"/>
              </w:rPr>
              <w:t>‘15’ To Ward - ICU in this hospital</w:t>
            </w:r>
          </w:p>
          <w:p w14:paraId="75CE78F7" w14:textId="77777777" w:rsidR="0096127A" w:rsidRPr="00315936" w:rsidRDefault="1DB0E262" w:rsidP="00270109">
            <w:pPr>
              <w:pStyle w:val="Tablebullet1"/>
              <w:rPr>
                <w:rFonts w:eastAsia="VIC"/>
              </w:rPr>
            </w:pPr>
            <w:r w:rsidRPr="0BCB349E">
              <w:rPr>
                <w:rFonts w:eastAsia="VIC"/>
              </w:rPr>
              <w:t>‘16’ To Ward - Mental Health Bed in this hospital</w:t>
            </w:r>
          </w:p>
          <w:p w14:paraId="0D0387C8" w14:textId="77777777" w:rsidR="0096127A" w:rsidRPr="00315936" w:rsidRDefault="1DB0E262" w:rsidP="00270109">
            <w:pPr>
              <w:pStyle w:val="Tablebullet1"/>
              <w:rPr>
                <w:rFonts w:eastAsia="VIC"/>
              </w:rPr>
            </w:pPr>
            <w:r w:rsidRPr="0BCB349E">
              <w:rPr>
                <w:rFonts w:eastAsia="VIC"/>
              </w:rPr>
              <w:t>‘18’ To Ward - not elsewhere described</w:t>
            </w:r>
          </w:p>
          <w:p w14:paraId="5B7CB46F" w14:textId="77777777" w:rsidR="0096127A" w:rsidRPr="00315936" w:rsidRDefault="1DB0E262" w:rsidP="00270109">
            <w:pPr>
              <w:pStyle w:val="Tablebullet1"/>
              <w:rPr>
                <w:rFonts w:eastAsia="VIC"/>
              </w:rPr>
            </w:pPr>
            <w:r w:rsidRPr="0BCB349E">
              <w:rPr>
                <w:rFonts w:eastAsia="VIC"/>
              </w:rPr>
              <w:t>‘22’ To Ward - CCU in this hospital</w:t>
            </w:r>
          </w:p>
          <w:p w14:paraId="5A22E9AE" w14:textId="77777777" w:rsidR="0096127A" w:rsidRPr="00315936" w:rsidRDefault="1DB0E262" w:rsidP="00270109">
            <w:pPr>
              <w:pStyle w:val="Tablebullet1"/>
              <w:rPr>
                <w:rFonts w:eastAsia="VIC"/>
              </w:rPr>
            </w:pPr>
            <w:r w:rsidRPr="0BCB349E">
              <w:rPr>
                <w:rFonts w:eastAsia="VIC"/>
              </w:rPr>
              <w:t xml:space="preserve">‘25’ To Ward - Mental Health </w:t>
            </w:r>
            <w:proofErr w:type="spellStart"/>
            <w:r w:rsidRPr="0BCB349E">
              <w:rPr>
                <w:rFonts w:eastAsia="VIC"/>
              </w:rPr>
              <w:t>Obs</w:t>
            </w:r>
            <w:proofErr w:type="spellEnd"/>
            <w:r w:rsidRPr="0BCB349E">
              <w:rPr>
                <w:rFonts w:eastAsia="VIC"/>
              </w:rPr>
              <w:t>/Assess Unit</w:t>
            </w:r>
          </w:p>
          <w:p w14:paraId="086B8C82" w14:textId="77777777" w:rsidR="0096127A" w:rsidRPr="00315936" w:rsidRDefault="1DB0E262" w:rsidP="00270109">
            <w:pPr>
              <w:pStyle w:val="Tablebullet1"/>
              <w:rPr>
                <w:rFonts w:eastAsia="VIC"/>
              </w:rPr>
            </w:pPr>
            <w:r w:rsidRPr="0BCB349E">
              <w:rPr>
                <w:rFonts w:eastAsia="VIC"/>
              </w:rPr>
              <w:t>‘26’ To Ward - Mental Health Bed in this hospital</w:t>
            </w:r>
          </w:p>
          <w:p w14:paraId="20FA17F8" w14:textId="77777777" w:rsidR="0096127A" w:rsidRPr="00315936" w:rsidRDefault="1DB0E262" w:rsidP="00270109">
            <w:pPr>
              <w:pStyle w:val="Tablebullet1"/>
              <w:rPr>
                <w:rFonts w:eastAsia="VIC"/>
              </w:rPr>
            </w:pPr>
            <w:r w:rsidRPr="0BCB349E">
              <w:rPr>
                <w:rFonts w:eastAsia="VIC"/>
              </w:rPr>
              <w:t>‘27’ Cardiac catheter laboratory</w:t>
            </w:r>
          </w:p>
          <w:p w14:paraId="232747B7" w14:textId="77777777" w:rsidR="00617168" w:rsidRDefault="1DB0E262" w:rsidP="00270109">
            <w:pPr>
              <w:pStyle w:val="Tablebullet1"/>
              <w:rPr>
                <w:rFonts w:eastAsia="VIC"/>
              </w:rPr>
            </w:pPr>
            <w:r w:rsidRPr="0BCB349E">
              <w:rPr>
                <w:rFonts w:eastAsia="VIC"/>
              </w:rPr>
              <w:t>‘28’ Other operating theatre/procedure room</w:t>
            </w:r>
          </w:p>
          <w:p w14:paraId="13090EDA" w14:textId="051C20E9" w:rsidR="0096127A" w:rsidRPr="00315936" w:rsidRDefault="1DB0E262" w:rsidP="00270109">
            <w:pPr>
              <w:pStyle w:val="Tablebullet1"/>
              <w:rPr>
                <w:rFonts w:eastAsia="VIC"/>
              </w:rPr>
            </w:pPr>
            <w:r w:rsidRPr="0BCB349E">
              <w:rPr>
                <w:rFonts w:eastAsia="VIC"/>
              </w:rPr>
              <w:t>‘31’ Mental Health and AOD Hub Short Stay Unit</w:t>
            </w:r>
          </w:p>
          <w:p w14:paraId="4C7A5FF6" w14:textId="129AB4C4" w:rsidR="0096127A" w:rsidRPr="00315936" w:rsidRDefault="1DB0E262" w:rsidP="00985CB7">
            <w:pPr>
              <w:pStyle w:val="Tablebullet1"/>
              <w:rPr>
                <w:rFonts w:eastAsia="VIC"/>
              </w:rPr>
            </w:pPr>
            <w:r w:rsidRPr="0BCB349E">
              <w:rPr>
                <w:rFonts w:eastAsia="VIC"/>
              </w:rPr>
              <w:t>‘T5’ Transferred to ward setting</w:t>
            </w:r>
          </w:p>
          <w:p w14:paraId="58C39C3D" w14:textId="77777777" w:rsidR="00617168" w:rsidRDefault="1DB0E262" w:rsidP="00854E06">
            <w:pPr>
              <w:pStyle w:val="Tablebullet1"/>
              <w:numPr>
                <w:ilvl w:val="0"/>
                <w:numId w:val="0"/>
              </w:numPr>
            </w:pPr>
            <w:r>
              <w:t>The following codes are to be excluded:</w:t>
            </w:r>
          </w:p>
          <w:p w14:paraId="25CD2F2A" w14:textId="76FDF29A" w:rsidR="0096127A" w:rsidRPr="00315936" w:rsidRDefault="1DB0E262" w:rsidP="00617168">
            <w:pPr>
              <w:pStyle w:val="Tablebullet1"/>
            </w:pPr>
            <w:r>
              <w:t>Type of Visit code 19 (COVID-19 assessment clinic)</w:t>
            </w:r>
          </w:p>
          <w:p w14:paraId="4B97298F" w14:textId="77777777" w:rsidR="0096127A" w:rsidRPr="00315936" w:rsidRDefault="1DB0E262" w:rsidP="00985CB7">
            <w:pPr>
              <w:pStyle w:val="Tablebullet1"/>
            </w:pPr>
            <w:r>
              <w:t>Triage Category code 6 (Dead on arrival)</w:t>
            </w:r>
          </w:p>
          <w:p w14:paraId="5CC77B63" w14:textId="5B57BE01" w:rsidR="00A41D7E" w:rsidRPr="00315936" w:rsidRDefault="1DB0E262" w:rsidP="00985CB7">
            <w:pPr>
              <w:pStyle w:val="Tablebullet1"/>
            </w:pPr>
            <w:r>
              <w:t>Service Type</w:t>
            </w:r>
            <w:r w:rsidR="00617168">
              <w:t>:</w:t>
            </w:r>
          </w:p>
          <w:p w14:paraId="012241D9" w14:textId="65621B90" w:rsidR="0096127A" w:rsidRPr="00315936" w:rsidRDefault="1DB0E262" w:rsidP="001A453F">
            <w:pPr>
              <w:pStyle w:val="Tablebullet2"/>
            </w:pPr>
            <w:r>
              <w:t xml:space="preserve"> </w:t>
            </w:r>
            <w:r w:rsidR="5522FBF5">
              <w:t>‘</w:t>
            </w:r>
            <w:r>
              <w:t>2</w:t>
            </w:r>
            <w:r w:rsidR="5522FBF5">
              <w:t>’</w:t>
            </w:r>
            <w:r>
              <w:t xml:space="preserve"> (Telehealth) and Patient Location 9998 (Other)</w:t>
            </w:r>
          </w:p>
          <w:p w14:paraId="5CBB14C0" w14:textId="5C025E4F" w:rsidR="0096127A" w:rsidRPr="00315936" w:rsidRDefault="1DB0E262" w:rsidP="001A453F">
            <w:pPr>
              <w:pStyle w:val="Tablebullet2"/>
            </w:pPr>
            <w:r>
              <w:t xml:space="preserve"> </w:t>
            </w:r>
            <w:r w:rsidR="5522FBF5">
              <w:t>‘</w:t>
            </w:r>
            <w:r>
              <w:t>6</w:t>
            </w:r>
            <w:r w:rsidR="5522FBF5">
              <w:t>’</w:t>
            </w:r>
            <w:r>
              <w:t xml:space="preserve"> (Virtual)</w:t>
            </w:r>
          </w:p>
          <w:p w14:paraId="27851E13" w14:textId="0DC6343E" w:rsidR="00217E0D" w:rsidRPr="00315936" w:rsidRDefault="5522FBF5" w:rsidP="00217E0D">
            <w:pPr>
              <w:pStyle w:val="Tablebullet1"/>
            </w:pPr>
            <w:r>
              <w:t>Departure status ‘</w:t>
            </w:r>
            <w:r w:rsidR="4D314AF4">
              <w:t>30</w:t>
            </w:r>
            <w:r>
              <w:t>’</w:t>
            </w:r>
            <w:r w:rsidR="4D314AF4">
              <w:t xml:space="preserve"> patients referred to a collocated clinic.</w:t>
            </w:r>
          </w:p>
          <w:p w14:paraId="59474ABE" w14:textId="65AAA84E" w:rsidR="0073592E" w:rsidRPr="00315936" w:rsidRDefault="1DB0E262" w:rsidP="00617168">
            <w:pPr>
              <w:pStyle w:val="Tabletext"/>
              <w:rPr>
                <w:lang w:eastAsia="en-AU"/>
              </w:rPr>
            </w:pPr>
            <w:r>
              <w:t xml:space="preserve">This </w:t>
            </w:r>
            <w:r w:rsidR="00C3016B">
              <w:t>measure</w:t>
            </w:r>
            <w:r>
              <w:t xml:space="preserve"> is measured at the campus level</w:t>
            </w:r>
            <w:r w:rsidR="3240926F">
              <w:t xml:space="preserve"> and</w:t>
            </w:r>
            <w:r w:rsidR="00617168">
              <w:t xml:space="preserve"> </w:t>
            </w:r>
            <w:r>
              <w:t xml:space="preserve">expressed as </w:t>
            </w:r>
            <w:proofErr w:type="gramStart"/>
            <w:r>
              <w:t>a number of</w:t>
            </w:r>
            <w:proofErr w:type="gramEnd"/>
            <w:r>
              <w:t xml:space="preserve"> minutes.</w:t>
            </w:r>
          </w:p>
        </w:tc>
      </w:tr>
      <w:tr w:rsidR="0073592E" w:rsidRPr="00315936" w14:paraId="577E96E2"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7622C3" w14:textId="77777777" w:rsidR="0073592E" w:rsidRPr="00624626" w:rsidRDefault="0073592E">
            <w:pPr>
              <w:pStyle w:val="Tablecolhead"/>
              <w:rPr>
                <w:b w:val="0"/>
                <w:bCs/>
                <w:lang w:eastAsia="en-AU"/>
              </w:rPr>
            </w:pPr>
            <w:r w:rsidRPr="00624626">
              <w:rPr>
                <w:b w:val="0"/>
                <w:bCs/>
                <w:lang w:eastAsia="en-AU"/>
              </w:rPr>
              <w:lastRenderedPageBreak/>
              <w:t>Numerator</w:t>
            </w:r>
          </w:p>
        </w:tc>
        <w:tc>
          <w:tcPr>
            <w:tcW w:w="7025" w:type="dxa"/>
            <w:tcBorders>
              <w:left w:val="single" w:sz="4" w:space="0" w:color="FFFFFF" w:themeColor="background1"/>
            </w:tcBorders>
          </w:tcPr>
          <w:p w14:paraId="08203ADB" w14:textId="11E215F1" w:rsidR="0073592E" w:rsidRPr="00315936" w:rsidRDefault="521ACEFD" w:rsidP="03643049">
            <w:pPr>
              <w:pStyle w:val="Tabletext"/>
              <w:rPr>
                <w:rFonts w:eastAsia="VIC"/>
              </w:rPr>
            </w:pPr>
            <w:r w:rsidRPr="03643049">
              <w:rPr>
                <w:rFonts w:eastAsia="VIC"/>
              </w:rPr>
              <w:t>ED length of stay for patients subsequently admitted to hospital</w:t>
            </w:r>
          </w:p>
        </w:tc>
      </w:tr>
      <w:tr w:rsidR="0073592E" w:rsidRPr="00315936" w14:paraId="5377965F"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6F4634" w14:textId="77777777" w:rsidR="0073592E" w:rsidRPr="00624626" w:rsidRDefault="0073592E">
            <w:pPr>
              <w:pStyle w:val="Tablecolhead"/>
              <w:rPr>
                <w:b w:val="0"/>
                <w:bCs/>
                <w:lang w:eastAsia="en-AU"/>
              </w:rPr>
            </w:pPr>
            <w:r w:rsidRPr="00624626">
              <w:rPr>
                <w:b w:val="0"/>
                <w:bCs/>
                <w:lang w:eastAsia="en-AU"/>
              </w:rPr>
              <w:t>Denominator</w:t>
            </w:r>
          </w:p>
        </w:tc>
        <w:tc>
          <w:tcPr>
            <w:tcW w:w="7025" w:type="dxa"/>
            <w:tcBorders>
              <w:left w:val="single" w:sz="4" w:space="0" w:color="FFFFFF" w:themeColor="background1"/>
            </w:tcBorders>
          </w:tcPr>
          <w:p w14:paraId="7DE4F428" w14:textId="245A78A3" w:rsidR="0073592E" w:rsidRPr="00315936" w:rsidRDefault="00985CB7" w:rsidP="00A67D0D">
            <w:pPr>
              <w:pStyle w:val="Tabletext"/>
            </w:pPr>
            <w:r w:rsidRPr="00315936">
              <w:rPr>
                <w:rFonts w:eastAsia="VIC"/>
              </w:rPr>
              <w:t>N/A</w:t>
            </w:r>
          </w:p>
        </w:tc>
      </w:tr>
      <w:tr w:rsidR="0073592E" w:rsidRPr="00315936" w14:paraId="1BF76B99"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DD08D75" w14:textId="77777777" w:rsidR="0073592E" w:rsidRPr="00624626" w:rsidRDefault="0073592E">
            <w:pPr>
              <w:pStyle w:val="Tablecolhead"/>
              <w:rPr>
                <w:b w:val="0"/>
                <w:bCs/>
                <w:lang w:eastAsia="en-AU"/>
              </w:rPr>
            </w:pPr>
            <w:r w:rsidRPr="00624626">
              <w:rPr>
                <w:b w:val="0"/>
                <w:bCs/>
                <w:lang w:eastAsia="en-AU"/>
              </w:rPr>
              <w:t>Statewide target</w:t>
            </w:r>
          </w:p>
        </w:tc>
        <w:tc>
          <w:tcPr>
            <w:tcW w:w="7025" w:type="dxa"/>
            <w:tcBorders>
              <w:left w:val="single" w:sz="4" w:space="0" w:color="FFFFFF" w:themeColor="background1"/>
            </w:tcBorders>
          </w:tcPr>
          <w:p w14:paraId="34CF9E44" w14:textId="6A27F978" w:rsidR="0073592E" w:rsidRPr="00315936" w:rsidRDefault="521ACEFD" w:rsidP="00D04002">
            <w:pPr>
              <w:pStyle w:val="Tabletext"/>
              <w:spacing w:line="259" w:lineRule="auto"/>
            </w:pPr>
            <w:r w:rsidRPr="03643049">
              <w:rPr>
                <w:rFonts w:eastAsia="VIC"/>
              </w:rPr>
              <w:t xml:space="preserve">7 per cent </w:t>
            </w:r>
            <w:r w:rsidR="0B85FAC8" w:rsidRPr="03643049">
              <w:rPr>
                <w:rFonts w:eastAsia="VIC"/>
              </w:rPr>
              <w:t xml:space="preserve">reduction </w:t>
            </w:r>
            <w:r w:rsidRPr="03643049">
              <w:rPr>
                <w:rFonts w:eastAsia="VIC"/>
              </w:rPr>
              <w:t xml:space="preserve">compared to same time last year. </w:t>
            </w:r>
            <w:r>
              <w:t>Health services that had an ED length of stay for admitted patients of 5.1 hours (or 306 minutes) or less during the same time last year are expected to maintain this level of performance to achieve the target.</w:t>
            </w:r>
          </w:p>
        </w:tc>
      </w:tr>
      <w:tr w:rsidR="00E30B45" w:rsidRPr="00315936" w14:paraId="2D985256"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1F0737D" w14:textId="3DE153A1" w:rsidR="00E30B45" w:rsidRPr="00624626" w:rsidRDefault="00E30B45" w:rsidP="00E30B45">
            <w:pPr>
              <w:pStyle w:val="Tablecolhead"/>
              <w:rPr>
                <w:b w:val="0"/>
                <w:bCs/>
                <w:lang w:eastAsia="en-AU"/>
              </w:rPr>
            </w:pPr>
            <w:r w:rsidRPr="00624626">
              <w:rPr>
                <w:b w:val="0"/>
                <w:bCs/>
                <w:lang w:eastAsia="en-AU"/>
              </w:rPr>
              <w:t>Achieved</w:t>
            </w:r>
          </w:p>
        </w:tc>
        <w:tc>
          <w:tcPr>
            <w:tcW w:w="7025" w:type="dxa"/>
            <w:tcBorders>
              <w:left w:val="single" w:sz="4" w:space="0" w:color="FFFFFF" w:themeColor="background1"/>
            </w:tcBorders>
          </w:tcPr>
          <w:p w14:paraId="708B5DBF" w14:textId="0E057AA0" w:rsidR="00E30B45" w:rsidRPr="00315936" w:rsidRDefault="00E30B45" w:rsidP="00A67D0D">
            <w:pPr>
              <w:pStyle w:val="Tabletext"/>
            </w:pPr>
            <w:r w:rsidRPr="00315936">
              <w:rPr>
                <w:rFonts w:eastAsia="VIC"/>
              </w:rPr>
              <w:t xml:space="preserve">Greater than or equal to </w:t>
            </w:r>
            <w:r w:rsidR="00270109" w:rsidRPr="00315936">
              <w:rPr>
                <w:rFonts w:eastAsia="VIC"/>
              </w:rPr>
              <w:t>7</w:t>
            </w:r>
            <w:r w:rsidR="00A67D0D" w:rsidRPr="00315936">
              <w:rPr>
                <w:rFonts w:eastAsia="VIC"/>
              </w:rPr>
              <w:t xml:space="preserve"> per cent</w:t>
            </w:r>
          </w:p>
        </w:tc>
      </w:tr>
      <w:tr w:rsidR="00E30B45" w:rsidRPr="00315936" w14:paraId="1D56061D" w14:textId="77777777" w:rsidTr="3F528552">
        <w:trPr>
          <w:trHeight w:val="287"/>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79B8116" w14:textId="397B6438" w:rsidR="00E30B45" w:rsidRPr="00624626" w:rsidRDefault="00E30B45" w:rsidP="00E30B45">
            <w:pPr>
              <w:pStyle w:val="Tablecolhead"/>
              <w:rPr>
                <w:b w:val="0"/>
                <w:bCs/>
                <w:lang w:eastAsia="en-AU"/>
              </w:rPr>
            </w:pPr>
            <w:r w:rsidRPr="00624626">
              <w:rPr>
                <w:b w:val="0"/>
                <w:bCs/>
                <w:lang w:eastAsia="en-AU"/>
              </w:rPr>
              <w:t>Not achieved</w:t>
            </w:r>
          </w:p>
        </w:tc>
        <w:tc>
          <w:tcPr>
            <w:tcW w:w="7025" w:type="dxa"/>
            <w:tcBorders>
              <w:left w:val="single" w:sz="4" w:space="0" w:color="FFFFFF" w:themeColor="background1"/>
            </w:tcBorders>
          </w:tcPr>
          <w:p w14:paraId="33B40CA6" w14:textId="38555EE4" w:rsidR="00E30B45" w:rsidRPr="00315936" w:rsidRDefault="00E30B45" w:rsidP="00A67D0D">
            <w:pPr>
              <w:pStyle w:val="Tabletext"/>
            </w:pPr>
            <w:r w:rsidRPr="00315936">
              <w:rPr>
                <w:rFonts w:eastAsia="VIC"/>
              </w:rPr>
              <w:t xml:space="preserve">Less than </w:t>
            </w:r>
            <w:r w:rsidR="00270109" w:rsidRPr="00315936">
              <w:rPr>
                <w:rFonts w:eastAsia="VIC"/>
              </w:rPr>
              <w:t>7</w:t>
            </w:r>
            <w:r w:rsidR="00A67D0D" w:rsidRPr="00315936">
              <w:rPr>
                <w:rFonts w:eastAsia="VIC"/>
              </w:rPr>
              <w:t xml:space="preserve"> per cent</w:t>
            </w:r>
          </w:p>
        </w:tc>
      </w:tr>
      <w:tr w:rsidR="00A67D0D" w:rsidRPr="00315936" w14:paraId="3DBF7780"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68B932" w14:textId="77777777" w:rsidR="00A67D0D" w:rsidRPr="00624626" w:rsidRDefault="00A67D0D" w:rsidP="00A67D0D">
            <w:pPr>
              <w:pStyle w:val="Tablecolhead"/>
              <w:rPr>
                <w:b w:val="0"/>
                <w:bCs/>
                <w:lang w:eastAsia="en-AU"/>
              </w:rPr>
            </w:pPr>
            <w:r w:rsidRPr="00624626">
              <w:rPr>
                <w:b w:val="0"/>
                <w:bCs/>
                <w:lang w:eastAsia="en-AU"/>
              </w:rPr>
              <w:t>Improvement</w:t>
            </w:r>
          </w:p>
        </w:tc>
        <w:tc>
          <w:tcPr>
            <w:tcW w:w="7025" w:type="dxa"/>
            <w:tcBorders>
              <w:left w:val="single" w:sz="4" w:space="0" w:color="FFFFFF" w:themeColor="background1"/>
            </w:tcBorders>
          </w:tcPr>
          <w:p w14:paraId="02958943" w14:textId="26CF2637" w:rsidR="00A67D0D" w:rsidRPr="00315936" w:rsidRDefault="00A67D0D" w:rsidP="00A67D0D">
            <w:pPr>
              <w:pStyle w:val="Tabletext"/>
              <w:rPr>
                <w:lang w:eastAsia="en-AU"/>
              </w:rPr>
            </w:pPr>
            <w:r w:rsidRPr="00315936">
              <w:rPr>
                <w:rFonts w:eastAsia="VIC"/>
              </w:rPr>
              <w:t>Improvement is calculated based on same time last year performance.</w:t>
            </w:r>
          </w:p>
        </w:tc>
      </w:tr>
      <w:tr w:rsidR="00A67D0D" w:rsidRPr="00315936" w14:paraId="58D03B6F"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5585120" w14:textId="77777777" w:rsidR="00A67D0D" w:rsidRPr="00624626" w:rsidRDefault="00A67D0D" w:rsidP="00A67D0D">
            <w:pPr>
              <w:pStyle w:val="Tablecolhead"/>
              <w:rPr>
                <w:b w:val="0"/>
                <w:bCs/>
                <w:lang w:eastAsia="en-AU"/>
              </w:rPr>
            </w:pPr>
            <w:r w:rsidRPr="00624626">
              <w:rPr>
                <w:b w:val="0"/>
                <w:bCs/>
                <w:lang w:eastAsia="en-AU"/>
              </w:rPr>
              <w:t>Frequency of reporting and data collection</w:t>
            </w:r>
          </w:p>
        </w:tc>
        <w:tc>
          <w:tcPr>
            <w:tcW w:w="7025" w:type="dxa"/>
            <w:tcBorders>
              <w:left w:val="single" w:sz="4" w:space="0" w:color="FFFFFF" w:themeColor="background1"/>
            </w:tcBorders>
          </w:tcPr>
          <w:p w14:paraId="2E025FD1" w14:textId="77777777" w:rsidR="001A5330" w:rsidRDefault="008D5A0B" w:rsidP="00A67D0D">
            <w:pPr>
              <w:pStyle w:val="Tabletext"/>
              <w:rPr>
                <w:rFonts w:eastAsia="VIC"/>
              </w:rPr>
            </w:pPr>
            <w:r w:rsidRPr="00315936">
              <w:rPr>
                <w:rFonts w:eastAsia="VIC"/>
              </w:rPr>
              <w:t xml:space="preserve">Performance is reported </w:t>
            </w:r>
            <w:r w:rsidR="00EE17C7" w:rsidRPr="00315936">
              <w:rPr>
                <w:rFonts w:eastAsia="VIC"/>
              </w:rPr>
              <w:t xml:space="preserve">monthly, quarterly and annually at the campus level. </w:t>
            </w:r>
          </w:p>
          <w:p w14:paraId="582D317C" w14:textId="7FC9F688" w:rsidR="00A67D0D" w:rsidRPr="00315936" w:rsidRDefault="00EE17C7" w:rsidP="00A67D0D">
            <w:pPr>
              <w:pStyle w:val="Tabletext"/>
              <w:rPr>
                <w:lang w:eastAsia="en-AU"/>
              </w:rPr>
            </w:pPr>
            <w:r w:rsidRPr="00315936">
              <w:rPr>
                <w:rFonts w:eastAsia="VIC"/>
              </w:rPr>
              <w:t xml:space="preserve">Data are sourced from </w:t>
            </w:r>
            <w:r w:rsidR="001A5330" w:rsidRPr="00315936">
              <w:t xml:space="preserve">the </w:t>
            </w:r>
            <w:r w:rsidR="001A5330">
              <w:t>Victorian Emergency Minimum Dataset (VEMD)</w:t>
            </w:r>
            <w:r w:rsidRPr="00315936">
              <w:rPr>
                <w:rFonts w:eastAsia="VIC"/>
              </w:rPr>
              <w:t>.</w:t>
            </w:r>
          </w:p>
        </w:tc>
      </w:tr>
    </w:tbl>
    <w:p w14:paraId="3804EBE0" w14:textId="6B0A9FA4" w:rsidR="0010084C" w:rsidRPr="00AC0D08" w:rsidRDefault="00DC7658" w:rsidP="00C9739E">
      <w:pPr>
        <w:pStyle w:val="Heading4"/>
      </w:pPr>
      <w:bookmarkStart w:id="75" w:name="_Toc1339649489"/>
      <w:r w:rsidRPr="00AC0D08">
        <w:lastRenderedPageBreak/>
        <w:t>Average ED length of stay (non-admitted) in minutes</w:t>
      </w:r>
      <w:bookmarkEnd w:id="75"/>
    </w:p>
    <w:tbl>
      <w:tblPr>
        <w:tblStyle w:val="TableGrid"/>
        <w:tblW w:w="0" w:type="auto"/>
        <w:tblLook w:val="04A0" w:firstRow="1" w:lastRow="0" w:firstColumn="1" w:lastColumn="0" w:noHBand="0" w:noVBand="1"/>
      </w:tblPr>
      <w:tblGrid>
        <w:gridCol w:w="2263"/>
        <w:gridCol w:w="7025"/>
      </w:tblGrid>
      <w:tr w:rsidR="00624626" w:rsidRPr="00315936" w14:paraId="5CD62960" w14:textId="77777777" w:rsidTr="3F528552">
        <w:trPr>
          <w:cantSplit/>
          <w:trHeight w:val="503"/>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662C3C" w14:textId="77777777" w:rsidR="00624626" w:rsidRPr="00315936" w:rsidRDefault="00624626" w:rsidP="00AC0D08">
            <w:pPr>
              <w:pStyle w:val="Tablecolhead"/>
              <w:keepNext/>
              <w:rPr>
                <w:b w:val="0"/>
                <w:lang w:eastAsia="en-AU"/>
              </w:rPr>
            </w:pPr>
            <w:r w:rsidRPr="00315936">
              <w:rPr>
                <w:b w:val="0"/>
                <w:lang w:eastAsia="en-AU"/>
              </w:rPr>
              <w:t>Measure</w:t>
            </w:r>
          </w:p>
        </w:tc>
        <w:tc>
          <w:tcPr>
            <w:tcW w:w="7025" w:type="dxa"/>
            <w:tcBorders>
              <w:left w:val="single" w:sz="4" w:space="0" w:color="FFFFFF" w:themeColor="background1"/>
            </w:tcBorders>
          </w:tcPr>
          <w:p w14:paraId="20BBB9DD" w14:textId="77777777" w:rsidR="00624626" w:rsidRPr="00315936" w:rsidRDefault="00624626" w:rsidP="00AC0D08">
            <w:pPr>
              <w:pStyle w:val="Tabletext"/>
              <w:keepNext/>
            </w:pPr>
            <w:r w:rsidRPr="00315936">
              <w:t>Average emergency department length of stay (non-admitted)</w:t>
            </w:r>
          </w:p>
        </w:tc>
      </w:tr>
      <w:tr w:rsidR="00624626" w:rsidRPr="00315936" w14:paraId="7FECF55F" w14:textId="77777777" w:rsidTr="3F528552">
        <w:trPr>
          <w:cantSplit/>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EFE3CC4" w14:textId="77777777" w:rsidR="00624626" w:rsidRPr="00315936" w:rsidRDefault="00624626" w:rsidP="00C9739E">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1A6DEC78" w14:textId="77777777" w:rsidR="00624626" w:rsidRPr="00315936" w:rsidRDefault="00624626" w:rsidP="00B86633">
            <w:pPr>
              <w:pStyle w:val="Tabletext"/>
              <w:keepNext/>
              <w:rPr>
                <w:rFonts w:eastAsia="VIC"/>
              </w:rPr>
            </w:pPr>
            <w:r w:rsidRPr="00315936">
              <w:rPr>
                <w:rFonts w:eastAsia="VIC"/>
              </w:rPr>
              <w:t>This measure reflects continuous improvement in the timely assessment, treatment, disposition and transfer of emergency patients who are not admitted and are discharged from the ED. It reflects the processes and models within the ED and effectiveness of hospital patient flow more broadly.</w:t>
            </w:r>
          </w:p>
          <w:p w14:paraId="06157317" w14:textId="77777777" w:rsidR="00624626" w:rsidRPr="00315936" w:rsidRDefault="00624626" w:rsidP="00B86633">
            <w:pPr>
              <w:pStyle w:val="Tabletext"/>
              <w:keepNext/>
              <w:rPr>
                <w:lang w:eastAsia="en-AU"/>
              </w:rPr>
            </w:pPr>
            <w:r w:rsidRPr="00315936">
              <w:rPr>
                <w:rFonts w:eastAsia="VIC"/>
              </w:rPr>
              <w:t xml:space="preserve">By focusing on this metric, health services aim to provide timely and high-quality care to patients to ensure their prompt assessment, treatment, and discharge. The measure encourages health services to streamline processes, optimise resource allocation, and adopt best practices that minimise waiting times and enhance patient flow. </w:t>
            </w:r>
          </w:p>
        </w:tc>
      </w:tr>
      <w:tr w:rsidR="00624626" w:rsidRPr="00315936" w14:paraId="02D8FF2D" w14:textId="77777777" w:rsidTr="3F528552">
        <w:trPr>
          <w:cantSplit/>
          <w:trHeight w:val="12269"/>
        </w:trPr>
        <w:tc>
          <w:tcPr>
            <w:tcW w:w="226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66"/>
          </w:tcPr>
          <w:p w14:paraId="408E2A4F" w14:textId="77777777" w:rsidR="00624626" w:rsidRPr="00315936" w:rsidRDefault="00624626" w:rsidP="00B86633">
            <w:pPr>
              <w:pStyle w:val="Tablecolhead"/>
              <w:keepNext/>
              <w:rPr>
                <w:b w:val="0"/>
                <w:lang w:eastAsia="en-AU"/>
              </w:rPr>
            </w:pPr>
            <w:r w:rsidRPr="00315936">
              <w:rPr>
                <w:b w:val="0"/>
                <w:lang w:eastAsia="en-AU"/>
              </w:rPr>
              <w:lastRenderedPageBreak/>
              <w:t>Calculating performance</w:t>
            </w:r>
          </w:p>
        </w:tc>
        <w:tc>
          <w:tcPr>
            <w:tcW w:w="7025" w:type="dxa"/>
            <w:tcBorders>
              <w:left w:val="single" w:sz="4" w:space="0" w:color="FFFFFF" w:themeColor="background1"/>
              <w:bottom w:val="single" w:sz="4" w:space="0" w:color="auto"/>
            </w:tcBorders>
          </w:tcPr>
          <w:p w14:paraId="28F9E8A6" w14:textId="77777777" w:rsidR="00624626" w:rsidRPr="00315936" w:rsidRDefault="00624626" w:rsidP="00B86633">
            <w:pPr>
              <w:pStyle w:val="Tabletext"/>
              <w:keepNext/>
            </w:pPr>
            <w:r w:rsidRPr="00315936">
              <w:t>The ED length of stay (non-admitted) measures the total time from when the patient first presents to the emergency department, either by ambulance or self-presentation, until the patient physically leaves the ED after being discharged without requiring admission to a hospital ward or unit. This includes the time spent in triage, assessment, treatment, and the discharge process, ensuring that the entire duration of the patient's visit to the ED is accurately captured for non-admitted patients.</w:t>
            </w:r>
          </w:p>
          <w:p w14:paraId="165EFAE1" w14:textId="77777777" w:rsidR="00624626" w:rsidRPr="00315936" w:rsidRDefault="00624626" w:rsidP="00B86633">
            <w:pPr>
              <w:pStyle w:val="Tabletext"/>
              <w:keepNext/>
            </w:pPr>
            <w:r>
              <w:t>SSUs are excluded from this measure because these units are considered an admitted service.</w:t>
            </w:r>
          </w:p>
          <w:p w14:paraId="54CB43A8" w14:textId="7448A5DD" w:rsidR="00624626" w:rsidRPr="00315936" w:rsidRDefault="00624626" w:rsidP="00B86633">
            <w:pPr>
              <w:pStyle w:val="Tabletext"/>
              <w:keepNext/>
            </w:pPr>
            <w:r>
              <w:t>The Departure Date (not Arrival Date) is used for calculating emergency department measures.</w:t>
            </w:r>
          </w:p>
          <w:p w14:paraId="14EF6D89" w14:textId="77777777" w:rsidR="00624626" w:rsidRPr="00315936" w:rsidRDefault="00624626" w:rsidP="00B86633">
            <w:pPr>
              <w:pStyle w:val="Tabletext"/>
              <w:keepNext/>
              <w:rPr>
                <w:rFonts w:eastAsia="VIC"/>
              </w:rPr>
            </w:pPr>
            <w:r w:rsidRPr="00315936">
              <w:rPr>
                <w:rFonts w:eastAsia="VIC"/>
              </w:rPr>
              <w:t>The following Departure status (VEMD) codes are applied:</w:t>
            </w:r>
          </w:p>
          <w:p w14:paraId="4049CAA8" w14:textId="77777777" w:rsidR="00624626" w:rsidRPr="00315936" w:rsidRDefault="00624626" w:rsidP="00B86633">
            <w:pPr>
              <w:pStyle w:val="Tablebullet1"/>
              <w:keepNext/>
              <w:rPr>
                <w:rFonts w:eastAsia="VIC"/>
              </w:rPr>
            </w:pPr>
            <w:r w:rsidRPr="18ED453A">
              <w:rPr>
                <w:rFonts w:eastAsia="VIC"/>
              </w:rPr>
              <w:t>‘0’ Aged Care residency</w:t>
            </w:r>
          </w:p>
          <w:p w14:paraId="69F0571C" w14:textId="77777777" w:rsidR="00624626" w:rsidRPr="00315936" w:rsidRDefault="00624626" w:rsidP="00B86633">
            <w:pPr>
              <w:pStyle w:val="Tablebullet1"/>
              <w:keepNext/>
              <w:rPr>
                <w:rFonts w:eastAsia="VIC"/>
              </w:rPr>
            </w:pPr>
            <w:r w:rsidRPr="00315936">
              <w:rPr>
                <w:rFonts w:eastAsia="VIC"/>
              </w:rPr>
              <w:t>‘1’ Home</w:t>
            </w:r>
          </w:p>
          <w:p w14:paraId="03347EE1" w14:textId="7ACABD4D" w:rsidR="00624626" w:rsidRPr="00315936" w:rsidRDefault="4BDCE77F" w:rsidP="00B86633">
            <w:pPr>
              <w:pStyle w:val="Tablebullet1"/>
              <w:keepNext/>
              <w:rPr>
                <w:rFonts w:eastAsia="VIC"/>
              </w:rPr>
            </w:pPr>
            <w:r w:rsidRPr="3F528552">
              <w:rPr>
                <w:rFonts w:eastAsia="VIC"/>
              </w:rPr>
              <w:t>‘5’ Left at own risk after treatment started</w:t>
            </w:r>
          </w:p>
          <w:p w14:paraId="0FF43FE7" w14:textId="77777777" w:rsidR="00624626" w:rsidRPr="00315936" w:rsidRDefault="00624626" w:rsidP="00B86633">
            <w:pPr>
              <w:pStyle w:val="Tablebullet1"/>
              <w:keepNext/>
              <w:rPr>
                <w:rFonts w:eastAsia="VIC"/>
              </w:rPr>
            </w:pPr>
            <w:r w:rsidRPr="00315936">
              <w:rPr>
                <w:rFonts w:eastAsia="VIC"/>
              </w:rPr>
              <w:t>‘7’ Died within ED</w:t>
            </w:r>
          </w:p>
          <w:p w14:paraId="2844434F" w14:textId="77777777" w:rsidR="00624626" w:rsidRPr="00315936" w:rsidRDefault="00624626" w:rsidP="00B86633">
            <w:pPr>
              <w:pStyle w:val="Tablebullet1"/>
              <w:keepNext/>
              <w:rPr>
                <w:rFonts w:eastAsia="VIC"/>
              </w:rPr>
            </w:pPr>
            <w:r w:rsidRPr="00315936">
              <w:rPr>
                <w:rFonts w:eastAsia="VIC"/>
              </w:rPr>
              <w:t>‘9’ Mental Health Residential Facility</w:t>
            </w:r>
          </w:p>
          <w:p w14:paraId="5DD6F5A1" w14:textId="77777777" w:rsidR="00624626" w:rsidRPr="00315936" w:rsidRDefault="00624626" w:rsidP="00B86633">
            <w:pPr>
              <w:pStyle w:val="Tablebullet1"/>
              <w:keepNext/>
              <w:rPr>
                <w:rFonts w:eastAsia="VIC"/>
              </w:rPr>
            </w:pPr>
            <w:r w:rsidRPr="00315936">
              <w:rPr>
                <w:rFonts w:eastAsia="VIC"/>
              </w:rPr>
              <w:t>‘10’ Left After Advice re Rx Options</w:t>
            </w:r>
          </w:p>
          <w:p w14:paraId="1A9A09B7" w14:textId="77777777" w:rsidR="00624626" w:rsidRPr="00315936" w:rsidRDefault="00624626" w:rsidP="00B86633">
            <w:pPr>
              <w:pStyle w:val="Tablebullet1"/>
              <w:keepNext/>
              <w:rPr>
                <w:rFonts w:eastAsia="VIC"/>
              </w:rPr>
            </w:pPr>
            <w:r w:rsidRPr="00315936">
              <w:rPr>
                <w:rFonts w:eastAsia="VIC"/>
              </w:rPr>
              <w:t>‘11’ Left at own risk without treatment</w:t>
            </w:r>
          </w:p>
          <w:p w14:paraId="22737E5C" w14:textId="77777777" w:rsidR="00624626" w:rsidRPr="00315936" w:rsidRDefault="00624626" w:rsidP="00B86633">
            <w:pPr>
              <w:pStyle w:val="Tablebullet1"/>
              <w:keepNext/>
              <w:rPr>
                <w:rFonts w:eastAsia="VIC"/>
              </w:rPr>
            </w:pPr>
            <w:r w:rsidRPr="00315936">
              <w:rPr>
                <w:rFonts w:eastAsia="VIC"/>
              </w:rPr>
              <w:t>‘12’ Correctional/Custodial Facility</w:t>
            </w:r>
          </w:p>
          <w:p w14:paraId="43C350D6" w14:textId="77777777" w:rsidR="00624626" w:rsidRPr="00315936" w:rsidRDefault="00624626" w:rsidP="00B86633">
            <w:pPr>
              <w:pStyle w:val="Tablebullet1"/>
              <w:keepNext/>
              <w:rPr>
                <w:rFonts w:eastAsia="VIC"/>
              </w:rPr>
            </w:pPr>
            <w:r w:rsidRPr="00315936">
              <w:rPr>
                <w:rFonts w:eastAsia="VIC"/>
              </w:rPr>
              <w:t>‘23’ Mental Health Residential Facility</w:t>
            </w:r>
          </w:p>
          <w:p w14:paraId="3700EB2C" w14:textId="77777777" w:rsidR="00624626" w:rsidRPr="00315936" w:rsidRDefault="00624626" w:rsidP="00B86633">
            <w:pPr>
              <w:pStyle w:val="Tablebullet1"/>
              <w:keepNext/>
              <w:rPr>
                <w:rFonts w:eastAsia="VIC"/>
              </w:rPr>
            </w:pPr>
            <w:r w:rsidRPr="00315936">
              <w:rPr>
                <w:rFonts w:eastAsia="VIC"/>
              </w:rPr>
              <w:t>‘24’ Residential care facility</w:t>
            </w:r>
          </w:p>
          <w:p w14:paraId="394AD120" w14:textId="77777777" w:rsidR="00624626" w:rsidRPr="00315936" w:rsidRDefault="00624626" w:rsidP="00B86633">
            <w:pPr>
              <w:pStyle w:val="Tablebullet1"/>
              <w:keepNext/>
              <w:rPr>
                <w:rFonts w:eastAsia="VIC"/>
              </w:rPr>
            </w:pPr>
            <w:r w:rsidRPr="00315936">
              <w:rPr>
                <w:rFonts w:eastAsia="VIC"/>
              </w:rPr>
              <w:t>‘T1’ Left at own risk without consultation</w:t>
            </w:r>
          </w:p>
          <w:p w14:paraId="06457FD0" w14:textId="77777777" w:rsidR="00624626" w:rsidRPr="00315936" w:rsidRDefault="00624626" w:rsidP="00B86633">
            <w:pPr>
              <w:pStyle w:val="Tablebullet1"/>
              <w:keepNext/>
              <w:rPr>
                <w:rFonts w:eastAsia="VIC"/>
              </w:rPr>
            </w:pPr>
            <w:r w:rsidRPr="00315936">
              <w:rPr>
                <w:rFonts w:eastAsia="VIC"/>
              </w:rPr>
              <w:t>‘T2’ Left at own risk after consultation started</w:t>
            </w:r>
          </w:p>
          <w:p w14:paraId="3344F11B" w14:textId="77777777" w:rsidR="00624626" w:rsidRPr="00315936" w:rsidRDefault="00624626" w:rsidP="00B86633">
            <w:pPr>
              <w:pStyle w:val="Tablebullet1"/>
              <w:keepNext/>
              <w:rPr>
                <w:rFonts w:eastAsia="VIC"/>
              </w:rPr>
            </w:pPr>
            <w:r w:rsidRPr="00315936">
              <w:rPr>
                <w:rFonts w:eastAsia="VIC"/>
              </w:rPr>
              <w:t>‘T3’ Referred to GP</w:t>
            </w:r>
          </w:p>
          <w:p w14:paraId="76E26887" w14:textId="77777777" w:rsidR="00624626" w:rsidRPr="00315936" w:rsidRDefault="00624626" w:rsidP="00B86633">
            <w:pPr>
              <w:pStyle w:val="Tablebullet1"/>
              <w:keepNext/>
              <w:rPr>
                <w:rFonts w:eastAsia="VIC"/>
              </w:rPr>
            </w:pPr>
            <w:r w:rsidRPr="00315936">
              <w:rPr>
                <w:rFonts w:eastAsia="VIC"/>
              </w:rPr>
              <w:t>‘T4’ Discharged to usual residence</w:t>
            </w:r>
          </w:p>
          <w:p w14:paraId="66D10D6F" w14:textId="387BC713" w:rsidR="00624626" w:rsidRPr="00315936" w:rsidRDefault="00624626" w:rsidP="00B86633">
            <w:pPr>
              <w:pStyle w:val="Tablebullet1"/>
              <w:keepNext/>
            </w:pPr>
            <w:r w:rsidRPr="4A3EC911">
              <w:rPr>
                <w:rFonts w:eastAsia="VIC"/>
              </w:rPr>
              <w:t xml:space="preserve">‘T7’ </w:t>
            </w:r>
            <w:r w:rsidR="4C1FFA38" w:rsidRPr="4A3EC911">
              <w:rPr>
                <w:rFonts w:eastAsia="VIC"/>
              </w:rPr>
              <w:t>Rec</w:t>
            </w:r>
            <w:r w:rsidR="265B2F70" w:rsidRPr="4A3EC911">
              <w:rPr>
                <w:rFonts w:eastAsia="VIC"/>
              </w:rPr>
              <w:t>ommended trans</w:t>
            </w:r>
            <w:r w:rsidRPr="4A3EC911">
              <w:rPr>
                <w:rFonts w:eastAsia="VIC"/>
              </w:rPr>
              <w:t>fer to Telehealth Emergency Department campus</w:t>
            </w:r>
          </w:p>
          <w:p w14:paraId="7CFD480B" w14:textId="47C7DBD0" w:rsidR="00624626" w:rsidRPr="00315936" w:rsidRDefault="00624626" w:rsidP="00B86633">
            <w:pPr>
              <w:pStyle w:val="Tabletext"/>
              <w:keepNext/>
            </w:pPr>
            <w:r w:rsidRPr="00315936">
              <w:t xml:space="preserve"> </w:t>
            </w:r>
            <w:r w:rsidRPr="00315936">
              <w:br/>
              <w:t>The following codes are to be excluded:</w:t>
            </w:r>
          </w:p>
          <w:p w14:paraId="1BC1BD58" w14:textId="77777777" w:rsidR="00624626" w:rsidRPr="00315936" w:rsidRDefault="00624626" w:rsidP="00B86633">
            <w:pPr>
              <w:pStyle w:val="Tablebullet1"/>
              <w:keepNext/>
            </w:pPr>
            <w:r w:rsidRPr="00315936">
              <w:t>Type of Visit code 19 (COVID-19 assessment clinic)</w:t>
            </w:r>
          </w:p>
          <w:p w14:paraId="72898972" w14:textId="77777777" w:rsidR="00624626" w:rsidRPr="00315936" w:rsidRDefault="00624626" w:rsidP="00B86633">
            <w:pPr>
              <w:pStyle w:val="Tablebullet1"/>
              <w:keepNext/>
            </w:pPr>
            <w:r w:rsidRPr="00315936">
              <w:t>Triage Category code 6 (Dead on arrival)</w:t>
            </w:r>
          </w:p>
          <w:p w14:paraId="216AC843" w14:textId="77777777" w:rsidR="00624626" w:rsidRPr="00315936" w:rsidRDefault="00624626" w:rsidP="00B86633">
            <w:pPr>
              <w:pStyle w:val="Tablebullet1"/>
              <w:keepNext/>
            </w:pPr>
            <w:r w:rsidRPr="00315936">
              <w:t>Service Type:</w:t>
            </w:r>
          </w:p>
          <w:p w14:paraId="189170E8" w14:textId="77777777" w:rsidR="00624626" w:rsidRPr="00315936" w:rsidRDefault="00624626" w:rsidP="00B86633">
            <w:pPr>
              <w:pStyle w:val="Tablebullet2"/>
              <w:keepNext/>
            </w:pPr>
            <w:r w:rsidRPr="00315936">
              <w:t>2 (Telehealth) and Patient Location 9998 (Other)</w:t>
            </w:r>
          </w:p>
          <w:p w14:paraId="1EA54176" w14:textId="77777777" w:rsidR="00624626" w:rsidRPr="00315936" w:rsidRDefault="00624626" w:rsidP="00B86633">
            <w:pPr>
              <w:pStyle w:val="Tablebullet2"/>
              <w:keepNext/>
            </w:pPr>
            <w:r w:rsidRPr="00315936">
              <w:t>6 (Virtual)</w:t>
            </w:r>
          </w:p>
          <w:p w14:paraId="44CD02CA" w14:textId="77777777" w:rsidR="00624626" w:rsidRPr="00315936" w:rsidRDefault="00624626" w:rsidP="00B86633">
            <w:pPr>
              <w:pStyle w:val="Tablebullet1"/>
              <w:keepNext/>
            </w:pPr>
            <w:r w:rsidRPr="00315936">
              <w:t>Departure status</w:t>
            </w:r>
          </w:p>
          <w:p w14:paraId="07F0DEB2" w14:textId="1EB45345" w:rsidR="00624626" w:rsidRPr="00315936" w:rsidRDefault="00624626" w:rsidP="00B86633">
            <w:pPr>
              <w:pStyle w:val="Tablebullet2"/>
              <w:keepNext/>
            </w:pPr>
            <w:r w:rsidRPr="00315936">
              <w:t xml:space="preserve"> ‘3’ ED Short Stay Unit</w:t>
            </w:r>
          </w:p>
          <w:p w14:paraId="02E961A6" w14:textId="3EF8DC42" w:rsidR="00624626" w:rsidRDefault="00624626" w:rsidP="00B86633">
            <w:pPr>
              <w:pStyle w:val="Tablebullet2"/>
              <w:keepNext/>
              <w:rPr>
                <w:lang w:eastAsia="en-AU"/>
              </w:rPr>
            </w:pPr>
            <w:r w:rsidRPr="00315936">
              <w:t>‘30’ patients referred to a collocated clinic.</w:t>
            </w:r>
          </w:p>
          <w:p w14:paraId="4E53E084" w14:textId="77777777" w:rsidR="00624626" w:rsidRPr="00315936" w:rsidRDefault="00624626" w:rsidP="00B86633">
            <w:pPr>
              <w:pStyle w:val="Tabletext"/>
              <w:keepNext/>
              <w:rPr>
                <w:lang w:eastAsia="en-AU"/>
              </w:rPr>
            </w:pPr>
            <w:r w:rsidRPr="00315936">
              <w:t>This measure is measured at the campus level and</w:t>
            </w:r>
            <w:r w:rsidRPr="00315936" w:rsidDel="00AF7DA0">
              <w:t xml:space="preserve"> </w:t>
            </w:r>
            <w:r w:rsidRPr="00315936">
              <w:t>is expressed in minutes</w:t>
            </w:r>
          </w:p>
        </w:tc>
      </w:tr>
      <w:tr w:rsidR="00624626" w:rsidRPr="00315936" w14:paraId="3723F8E8" w14:textId="77777777" w:rsidTr="3F528552">
        <w:trPr>
          <w:cantSplit/>
          <w:trHeight w:val="300"/>
        </w:trPr>
        <w:tc>
          <w:tcPr>
            <w:tcW w:w="226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66"/>
          </w:tcPr>
          <w:p w14:paraId="59C215F2" w14:textId="77777777" w:rsidR="00624626" w:rsidRPr="00315936" w:rsidRDefault="00624626" w:rsidP="00B86633">
            <w:pPr>
              <w:pStyle w:val="Tablecolhead"/>
              <w:keepNext/>
              <w:rPr>
                <w:b w:val="0"/>
                <w:lang w:eastAsia="en-AU"/>
              </w:rPr>
            </w:pPr>
            <w:r w:rsidRPr="00315936">
              <w:rPr>
                <w:b w:val="0"/>
                <w:lang w:eastAsia="en-AU"/>
              </w:rPr>
              <w:t>Numerator</w:t>
            </w:r>
          </w:p>
        </w:tc>
        <w:tc>
          <w:tcPr>
            <w:tcW w:w="7025" w:type="dxa"/>
            <w:tcBorders>
              <w:top w:val="single" w:sz="4" w:space="0" w:color="auto"/>
              <w:left w:val="single" w:sz="4" w:space="0" w:color="FFFFFF" w:themeColor="background1"/>
            </w:tcBorders>
          </w:tcPr>
          <w:p w14:paraId="05D0D264" w14:textId="77777777" w:rsidR="00624626" w:rsidRPr="00315936" w:rsidRDefault="00624626" w:rsidP="00B86633">
            <w:pPr>
              <w:pStyle w:val="Tabletext"/>
              <w:keepNext/>
              <w:rPr>
                <w:rFonts w:eastAsia="VIC"/>
              </w:rPr>
            </w:pPr>
            <w:r w:rsidRPr="03643049">
              <w:rPr>
                <w:rFonts w:eastAsia="VIC"/>
              </w:rPr>
              <w:t>ED length of stay for patients who were not subsequently admitted to hospital</w:t>
            </w:r>
          </w:p>
        </w:tc>
      </w:tr>
      <w:tr w:rsidR="00624626" w:rsidRPr="00315936" w14:paraId="6A404A43" w14:textId="77777777" w:rsidTr="3F528552">
        <w:trPr>
          <w:cantSplit/>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A10A70E" w14:textId="77777777" w:rsidR="00624626" w:rsidRPr="00315936" w:rsidRDefault="00624626" w:rsidP="00B86633">
            <w:pPr>
              <w:pStyle w:val="Tablecolhead"/>
              <w:keepNext/>
              <w:rPr>
                <w:b w:val="0"/>
                <w:lang w:eastAsia="en-AU"/>
              </w:rPr>
            </w:pPr>
            <w:r w:rsidRPr="00315936">
              <w:rPr>
                <w:b w:val="0"/>
                <w:lang w:eastAsia="en-AU"/>
              </w:rPr>
              <w:t>Denominator</w:t>
            </w:r>
          </w:p>
        </w:tc>
        <w:tc>
          <w:tcPr>
            <w:tcW w:w="7025" w:type="dxa"/>
            <w:tcBorders>
              <w:left w:val="single" w:sz="4" w:space="0" w:color="FFFFFF" w:themeColor="background1"/>
            </w:tcBorders>
          </w:tcPr>
          <w:p w14:paraId="6BE5CEED" w14:textId="77777777" w:rsidR="00624626" w:rsidRPr="00315936" w:rsidRDefault="00624626" w:rsidP="00B86633">
            <w:pPr>
              <w:pStyle w:val="Tabletext"/>
              <w:keepNext/>
            </w:pPr>
            <w:r w:rsidRPr="00315936">
              <w:rPr>
                <w:rFonts w:eastAsia="VIC"/>
              </w:rPr>
              <w:t>N/A</w:t>
            </w:r>
          </w:p>
        </w:tc>
      </w:tr>
      <w:tr w:rsidR="00624626" w:rsidRPr="00315936" w14:paraId="65ED859A" w14:textId="77777777" w:rsidTr="3F528552">
        <w:trPr>
          <w:cantSplit/>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F6DE965" w14:textId="77777777" w:rsidR="00624626" w:rsidRPr="00315936" w:rsidRDefault="00624626" w:rsidP="00B86633">
            <w:pPr>
              <w:pStyle w:val="Tablecolhead"/>
              <w:keepNext/>
              <w:rPr>
                <w:b w:val="0"/>
                <w:lang w:eastAsia="en-AU"/>
              </w:rPr>
            </w:pPr>
            <w:r w:rsidRPr="00315936">
              <w:rPr>
                <w:b w:val="0"/>
                <w:lang w:eastAsia="en-AU"/>
              </w:rPr>
              <w:lastRenderedPageBreak/>
              <w:t>Statewide target</w:t>
            </w:r>
          </w:p>
        </w:tc>
        <w:tc>
          <w:tcPr>
            <w:tcW w:w="7025" w:type="dxa"/>
            <w:tcBorders>
              <w:left w:val="single" w:sz="4" w:space="0" w:color="FFFFFF" w:themeColor="background1"/>
            </w:tcBorders>
          </w:tcPr>
          <w:p w14:paraId="769FA799" w14:textId="77777777" w:rsidR="00624626" w:rsidRPr="00315936" w:rsidRDefault="00624626" w:rsidP="00B86633">
            <w:pPr>
              <w:pStyle w:val="Tabletext"/>
              <w:keepNext/>
            </w:pPr>
            <w:r w:rsidRPr="18ED453A">
              <w:rPr>
                <w:rFonts w:eastAsia="VIC"/>
              </w:rPr>
              <w:t xml:space="preserve">3 per cent reduction compared to same time last year. </w:t>
            </w:r>
            <w:r>
              <w:t>Health services that had an ED length of stay for non-admitted patients of 4 hours (or 240 minutes) or less during the same time last year</w:t>
            </w:r>
            <w:r w:rsidRPr="18ED453A">
              <w:rPr>
                <w:b/>
                <w:bCs/>
                <w:sz w:val="22"/>
                <w:szCs w:val="22"/>
              </w:rPr>
              <w:t xml:space="preserve"> </w:t>
            </w:r>
            <w:r>
              <w:t>are expected to maintain this level of performance to achieve the target.</w:t>
            </w:r>
          </w:p>
        </w:tc>
      </w:tr>
      <w:tr w:rsidR="00624626" w:rsidRPr="00315936" w14:paraId="6ECF7581" w14:textId="77777777" w:rsidTr="3F528552">
        <w:trPr>
          <w:cantSplit/>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42B49DF" w14:textId="77777777" w:rsidR="00624626" w:rsidRPr="00315936" w:rsidRDefault="00624626" w:rsidP="00B86633">
            <w:pPr>
              <w:pStyle w:val="Tablecolhead"/>
              <w:keepNext/>
              <w:rPr>
                <w:b w:val="0"/>
                <w:lang w:eastAsia="en-AU"/>
              </w:rPr>
            </w:pPr>
            <w:r w:rsidRPr="00315936">
              <w:rPr>
                <w:b w:val="0"/>
                <w:lang w:eastAsia="en-AU"/>
              </w:rPr>
              <w:t>Achieved</w:t>
            </w:r>
          </w:p>
        </w:tc>
        <w:tc>
          <w:tcPr>
            <w:tcW w:w="7025" w:type="dxa"/>
            <w:tcBorders>
              <w:left w:val="single" w:sz="4" w:space="0" w:color="FFFFFF" w:themeColor="background1"/>
            </w:tcBorders>
          </w:tcPr>
          <w:p w14:paraId="6BBDE38C" w14:textId="77777777" w:rsidR="00624626" w:rsidRPr="00315936" w:rsidRDefault="00624626" w:rsidP="00B86633">
            <w:pPr>
              <w:pStyle w:val="Tabletext"/>
              <w:keepNext/>
            </w:pPr>
            <w:r w:rsidRPr="00315936">
              <w:rPr>
                <w:rFonts w:eastAsia="VIC"/>
              </w:rPr>
              <w:t>Greater than or equal to 3 per cent</w:t>
            </w:r>
          </w:p>
        </w:tc>
      </w:tr>
      <w:tr w:rsidR="00624626" w:rsidRPr="00315936" w14:paraId="5A86A900" w14:textId="77777777" w:rsidTr="3F528552">
        <w:trPr>
          <w:cantSplit/>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7DBDB9D" w14:textId="77777777" w:rsidR="00624626" w:rsidRPr="00315936" w:rsidRDefault="00624626" w:rsidP="00B86633">
            <w:pPr>
              <w:pStyle w:val="Tablecolhead"/>
              <w:keepNext/>
              <w:rPr>
                <w:b w:val="0"/>
                <w:lang w:eastAsia="en-AU"/>
              </w:rPr>
            </w:pPr>
            <w:r w:rsidRPr="00315936">
              <w:rPr>
                <w:b w:val="0"/>
                <w:lang w:eastAsia="en-AU"/>
              </w:rPr>
              <w:t>Not achieved</w:t>
            </w:r>
          </w:p>
        </w:tc>
        <w:tc>
          <w:tcPr>
            <w:tcW w:w="7025" w:type="dxa"/>
            <w:tcBorders>
              <w:left w:val="single" w:sz="4" w:space="0" w:color="FFFFFF" w:themeColor="background1"/>
            </w:tcBorders>
          </w:tcPr>
          <w:p w14:paraId="3884D25A" w14:textId="77777777" w:rsidR="00624626" w:rsidRPr="00315936" w:rsidRDefault="00624626" w:rsidP="00B86633">
            <w:pPr>
              <w:pStyle w:val="Tabletext"/>
              <w:keepNext/>
            </w:pPr>
            <w:r w:rsidRPr="00315936">
              <w:rPr>
                <w:rFonts w:eastAsia="VIC"/>
              </w:rPr>
              <w:t>Less than 3 per cent</w:t>
            </w:r>
          </w:p>
        </w:tc>
      </w:tr>
      <w:tr w:rsidR="00624626" w:rsidRPr="00315936" w14:paraId="79D3CD56" w14:textId="77777777" w:rsidTr="3F528552">
        <w:trPr>
          <w:cantSplit/>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B0E4AD3" w14:textId="77777777" w:rsidR="00624626" w:rsidRPr="00315936" w:rsidRDefault="00624626" w:rsidP="00B86633">
            <w:pPr>
              <w:pStyle w:val="Tablecolhead"/>
              <w:keepNext/>
              <w:rPr>
                <w:b w:val="0"/>
                <w:lang w:eastAsia="en-AU"/>
              </w:rPr>
            </w:pPr>
            <w:r w:rsidRPr="00315936">
              <w:rPr>
                <w:b w:val="0"/>
                <w:lang w:eastAsia="en-AU"/>
              </w:rPr>
              <w:t>Improvement</w:t>
            </w:r>
          </w:p>
        </w:tc>
        <w:tc>
          <w:tcPr>
            <w:tcW w:w="7025" w:type="dxa"/>
            <w:tcBorders>
              <w:left w:val="single" w:sz="4" w:space="0" w:color="FFFFFF" w:themeColor="background1"/>
            </w:tcBorders>
          </w:tcPr>
          <w:p w14:paraId="6E597B15" w14:textId="77777777" w:rsidR="00624626" w:rsidRPr="00315936" w:rsidRDefault="00624626" w:rsidP="00B86633">
            <w:pPr>
              <w:pStyle w:val="Tabletext"/>
              <w:keepNext/>
              <w:rPr>
                <w:lang w:eastAsia="en-AU"/>
              </w:rPr>
            </w:pPr>
            <w:r w:rsidRPr="00315936">
              <w:rPr>
                <w:rFonts w:eastAsia="VIC"/>
              </w:rPr>
              <w:t>Improvement is calculated based on same time last year performance.</w:t>
            </w:r>
          </w:p>
        </w:tc>
      </w:tr>
      <w:tr w:rsidR="00624626" w:rsidRPr="00315936" w14:paraId="28C55CCA" w14:textId="77777777" w:rsidTr="3F528552">
        <w:trPr>
          <w:cantSplit/>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D794E0F" w14:textId="77777777" w:rsidR="00624626" w:rsidRPr="00315936" w:rsidRDefault="00624626" w:rsidP="00B86633">
            <w:pPr>
              <w:pStyle w:val="Tablecolhead"/>
              <w:keepNext/>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41B46BFE" w14:textId="77777777" w:rsidR="00624626" w:rsidRPr="00315936" w:rsidRDefault="00624626" w:rsidP="00B86633">
            <w:pPr>
              <w:pStyle w:val="Tabletext"/>
              <w:keepNext/>
              <w:rPr>
                <w:rFonts w:eastAsia="VIC"/>
              </w:rPr>
            </w:pPr>
            <w:r w:rsidRPr="00315936">
              <w:rPr>
                <w:rFonts w:eastAsia="VIC"/>
              </w:rPr>
              <w:t>Performance is reported monthly, quarterly and annually at the campus level.</w:t>
            </w:r>
          </w:p>
          <w:p w14:paraId="419FC13F" w14:textId="10A08BB4" w:rsidR="00624626" w:rsidRPr="00315936" w:rsidRDefault="00624626" w:rsidP="00B86633">
            <w:pPr>
              <w:pStyle w:val="Tabletext"/>
              <w:keepNext/>
              <w:rPr>
                <w:lang w:eastAsia="en-AU"/>
              </w:rPr>
            </w:pPr>
            <w:r w:rsidRPr="00315936">
              <w:rPr>
                <w:rFonts w:eastAsia="VIC"/>
              </w:rPr>
              <w:t xml:space="preserve">Data are sourced from </w:t>
            </w:r>
            <w:r w:rsidR="001A5330" w:rsidRPr="00315936">
              <w:t xml:space="preserve">the </w:t>
            </w:r>
            <w:r w:rsidR="001A5330">
              <w:t>Victorian Emergency Minimum Dataset (VEMD)</w:t>
            </w:r>
            <w:r w:rsidR="4C1FFA38" w:rsidRPr="58AE7E44">
              <w:rPr>
                <w:rFonts w:eastAsia="VIC"/>
              </w:rPr>
              <w:t>.</w:t>
            </w:r>
          </w:p>
        </w:tc>
      </w:tr>
    </w:tbl>
    <w:p w14:paraId="3239C5A4" w14:textId="22DFEA26" w:rsidR="00884EEE" w:rsidRPr="00315936" w:rsidRDefault="009E4E70" w:rsidP="00884EEE">
      <w:pPr>
        <w:pStyle w:val="Heading4"/>
      </w:pPr>
      <w:bookmarkStart w:id="76" w:name="_Toc2104781009"/>
      <w:r w:rsidRPr="00315936">
        <w:t xml:space="preserve">Average inpatient length of stay, in </w:t>
      </w:r>
      <w:r w:rsidR="007E55F6" w:rsidRPr="00315936">
        <w:t>minutes</w:t>
      </w:r>
      <w:bookmarkEnd w:id="76"/>
    </w:p>
    <w:tbl>
      <w:tblPr>
        <w:tblStyle w:val="TableGrid"/>
        <w:tblW w:w="0" w:type="auto"/>
        <w:tblLook w:val="04A0" w:firstRow="1" w:lastRow="0" w:firstColumn="1" w:lastColumn="0" w:noHBand="0" w:noVBand="1"/>
      </w:tblPr>
      <w:tblGrid>
        <w:gridCol w:w="2263"/>
        <w:gridCol w:w="7025"/>
      </w:tblGrid>
      <w:tr w:rsidR="0014041C" w:rsidRPr="00315936" w14:paraId="4E6CD770"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62C0D33" w14:textId="0FB5105F" w:rsidR="0014041C"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23033DF6" w14:textId="4BC8F82C" w:rsidR="0086264D" w:rsidRPr="00315936" w:rsidRDefault="3BEA706A" w:rsidP="0086264D">
            <w:pPr>
              <w:pStyle w:val="Tabletext"/>
            </w:pPr>
            <w:r>
              <w:t>Average i</w:t>
            </w:r>
            <w:r w:rsidR="620ACE96">
              <w:t>npatient length of stay</w:t>
            </w:r>
            <w:r w:rsidR="4F043B6D">
              <w:t xml:space="preserve"> for patients admitted from E</w:t>
            </w:r>
            <w:r w:rsidR="638AD3B6">
              <w:t xml:space="preserve">mergency </w:t>
            </w:r>
            <w:r w:rsidR="4F043B6D">
              <w:t>D</w:t>
            </w:r>
            <w:r w:rsidR="322F2EC4">
              <w:t>epartment</w:t>
            </w:r>
            <w:r w:rsidR="0BD2EA53">
              <w:t>, in minutes</w:t>
            </w:r>
          </w:p>
        </w:tc>
      </w:tr>
      <w:tr w:rsidR="00201779" w:rsidRPr="00315936" w14:paraId="33455CEA"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091D20F" w14:textId="77777777" w:rsidR="00201779" w:rsidRPr="00315936" w:rsidRDefault="00201779" w:rsidP="00201779">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04F1D9E9" w14:textId="674C491D" w:rsidR="00C81855" w:rsidRPr="00315936" w:rsidRDefault="00C81855" w:rsidP="0006744B">
            <w:pPr>
              <w:pStyle w:val="Tabletext"/>
              <w:rPr>
                <w:rFonts w:eastAsia="VIC"/>
              </w:rPr>
            </w:pPr>
            <w:r w:rsidRPr="00315936">
              <w:rPr>
                <w:rFonts w:eastAsia="VIC"/>
              </w:rPr>
              <w:t xml:space="preserve">This </w:t>
            </w:r>
            <w:r w:rsidR="00C3016B" w:rsidRPr="00315936">
              <w:rPr>
                <w:rFonts w:eastAsia="VIC"/>
              </w:rPr>
              <w:t>measure</w:t>
            </w:r>
            <w:r w:rsidRPr="00315936">
              <w:rPr>
                <w:rFonts w:eastAsia="VIC"/>
              </w:rPr>
              <w:t xml:space="preserve"> reflects continuous improvement in the timely assessment, treatment, disposition and transfer of emergency patients who are admitted to the hospital from the ED. It reflects the processes and models within the ED and effectiveness of hospital patient flow more broadly.</w:t>
            </w:r>
          </w:p>
          <w:p w14:paraId="35345248" w14:textId="586BF381" w:rsidR="00201779" w:rsidRPr="00315936" w:rsidRDefault="00201779" w:rsidP="00201779">
            <w:pPr>
              <w:pStyle w:val="Tabletext"/>
              <w:rPr>
                <w:lang w:eastAsia="en-AU"/>
              </w:rPr>
            </w:pPr>
            <w:r w:rsidRPr="00315936">
              <w:rPr>
                <w:rFonts w:eastAsia="VIC"/>
              </w:rPr>
              <w:t>By focusing on optimising inpatient length of stay, hospitals can effectively manage their resources, improve patient experiences, and ensure that patients receive the right care in the most appropriate setting.</w:t>
            </w:r>
          </w:p>
        </w:tc>
      </w:tr>
      <w:tr w:rsidR="00201779" w:rsidRPr="00315936" w14:paraId="41AD2B5A"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4A47D0" w14:textId="77777777" w:rsidR="00201779" w:rsidRPr="00315936" w:rsidRDefault="00201779" w:rsidP="00201779">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42935051" w14:textId="6DC88878"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The average inpatient length of stay (</w:t>
            </w:r>
            <w:proofErr w:type="spellStart"/>
            <w:r w:rsidRPr="3F528552">
              <w:rPr>
                <w:rFonts w:eastAsia="Arial" w:cs="Arial"/>
                <w:color w:val="000000" w:themeColor="text1"/>
                <w:szCs w:val="21"/>
                <w:lang w:val="en-US"/>
              </w:rPr>
              <w:t>LoS</w:t>
            </w:r>
            <w:proofErr w:type="spellEnd"/>
            <w:r w:rsidRPr="3F528552">
              <w:rPr>
                <w:rFonts w:eastAsia="Arial" w:cs="Arial"/>
                <w:color w:val="000000" w:themeColor="text1"/>
                <w:szCs w:val="21"/>
                <w:lang w:val="en-US"/>
              </w:rPr>
              <w:t xml:space="preserve">) is expressed relative to the total Gross Weighted Activity Unit (GWAU) for patients admitted from the ED. This adjusts for patient complexity, enabling fair comparison across different time periods.  </w:t>
            </w:r>
          </w:p>
          <w:p w14:paraId="597CA637" w14:textId="2392D77E"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GWAU</w:t>
            </w:r>
            <w:r w:rsidR="00222C57">
              <w:rPr>
                <w:rStyle w:val="FootnoteReference"/>
                <w:rFonts w:eastAsia="Arial" w:cs="Arial"/>
                <w:color w:val="000000" w:themeColor="text1"/>
                <w:szCs w:val="21"/>
                <w:lang w:val="en-US"/>
              </w:rPr>
              <w:footnoteReference w:id="23"/>
            </w:r>
            <w:r w:rsidRPr="3F528552">
              <w:rPr>
                <w:rFonts w:eastAsia="Arial" w:cs="Arial"/>
                <w:color w:val="000000" w:themeColor="text1"/>
                <w:szCs w:val="21"/>
                <w:lang w:val="en-US"/>
              </w:rPr>
              <w:t xml:space="preserve"> is equivalent to the National Weight Activity Unit (NWAU) without any private patient or quality and safety pricing adjustments</w:t>
            </w:r>
            <w:r w:rsidR="742B63DE" w:rsidRPr="3F528552">
              <w:rPr>
                <w:rFonts w:eastAsia="Arial" w:cs="Arial"/>
                <w:color w:val="000000" w:themeColor="text1"/>
                <w:szCs w:val="21"/>
                <w:lang w:val="en-US"/>
              </w:rPr>
              <w:t>.</w:t>
            </w:r>
          </w:p>
          <w:p w14:paraId="1093DEA6" w14:textId="1A33528B"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 xml:space="preserve">To determine the current year's </w:t>
            </w:r>
            <w:proofErr w:type="spellStart"/>
            <w:r w:rsidRPr="3F528552">
              <w:rPr>
                <w:rFonts w:eastAsia="Arial" w:cs="Arial"/>
                <w:color w:val="000000" w:themeColor="text1"/>
                <w:szCs w:val="21"/>
                <w:lang w:val="en-US"/>
              </w:rPr>
              <w:t>LoS</w:t>
            </w:r>
            <w:proofErr w:type="spellEnd"/>
            <w:r w:rsidRPr="3F528552">
              <w:rPr>
                <w:rFonts w:eastAsia="Arial" w:cs="Arial"/>
                <w:color w:val="000000" w:themeColor="text1"/>
                <w:szCs w:val="21"/>
                <w:lang w:val="en-US"/>
              </w:rPr>
              <w:t xml:space="preserve"> per GWAU, the total inpatient bed days, excluding Hospital </w:t>
            </w:r>
            <w:proofErr w:type="gramStart"/>
            <w:r w:rsidRPr="3F528552">
              <w:rPr>
                <w:rFonts w:eastAsia="Arial" w:cs="Arial"/>
                <w:color w:val="000000" w:themeColor="text1"/>
                <w:szCs w:val="21"/>
                <w:lang w:val="en-US"/>
              </w:rPr>
              <w:t>In</w:t>
            </w:r>
            <w:proofErr w:type="gramEnd"/>
            <w:r w:rsidRPr="3F528552">
              <w:rPr>
                <w:rFonts w:eastAsia="Arial" w:cs="Arial"/>
                <w:color w:val="000000" w:themeColor="text1"/>
                <w:szCs w:val="21"/>
                <w:lang w:val="en-US"/>
              </w:rPr>
              <w:t xml:space="preserve"> The Home bed days, are divided by the total GWAU for patients admitted from the ED for the same period. </w:t>
            </w:r>
          </w:p>
          <w:p w14:paraId="0A817F48" w14:textId="3E9145F8"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 xml:space="preserve">This measure is expressed as </w:t>
            </w:r>
            <w:proofErr w:type="gramStart"/>
            <w:r w:rsidRPr="3F528552">
              <w:rPr>
                <w:rFonts w:eastAsia="Arial" w:cs="Arial"/>
                <w:color w:val="000000" w:themeColor="text1"/>
                <w:szCs w:val="21"/>
                <w:lang w:val="en-US"/>
              </w:rPr>
              <w:t>a number of</w:t>
            </w:r>
            <w:proofErr w:type="gramEnd"/>
            <w:r w:rsidRPr="3F528552">
              <w:rPr>
                <w:rFonts w:eastAsia="Arial" w:cs="Arial"/>
                <w:color w:val="000000" w:themeColor="text1"/>
                <w:szCs w:val="21"/>
                <w:lang w:val="en-US"/>
              </w:rPr>
              <w:t xml:space="preserve"> minutes. </w:t>
            </w:r>
          </w:p>
          <w:p w14:paraId="6F33FC56" w14:textId="30876EF5"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 xml:space="preserve">Includes admissions directly admitted from an emergency department at the same hospital with an Admission Type code of ‘C’ (Emergency admission through Emergency Department at this campus) and a Care Type code of: </w:t>
            </w:r>
          </w:p>
          <w:p w14:paraId="3687AD43" w14:textId="2E279C0A" w:rsidR="00201779" w:rsidRPr="00315936" w:rsidRDefault="00D12B0C" w:rsidP="53A86EBF">
            <w:pPr>
              <w:rPr>
                <w:rFonts w:eastAsia="Arial" w:cs="Arial"/>
                <w:color w:val="000000" w:themeColor="text1"/>
              </w:rPr>
            </w:pPr>
            <w:r w:rsidRPr="53A86EBF">
              <w:rPr>
                <w:rFonts w:eastAsia="Arial" w:cs="Arial"/>
                <w:color w:val="000000" w:themeColor="text1"/>
              </w:rPr>
              <w:t>‘4</w:t>
            </w:r>
            <w:proofErr w:type="gramStart"/>
            <w:r w:rsidRPr="53A86EBF">
              <w:rPr>
                <w:rFonts w:eastAsia="Arial" w:cs="Arial"/>
                <w:color w:val="000000" w:themeColor="text1"/>
              </w:rPr>
              <w:t xml:space="preserve">’  </w:t>
            </w:r>
            <w:r>
              <w:tab/>
            </w:r>
            <w:proofErr w:type="gramEnd"/>
            <w:r w:rsidRPr="53A86EBF">
              <w:rPr>
                <w:rFonts w:eastAsia="Arial" w:cs="Arial"/>
                <w:color w:val="000000" w:themeColor="text1"/>
              </w:rPr>
              <w:t xml:space="preserve">Other acute </w:t>
            </w:r>
          </w:p>
          <w:p w14:paraId="06660E83" w14:textId="2612F14F"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 xml:space="preserve">‘5A’ </w:t>
            </w:r>
            <w:r w:rsidR="1C1C26DC">
              <w:tab/>
            </w:r>
            <w:r w:rsidRPr="3F528552">
              <w:rPr>
                <w:rFonts w:eastAsia="Arial" w:cs="Arial"/>
                <w:color w:val="000000" w:themeColor="text1"/>
                <w:szCs w:val="21"/>
                <w:lang w:val="en-US"/>
              </w:rPr>
              <w:t xml:space="preserve">Acute, Adult Mental Health </w:t>
            </w:r>
          </w:p>
          <w:p w14:paraId="70081FD5" w14:textId="21F0140F"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 xml:space="preserve">‘5G’ </w:t>
            </w:r>
            <w:r w:rsidR="1C1C26DC">
              <w:tab/>
            </w:r>
            <w:r w:rsidRPr="3F528552">
              <w:rPr>
                <w:rFonts w:eastAsia="Arial" w:cs="Arial"/>
                <w:color w:val="000000" w:themeColor="text1"/>
                <w:szCs w:val="21"/>
                <w:lang w:val="en-US"/>
              </w:rPr>
              <w:t xml:space="preserve">Acute, Aged Persons Mental Health (APMH) </w:t>
            </w:r>
          </w:p>
          <w:p w14:paraId="43D61E5C" w14:textId="2C195959"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‘5K’</w:t>
            </w:r>
            <w:r w:rsidR="1C1C26DC">
              <w:tab/>
            </w:r>
            <w:r w:rsidRPr="3F528552">
              <w:rPr>
                <w:rFonts w:eastAsia="Arial" w:cs="Arial"/>
                <w:color w:val="000000" w:themeColor="text1"/>
                <w:szCs w:val="21"/>
                <w:lang w:val="en-US"/>
              </w:rPr>
              <w:t xml:space="preserve">Acute, Child and Adolescent Mental Health (CAMHS) or </w:t>
            </w:r>
          </w:p>
          <w:p w14:paraId="0D39F7C4" w14:textId="6662672E"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lastRenderedPageBreak/>
              <w:t xml:space="preserve">‘5S’ </w:t>
            </w:r>
            <w:r w:rsidR="1C1C26DC">
              <w:tab/>
            </w:r>
            <w:r w:rsidRPr="3F528552">
              <w:rPr>
                <w:rFonts w:eastAsia="Arial" w:cs="Arial"/>
                <w:color w:val="000000" w:themeColor="text1"/>
                <w:szCs w:val="21"/>
                <w:lang w:val="en-US"/>
              </w:rPr>
              <w:t xml:space="preserve">Acute, Specialist Mental health. </w:t>
            </w:r>
          </w:p>
          <w:p w14:paraId="46186E58" w14:textId="1D0F1E28"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 xml:space="preserve">Excludes all episodes with the following account class codes: </w:t>
            </w:r>
          </w:p>
          <w:p w14:paraId="3AD372C5" w14:textId="76803CFF"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’ME/MF</w:t>
            </w:r>
            <w:proofErr w:type="gramStart"/>
            <w:r w:rsidRPr="3F528552">
              <w:rPr>
                <w:rFonts w:eastAsia="Arial" w:cs="Arial"/>
                <w:color w:val="000000" w:themeColor="text1"/>
                <w:szCs w:val="21"/>
                <w:lang w:val="en-US"/>
              </w:rPr>
              <w:t>’  Ineligible</w:t>
            </w:r>
            <w:proofErr w:type="gramEnd"/>
            <w:r w:rsidRPr="3F528552">
              <w:rPr>
                <w:rFonts w:eastAsia="Arial" w:cs="Arial"/>
                <w:color w:val="000000" w:themeColor="text1"/>
                <w:szCs w:val="21"/>
                <w:lang w:val="en-US"/>
              </w:rPr>
              <w:t xml:space="preserve"> </w:t>
            </w:r>
          </w:p>
          <w:p w14:paraId="2CB15DE1" w14:textId="3E2986C9"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‘V</w:t>
            </w:r>
            <w:proofErr w:type="gramStart"/>
            <w:r w:rsidRPr="3F528552">
              <w:rPr>
                <w:rFonts w:eastAsia="Arial" w:cs="Arial"/>
                <w:color w:val="000000" w:themeColor="text1"/>
                <w:szCs w:val="21"/>
                <w:lang w:val="en-US"/>
              </w:rPr>
              <w:t>’  DVA</w:t>
            </w:r>
            <w:proofErr w:type="gramEnd"/>
            <w:r w:rsidRPr="3F528552">
              <w:rPr>
                <w:rFonts w:eastAsia="Arial" w:cs="Arial"/>
                <w:color w:val="000000" w:themeColor="text1"/>
                <w:szCs w:val="21"/>
                <w:lang w:val="en-US"/>
              </w:rPr>
              <w:t xml:space="preserve"> </w:t>
            </w:r>
          </w:p>
          <w:p w14:paraId="2A5B7C36" w14:textId="46B29B29"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‘A</w:t>
            </w:r>
            <w:proofErr w:type="gramStart"/>
            <w:r w:rsidRPr="3F528552">
              <w:rPr>
                <w:rFonts w:eastAsia="Arial" w:cs="Arial"/>
                <w:color w:val="000000" w:themeColor="text1"/>
                <w:szCs w:val="21"/>
                <w:lang w:val="en-US"/>
              </w:rPr>
              <w:t>’  Armed</w:t>
            </w:r>
            <w:proofErr w:type="gramEnd"/>
            <w:r w:rsidRPr="3F528552">
              <w:rPr>
                <w:rFonts w:eastAsia="Arial" w:cs="Arial"/>
                <w:color w:val="000000" w:themeColor="text1"/>
                <w:szCs w:val="21"/>
                <w:lang w:val="en-US"/>
              </w:rPr>
              <w:t xml:space="preserve"> services </w:t>
            </w:r>
          </w:p>
          <w:p w14:paraId="12323933" w14:textId="5E030D3E"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‘W</w:t>
            </w:r>
            <w:proofErr w:type="gramStart"/>
            <w:r w:rsidRPr="3F528552">
              <w:rPr>
                <w:rFonts w:eastAsia="Arial" w:cs="Arial"/>
                <w:color w:val="000000" w:themeColor="text1"/>
                <w:szCs w:val="21"/>
                <w:lang w:val="en-US"/>
              </w:rPr>
              <w:t xml:space="preserve">’  </w:t>
            </w:r>
            <w:proofErr w:type="spellStart"/>
            <w:r w:rsidRPr="3F528552">
              <w:rPr>
                <w:rFonts w:eastAsia="Arial" w:cs="Arial"/>
                <w:color w:val="000000" w:themeColor="text1"/>
                <w:szCs w:val="21"/>
                <w:lang w:val="en-US"/>
              </w:rPr>
              <w:t>worksafe</w:t>
            </w:r>
            <w:proofErr w:type="spellEnd"/>
            <w:proofErr w:type="gramEnd"/>
            <w:r w:rsidRPr="3F528552">
              <w:rPr>
                <w:rFonts w:eastAsia="Arial" w:cs="Arial"/>
                <w:color w:val="000000" w:themeColor="text1"/>
                <w:szCs w:val="21"/>
                <w:lang w:val="en-US"/>
              </w:rPr>
              <w:t xml:space="preserve"> </w:t>
            </w:r>
          </w:p>
          <w:p w14:paraId="16F7EB77" w14:textId="27D8D00A"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‘T</w:t>
            </w:r>
            <w:proofErr w:type="gramStart"/>
            <w:r w:rsidRPr="3F528552">
              <w:rPr>
                <w:rFonts w:eastAsia="Arial" w:cs="Arial"/>
                <w:color w:val="000000" w:themeColor="text1"/>
                <w:szCs w:val="21"/>
                <w:lang w:val="en-US"/>
              </w:rPr>
              <w:t>’  TAC</w:t>
            </w:r>
            <w:proofErr w:type="gramEnd"/>
            <w:r w:rsidRPr="3F528552">
              <w:rPr>
                <w:rFonts w:eastAsia="Arial" w:cs="Arial"/>
                <w:color w:val="000000" w:themeColor="text1"/>
                <w:szCs w:val="21"/>
                <w:lang w:val="en-US"/>
              </w:rPr>
              <w:t xml:space="preserve"> </w:t>
            </w:r>
          </w:p>
          <w:p w14:paraId="5E759DA4" w14:textId="5277EF2C" w:rsidR="00222C57"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‘O</w:t>
            </w:r>
            <w:proofErr w:type="gramStart"/>
            <w:r w:rsidRPr="3F528552">
              <w:rPr>
                <w:rFonts w:eastAsia="Arial" w:cs="Arial"/>
                <w:color w:val="000000" w:themeColor="text1"/>
                <w:szCs w:val="21"/>
                <w:lang w:val="en-US"/>
              </w:rPr>
              <w:t xml:space="preserve">’ </w:t>
            </w:r>
            <w:r w:rsidR="00222C57">
              <w:rPr>
                <w:rFonts w:eastAsia="Arial" w:cs="Arial"/>
                <w:color w:val="000000" w:themeColor="text1"/>
                <w:szCs w:val="21"/>
                <w:lang w:val="en-US"/>
              </w:rPr>
              <w:t xml:space="preserve"> </w:t>
            </w:r>
            <w:r w:rsidRPr="3F528552">
              <w:rPr>
                <w:rFonts w:eastAsia="Arial" w:cs="Arial"/>
                <w:color w:val="000000" w:themeColor="text1"/>
                <w:szCs w:val="21"/>
                <w:lang w:val="en-US"/>
              </w:rPr>
              <w:t>other</w:t>
            </w:r>
            <w:proofErr w:type="gramEnd"/>
            <w:r w:rsidRPr="3F528552">
              <w:rPr>
                <w:rFonts w:eastAsia="Arial" w:cs="Arial"/>
                <w:color w:val="000000" w:themeColor="text1"/>
                <w:szCs w:val="21"/>
                <w:lang w:val="en-US"/>
              </w:rPr>
              <w:t xml:space="preserve"> compensable </w:t>
            </w:r>
          </w:p>
          <w:p w14:paraId="34FC68B2" w14:textId="5E1F5DC6" w:rsidR="00222C57" w:rsidRDefault="00222C57" w:rsidP="3F528552">
            <w:pPr>
              <w:rPr>
                <w:rFonts w:eastAsia="Arial" w:cs="Arial"/>
                <w:color w:val="000000" w:themeColor="text1"/>
                <w:szCs w:val="21"/>
                <w:lang w:val="en-US"/>
              </w:rPr>
            </w:pPr>
            <w:r>
              <w:rPr>
                <w:rFonts w:eastAsia="Arial" w:cs="Arial"/>
                <w:color w:val="000000" w:themeColor="text1"/>
                <w:szCs w:val="21"/>
                <w:lang w:val="en-US"/>
              </w:rPr>
              <w:t>‘</w:t>
            </w:r>
            <w:r w:rsidR="00D12B0C" w:rsidRPr="3F528552">
              <w:rPr>
                <w:rFonts w:eastAsia="Arial" w:cs="Arial"/>
                <w:color w:val="000000" w:themeColor="text1"/>
                <w:szCs w:val="21"/>
                <w:lang w:val="en-US"/>
              </w:rPr>
              <w:t>C</w:t>
            </w:r>
            <w:proofErr w:type="gramStart"/>
            <w:r>
              <w:rPr>
                <w:rFonts w:eastAsia="Arial" w:cs="Arial"/>
                <w:color w:val="000000" w:themeColor="text1"/>
                <w:szCs w:val="21"/>
                <w:lang w:val="en-US"/>
              </w:rPr>
              <w:t xml:space="preserve">’ </w:t>
            </w:r>
            <w:r w:rsidR="00D12B0C" w:rsidRPr="3F528552">
              <w:rPr>
                <w:rFonts w:eastAsia="Arial" w:cs="Arial"/>
                <w:color w:val="000000" w:themeColor="text1"/>
                <w:szCs w:val="21"/>
                <w:lang w:val="en-US"/>
              </w:rPr>
              <w:t xml:space="preserve"> common</w:t>
            </w:r>
            <w:proofErr w:type="gramEnd"/>
            <w:r w:rsidR="00D12B0C" w:rsidRPr="3F528552">
              <w:rPr>
                <w:rFonts w:eastAsia="Arial" w:cs="Arial"/>
                <w:color w:val="000000" w:themeColor="text1"/>
                <w:szCs w:val="21"/>
                <w:lang w:val="en-US"/>
              </w:rPr>
              <w:t xml:space="preserve"> Law recoveries</w:t>
            </w:r>
          </w:p>
          <w:p w14:paraId="4B201425" w14:textId="745D671E" w:rsidR="00201779" w:rsidRPr="00315936" w:rsidRDefault="00222C57" w:rsidP="3F528552">
            <w:pPr>
              <w:rPr>
                <w:rFonts w:eastAsia="Arial" w:cs="Arial"/>
                <w:color w:val="000000" w:themeColor="text1"/>
                <w:szCs w:val="21"/>
                <w:lang w:val="en-US"/>
              </w:rPr>
            </w:pPr>
            <w:r>
              <w:rPr>
                <w:rFonts w:eastAsia="Arial" w:cs="Arial"/>
                <w:color w:val="000000" w:themeColor="text1"/>
                <w:szCs w:val="21"/>
                <w:lang w:val="en-US"/>
              </w:rPr>
              <w:t>‘</w:t>
            </w:r>
            <w:r w:rsidR="00D12B0C" w:rsidRPr="3F528552">
              <w:rPr>
                <w:rFonts w:eastAsia="Arial" w:cs="Arial"/>
                <w:color w:val="000000" w:themeColor="text1"/>
                <w:szCs w:val="21"/>
                <w:lang w:val="en-US"/>
              </w:rPr>
              <w:t>S</w:t>
            </w:r>
            <w:proofErr w:type="gramStart"/>
            <w:r>
              <w:rPr>
                <w:rFonts w:eastAsia="Arial" w:cs="Arial"/>
                <w:color w:val="000000" w:themeColor="text1"/>
                <w:szCs w:val="21"/>
                <w:lang w:val="en-US"/>
              </w:rPr>
              <w:t>’</w:t>
            </w:r>
            <w:r w:rsidR="00D12B0C" w:rsidRPr="3F528552">
              <w:rPr>
                <w:rFonts w:eastAsia="Arial" w:cs="Arial"/>
                <w:color w:val="000000" w:themeColor="text1"/>
                <w:szCs w:val="21"/>
                <w:lang w:val="en-US"/>
              </w:rPr>
              <w:t xml:space="preserve"> </w:t>
            </w:r>
            <w:r>
              <w:rPr>
                <w:rFonts w:eastAsia="Arial" w:cs="Arial"/>
                <w:color w:val="000000" w:themeColor="text1"/>
                <w:szCs w:val="21"/>
                <w:lang w:val="en-US"/>
              </w:rPr>
              <w:t xml:space="preserve"> </w:t>
            </w:r>
            <w:r w:rsidR="00D12B0C" w:rsidRPr="3F528552">
              <w:rPr>
                <w:rFonts w:eastAsia="Arial" w:cs="Arial"/>
                <w:color w:val="000000" w:themeColor="text1"/>
                <w:szCs w:val="21"/>
                <w:lang w:val="en-US"/>
              </w:rPr>
              <w:t>seamen</w:t>
            </w:r>
            <w:proofErr w:type="gramEnd"/>
            <w:r w:rsidR="00D12B0C" w:rsidRPr="3F528552">
              <w:rPr>
                <w:rFonts w:eastAsia="Arial" w:cs="Arial"/>
                <w:color w:val="000000" w:themeColor="text1"/>
                <w:szCs w:val="21"/>
                <w:lang w:val="en-US"/>
              </w:rPr>
              <w:t xml:space="preserve"> </w:t>
            </w:r>
          </w:p>
          <w:p w14:paraId="5868B04C" w14:textId="182DBE0D"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‘X</w:t>
            </w:r>
            <w:proofErr w:type="gramStart"/>
            <w:r w:rsidRPr="3F528552">
              <w:rPr>
                <w:rFonts w:eastAsia="Arial" w:cs="Arial"/>
                <w:color w:val="000000" w:themeColor="text1"/>
                <w:szCs w:val="21"/>
                <w:lang w:val="en-US"/>
              </w:rPr>
              <w:t>’  ineligible</w:t>
            </w:r>
            <w:proofErr w:type="gramEnd"/>
            <w:r w:rsidRPr="3F528552">
              <w:rPr>
                <w:rFonts w:eastAsia="Arial" w:cs="Arial"/>
                <w:color w:val="000000" w:themeColor="text1"/>
                <w:szCs w:val="21"/>
                <w:lang w:val="en-US"/>
              </w:rPr>
              <w:t xml:space="preserve"> non-Australian residents </w:t>
            </w:r>
          </w:p>
          <w:p w14:paraId="2F17DE05" w14:textId="70F63731" w:rsidR="00201779" w:rsidRPr="00315936" w:rsidRDefault="00D12B0C" w:rsidP="3F528552">
            <w:pPr>
              <w:rPr>
                <w:rFonts w:eastAsia="Arial" w:cs="Arial"/>
                <w:color w:val="000000" w:themeColor="text1"/>
                <w:szCs w:val="21"/>
                <w:lang w:val="en-US"/>
              </w:rPr>
            </w:pPr>
            <w:r w:rsidRPr="3F528552">
              <w:rPr>
                <w:rFonts w:eastAsia="Arial" w:cs="Arial"/>
                <w:color w:val="000000" w:themeColor="text1"/>
                <w:szCs w:val="21"/>
                <w:lang w:val="en-US"/>
              </w:rPr>
              <w:t>Measure is calculated using episode start date/time and episode end date/time</w:t>
            </w:r>
            <w:r w:rsidR="37CDB909" w:rsidRPr="3F528552">
              <w:rPr>
                <w:rFonts w:eastAsia="Arial" w:cs="Arial"/>
                <w:color w:val="000000" w:themeColor="text1"/>
                <w:szCs w:val="21"/>
                <w:lang w:val="en-US"/>
              </w:rPr>
              <w:t>.</w:t>
            </w:r>
          </w:p>
        </w:tc>
      </w:tr>
      <w:tr w:rsidR="006C6084" w:rsidRPr="00315936" w14:paraId="51F9D2EE"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B64E4C1" w14:textId="77777777" w:rsidR="006C6084" w:rsidRPr="00315936" w:rsidRDefault="006C6084" w:rsidP="006C6084">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58A87769" w14:textId="2DCDEE10" w:rsidR="006C6084" w:rsidRPr="00AC34D9" w:rsidRDefault="381F530E" w:rsidP="006C6084">
            <w:pPr>
              <w:pStyle w:val="Tabletext"/>
            </w:pPr>
            <w:r w:rsidRPr="18ED453A">
              <w:rPr>
                <w:rFonts w:eastAsia="VIC"/>
              </w:rPr>
              <w:t xml:space="preserve">Total </w:t>
            </w:r>
            <w:r w:rsidR="057C6AD8" w:rsidRPr="18ED453A">
              <w:rPr>
                <w:rFonts w:eastAsia="VIC"/>
              </w:rPr>
              <w:t xml:space="preserve">Inpatient length of stay for patients who were </w:t>
            </w:r>
            <w:r w:rsidR="07503948" w:rsidRPr="18ED453A">
              <w:rPr>
                <w:rFonts w:eastAsia="VIC"/>
              </w:rPr>
              <w:t xml:space="preserve">admitted </w:t>
            </w:r>
            <w:r w:rsidR="057C6AD8" w:rsidRPr="18ED453A">
              <w:rPr>
                <w:rFonts w:eastAsia="VIC"/>
              </w:rPr>
              <w:t>from ED</w:t>
            </w:r>
          </w:p>
        </w:tc>
      </w:tr>
      <w:tr w:rsidR="006C6084" w:rsidRPr="00315936" w14:paraId="00C755E0"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81DE1DA" w14:textId="77777777" w:rsidR="006C6084" w:rsidRPr="00315936" w:rsidRDefault="006C6084" w:rsidP="006C6084">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2D6E6FE4" w14:textId="1F88D009" w:rsidR="006C6084" w:rsidRPr="00AC34D9" w:rsidRDefault="534F1B2A" w:rsidP="00664AF7">
            <w:pPr>
              <w:pStyle w:val="Tabletext"/>
              <w:spacing w:line="259" w:lineRule="auto"/>
              <w:rPr>
                <w:rFonts w:eastAsia="VIC"/>
              </w:rPr>
            </w:pPr>
            <w:r w:rsidRPr="3F528552">
              <w:rPr>
                <w:rFonts w:eastAsia="VIC"/>
              </w:rPr>
              <w:t xml:space="preserve">Total </w:t>
            </w:r>
            <w:r w:rsidR="4052ED0F" w:rsidRPr="3F528552">
              <w:rPr>
                <w:rFonts w:eastAsia="VIC"/>
              </w:rPr>
              <w:t>G</w:t>
            </w:r>
            <w:r w:rsidRPr="3F528552">
              <w:rPr>
                <w:rFonts w:eastAsia="VIC"/>
              </w:rPr>
              <w:t>WAU</w:t>
            </w:r>
            <w:r w:rsidR="1C4C2F9F" w:rsidRPr="3F528552">
              <w:rPr>
                <w:rFonts w:eastAsia="VIC"/>
              </w:rPr>
              <w:t xml:space="preserve"> (Gross Weighted Activity Unit)</w:t>
            </w:r>
            <w:r w:rsidRPr="3F528552">
              <w:rPr>
                <w:rFonts w:eastAsia="VIC"/>
              </w:rPr>
              <w:t xml:space="preserve"> for </w:t>
            </w:r>
            <w:r w:rsidR="5D45F4AC" w:rsidRPr="3F528552">
              <w:rPr>
                <w:rFonts w:eastAsia="VIC"/>
              </w:rPr>
              <w:t xml:space="preserve">patients </w:t>
            </w:r>
            <w:r w:rsidRPr="3F528552">
              <w:rPr>
                <w:rFonts w:eastAsia="VIC"/>
              </w:rPr>
              <w:t xml:space="preserve">admitted </w:t>
            </w:r>
            <w:r w:rsidR="78476B4E" w:rsidRPr="3F528552">
              <w:rPr>
                <w:rFonts w:eastAsia="VIC"/>
              </w:rPr>
              <w:t xml:space="preserve">from </w:t>
            </w:r>
            <w:r w:rsidRPr="3F528552">
              <w:rPr>
                <w:rFonts w:eastAsia="VIC"/>
              </w:rPr>
              <w:t>E</w:t>
            </w:r>
            <w:r w:rsidR="3C9D838D" w:rsidRPr="3F528552">
              <w:rPr>
                <w:rFonts w:eastAsia="VIC"/>
              </w:rPr>
              <w:t>D</w:t>
            </w:r>
          </w:p>
        </w:tc>
      </w:tr>
      <w:tr w:rsidR="0014041C" w:rsidRPr="00315936" w14:paraId="0D5910B1"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A360FE5" w14:textId="77777777" w:rsidR="0014041C" w:rsidRPr="00315936" w:rsidRDefault="0014041C">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070CB3C4" w14:textId="1A1E7C44" w:rsidR="0014041C" w:rsidRPr="00315936" w:rsidRDefault="19365E97">
            <w:pPr>
              <w:pStyle w:val="Tabletext"/>
              <w:rPr>
                <w:lang w:eastAsia="en-AU"/>
              </w:rPr>
            </w:pPr>
            <w:r w:rsidRPr="3F528552">
              <w:rPr>
                <w:lang w:eastAsia="en-AU"/>
              </w:rPr>
              <w:t>3 per cent</w:t>
            </w:r>
            <w:r w:rsidR="6A232D91" w:rsidRPr="3F528552">
              <w:rPr>
                <w:lang w:eastAsia="en-AU"/>
              </w:rPr>
              <w:t xml:space="preserve"> reduction in average length of stay</w:t>
            </w:r>
            <w:r w:rsidR="2681C05D" w:rsidRPr="3F528552">
              <w:rPr>
                <w:lang w:eastAsia="en-AU"/>
              </w:rPr>
              <w:t xml:space="preserve"> per NWAU</w:t>
            </w:r>
            <w:r w:rsidR="6A232D91" w:rsidRPr="3F528552">
              <w:rPr>
                <w:lang w:eastAsia="en-AU"/>
              </w:rPr>
              <w:t xml:space="preserve"> based on</w:t>
            </w:r>
            <w:r w:rsidR="0FA5E9B6" w:rsidRPr="3F528552">
              <w:rPr>
                <w:lang w:eastAsia="en-AU"/>
              </w:rPr>
              <w:t xml:space="preserve"> same time</w:t>
            </w:r>
            <w:r w:rsidR="6A232D91" w:rsidRPr="3F528552">
              <w:rPr>
                <w:lang w:eastAsia="en-AU"/>
              </w:rPr>
              <w:t xml:space="preserve"> </w:t>
            </w:r>
            <w:r w:rsidR="4C2810EE" w:rsidRPr="3F528552">
              <w:rPr>
                <w:lang w:eastAsia="en-AU"/>
              </w:rPr>
              <w:t>last</w:t>
            </w:r>
            <w:r w:rsidR="6A232D91" w:rsidRPr="3F528552">
              <w:rPr>
                <w:lang w:eastAsia="en-AU"/>
              </w:rPr>
              <w:t xml:space="preserve"> year’s performance</w:t>
            </w:r>
          </w:p>
        </w:tc>
      </w:tr>
      <w:tr w:rsidR="0014041C" w:rsidRPr="00315936" w14:paraId="7B9F13AA"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CE20967" w14:textId="77777777" w:rsidR="0014041C" w:rsidRPr="00315936" w:rsidRDefault="0014041C">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768F899C" w14:textId="58F9D40A" w:rsidR="0014041C" w:rsidRPr="00315936" w:rsidRDefault="006C6084">
            <w:pPr>
              <w:pStyle w:val="Tabletext"/>
              <w:rPr>
                <w:lang w:eastAsia="en-AU"/>
              </w:rPr>
            </w:pPr>
            <w:r w:rsidRPr="00315936">
              <w:rPr>
                <w:lang w:eastAsia="en-AU"/>
              </w:rPr>
              <w:t>Greater than or equal to 3 per cent</w:t>
            </w:r>
          </w:p>
        </w:tc>
      </w:tr>
      <w:tr w:rsidR="0014041C" w:rsidRPr="00315936" w14:paraId="2C12B793"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0C2537A" w14:textId="77777777" w:rsidR="0014041C" w:rsidRPr="00315936" w:rsidRDefault="0014041C">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5A092664" w14:textId="73039311" w:rsidR="0014041C" w:rsidRPr="00315936" w:rsidRDefault="006C6084">
            <w:pPr>
              <w:pStyle w:val="Tabletext"/>
              <w:rPr>
                <w:lang w:eastAsia="en-AU"/>
              </w:rPr>
            </w:pPr>
            <w:r w:rsidRPr="00315936">
              <w:rPr>
                <w:lang w:eastAsia="en-AU"/>
              </w:rPr>
              <w:t>Less than 3 per cent</w:t>
            </w:r>
          </w:p>
        </w:tc>
      </w:tr>
      <w:tr w:rsidR="006250E0" w:rsidRPr="00315936" w14:paraId="6C722CF4"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51955CC" w14:textId="77777777" w:rsidR="006250E0" w:rsidRPr="00315936" w:rsidRDefault="006250E0" w:rsidP="006250E0">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17FD5352" w14:textId="4DB17969" w:rsidR="006250E0" w:rsidRPr="00315936" w:rsidRDefault="006250E0" w:rsidP="006250E0">
            <w:pPr>
              <w:pStyle w:val="Tabletext"/>
              <w:rPr>
                <w:lang w:eastAsia="en-AU"/>
              </w:rPr>
            </w:pPr>
            <w:r w:rsidRPr="00315936">
              <w:rPr>
                <w:rFonts w:eastAsia="VIC"/>
              </w:rPr>
              <w:t>Improvement is calculated based on same time last year performance.</w:t>
            </w:r>
          </w:p>
        </w:tc>
      </w:tr>
      <w:tr w:rsidR="006250E0" w:rsidRPr="00315936" w14:paraId="33632844" w14:textId="77777777" w:rsidTr="53A86EB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333875F" w14:textId="77777777" w:rsidR="006250E0" w:rsidRPr="00315936" w:rsidRDefault="006250E0" w:rsidP="006250E0">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5C069FD2" w14:textId="77777777" w:rsidR="001A5330" w:rsidRDefault="00D928FD" w:rsidP="006250E0">
            <w:pPr>
              <w:pStyle w:val="Tabletext"/>
              <w:rPr>
                <w:rFonts w:eastAsia="VIC"/>
              </w:rPr>
            </w:pPr>
            <w:r w:rsidRPr="00315936">
              <w:rPr>
                <w:rFonts w:eastAsia="VIC"/>
              </w:rPr>
              <w:t xml:space="preserve">Performance is reported monthly, quarterly and annually at the campus level. </w:t>
            </w:r>
          </w:p>
          <w:p w14:paraId="1ADD35BC" w14:textId="18D837BB" w:rsidR="006250E0" w:rsidRPr="00315936" w:rsidRDefault="00D928FD" w:rsidP="006250E0">
            <w:pPr>
              <w:pStyle w:val="Tabletext"/>
              <w:rPr>
                <w:lang w:eastAsia="en-AU"/>
              </w:rPr>
            </w:pPr>
            <w:r w:rsidRPr="00315936">
              <w:rPr>
                <w:rFonts w:eastAsia="VIC"/>
              </w:rPr>
              <w:t xml:space="preserve">Data are sourced from </w:t>
            </w:r>
            <w:r w:rsidR="001A5330" w:rsidRPr="00315936">
              <w:t xml:space="preserve">the </w:t>
            </w:r>
            <w:r w:rsidR="001A5330">
              <w:t>Victorian Emergency Minimum Dataset (VEMD)</w:t>
            </w:r>
            <w:r w:rsidR="001A5330" w:rsidRPr="00315936">
              <w:t>.</w:t>
            </w:r>
            <w:r w:rsidRPr="00315936">
              <w:rPr>
                <w:rFonts w:eastAsia="VIC"/>
              </w:rPr>
              <w:t xml:space="preserve"> </w:t>
            </w:r>
          </w:p>
        </w:tc>
      </w:tr>
    </w:tbl>
    <w:p w14:paraId="50086DB8" w14:textId="688F4681" w:rsidR="00140581" w:rsidRPr="00315936" w:rsidRDefault="00140581" w:rsidP="00140581">
      <w:pPr>
        <w:pStyle w:val="Heading3"/>
        <w:rPr>
          <w:rStyle w:val="normaltextrun"/>
        </w:rPr>
      </w:pPr>
      <w:bookmarkStart w:id="77" w:name="_Toc1158170083"/>
      <w:r w:rsidRPr="00315936">
        <w:rPr>
          <w:rStyle w:val="normaltextrun"/>
        </w:rPr>
        <w:t>Mental health</w:t>
      </w:r>
      <w:bookmarkEnd w:id="77"/>
    </w:p>
    <w:p w14:paraId="46DC2F78" w14:textId="4E21DCA0" w:rsidR="0082352B" w:rsidRPr="00315936" w:rsidRDefault="755E87E8" w:rsidP="686ABE5A">
      <w:pPr>
        <w:pStyle w:val="Heading4"/>
        <w:rPr>
          <w:rStyle w:val="normaltextrun"/>
        </w:rPr>
      </w:pPr>
      <w:r w:rsidRPr="686ABE5A">
        <w:rPr>
          <w:rStyle w:val="normaltextrun"/>
        </w:rPr>
        <w:t>Number of admitted mental health occupied bed days</w:t>
      </w:r>
    </w:p>
    <w:tbl>
      <w:tblPr>
        <w:tblStyle w:val="TableGrid"/>
        <w:tblW w:w="0" w:type="auto"/>
        <w:tblLook w:val="04A0" w:firstRow="1" w:lastRow="0" w:firstColumn="1" w:lastColumn="0" w:noHBand="0" w:noVBand="1"/>
      </w:tblPr>
      <w:tblGrid>
        <w:gridCol w:w="2263"/>
        <w:gridCol w:w="7025"/>
      </w:tblGrid>
      <w:tr w:rsidR="00186950" w:rsidRPr="00315936" w14:paraId="2B18BBB8"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11F945" w14:textId="3479D490" w:rsidR="00186950" w:rsidRPr="00315936" w:rsidRDefault="00C3016B" w:rsidP="001A453F">
            <w:pPr>
              <w:pStyle w:val="Tablecolhead"/>
              <w:keepNext/>
              <w:rPr>
                <w:b w:val="0"/>
                <w:lang w:eastAsia="en-AU"/>
              </w:rPr>
            </w:pPr>
            <w:r w:rsidRPr="00315936">
              <w:rPr>
                <w:b w:val="0"/>
                <w:lang w:eastAsia="en-AU"/>
              </w:rPr>
              <w:t>Measure</w:t>
            </w:r>
          </w:p>
        </w:tc>
        <w:tc>
          <w:tcPr>
            <w:tcW w:w="7025" w:type="dxa"/>
            <w:tcBorders>
              <w:left w:val="single" w:sz="4" w:space="0" w:color="FFFFFF" w:themeColor="background1"/>
            </w:tcBorders>
            <w:shd w:val="clear" w:color="auto" w:fill="auto"/>
          </w:tcPr>
          <w:p w14:paraId="130676DF" w14:textId="18122A1E" w:rsidR="686ABE5A" w:rsidRDefault="686ABE5A" w:rsidP="686ABE5A">
            <w:pPr>
              <w:rPr>
                <w:rFonts w:eastAsia="Arial" w:cs="Arial"/>
                <w:sz w:val="22"/>
                <w:szCs w:val="22"/>
              </w:rPr>
            </w:pPr>
            <w:r w:rsidRPr="686ABE5A">
              <w:rPr>
                <w:rFonts w:eastAsia="Arial" w:cs="Arial"/>
                <w:sz w:val="22"/>
                <w:szCs w:val="22"/>
              </w:rPr>
              <w:t>Number of admitted mental health occupied bed days</w:t>
            </w:r>
          </w:p>
        </w:tc>
      </w:tr>
      <w:tr w:rsidR="004D2D42" w:rsidRPr="00315936" w14:paraId="4F18DA8E"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EE654A3" w14:textId="77777777" w:rsidR="004D2D42" w:rsidRPr="00315936" w:rsidRDefault="004D2D42" w:rsidP="001A453F">
            <w:pPr>
              <w:pStyle w:val="Tablecolhead"/>
              <w:keepNext/>
              <w:rPr>
                <w:b w:val="0"/>
                <w:lang w:eastAsia="en-AU"/>
              </w:rPr>
            </w:pPr>
            <w:r w:rsidRPr="00315936">
              <w:rPr>
                <w:b w:val="0"/>
                <w:lang w:eastAsia="en-AU"/>
              </w:rPr>
              <w:t>Description </w:t>
            </w:r>
          </w:p>
        </w:tc>
        <w:tc>
          <w:tcPr>
            <w:tcW w:w="7025" w:type="dxa"/>
            <w:tcBorders>
              <w:left w:val="single" w:sz="4" w:space="0" w:color="FFFFFF" w:themeColor="background1"/>
            </w:tcBorders>
          </w:tcPr>
          <w:p w14:paraId="1549E668" w14:textId="708DE149" w:rsidR="004D2D42" w:rsidRPr="00315936" w:rsidRDefault="442B33F0" w:rsidP="686ABE5A">
            <w:pPr>
              <w:keepNext/>
              <w:spacing w:before="80"/>
              <w:rPr>
                <w:rFonts w:eastAsia="Arial" w:cs="Arial"/>
                <w:sz w:val="22"/>
                <w:szCs w:val="22"/>
              </w:rPr>
            </w:pPr>
            <w:r w:rsidRPr="686ABE5A">
              <w:rPr>
                <w:rFonts w:eastAsia="Arial" w:cs="Arial"/>
                <w:sz w:val="22"/>
                <w:szCs w:val="22"/>
              </w:rPr>
              <w:t>Admitted mental health occupied bed days will be used in 2024–25 to monitor the transition of admitted mental health funding to the national activity-based funding model.  During the transition, health services are expected to maintain current levels of mental health activity and operational beds.  Occupied bed days will be used by the department to monitor the maintenance of access to inpatient mental health services during the transition period.</w:t>
            </w:r>
          </w:p>
        </w:tc>
      </w:tr>
      <w:tr w:rsidR="004D2D42" w:rsidRPr="00315936" w14:paraId="5E58C8CF"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854AF6" w14:textId="77777777" w:rsidR="004D2D42" w:rsidRPr="00315936" w:rsidRDefault="004D2D42" w:rsidP="004D2D42">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2558EF88" w14:textId="569B45A4" w:rsidR="004D2D42" w:rsidRPr="00315936" w:rsidRDefault="446F8537" w:rsidP="686ABE5A">
            <w:pPr>
              <w:rPr>
                <w:rFonts w:eastAsia="Arial" w:cs="Arial"/>
                <w:sz w:val="22"/>
                <w:szCs w:val="22"/>
              </w:rPr>
            </w:pPr>
            <w:r w:rsidRPr="686ABE5A">
              <w:rPr>
                <w:rFonts w:eastAsia="Arial" w:cs="Arial"/>
                <w:sz w:val="22"/>
                <w:szCs w:val="22"/>
              </w:rPr>
              <w:t>This measure calculates the number of occupied bed days within mental health inpatient units and secure extended care units (SECU).</w:t>
            </w:r>
          </w:p>
          <w:p w14:paraId="5606505C" w14:textId="3D9ACD06" w:rsidR="004D2D42" w:rsidRPr="00315936" w:rsidRDefault="446F8537" w:rsidP="686ABE5A">
            <w:pPr>
              <w:rPr>
                <w:rFonts w:eastAsia="Arial" w:cs="Arial"/>
                <w:sz w:val="22"/>
                <w:szCs w:val="22"/>
              </w:rPr>
            </w:pPr>
            <w:r w:rsidRPr="686ABE5A">
              <w:rPr>
                <w:rFonts w:eastAsia="Arial" w:cs="Arial"/>
                <w:sz w:val="22"/>
                <w:szCs w:val="22"/>
              </w:rPr>
              <w:lastRenderedPageBreak/>
              <w:t xml:space="preserve">Mental health inpatient units and SECUs are determined at the CMI/ODS subcentre level. </w:t>
            </w:r>
          </w:p>
          <w:p w14:paraId="6FEE1850" w14:textId="749FB7E8" w:rsidR="004D2D42" w:rsidRPr="00315936" w:rsidRDefault="446F8537" w:rsidP="686ABE5A">
            <w:pPr>
              <w:rPr>
                <w:rFonts w:eastAsia="Arial" w:cs="Arial"/>
                <w:sz w:val="22"/>
                <w:szCs w:val="22"/>
              </w:rPr>
            </w:pPr>
            <w:r w:rsidRPr="686ABE5A">
              <w:rPr>
                <w:rFonts w:eastAsia="Arial" w:cs="Arial"/>
                <w:sz w:val="22"/>
                <w:szCs w:val="22"/>
              </w:rPr>
              <w:t xml:space="preserve">The following bed types are excluded from the calculation: </w:t>
            </w:r>
          </w:p>
          <w:p w14:paraId="42034227" w14:textId="77EE5CA7" w:rsidR="004D2D42" w:rsidRPr="00315936" w:rsidRDefault="446F8537" w:rsidP="00870D60">
            <w:pPr>
              <w:pStyle w:val="ListParagraph"/>
              <w:numPr>
                <w:ilvl w:val="0"/>
                <w:numId w:val="1"/>
              </w:numPr>
              <w:spacing w:after="0"/>
              <w:rPr>
                <w:rFonts w:ascii="Arial" w:eastAsia="Arial" w:hAnsi="Arial" w:cs="Arial"/>
                <w:sz w:val="22"/>
                <w:szCs w:val="22"/>
                <w:lang w:val="en-AU"/>
              </w:rPr>
            </w:pPr>
            <w:r w:rsidRPr="686ABE5A">
              <w:rPr>
                <w:rFonts w:ascii="Arial" w:eastAsia="Arial" w:hAnsi="Arial" w:cs="Arial"/>
                <w:sz w:val="22"/>
                <w:szCs w:val="22"/>
                <w:lang w:val="en-AU"/>
              </w:rPr>
              <w:t xml:space="preserve">Sub-contracted private beds - excluding the Women’s Recovery Network, and </w:t>
            </w:r>
          </w:p>
          <w:p w14:paraId="5957354A" w14:textId="2CBF480B" w:rsidR="004D2D42" w:rsidRPr="00315936" w:rsidRDefault="446F8537" w:rsidP="00870D60">
            <w:pPr>
              <w:pStyle w:val="ListParagraph"/>
              <w:numPr>
                <w:ilvl w:val="0"/>
                <w:numId w:val="1"/>
              </w:numPr>
              <w:spacing w:after="0"/>
              <w:rPr>
                <w:rFonts w:ascii="Arial" w:eastAsia="Arial" w:hAnsi="Arial" w:cs="Arial"/>
                <w:sz w:val="22"/>
                <w:szCs w:val="22"/>
                <w:lang w:val="en-AU"/>
              </w:rPr>
            </w:pPr>
            <w:r w:rsidRPr="686ABE5A">
              <w:rPr>
                <w:rFonts w:ascii="Arial" w:eastAsia="Arial" w:hAnsi="Arial" w:cs="Arial"/>
                <w:sz w:val="22"/>
                <w:szCs w:val="22"/>
                <w:lang w:val="en-AU"/>
              </w:rPr>
              <w:t>The Victorian Institute of Forensic Mental Health</w:t>
            </w:r>
          </w:p>
          <w:p w14:paraId="1F997CE3" w14:textId="7065246A" w:rsidR="004D2D42" w:rsidRPr="00315936" w:rsidRDefault="004D2D42" w:rsidP="686ABE5A">
            <w:pPr>
              <w:pStyle w:val="ListParagraph"/>
              <w:spacing w:after="0"/>
              <w:ind w:left="360"/>
              <w:rPr>
                <w:rFonts w:ascii="Arial" w:eastAsia="Arial" w:hAnsi="Arial" w:cs="Arial"/>
                <w:sz w:val="22"/>
                <w:szCs w:val="22"/>
                <w:lang w:val="en-AU"/>
              </w:rPr>
            </w:pPr>
          </w:p>
        </w:tc>
      </w:tr>
      <w:tr w:rsidR="00347551" w:rsidRPr="00315936" w14:paraId="2900B47D"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F1C9DD2" w14:textId="77777777" w:rsidR="00347551" w:rsidRPr="00315936" w:rsidRDefault="00347551" w:rsidP="00347551">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651A299F" w14:textId="30061CD7" w:rsidR="00347551" w:rsidRPr="00315936" w:rsidRDefault="440EB785" w:rsidP="686ABE5A">
            <w:pPr>
              <w:rPr>
                <w:rFonts w:eastAsia="Arial" w:cs="Arial"/>
                <w:sz w:val="22"/>
                <w:szCs w:val="22"/>
                <w:lang w:val="en-US"/>
              </w:rPr>
            </w:pPr>
            <w:r w:rsidRPr="686ABE5A">
              <w:rPr>
                <w:rFonts w:eastAsia="Arial" w:cs="Arial"/>
                <w:sz w:val="22"/>
                <w:szCs w:val="22"/>
                <w:lang w:val="en-US"/>
              </w:rPr>
              <w:t xml:space="preserve">The number of occupied bed days within mental health inpatient units and secure extended care units (SECU), including leave and same day admissions. </w:t>
            </w:r>
          </w:p>
          <w:p w14:paraId="57DF34FD" w14:textId="429DA1D2" w:rsidR="00347551" w:rsidRPr="00315936" w:rsidRDefault="22F60F52" w:rsidP="3F528552">
            <w:pPr>
              <w:pStyle w:val="Tabletext"/>
              <w:rPr>
                <w:rFonts w:eastAsia="Arial" w:cs="Arial"/>
              </w:rPr>
            </w:pPr>
            <w:r w:rsidRPr="3F528552">
              <w:rPr>
                <w:rFonts w:eastAsia="Arial" w:cs="Arial"/>
                <w:sz w:val="22"/>
                <w:szCs w:val="22"/>
              </w:rPr>
              <w:t xml:space="preserve">Occupied bed days and leave days per admission event are calculated by taking the difference in minutes between the start date and time and end date and time, then converting the time difference into days. </w:t>
            </w:r>
            <w:r w:rsidRPr="3F528552">
              <w:rPr>
                <w:rFonts w:eastAsia="Arial" w:cs="Arial"/>
              </w:rPr>
              <w:t xml:space="preserve"> </w:t>
            </w:r>
          </w:p>
        </w:tc>
      </w:tr>
      <w:tr w:rsidR="00347551" w:rsidRPr="00315936" w14:paraId="1A2BC4D3"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B18EC70" w14:textId="77777777" w:rsidR="00347551" w:rsidRPr="00315936" w:rsidRDefault="00347551" w:rsidP="00347551">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2633540A" w14:textId="3D8FEF35" w:rsidR="00347551" w:rsidRPr="00315936" w:rsidRDefault="2931F962" w:rsidP="686ABE5A">
            <w:pPr>
              <w:pStyle w:val="Tabletext"/>
              <w:spacing w:line="259" w:lineRule="auto"/>
              <w:rPr>
                <w:rFonts w:eastAsia="Arial" w:cs="Arial"/>
                <w:lang w:val="en-US" w:eastAsia="en-AU"/>
              </w:rPr>
            </w:pPr>
            <w:r w:rsidRPr="686ABE5A">
              <w:rPr>
                <w:rFonts w:eastAsia="Arial" w:cs="Arial"/>
                <w:lang w:val="en-US" w:eastAsia="en-AU"/>
              </w:rPr>
              <w:t>N/A</w:t>
            </w:r>
          </w:p>
        </w:tc>
      </w:tr>
      <w:tr w:rsidR="00186950" w:rsidRPr="00315936" w14:paraId="17B70442"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C2A872E" w14:textId="77777777" w:rsidR="00186950" w:rsidRPr="00315936" w:rsidRDefault="00186950">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57E1E65F" w14:textId="3439115B" w:rsidR="686ABE5A" w:rsidRDefault="686ABE5A" w:rsidP="686ABE5A">
            <w:pPr>
              <w:rPr>
                <w:rFonts w:eastAsia="Arial" w:cs="Arial"/>
                <w:sz w:val="22"/>
                <w:szCs w:val="22"/>
              </w:rPr>
            </w:pPr>
            <w:r w:rsidRPr="686ABE5A">
              <w:rPr>
                <w:rFonts w:eastAsia="Arial" w:cs="Arial"/>
                <w:sz w:val="22"/>
                <w:szCs w:val="22"/>
              </w:rPr>
              <w:t>Health service specific</w:t>
            </w:r>
          </w:p>
        </w:tc>
      </w:tr>
      <w:tr w:rsidR="00227EC1" w:rsidRPr="00315936" w14:paraId="2C40063F"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2B0515" w14:textId="77777777" w:rsidR="00227EC1" w:rsidRPr="00315936" w:rsidRDefault="00227EC1" w:rsidP="00227EC1">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18E33A39" w14:textId="28B6A0D9" w:rsidR="686ABE5A" w:rsidRDefault="686ABE5A" w:rsidP="686ABE5A">
            <w:pPr>
              <w:rPr>
                <w:rFonts w:eastAsia="Arial" w:cs="Arial"/>
                <w:sz w:val="22"/>
                <w:szCs w:val="22"/>
              </w:rPr>
            </w:pPr>
            <w:r w:rsidRPr="686ABE5A">
              <w:rPr>
                <w:rFonts w:eastAsia="Arial" w:cs="Arial"/>
                <w:sz w:val="22"/>
                <w:szCs w:val="22"/>
              </w:rPr>
              <w:t>Health service specific</w:t>
            </w:r>
          </w:p>
        </w:tc>
      </w:tr>
      <w:tr w:rsidR="00227EC1" w:rsidRPr="00315936" w14:paraId="7B828858"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F3C73A2" w14:textId="77777777" w:rsidR="00227EC1" w:rsidRPr="00315936" w:rsidRDefault="00227EC1" w:rsidP="00227EC1">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2E85E343" w14:textId="083FA3F5" w:rsidR="686ABE5A" w:rsidRDefault="686ABE5A" w:rsidP="686ABE5A">
            <w:pPr>
              <w:rPr>
                <w:rFonts w:eastAsia="Arial" w:cs="Arial"/>
                <w:sz w:val="22"/>
                <w:szCs w:val="22"/>
              </w:rPr>
            </w:pPr>
            <w:r w:rsidRPr="686ABE5A">
              <w:rPr>
                <w:rFonts w:eastAsia="Arial" w:cs="Arial"/>
                <w:sz w:val="22"/>
                <w:szCs w:val="22"/>
              </w:rPr>
              <w:t>Health service specific</w:t>
            </w:r>
          </w:p>
        </w:tc>
      </w:tr>
      <w:tr w:rsidR="00990A4A" w:rsidRPr="00315936" w14:paraId="0E428B91"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9B59972" w14:textId="77777777" w:rsidR="00990A4A" w:rsidRPr="00315936" w:rsidRDefault="00990A4A" w:rsidP="00990A4A">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26CC7F76" w14:textId="0E8019A1" w:rsidR="00990A4A" w:rsidRPr="00315936" w:rsidRDefault="28AFB1FE" w:rsidP="686ABE5A">
            <w:pPr>
              <w:pStyle w:val="Tabletext"/>
              <w:rPr>
                <w:rFonts w:eastAsia="Arial" w:cs="Arial"/>
              </w:rPr>
            </w:pPr>
            <w:proofErr w:type="gramStart"/>
            <w:r w:rsidRPr="686ABE5A">
              <w:rPr>
                <w:rFonts w:eastAsia="Arial" w:cs="Arial"/>
                <w:sz w:val="22"/>
                <w:szCs w:val="22"/>
              </w:rPr>
              <w:t>For the purpose of</w:t>
            </w:r>
            <w:proofErr w:type="gramEnd"/>
            <w:r w:rsidRPr="686ABE5A">
              <w:rPr>
                <w:rFonts w:eastAsia="Arial" w:cs="Arial"/>
                <w:sz w:val="22"/>
                <w:szCs w:val="22"/>
              </w:rPr>
              <w:t xml:space="preserve"> the performance risk assessment, improvement is based on same period last year performance   </w:t>
            </w:r>
            <w:r w:rsidRPr="686ABE5A">
              <w:rPr>
                <w:rFonts w:eastAsia="Arial" w:cs="Arial"/>
              </w:rPr>
              <w:t xml:space="preserve"> </w:t>
            </w:r>
          </w:p>
        </w:tc>
      </w:tr>
      <w:tr w:rsidR="00990A4A" w:rsidRPr="00315936" w14:paraId="2EEC9726" w14:textId="77777777" w:rsidTr="3F528552">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9F0E7E9" w14:textId="77777777" w:rsidR="00990A4A" w:rsidRPr="00315936" w:rsidRDefault="00990A4A" w:rsidP="00990A4A">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49E4A21D" w14:textId="3680C84C" w:rsidR="00990A4A" w:rsidRPr="00315936" w:rsidRDefault="11658BEF" w:rsidP="686ABE5A">
            <w:pPr>
              <w:rPr>
                <w:rFonts w:eastAsia="Arial" w:cs="Arial"/>
                <w:sz w:val="22"/>
                <w:szCs w:val="22"/>
              </w:rPr>
            </w:pPr>
            <w:r w:rsidRPr="686ABE5A">
              <w:rPr>
                <w:rFonts w:eastAsia="Arial" w:cs="Arial"/>
                <w:sz w:val="22"/>
                <w:szCs w:val="22"/>
              </w:rPr>
              <w:t xml:space="preserve">Performance is reported quarterly and annually by Designated Mental Health Service.  </w:t>
            </w:r>
          </w:p>
          <w:p w14:paraId="19FD8BE5" w14:textId="6A5436D7" w:rsidR="00990A4A" w:rsidRPr="00315936" w:rsidRDefault="11658BEF" w:rsidP="686ABE5A">
            <w:pPr>
              <w:pStyle w:val="Tabletext"/>
              <w:rPr>
                <w:rFonts w:eastAsia="Arial" w:cs="Arial"/>
              </w:rPr>
            </w:pPr>
            <w:r w:rsidRPr="686ABE5A">
              <w:rPr>
                <w:rFonts w:eastAsia="Arial" w:cs="Arial"/>
                <w:sz w:val="22"/>
                <w:szCs w:val="22"/>
              </w:rPr>
              <w:t>Data are sourced from the Client Management Interface (CMI)/</w:t>
            </w:r>
            <w:r w:rsidR="00CF02AF">
              <w:br/>
            </w:r>
            <w:r w:rsidRPr="686ABE5A">
              <w:rPr>
                <w:rFonts w:eastAsia="Arial" w:cs="Arial"/>
                <w:sz w:val="22"/>
                <w:szCs w:val="22"/>
              </w:rPr>
              <w:t xml:space="preserve"> Operational Data Store (ODS). </w:t>
            </w:r>
            <w:r w:rsidRPr="686ABE5A">
              <w:rPr>
                <w:rFonts w:eastAsia="Arial" w:cs="Arial"/>
              </w:rPr>
              <w:t xml:space="preserve"> </w:t>
            </w:r>
          </w:p>
        </w:tc>
      </w:tr>
    </w:tbl>
    <w:p w14:paraId="6C7E6F10" w14:textId="0223D260" w:rsidR="4AB0A60F" w:rsidRDefault="4AB0A60F" w:rsidP="686ABE5A">
      <w:pPr>
        <w:pStyle w:val="Heading4"/>
        <w:rPr>
          <w:rStyle w:val="eop"/>
        </w:rPr>
      </w:pPr>
      <w:r w:rsidRPr="686ABE5A">
        <w:rPr>
          <w:rStyle w:val="normaltextrun"/>
        </w:rPr>
        <w:t>Percentage of departures from emergency departments to a mental health bed within 8 hours </w:t>
      </w:r>
    </w:p>
    <w:tbl>
      <w:tblPr>
        <w:tblStyle w:val="TableGrid"/>
        <w:tblW w:w="0" w:type="auto"/>
        <w:tblLook w:val="04A0" w:firstRow="1" w:lastRow="0" w:firstColumn="1" w:lastColumn="0" w:noHBand="0" w:noVBand="1"/>
      </w:tblPr>
      <w:tblGrid>
        <w:gridCol w:w="2263"/>
        <w:gridCol w:w="7025"/>
      </w:tblGrid>
      <w:tr w:rsidR="686ABE5A" w14:paraId="1B1EC63F"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BD222CB" w14:textId="3479D490" w:rsidR="686ABE5A" w:rsidRDefault="686ABE5A" w:rsidP="686ABE5A">
            <w:pPr>
              <w:pStyle w:val="Tablecolhead"/>
              <w:keepNext/>
              <w:rPr>
                <w:b w:val="0"/>
                <w:lang w:eastAsia="en-AU"/>
              </w:rPr>
            </w:pPr>
            <w:r w:rsidRPr="686ABE5A">
              <w:rPr>
                <w:b w:val="0"/>
                <w:lang w:eastAsia="en-AU"/>
              </w:rPr>
              <w:t>Measure</w:t>
            </w:r>
          </w:p>
        </w:tc>
        <w:tc>
          <w:tcPr>
            <w:tcW w:w="7025" w:type="dxa"/>
            <w:tcBorders>
              <w:left w:val="single" w:sz="4" w:space="0" w:color="FFFFFF" w:themeColor="background1"/>
            </w:tcBorders>
            <w:shd w:val="clear" w:color="auto" w:fill="auto"/>
          </w:tcPr>
          <w:p w14:paraId="50BA0FCA" w14:textId="3073818D" w:rsidR="686ABE5A" w:rsidRDefault="686ABE5A" w:rsidP="686ABE5A">
            <w:pPr>
              <w:pStyle w:val="Tabletext"/>
              <w:keepNext/>
              <w:rPr>
                <w:lang w:eastAsia="en-AU"/>
              </w:rPr>
            </w:pPr>
            <w:r w:rsidRPr="686ABE5A">
              <w:rPr>
                <w:rStyle w:val="normaltextrun"/>
                <w:rFonts w:cs="Arial"/>
                <w:color w:val="000000" w:themeColor="text1"/>
              </w:rPr>
              <w:t>Percentage of departures from emergency departments to a mental health bed within 8 hours</w:t>
            </w:r>
            <w:r w:rsidRPr="686ABE5A">
              <w:rPr>
                <w:rStyle w:val="eop"/>
                <w:rFonts w:eastAsia="MS Gothic" w:cs="Arial"/>
                <w:color w:val="000000" w:themeColor="text1"/>
              </w:rPr>
              <w:t> </w:t>
            </w:r>
          </w:p>
        </w:tc>
      </w:tr>
      <w:tr w:rsidR="686ABE5A" w14:paraId="0D4AC558"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E54CDFE" w14:textId="77777777" w:rsidR="686ABE5A" w:rsidRDefault="686ABE5A" w:rsidP="686ABE5A">
            <w:pPr>
              <w:pStyle w:val="Tablecolhead"/>
              <w:keepNext/>
              <w:rPr>
                <w:b w:val="0"/>
                <w:lang w:eastAsia="en-AU"/>
              </w:rPr>
            </w:pPr>
            <w:r w:rsidRPr="686ABE5A">
              <w:rPr>
                <w:b w:val="0"/>
                <w:lang w:eastAsia="en-AU"/>
              </w:rPr>
              <w:t>Description </w:t>
            </w:r>
          </w:p>
        </w:tc>
        <w:tc>
          <w:tcPr>
            <w:tcW w:w="7025" w:type="dxa"/>
            <w:tcBorders>
              <w:left w:val="single" w:sz="4" w:space="0" w:color="FFFFFF" w:themeColor="background1"/>
            </w:tcBorders>
          </w:tcPr>
          <w:p w14:paraId="481D69F3" w14:textId="1D4B930F" w:rsidR="686ABE5A" w:rsidRDefault="686ABE5A" w:rsidP="686ABE5A">
            <w:pPr>
              <w:pStyle w:val="Tabletext"/>
              <w:keepNext/>
              <w:rPr>
                <w:rFonts w:ascii="Segoe UI" w:hAnsi="Segoe UI"/>
                <w:sz w:val="18"/>
                <w:szCs w:val="18"/>
                <w:lang w:eastAsia="en-AU"/>
              </w:rPr>
            </w:pPr>
            <w:r w:rsidRPr="686ABE5A">
              <w:rPr>
                <w:lang w:val="en-US" w:eastAsia="en-AU"/>
              </w:rPr>
              <w:t>Mental health services provide a clear and consistent point of entry 24 hours a day, seven days a week, linking consumers and carers to appropriately qualified and experienced mental health professionals, or the right care and supports where a mental health service response is not required.</w:t>
            </w:r>
            <w:r w:rsidRPr="686ABE5A">
              <w:rPr>
                <w:rFonts w:ascii="Cambria" w:hAnsi="Cambria" w:cs="Cambria"/>
                <w:lang w:eastAsia="en-AU"/>
              </w:rPr>
              <w:t> </w:t>
            </w:r>
          </w:p>
          <w:p w14:paraId="1F3605F7" w14:textId="51EACF7B" w:rsidR="686ABE5A" w:rsidRDefault="686ABE5A" w:rsidP="686ABE5A">
            <w:pPr>
              <w:pStyle w:val="Tabletext"/>
              <w:keepNext/>
              <w:rPr>
                <w:lang w:eastAsia="en-AU"/>
              </w:rPr>
            </w:pPr>
            <w:r w:rsidRPr="686ABE5A">
              <w:rPr>
                <w:lang w:val="en-US" w:eastAsia="en-AU"/>
              </w:rPr>
              <w:t>Monitoring access and response times is an important measure for how clinical models are being developed and implemented in the mental health triage system, to improve triage outcomes and identify areas for service and/or system improvement.</w:t>
            </w:r>
            <w:r w:rsidRPr="686ABE5A">
              <w:rPr>
                <w:rFonts w:ascii="Cambria" w:hAnsi="Cambria" w:cs="Cambria"/>
                <w:lang w:eastAsia="en-AU"/>
              </w:rPr>
              <w:t> </w:t>
            </w:r>
          </w:p>
        </w:tc>
      </w:tr>
      <w:tr w:rsidR="686ABE5A" w14:paraId="3250EEE0"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A9D1F65" w14:textId="77777777" w:rsidR="686ABE5A" w:rsidRDefault="686ABE5A" w:rsidP="686ABE5A">
            <w:pPr>
              <w:pStyle w:val="Tablecolhead"/>
              <w:rPr>
                <w:b w:val="0"/>
                <w:lang w:eastAsia="en-AU"/>
              </w:rPr>
            </w:pPr>
            <w:r w:rsidRPr="686ABE5A">
              <w:rPr>
                <w:b w:val="0"/>
                <w:lang w:eastAsia="en-AU"/>
              </w:rPr>
              <w:t>Calculating performance</w:t>
            </w:r>
          </w:p>
        </w:tc>
        <w:tc>
          <w:tcPr>
            <w:tcW w:w="7025" w:type="dxa"/>
            <w:tcBorders>
              <w:left w:val="single" w:sz="4" w:space="0" w:color="FFFFFF" w:themeColor="background1"/>
            </w:tcBorders>
          </w:tcPr>
          <w:p w14:paraId="7D5872AF" w14:textId="52882261" w:rsidR="686ABE5A" w:rsidRDefault="686ABE5A" w:rsidP="686ABE5A">
            <w:pPr>
              <w:pStyle w:val="Tabletext"/>
              <w:spacing w:line="279" w:lineRule="auto"/>
              <w:rPr>
                <w:rFonts w:eastAsia="Arial" w:cs="Arial"/>
                <w:color w:val="000000" w:themeColor="text1"/>
              </w:rPr>
            </w:pPr>
            <w:r w:rsidRPr="686ABE5A">
              <w:rPr>
                <w:lang w:eastAsia="en-AU"/>
              </w:rPr>
              <w:t>This measure calculates the percentage of emergency department presentations departing to a mental health bed within 8 hours of arrival to the emergency department.</w:t>
            </w:r>
          </w:p>
          <w:p w14:paraId="42482195" w14:textId="086F3DDA" w:rsidR="686ABE5A" w:rsidRDefault="686ABE5A" w:rsidP="686ABE5A">
            <w:pPr>
              <w:pStyle w:val="Tabletext"/>
              <w:rPr>
                <w:lang w:eastAsia="en-AU"/>
              </w:rPr>
            </w:pPr>
            <w:r>
              <w:t>Type of visit code ‘19’ (COVID-19 assessment clinics), Victorian Virtual Emergency Department Presentations (VVED) and triage category ‘6’ (dead on arrival) are excluded. </w:t>
            </w:r>
          </w:p>
        </w:tc>
      </w:tr>
      <w:tr w:rsidR="686ABE5A" w14:paraId="60C8FE7C"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2910E0F" w14:textId="77777777" w:rsidR="686ABE5A" w:rsidRDefault="686ABE5A" w:rsidP="686ABE5A">
            <w:pPr>
              <w:pStyle w:val="Tablecolhead"/>
              <w:rPr>
                <w:b w:val="0"/>
                <w:lang w:eastAsia="en-AU"/>
              </w:rPr>
            </w:pPr>
            <w:r w:rsidRPr="686ABE5A">
              <w:rPr>
                <w:b w:val="0"/>
                <w:lang w:eastAsia="en-AU"/>
              </w:rPr>
              <w:t>Numerator</w:t>
            </w:r>
          </w:p>
        </w:tc>
        <w:tc>
          <w:tcPr>
            <w:tcW w:w="7025" w:type="dxa"/>
            <w:tcBorders>
              <w:left w:val="single" w:sz="4" w:space="0" w:color="FFFFFF" w:themeColor="background1"/>
            </w:tcBorders>
          </w:tcPr>
          <w:p w14:paraId="56B76EDD" w14:textId="2B18A63A" w:rsidR="686ABE5A" w:rsidRDefault="686ABE5A" w:rsidP="686ABE5A">
            <w:pPr>
              <w:pStyle w:val="Tabletext"/>
              <w:rPr>
                <w:lang w:eastAsia="en-AU"/>
              </w:rPr>
            </w:pPr>
            <w:r w:rsidRPr="686ABE5A">
              <w:rPr>
                <w:lang w:val="en-US" w:eastAsia="en-AU"/>
              </w:rPr>
              <w:t xml:space="preserve">Number of emergency department presentations transferred to a mental health bed within 8 hours of arrival.  </w:t>
            </w:r>
          </w:p>
        </w:tc>
      </w:tr>
      <w:tr w:rsidR="686ABE5A" w14:paraId="00BA2628"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CA917EF" w14:textId="77777777" w:rsidR="686ABE5A" w:rsidRDefault="686ABE5A" w:rsidP="686ABE5A">
            <w:pPr>
              <w:pStyle w:val="Tablecolhead"/>
              <w:rPr>
                <w:b w:val="0"/>
                <w:lang w:eastAsia="en-AU"/>
              </w:rPr>
            </w:pPr>
            <w:r w:rsidRPr="686ABE5A">
              <w:rPr>
                <w:b w:val="0"/>
                <w:lang w:eastAsia="en-AU"/>
              </w:rPr>
              <w:lastRenderedPageBreak/>
              <w:t>Denominator</w:t>
            </w:r>
          </w:p>
        </w:tc>
        <w:tc>
          <w:tcPr>
            <w:tcW w:w="7025" w:type="dxa"/>
            <w:tcBorders>
              <w:left w:val="single" w:sz="4" w:space="0" w:color="FFFFFF" w:themeColor="background1"/>
            </w:tcBorders>
          </w:tcPr>
          <w:p w14:paraId="7B567C2D" w14:textId="6B27255A" w:rsidR="686ABE5A" w:rsidRDefault="686ABE5A" w:rsidP="686ABE5A">
            <w:pPr>
              <w:pStyle w:val="Tabletext"/>
              <w:rPr>
                <w:lang w:eastAsia="en-AU"/>
              </w:rPr>
            </w:pPr>
            <w:r w:rsidRPr="686ABE5A">
              <w:rPr>
                <w:lang w:val="en-US" w:eastAsia="en-AU"/>
              </w:rPr>
              <w:t xml:space="preserve">Number of emergency department presentations that were transferred to a mental health bed. </w:t>
            </w:r>
          </w:p>
        </w:tc>
      </w:tr>
      <w:tr w:rsidR="686ABE5A" w14:paraId="6443A9FF"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0B93BC6" w14:textId="77777777" w:rsidR="686ABE5A" w:rsidRDefault="686ABE5A" w:rsidP="686ABE5A">
            <w:pPr>
              <w:pStyle w:val="Tablecolhead"/>
              <w:rPr>
                <w:b w:val="0"/>
                <w:lang w:eastAsia="en-AU"/>
              </w:rPr>
            </w:pPr>
            <w:r w:rsidRPr="686ABE5A">
              <w:rPr>
                <w:b w:val="0"/>
                <w:lang w:eastAsia="en-AU"/>
              </w:rPr>
              <w:t>Statewide target</w:t>
            </w:r>
          </w:p>
        </w:tc>
        <w:tc>
          <w:tcPr>
            <w:tcW w:w="7025" w:type="dxa"/>
            <w:tcBorders>
              <w:left w:val="single" w:sz="4" w:space="0" w:color="FFFFFF" w:themeColor="background1"/>
            </w:tcBorders>
          </w:tcPr>
          <w:p w14:paraId="4605040B" w14:textId="72DC0FD6" w:rsidR="686ABE5A" w:rsidRDefault="686ABE5A" w:rsidP="686ABE5A">
            <w:pPr>
              <w:pStyle w:val="Tabletext"/>
              <w:rPr>
                <w:lang w:eastAsia="en-AU"/>
              </w:rPr>
            </w:pPr>
            <w:r w:rsidRPr="686ABE5A">
              <w:rPr>
                <w:lang w:val="en-US" w:eastAsia="en-AU"/>
              </w:rPr>
              <w:t>80 per cent</w:t>
            </w:r>
            <w:r w:rsidRPr="686ABE5A">
              <w:rPr>
                <w:rFonts w:ascii="Cambria" w:hAnsi="Cambria" w:cs="Cambria"/>
                <w:lang w:eastAsia="en-AU"/>
              </w:rPr>
              <w:t> </w:t>
            </w:r>
          </w:p>
        </w:tc>
      </w:tr>
      <w:tr w:rsidR="686ABE5A" w14:paraId="7E8D0750"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1CBE764" w14:textId="77777777" w:rsidR="686ABE5A" w:rsidRDefault="686ABE5A" w:rsidP="686ABE5A">
            <w:pPr>
              <w:pStyle w:val="Tablecolhead"/>
              <w:rPr>
                <w:b w:val="0"/>
                <w:lang w:eastAsia="en-AU"/>
              </w:rPr>
            </w:pPr>
            <w:r w:rsidRPr="686ABE5A">
              <w:rPr>
                <w:b w:val="0"/>
                <w:lang w:eastAsia="en-AU"/>
              </w:rPr>
              <w:t>Achieved</w:t>
            </w:r>
          </w:p>
        </w:tc>
        <w:tc>
          <w:tcPr>
            <w:tcW w:w="7025" w:type="dxa"/>
            <w:tcBorders>
              <w:left w:val="single" w:sz="4" w:space="0" w:color="FFFFFF" w:themeColor="background1"/>
            </w:tcBorders>
          </w:tcPr>
          <w:p w14:paraId="2029784A" w14:textId="2935330F" w:rsidR="686ABE5A" w:rsidRDefault="686ABE5A" w:rsidP="686ABE5A">
            <w:pPr>
              <w:pStyle w:val="Tabletext"/>
              <w:rPr>
                <w:lang w:eastAsia="en-AU"/>
              </w:rPr>
            </w:pPr>
            <w:r w:rsidRPr="686ABE5A">
              <w:rPr>
                <w:lang w:val="en-US" w:eastAsia="en-AU"/>
              </w:rPr>
              <w:t>Greater than or equal to 80 per cent</w:t>
            </w:r>
            <w:r w:rsidRPr="686ABE5A">
              <w:rPr>
                <w:rFonts w:ascii="Cambria" w:hAnsi="Cambria" w:cs="Cambria"/>
                <w:lang w:eastAsia="en-AU"/>
              </w:rPr>
              <w:t> </w:t>
            </w:r>
          </w:p>
        </w:tc>
      </w:tr>
      <w:tr w:rsidR="686ABE5A" w14:paraId="72B7193A"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B75E5A3" w14:textId="77777777" w:rsidR="686ABE5A" w:rsidRDefault="686ABE5A" w:rsidP="686ABE5A">
            <w:pPr>
              <w:pStyle w:val="Tablecolhead"/>
              <w:rPr>
                <w:b w:val="0"/>
                <w:lang w:eastAsia="en-AU"/>
              </w:rPr>
            </w:pPr>
            <w:r w:rsidRPr="686ABE5A">
              <w:rPr>
                <w:b w:val="0"/>
                <w:lang w:eastAsia="en-AU"/>
              </w:rPr>
              <w:t>Not achieved</w:t>
            </w:r>
          </w:p>
        </w:tc>
        <w:tc>
          <w:tcPr>
            <w:tcW w:w="7025" w:type="dxa"/>
            <w:tcBorders>
              <w:left w:val="single" w:sz="4" w:space="0" w:color="FFFFFF" w:themeColor="background1"/>
            </w:tcBorders>
          </w:tcPr>
          <w:p w14:paraId="2CA0CEE4" w14:textId="5729DCEE" w:rsidR="686ABE5A" w:rsidRDefault="686ABE5A" w:rsidP="686ABE5A">
            <w:pPr>
              <w:pStyle w:val="Tabletext"/>
              <w:rPr>
                <w:lang w:eastAsia="en-AU"/>
              </w:rPr>
            </w:pPr>
            <w:r w:rsidRPr="686ABE5A">
              <w:rPr>
                <w:lang w:val="en-US" w:eastAsia="en-AU"/>
              </w:rPr>
              <w:t>Less than 80 per cent</w:t>
            </w:r>
            <w:r w:rsidRPr="686ABE5A">
              <w:rPr>
                <w:rFonts w:ascii="Cambria" w:hAnsi="Cambria" w:cs="Cambria"/>
                <w:lang w:eastAsia="en-AU"/>
              </w:rPr>
              <w:t> </w:t>
            </w:r>
          </w:p>
        </w:tc>
      </w:tr>
      <w:tr w:rsidR="686ABE5A" w14:paraId="67EEE3D1"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8338ED4" w14:textId="77777777" w:rsidR="686ABE5A" w:rsidRDefault="686ABE5A" w:rsidP="686ABE5A">
            <w:pPr>
              <w:pStyle w:val="Tablecolhead"/>
              <w:rPr>
                <w:b w:val="0"/>
                <w:lang w:eastAsia="en-AU"/>
              </w:rPr>
            </w:pPr>
            <w:r w:rsidRPr="686ABE5A">
              <w:rPr>
                <w:b w:val="0"/>
                <w:lang w:eastAsia="en-AU"/>
              </w:rPr>
              <w:t>Improvement</w:t>
            </w:r>
          </w:p>
        </w:tc>
        <w:tc>
          <w:tcPr>
            <w:tcW w:w="7025" w:type="dxa"/>
            <w:tcBorders>
              <w:left w:val="single" w:sz="4" w:space="0" w:color="FFFFFF" w:themeColor="background1"/>
            </w:tcBorders>
          </w:tcPr>
          <w:p w14:paraId="5A446D9C" w14:textId="022A0600" w:rsidR="686ABE5A" w:rsidRDefault="686ABE5A" w:rsidP="686ABE5A">
            <w:pPr>
              <w:pStyle w:val="Tabletext"/>
              <w:rPr>
                <w:lang w:eastAsia="en-AU"/>
              </w:rPr>
            </w:pPr>
            <w:r w:rsidRPr="686ABE5A">
              <w:rPr>
                <w:lang w:val="en-US" w:eastAsia="en-AU"/>
              </w:rPr>
              <w:t>Improvement is calculated based on same time last year performance.</w:t>
            </w:r>
            <w:r w:rsidRPr="686ABE5A">
              <w:rPr>
                <w:rFonts w:ascii="Cambria" w:hAnsi="Cambria" w:cs="Cambria"/>
                <w:lang w:eastAsia="en-AU"/>
              </w:rPr>
              <w:t> </w:t>
            </w:r>
          </w:p>
        </w:tc>
      </w:tr>
      <w:tr w:rsidR="686ABE5A" w14:paraId="088FF6B1"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92AD70" w14:textId="77777777" w:rsidR="686ABE5A" w:rsidRDefault="686ABE5A" w:rsidP="686ABE5A">
            <w:pPr>
              <w:pStyle w:val="Tablecolhead"/>
              <w:rPr>
                <w:b w:val="0"/>
                <w:lang w:eastAsia="en-AU"/>
              </w:rPr>
            </w:pPr>
            <w:r w:rsidRPr="686ABE5A">
              <w:rPr>
                <w:b w:val="0"/>
                <w:lang w:eastAsia="en-AU"/>
              </w:rPr>
              <w:t>Frequency of reporting and data collection</w:t>
            </w:r>
          </w:p>
        </w:tc>
        <w:tc>
          <w:tcPr>
            <w:tcW w:w="7025" w:type="dxa"/>
            <w:tcBorders>
              <w:left w:val="single" w:sz="4" w:space="0" w:color="FFFFFF" w:themeColor="background1"/>
            </w:tcBorders>
          </w:tcPr>
          <w:p w14:paraId="2DA53AE1" w14:textId="5EB7BE11" w:rsidR="686ABE5A" w:rsidRDefault="686ABE5A" w:rsidP="686ABE5A">
            <w:pPr>
              <w:pStyle w:val="Tabletext"/>
              <w:rPr>
                <w:lang w:val="en-US" w:eastAsia="en-AU"/>
              </w:rPr>
            </w:pPr>
            <w:r w:rsidRPr="686ABE5A">
              <w:rPr>
                <w:lang w:val="en-US" w:eastAsia="en-AU"/>
              </w:rPr>
              <w:t>Performance is reported monthly, quarterly and annually at the campus level.</w:t>
            </w:r>
          </w:p>
          <w:p w14:paraId="7E039662" w14:textId="395C3B20" w:rsidR="686ABE5A" w:rsidRDefault="686ABE5A" w:rsidP="686ABE5A">
            <w:pPr>
              <w:pStyle w:val="Tabletext"/>
              <w:rPr>
                <w:lang w:eastAsia="en-AU"/>
              </w:rPr>
            </w:pPr>
            <w:r w:rsidRPr="686ABE5A">
              <w:rPr>
                <w:lang w:eastAsia="en-AU"/>
              </w:rPr>
              <w:t xml:space="preserve">Data are sourced from </w:t>
            </w:r>
            <w:r>
              <w:t>the Victorian Emergency Minimum Dataset (VEMD).</w:t>
            </w:r>
          </w:p>
        </w:tc>
      </w:tr>
    </w:tbl>
    <w:p w14:paraId="58716BA9" w14:textId="56CC6F3C" w:rsidR="686ABE5A" w:rsidRDefault="686ABE5A" w:rsidP="686ABE5A">
      <w:pPr>
        <w:pStyle w:val="Body"/>
        <w:rPr>
          <w:lang w:val="en-US"/>
        </w:rPr>
      </w:pPr>
    </w:p>
    <w:p w14:paraId="212E6E4E" w14:textId="1BA8B11B" w:rsidR="001A4860" w:rsidRPr="00315936" w:rsidRDefault="007E7653" w:rsidP="007E7653">
      <w:pPr>
        <w:pStyle w:val="Heading4"/>
        <w:rPr>
          <w:rFonts w:ascii="Cambria" w:hAnsi="Cambria" w:cs="Cambria"/>
          <w:lang w:eastAsia="en-AU"/>
        </w:rPr>
      </w:pPr>
      <w:bookmarkStart w:id="78" w:name="_Toc1236760642"/>
      <w:r w:rsidRPr="00315936">
        <w:rPr>
          <w:lang w:val="en-US" w:eastAsia="en-AU"/>
        </w:rPr>
        <w:t>Percentage of mental health-related emergency department presentations with a length of stay of less than four hours</w:t>
      </w:r>
      <w:bookmarkEnd w:id="78"/>
      <w:r w:rsidRPr="00315936">
        <w:rPr>
          <w:rFonts w:ascii="Cambria" w:hAnsi="Cambria" w:cs="Cambria"/>
          <w:lang w:eastAsia="en-AU"/>
        </w:rPr>
        <w:t> </w:t>
      </w:r>
    </w:p>
    <w:tbl>
      <w:tblPr>
        <w:tblStyle w:val="TableGrid"/>
        <w:tblW w:w="0" w:type="auto"/>
        <w:tblLook w:val="04A0" w:firstRow="1" w:lastRow="0" w:firstColumn="1" w:lastColumn="0" w:noHBand="0" w:noVBand="1"/>
      </w:tblPr>
      <w:tblGrid>
        <w:gridCol w:w="2263"/>
        <w:gridCol w:w="7025"/>
      </w:tblGrid>
      <w:tr w:rsidR="009227EE" w:rsidRPr="00315936" w14:paraId="2C48FDF7"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9120487" w14:textId="61599344" w:rsidR="009227EE" w:rsidRPr="00315936" w:rsidRDefault="00C3016B" w:rsidP="009227EE">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7344AA5F" w14:textId="4048E1CB" w:rsidR="009227EE" w:rsidRPr="00315936" w:rsidRDefault="00B03FFB" w:rsidP="00C06D3A">
            <w:pPr>
              <w:pStyle w:val="Tabletext"/>
              <w:rPr>
                <w:rFonts w:ascii="Cambria" w:hAnsi="Cambria" w:cs="Cambria"/>
                <w:lang w:eastAsia="en-AU"/>
              </w:rPr>
            </w:pPr>
            <w:r w:rsidRPr="00315936">
              <w:rPr>
                <w:lang w:val="en-US" w:eastAsia="en-AU"/>
              </w:rPr>
              <w:t>Percentage of mental health-related emergency department presentations with a length of stay of less than four hours</w:t>
            </w:r>
            <w:r w:rsidRPr="00315936">
              <w:rPr>
                <w:rFonts w:ascii="Cambria" w:hAnsi="Cambria" w:cs="Cambria"/>
                <w:lang w:eastAsia="en-AU"/>
              </w:rPr>
              <w:t> </w:t>
            </w:r>
          </w:p>
        </w:tc>
      </w:tr>
      <w:tr w:rsidR="00B03FFB" w:rsidRPr="00315936" w14:paraId="41CBC99D"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43C586" w14:textId="5416FD0E" w:rsidR="00B03FFB" w:rsidRPr="00315936" w:rsidRDefault="00B03FFB" w:rsidP="00B03FFB">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0CB9750A" w14:textId="3B94BD21" w:rsidR="00B03FFB" w:rsidRPr="00315936" w:rsidRDefault="00B03FFB" w:rsidP="00B03FFB">
            <w:pPr>
              <w:pStyle w:val="Tabletext"/>
            </w:pPr>
            <w:r w:rsidRPr="00315936">
              <w:t>This</w:t>
            </w:r>
            <w:r w:rsidRPr="00315936" w:rsidDel="000514CA">
              <w:t xml:space="preserve"> </w:t>
            </w:r>
            <w:r w:rsidRPr="00315936">
              <w:t>measures the effectiveness of emergency department processes and patient flow. The measure aims to encourage more timely management of people presenting to emergency department for mental health-related reasons who are admitted to the hospital, referred to another hospital or departed within four hours. </w:t>
            </w:r>
          </w:p>
        </w:tc>
      </w:tr>
      <w:tr w:rsidR="00B03FFB" w:rsidRPr="00315936" w14:paraId="10E624F3"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20262BA" w14:textId="10F6DABB" w:rsidR="00B03FFB" w:rsidRPr="00315936" w:rsidRDefault="00B03FFB" w:rsidP="00B03FFB">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79CB29FF" w14:textId="77777777" w:rsidR="007D645A" w:rsidRPr="00315936" w:rsidRDefault="00B03FFB" w:rsidP="00B03FFB">
            <w:pPr>
              <w:pStyle w:val="Tabletext"/>
            </w:pPr>
            <w:r w:rsidRPr="00315936">
              <w:t xml:space="preserve">Percentage of mental health–related presentations to Victorian emergency departments with a length of stay of less than four hours. Reported by departure date. </w:t>
            </w:r>
          </w:p>
          <w:p w14:paraId="5C016AA7" w14:textId="744AEF4C" w:rsidR="00B03FFB" w:rsidRPr="00315936" w:rsidRDefault="00B03FFB" w:rsidP="00B03FFB">
            <w:pPr>
              <w:pStyle w:val="Tabletext"/>
            </w:pPr>
            <w:r w:rsidRPr="00315936">
              <w:t>Excludes type of visit code ‘19’ (COVID-19 assessment clinics), Victorian Virtual Emergency Department Presentations (VVED) and triage category ‘6’ (dead on arrival). </w:t>
            </w:r>
          </w:p>
          <w:p w14:paraId="3D6578FC" w14:textId="1082AF76" w:rsidR="00B03FFB" w:rsidRPr="00315936" w:rsidRDefault="00B03FFB" w:rsidP="00B03FFB">
            <w:pPr>
              <w:pStyle w:val="Tabletext"/>
            </w:pPr>
            <w:r w:rsidRPr="00315936">
              <w:t xml:space="preserve">Mental health-related emergency department presentations include </w:t>
            </w:r>
            <w:r w:rsidR="00BB7AD5">
              <w:t>those</w:t>
            </w:r>
            <w:r w:rsidRPr="00315936">
              <w:t xml:space="preserve"> flagged with any one of the following: </w:t>
            </w:r>
          </w:p>
          <w:p w14:paraId="78DF4019" w14:textId="77777777" w:rsidR="00B03FFB" w:rsidRPr="00315936" w:rsidRDefault="00B03FFB" w:rsidP="00B03FFB">
            <w:pPr>
              <w:pStyle w:val="Tablebullet1"/>
            </w:pPr>
            <w:r w:rsidRPr="00315936">
              <w:t>A ‘referred by’ code of: </w:t>
            </w:r>
          </w:p>
          <w:p w14:paraId="27AAF625" w14:textId="77777777" w:rsidR="00B03FFB" w:rsidRPr="00315936" w:rsidRDefault="00B03FFB" w:rsidP="00B03FFB">
            <w:pPr>
              <w:pStyle w:val="Tablebullet2"/>
            </w:pPr>
            <w:r w:rsidRPr="00315936">
              <w:t>16: Mental health telephone assessment/advisory line </w:t>
            </w:r>
          </w:p>
          <w:p w14:paraId="64B1B50B" w14:textId="77777777" w:rsidR="00B03FFB" w:rsidRPr="00315936" w:rsidRDefault="00B03FFB" w:rsidP="00B03FFB">
            <w:pPr>
              <w:pStyle w:val="Tablebullet2"/>
            </w:pPr>
            <w:r w:rsidRPr="00315936">
              <w:t>18: Other mental health staff </w:t>
            </w:r>
          </w:p>
          <w:p w14:paraId="107B4B67" w14:textId="48145A54" w:rsidR="00B03FFB" w:rsidRPr="00315936" w:rsidRDefault="00B03FFB" w:rsidP="00B03FFB">
            <w:pPr>
              <w:pStyle w:val="Tablebullet2"/>
            </w:pPr>
            <w:r w:rsidRPr="00FA00F6">
              <w:t xml:space="preserve">21: Apprehended under the </w:t>
            </w:r>
            <w:r w:rsidRPr="00B92D5D">
              <w:rPr>
                <w:i/>
                <w:iCs/>
              </w:rPr>
              <w:t xml:space="preserve">Mental Health </w:t>
            </w:r>
            <w:r w:rsidR="00B92D5D" w:rsidRPr="00B92D5D">
              <w:rPr>
                <w:i/>
                <w:iCs/>
              </w:rPr>
              <w:t xml:space="preserve">and Wellbeing </w:t>
            </w:r>
            <w:r w:rsidRPr="00B92D5D">
              <w:rPr>
                <w:i/>
                <w:iCs/>
              </w:rPr>
              <w:t xml:space="preserve">Act </w:t>
            </w:r>
            <w:r w:rsidR="00B92D5D" w:rsidRPr="00B92D5D">
              <w:rPr>
                <w:i/>
                <w:iCs/>
              </w:rPr>
              <w:t>2022</w:t>
            </w:r>
            <w:r w:rsidR="00B92D5D" w:rsidRPr="00FA00F6">
              <w:t xml:space="preserve"> </w:t>
            </w:r>
            <w:r w:rsidRPr="00FA00F6">
              <w:t xml:space="preserve">– </w:t>
            </w:r>
            <w:r w:rsidR="00B92D5D">
              <w:t>by an a</w:t>
            </w:r>
            <w:r w:rsidR="00B92D5D" w:rsidRPr="00B92D5D">
              <w:t>uthorised person who is a police officer, a protective services officer or a member of a prescribed class of persons</w:t>
            </w:r>
            <w:r w:rsidRPr="00FA00F6">
              <w:t> </w:t>
            </w:r>
          </w:p>
          <w:p w14:paraId="6508712D" w14:textId="77777777" w:rsidR="00B03FFB" w:rsidRPr="00315936" w:rsidRDefault="00B03FFB" w:rsidP="00B03FFB">
            <w:pPr>
              <w:pStyle w:val="Tablebullet1"/>
            </w:pPr>
            <w:r w:rsidRPr="00315936">
              <w:t>A ‘human intent’ code of: </w:t>
            </w:r>
          </w:p>
          <w:p w14:paraId="0FEAC57C" w14:textId="77777777" w:rsidR="00B03FFB" w:rsidRPr="00315936" w:rsidRDefault="00B03FFB" w:rsidP="00B03FFB">
            <w:pPr>
              <w:pStyle w:val="Tablebullet2"/>
            </w:pPr>
            <w:r w:rsidRPr="00315936">
              <w:t>2: Intentional self-harm </w:t>
            </w:r>
          </w:p>
          <w:p w14:paraId="3CA6DC5F" w14:textId="77777777" w:rsidR="00B03FFB" w:rsidRPr="00315936" w:rsidRDefault="00B03FFB" w:rsidP="00B03FFB">
            <w:pPr>
              <w:pStyle w:val="Tablebullet2"/>
            </w:pPr>
            <w:r w:rsidRPr="00315936">
              <w:t>18: Intentional self-harm – non-suicidal self-injury </w:t>
            </w:r>
          </w:p>
          <w:p w14:paraId="6860F66F" w14:textId="77777777" w:rsidR="00B03FFB" w:rsidRPr="00315936" w:rsidRDefault="00B03FFB" w:rsidP="00B03FFB">
            <w:pPr>
              <w:pStyle w:val="Tablebullet2"/>
            </w:pPr>
            <w:r w:rsidRPr="00315936">
              <w:t>19: Intentional self-harm – suicide attempt </w:t>
            </w:r>
          </w:p>
          <w:p w14:paraId="6ADAFCED" w14:textId="77777777" w:rsidR="00B03FFB" w:rsidRPr="00315936" w:rsidRDefault="00B03FFB" w:rsidP="00B03FFB">
            <w:pPr>
              <w:pStyle w:val="Tablebullet2"/>
            </w:pPr>
            <w:r w:rsidRPr="00315936">
              <w:t>20: Intentional self-harm – suicidal intent cannot be determined </w:t>
            </w:r>
          </w:p>
          <w:p w14:paraId="6E2612EC" w14:textId="77777777" w:rsidR="00B03FFB" w:rsidRPr="00315936" w:rsidRDefault="00B03FFB" w:rsidP="00B03FFB">
            <w:pPr>
              <w:pStyle w:val="Tablebullet1"/>
            </w:pPr>
            <w:r w:rsidRPr="00315936">
              <w:t>A primary or other diagnosis of: </w:t>
            </w:r>
          </w:p>
          <w:p w14:paraId="45B0C745" w14:textId="77777777" w:rsidR="00B03FFB" w:rsidRPr="00315936" w:rsidRDefault="00B03FFB" w:rsidP="00B03FFB">
            <w:pPr>
              <w:pStyle w:val="Tablebullet2"/>
            </w:pPr>
            <w:r w:rsidRPr="00315936">
              <w:t>F01-F99: Mental and behavioural disorders </w:t>
            </w:r>
          </w:p>
          <w:p w14:paraId="29D96C52" w14:textId="77777777" w:rsidR="00B03FFB" w:rsidRPr="00315936" w:rsidRDefault="00B03FFB" w:rsidP="00B03FFB">
            <w:pPr>
              <w:pStyle w:val="Tablebullet2"/>
            </w:pPr>
            <w:r w:rsidRPr="00315936">
              <w:t>Z004: General psychiatric examination, not elsewhere classified </w:t>
            </w:r>
          </w:p>
          <w:p w14:paraId="151D5FDB" w14:textId="77777777" w:rsidR="00B03FFB" w:rsidRPr="00315936" w:rsidRDefault="00B03FFB" w:rsidP="00B03FFB">
            <w:pPr>
              <w:pStyle w:val="Tablebullet2"/>
            </w:pPr>
            <w:r w:rsidRPr="00315936">
              <w:t>Z046: General psychiatric examination, requested by authority </w:t>
            </w:r>
          </w:p>
          <w:p w14:paraId="22F314C6" w14:textId="77777777" w:rsidR="00B03FFB" w:rsidRPr="00315936" w:rsidRDefault="00B03FFB" w:rsidP="00B03FFB">
            <w:pPr>
              <w:pStyle w:val="Tablebullet2"/>
            </w:pPr>
            <w:r w:rsidRPr="00315936">
              <w:t>Z915: Personal history of self-harm </w:t>
            </w:r>
          </w:p>
          <w:p w14:paraId="6270BCF4" w14:textId="77777777" w:rsidR="00B03FFB" w:rsidRPr="00315936" w:rsidRDefault="00B03FFB" w:rsidP="00B03FFB">
            <w:pPr>
              <w:pStyle w:val="Tablebullet2"/>
            </w:pPr>
            <w:r w:rsidRPr="00315936">
              <w:t>R4581: Suicidal ideation </w:t>
            </w:r>
          </w:p>
          <w:p w14:paraId="1A0DD25B" w14:textId="77777777" w:rsidR="00B03FFB" w:rsidRPr="00315936" w:rsidRDefault="00B03FFB" w:rsidP="00B03FFB">
            <w:pPr>
              <w:pStyle w:val="Tablebullet1"/>
            </w:pPr>
            <w:r w:rsidRPr="00315936">
              <w:lastRenderedPageBreak/>
              <w:t>The ‘seen by mental health practitioner’ date/time field is not null  </w:t>
            </w:r>
          </w:p>
          <w:p w14:paraId="1F4BAE40" w14:textId="77777777" w:rsidR="00B03FFB" w:rsidRPr="00315936" w:rsidRDefault="00B03FFB" w:rsidP="00B03FFB">
            <w:pPr>
              <w:pStyle w:val="Tablebullet1"/>
            </w:pPr>
            <w:r w:rsidRPr="00315936">
              <w:t>A ‘departure status’ code of: </w:t>
            </w:r>
          </w:p>
          <w:p w14:paraId="356881C7" w14:textId="77777777" w:rsidR="00B03FFB" w:rsidRPr="00315936" w:rsidRDefault="00B03FFB" w:rsidP="00B03FFB">
            <w:pPr>
              <w:pStyle w:val="Tablebullet2"/>
            </w:pPr>
            <w:r w:rsidRPr="00315936">
              <w:t>17: Mental health bed at another hospital campus </w:t>
            </w:r>
          </w:p>
          <w:p w14:paraId="05476F6F" w14:textId="77777777" w:rsidR="00B03FFB" w:rsidRPr="00315936" w:rsidRDefault="00B03FFB" w:rsidP="00B03FFB">
            <w:pPr>
              <w:pStyle w:val="Tablebullet2"/>
            </w:pPr>
            <w:r w:rsidRPr="00315936">
              <w:t>23: Mental health residential facility </w:t>
            </w:r>
          </w:p>
          <w:p w14:paraId="208ABB62" w14:textId="77777777" w:rsidR="00B03FFB" w:rsidRPr="00315936" w:rsidRDefault="00B03FFB" w:rsidP="00B03FFB">
            <w:pPr>
              <w:pStyle w:val="Tablebullet2"/>
            </w:pPr>
            <w:r w:rsidRPr="00315936">
              <w:t>25: Mental health observation / assessment unit </w:t>
            </w:r>
          </w:p>
          <w:p w14:paraId="1D07A14F" w14:textId="77777777" w:rsidR="00485F6F" w:rsidRPr="00315936" w:rsidRDefault="00B03FFB" w:rsidP="00B03FFB">
            <w:pPr>
              <w:pStyle w:val="Tablebullet2"/>
            </w:pPr>
            <w:r w:rsidRPr="00315936">
              <w:t>26: Other mental health bed – this campus</w:t>
            </w:r>
          </w:p>
          <w:p w14:paraId="05437213" w14:textId="3C1F6F8F" w:rsidR="00B03FFB" w:rsidRPr="00315936" w:rsidRDefault="00B03FFB" w:rsidP="00B03FFB">
            <w:pPr>
              <w:pStyle w:val="Tablebullet2"/>
            </w:pPr>
            <w:r w:rsidRPr="00315936">
              <w:t xml:space="preserve">31: Mental health and </w:t>
            </w:r>
            <w:proofErr w:type="spellStart"/>
            <w:r w:rsidRPr="00315936">
              <w:t>AoD</w:t>
            </w:r>
            <w:proofErr w:type="spellEnd"/>
            <w:r w:rsidRPr="00315936">
              <w:t xml:space="preserve"> hub short stay unit </w:t>
            </w:r>
          </w:p>
          <w:p w14:paraId="6CEB1088" w14:textId="239EE7D3" w:rsidR="00B03FFB" w:rsidRPr="00315936" w:rsidRDefault="00B03FFB" w:rsidP="00B03FFB">
            <w:pPr>
              <w:pStyle w:val="Tabletext"/>
            </w:pPr>
            <w:r w:rsidRPr="00315936">
              <w:t>A ‘refer</w:t>
            </w:r>
            <w:r w:rsidR="00B976A8" w:rsidRPr="00315936">
              <w:t>r</w:t>
            </w:r>
            <w:r w:rsidRPr="00315936">
              <w:t>ed to on departure’ code of ‘11’: Mental Health Community Service </w:t>
            </w:r>
          </w:p>
        </w:tc>
      </w:tr>
      <w:tr w:rsidR="009227EE" w:rsidRPr="00315936" w14:paraId="5223061A"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8243559" w14:textId="6931E6D6" w:rsidR="009227EE" w:rsidRPr="00315936" w:rsidRDefault="009227EE" w:rsidP="009227EE">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642DF529" w14:textId="409FDD82" w:rsidR="009227EE" w:rsidRPr="00315936" w:rsidRDefault="00D618EA" w:rsidP="00C06D3A">
            <w:pPr>
              <w:pStyle w:val="Tabletext"/>
            </w:pPr>
            <w:r w:rsidRPr="00315936">
              <w:t>Number of mental health-related emergency department presentations where arrival to departure was less than four hours. </w:t>
            </w:r>
          </w:p>
        </w:tc>
      </w:tr>
      <w:tr w:rsidR="009227EE" w:rsidRPr="00315936" w14:paraId="6CB33D8B"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4ADF5FA" w14:textId="3A7194B5" w:rsidR="009227EE" w:rsidRPr="00315936" w:rsidRDefault="009227EE" w:rsidP="009227EE">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78F1BB81" w14:textId="6072D485" w:rsidR="009227EE" w:rsidRPr="00315936" w:rsidRDefault="00D618EA" w:rsidP="00C06D3A">
            <w:pPr>
              <w:pStyle w:val="Tabletext"/>
            </w:pPr>
            <w:r w:rsidRPr="00315936">
              <w:t>Number of mental health-related emergency department presentations. </w:t>
            </w:r>
          </w:p>
        </w:tc>
      </w:tr>
      <w:tr w:rsidR="009227EE" w:rsidRPr="00315936" w14:paraId="49F17629"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34CFD1A" w14:textId="77777777" w:rsidR="009227EE" w:rsidRPr="00315936" w:rsidRDefault="009227EE" w:rsidP="009227EE">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2B968ECF" w14:textId="7D5007B0" w:rsidR="009227EE" w:rsidRPr="00315936" w:rsidRDefault="00F1349F" w:rsidP="00C06D3A">
            <w:pPr>
              <w:pStyle w:val="Tabletext"/>
            </w:pPr>
            <w:r w:rsidRPr="00315936">
              <w:t>65 per cent</w:t>
            </w:r>
          </w:p>
        </w:tc>
      </w:tr>
      <w:tr w:rsidR="006E23C4" w:rsidRPr="00315936" w14:paraId="0C0B07D7"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F4EF05D" w14:textId="77777777" w:rsidR="006E23C4" w:rsidRPr="00315936" w:rsidRDefault="006E23C4" w:rsidP="006E23C4">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22680816" w14:textId="22305D80" w:rsidR="006E23C4" w:rsidRPr="00315936" w:rsidRDefault="006E23C4" w:rsidP="00354CD1">
            <w:pPr>
              <w:pStyle w:val="Tabletext"/>
            </w:pPr>
            <w:r w:rsidRPr="00315936">
              <w:t xml:space="preserve">Greater than or equal to </w:t>
            </w:r>
            <w:r w:rsidR="00FF66F7" w:rsidRPr="00315936">
              <w:t>65</w:t>
            </w:r>
            <w:r w:rsidR="00462249" w:rsidRPr="00315936">
              <w:t xml:space="preserve"> per cent</w:t>
            </w:r>
          </w:p>
        </w:tc>
      </w:tr>
      <w:tr w:rsidR="006E23C4" w:rsidRPr="00315936" w14:paraId="0FE8D88B"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E388066" w14:textId="77777777" w:rsidR="006E23C4" w:rsidRPr="00315936" w:rsidRDefault="006E23C4" w:rsidP="006E23C4">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78A292DB" w14:textId="347FB4CB" w:rsidR="006E23C4" w:rsidRPr="00315936" w:rsidRDefault="006E23C4" w:rsidP="00354CD1">
            <w:pPr>
              <w:pStyle w:val="Tabletext"/>
            </w:pPr>
            <w:r w:rsidRPr="00315936">
              <w:t xml:space="preserve">Less than </w:t>
            </w:r>
            <w:r w:rsidR="002E1D3F" w:rsidRPr="00315936">
              <w:t>65</w:t>
            </w:r>
            <w:r w:rsidRPr="00315936">
              <w:t> </w:t>
            </w:r>
            <w:r w:rsidR="00462249" w:rsidRPr="00315936">
              <w:t>per ce</w:t>
            </w:r>
            <w:r w:rsidR="005D01CD" w:rsidRPr="00315936">
              <w:t>nt</w:t>
            </w:r>
          </w:p>
        </w:tc>
      </w:tr>
      <w:tr w:rsidR="00354CD1" w:rsidRPr="00315936" w14:paraId="495165D7"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2C7FF12" w14:textId="77777777" w:rsidR="00354CD1" w:rsidRPr="00315936" w:rsidRDefault="00354CD1" w:rsidP="00354CD1">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7D9146AD" w14:textId="380CD71F" w:rsidR="00354CD1" w:rsidRPr="00315936" w:rsidRDefault="00354CD1" w:rsidP="00354CD1">
            <w:pPr>
              <w:pStyle w:val="Tabletext"/>
              <w:rPr>
                <w:lang w:eastAsia="en-AU"/>
              </w:rPr>
            </w:pPr>
            <w:r w:rsidRPr="00315936">
              <w:rPr>
                <w:lang w:val="en-US" w:eastAsia="en-AU"/>
              </w:rPr>
              <w:t>Improvement is calculated based on same time last year performance.</w:t>
            </w:r>
            <w:r w:rsidRPr="00315936">
              <w:rPr>
                <w:rFonts w:ascii="Cambria" w:hAnsi="Cambria" w:cs="Cambria"/>
                <w:lang w:eastAsia="en-AU"/>
              </w:rPr>
              <w:t> </w:t>
            </w:r>
          </w:p>
        </w:tc>
      </w:tr>
      <w:tr w:rsidR="00354CD1" w:rsidRPr="00315936" w14:paraId="6C8745EF"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2BCC0D8" w14:textId="77777777" w:rsidR="00354CD1" w:rsidRPr="00315936" w:rsidRDefault="00354CD1" w:rsidP="00354CD1">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05378521" w14:textId="77777777" w:rsidR="00CF02AF" w:rsidRPr="00315936" w:rsidRDefault="00CF02AF" w:rsidP="00CF02AF">
            <w:pPr>
              <w:pStyle w:val="Tabletext"/>
              <w:rPr>
                <w:lang w:val="en-US" w:eastAsia="en-AU"/>
              </w:rPr>
            </w:pPr>
            <w:r w:rsidRPr="00315936">
              <w:rPr>
                <w:lang w:val="en-US" w:eastAsia="en-AU"/>
              </w:rPr>
              <w:t>Performance is reported monthly, quarterly and annually at the campus level.</w:t>
            </w:r>
          </w:p>
          <w:p w14:paraId="154754A7" w14:textId="144A7D1C" w:rsidR="00354CD1" w:rsidRPr="00315936" w:rsidRDefault="00CF02AF" w:rsidP="00354CD1">
            <w:pPr>
              <w:pStyle w:val="Tabletext"/>
              <w:rPr>
                <w:lang w:eastAsia="en-AU"/>
              </w:rPr>
            </w:pPr>
            <w:r w:rsidRPr="00315936">
              <w:rPr>
                <w:szCs w:val="18"/>
                <w:lang w:eastAsia="en-AU"/>
              </w:rPr>
              <w:t xml:space="preserve">Data are sourced from </w:t>
            </w:r>
            <w:r w:rsidR="001A5330" w:rsidRPr="00315936">
              <w:t xml:space="preserve">the </w:t>
            </w:r>
            <w:r w:rsidR="001A5330">
              <w:t>Victorian Emergency Minimum Dataset (VEMD)</w:t>
            </w:r>
            <w:r w:rsidR="001A5330" w:rsidRPr="00315936">
              <w:t>.</w:t>
            </w:r>
          </w:p>
        </w:tc>
      </w:tr>
    </w:tbl>
    <w:p w14:paraId="023E59A1" w14:textId="78AA9EE0" w:rsidR="00AE57BB" w:rsidRPr="00315936" w:rsidRDefault="00AE57BB">
      <w:pPr>
        <w:spacing w:after="0" w:line="240" w:lineRule="auto"/>
        <w:rPr>
          <w:rStyle w:val="normaltextrun"/>
          <w:rFonts w:eastAsia="MS Gothic"/>
          <w:bCs/>
          <w:color w:val="53565A"/>
          <w:sz w:val="30"/>
          <w:szCs w:val="26"/>
        </w:rPr>
      </w:pPr>
    </w:p>
    <w:p w14:paraId="2870A838" w14:textId="04F23E78" w:rsidR="00140581" w:rsidRPr="00315936" w:rsidRDefault="00140581" w:rsidP="00140581">
      <w:pPr>
        <w:pStyle w:val="Heading3"/>
        <w:rPr>
          <w:rStyle w:val="normaltextrun"/>
        </w:rPr>
      </w:pPr>
      <w:bookmarkStart w:id="79" w:name="_Toc147002728"/>
      <w:r w:rsidRPr="00315936">
        <w:rPr>
          <w:rStyle w:val="normaltextrun"/>
        </w:rPr>
        <w:t>Specialist clinics</w:t>
      </w:r>
      <w:bookmarkEnd w:id="79"/>
    </w:p>
    <w:p w14:paraId="4304105D" w14:textId="5CA9272E" w:rsidR="005032A4" w:rsidRPr="00315936" w:rsidRDefault="00D93031" w:rsidP="00EC29B6">
      <w:pPr>
        <w:pStyle w:val="Body"/>
      </w:pPr>
      <w:r w:rsidRPr="00315936">
        <w:t xml:space="preserve">Specialist clinic performance </w:t>
      </w:r>
      <w:r w:rsidR="00C3016B" w:rsidRPr="00315936">
        <w:t>measure</w:t>
      </w:r>
      <w:r w:rsidRPr="00315936">
        <w:t>s aim to encourage improved performance in managing access for patients who are referred to a specialist clinic by a GP or external specialist. Management of patient referrals to specialist clinics, including allocation of appointments should be provided in accordance with</w:t>
      </w:r>
      <w:r w:rsidR="001D71FE" w:rsidRPr="00315936">
        <w:t xml:space="preserve"> </w:t>
      </w:r>
      <w:r w:rsidR="001D71FE" w:rsidRPr="2ECFC544">
        <w:rPr>
          <w:i/>
          <w:iCs/>
        </w:rPr>
        <w:t>Managing referrals</w:t>
      </w:r>
      <w:r w:rsidR="0049634A" w:rsidRPr="2ECFC544">
        <w:rPr>
          <w:i/>
          <w:iCs/>
        </w:rPr>
        <w:t xml:space="preserve"> to non-admitted</w:t>
      </w:r>
      <w:r w:rsidR="00471D69" w:rsidRPr="2ECFC544">
        <w:rPr>
          <w:i/>
          <w:iCs/>
        </w:rPr>
        <w:t xml:space="preserve"> specialist </w:t>
      </w:r>
      <w:r w:rsidR="00431699" w:rsidRPr="2ECFC544">
        <w:rPr>
          <w:i/>
          <w:iCs/>
        </w:rPr>
        <w:t>services in</w:t>
      </w:r>
      <w:r w:rsidR="00B30ED2" w:rsidRPr="2ECFC544">
        <w:rPr>
          <w:i/>
          <w:iCs/>
        </w:rPr>
        <w:t xml:space="preserve"> Victorian</w:t>
      </w:r>
      <w:r w:rsidR="002C6356" w:rsidRPr="2ECFC544">
        <w:rPr>
          <w:i/>
          <w:iCs/>
        </w:rPr>
        <w:t xml:space="preserve"> public health services</w:t>
      </w:r>
      <w:r w:rsidR="00683805" w:rsidRPr="2ECFC544">
        <w:rPr>
          <w:i/>
          <w:iCs/>
        </w:rPr>
        <w:t xml:space="preserve"> policy</w:t>
      </w:r>
      <w:r w:rsidR="00892088" w:rsidRPr="00315936">
        <w:t>.</w:t>
      </w:r>
      <w:r w:rsidRPr="00315936">
        <w:t xml:space="preserve"> </w:t>
      </w:r>
      <w:r w:rsidR="00E73D82" w:rsidRPr="00315936">
        <w:rPr>
          <w:rStyle w:val="FootnoteReference"/>
        </w:rPr>
        <w:footnoteReference w:id="24"/>
      </w:r>
    </w:p>
    <w:p w14:paraId="5F65E022" w14:textId="65228C44" w:rsidR="00D21DDC" w:rsidRPr="00315936" w:rsidRDefault="0082352B" w:rsidP="0082352B">
      <w:pPr>
        <w:pStyle w:val="Heading4"/>
      </w:pPr>
      <w:bookmarkStart w:id="80" w:name="_Toc1567851633"/>
      <w:r w:rsidRPr="00315936">
        <w:t>Percentage of patients referred by a GP or external specialist who attended a first appointment within the recommended timeframe</w:t>
      </w:r>
      <w:bookmarkEnd w:id="80"/>
    </w:p>
    <w:tbl>
      <w:tblPr>
        <w:tblStyle w:val="TableGrid"/>
        <w:tblW w:w="0" w:type="auto"/>
        <w:tblLook w:val="04A0" w:firstRow="1" w:lastRow="0" w:firstColumn="1" w:lastColumn="0" w:noHBand="0" w:noVBand="1"/>
      </w:tblPr>
      <w:tblGrid>
        <w:gridCol w:w="2263"/>
        <w:gridCol w:w="7025"/>
      </w:tblGrid>
      <w:tr w:rsidR="00256158" w:rsidRPr="00315936" w14:paraId="1C176E6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57F4B81" w14:textId="6B1F7265" w:rsidR="00256158"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1F8067B6" w14:textId="72B8467E" w:rsidR="00256158" w:rsidRPr="00315936" w:rsidRDefault="00256158">
            <w:pPr>
              <w:pStyle w:val="Tabletext"/>
            </w:pPr>
            <w:r w:rsidRPr="00315936">
              <w:t>Percentage of patients referred by a GP or external specialist who attended a first appointment within the recommended timeframe</w:t>
            </w:r>
          </w:p>
        </w:tc>
      </w:tr>
      <w:tr w:rsidR="00BA0420" w:rsidRPr="00315936" w14:paraId="628DFD2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9F37BF3" w14:textId="77777777" w:rsidR="00BA0420" w:rsidRPr="00315936" w:rsidRDefault="00BA0420" w:rsidP="00BA0420">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vAlign w:val="bottom"/>
          </w:tcPr>
          <w:p w14:paraId="1CE6EFE6" w14:textId="60510220" w:rsidR="00BA0420" w:rsidRPr="00315936" w:rsidRDefault="000557F6" w:rsidP="00BA0420">
            <w:pPr>
              <w:pStyle w:val="Tabletext"/>
              <w:rPr>
                <w:lang w:eastAsia="en-AU"/>
              </w:rPr>
            </w:pPr>
            <w:r w:rsidRPr="00315936">
              <w:t xml:space="preserve">The </w:t>
            </w:r>
            <w:r w:rsidR="00C3016B" w:rsidRPr="00315936">
              <w:t>measure</w:t>
            </w:r>
            <w:r w:rsidRPr="00315936">
              <w:t xml:space="preserve"> monitors the proportion</w:t>
            </w:r>
            <w:r w:rsidR="00BA0420" w:rsidRPr="00315936">
              <w:t xml:space="preserve"> of patients referred by a GP or external specialist who attended a first appointment within </w:t>
            </w:r>
            <w:r w:rsidRPr="00315936">
              <w:t>the recommended timeframe</w:t>
            </w:r>
            <w:r w:rsidR="000F6BA4" w:rsidRPr="00315936">
              <w:t xml:space="preserve"> for the</w:t>
            </w:r>
            <w:r w:rsidR="00E51F13" w:rsidRPr="00315936">
              <w:t xml:space="preserve"> relevant</w:t>
            </w:r>
            <w:r w:rsidR="000F6BA4" w:rsidRPr="00315936">
              <w:t xml:space="preserve"> </w:t>
            </w:r>
            <w:r w:rsidR="00946AD4" w:rsidRPr="00315936">
              <w:t>clinical priority category</w:t>
            </w:r>
            <w:r w:rsidR="00DC5D59" w:rsidRPr="00315936">
              <w:t xml:space="preserve"> (routine or urgent)</w:t>
            </w:r>
            <w:r w:rsidR="003C619B" w:rsidRPr="00315936">
              <w:t xml:space="preserve"> for non</w:t>
            </w:r>
            <w:r w:rsidR="0035658C" w:rsidRPr="00315936">
              <w:t>-admitted acute services</w:t>
            </w:r>
            <w:r w:rsidR="00946AD4" w:rsidRPr="00315936">
              <w:t>.</w:t>
            </w:r>
          </w:p>
        </w:tc>
      </w:tr>
      <w:tr w:rsidR="00BA0420" w:rsidRPr="00315936" w14:paraId="4A6DAF66"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C34CC20" w14:textId="77777777" w:rsidR="00BA0420" w:rsidRPr="00315936" w:rsidRDefault="00BA0420" w:rsidP="00BA0420">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252DC937" w14:textId="5928A251" w:rsidR="000557F6" w:rsidRPr="00315936" w:rsidRDefault="00BA0420" w:rsidP="000557F6">
            <w:pPr>
              <w:pStyle w:val="Tabletext"/>
            </w:pPr>
            <w:r w:rsidRPr="00315936">
              <w:t xml:space="preserve">The </w:t>
            </w:r>
            <w:r w:rsidR="00C3016B" w:rsidRPr="00315936">
              <w:t>measure</w:t>
            </w:r>
            <w:r w:rsidRPr="00315936">
              <w:t xml:space="preserve"> </w:t>
            </w:r>
            <w:r w:rsidR="000557F6" w:rsidRPr="00315936">
              <w:t xml:space="preserve">includes all </w:t>
            </w:r>
            <w:r w:rsidRPr="00315936">
              <w:t xml:space="preserve">patients referred </w:t>
            </w:r>
            <w:r w:rsidR="000557F6" w:rsidRPr="00315936">
              <w:t>from either</w:t>
            </w:r>
            <w:r w:rsidRPr="00315936">
              <w:t xml:space="preserve"> a GP or external specialist who attended a first appointment </w:t>
            </w:r>
            <w:r w:rsidR="000557F6" w:rsidRPr="00315936">
              <w:t xml:space="preserve">during or had a first appointment booked date before the end </w:t>
            </w:r>
            <w:r w:rsidRPr="00315936">
              <w:t xml:space="preserve">of the </w:t>
            </w:r>
            <w:r w:rsidR="000557F6" w:rsidRPr="00315936">
              <w:t>reporting period.</w:t>
            </w:r>
          </w:p>
          <w:p w14:paraId="688D139A" w14:textId="0648A83E" w:rsidR="000557F6" w:rsidRPr="00315936" w:rsidRDefault="000557F6" w:rsidP="000557F6">
            <w:pPr>
              <w:pStyle w:val="Tabletext"/>
            </w:pPr>
            <w:r w:rsidRPr="00315936">
              <w:t xml:space="preserve">This </w:t>
            </w:r>
            <w:r w:rsidR="00C3016B" w:rsidRPr="00315936">
              <w:t>measure</w:t>
            </w:r>
            <w:r w:rsidRPr="00315936">
              <w:t xml:space="preserve"> includes those patients with a scheduled appointment but failed to attend.</w:t>
            </w:r>
          </w:p>
          <w:p w14:paraId="1087F278" w14:textId="3D69A2DB" w:rsidR="00BA0420" w:rsidRPr="00315936" w:rsidRDefault="000557F6" w:rsidP="00BA0420">
            <w:pPr>
              <w:pStyle w:val="Tabletext"/>
              <w:rPr>
                <w:lang w:eastAsia="en-AU"/>
              </w:rPr>
            </w:pPr>
            <w:r w:rsidRPr="00315936">
              <w:lastRenderedPageBreak/>
              <w:t>The waiting time for a first appointment is the number of days between the Referral in Received Date and the Contact Date/Time or First Appointment Booked Date, whichever occurs first</w:t>
            </w:r>
            <w:r w:rsidR="00BA0420" w:rsidRPr="00315936">
              <w:t>.</w:t>
            </w:r>
          </w:p>
        </w:tc>
      </w:tr>
      <w:tr w:rsidR="00BA0420" w:rsidRPr="00315936" w14:paraId="4292A574"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CEEB2AB" w14:textId="77777777" w:rsidR="00BA0420" w:rsidRPr="00315936" w:rsidRDefault="00BA0420" w:rsidP="00BA0420">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1C49496D" w14:textId="7D33B1B7" w:rsidR="00BA0420" w:rsidRPr="00AC34D9" w:rsidRDefault="00B47D29" w:rsidP="00BA0420">
            <w:pPr>
              <w:pStyle w:val="Tabletext"/>
            </w:pPr>
            <w:r w:rsidRPr="00315936">
              <w:t xml:space="preserve">The number of </w:t>
            </w:r>
            <w:r w:rsidR="00BA0420" w:rsidRPr="00315936">
              <w:t xml:space="preserve">patients referred </w:t>
            </w:r>
            <w:r w:rsidRPr="00315936">
              <w:t>by</w:t>
            </w:r>
            <w:r w:rsidR="00BA0420" w:rsidRPr="00315936">
              <w:t xml:space="preserve"> a GP or external specialist</w:t>
            </w:r>
            <w:r w:rsidRPr="00315936">
              <w:t>,</w:t>
            </w:r>
            <w:r w:rsidR="00BA0420" w:rsidRPr="00315936">
              <w:t xml:space="preserve"> who </w:t>
            </w:r>
            <w:r w:rsidRPr="00315936">
              <w:t xml:space="preserve">waited </w:t>
            </w:r>
            <w:r w:rsidR="00AA6B83" w:rsidRPr="00315936">
              <w:t xml:space="preserve">within </w:t>
            </w:r>
            <w:r w:rsidR="003325CA" w:rsidRPr="00315936">
              <w:t>the recommended timeframe</w:t>
            </w:r>
            <w:r w:rsidRPr="00315936">
              <w:t xml:space="preserve"> for a first appointment, or</w:t>
            </w:r>
            <w:r w:rsidR="00BA0420" w:rsidRPr="00315936">
              <w:t xml:space="preserve"> first appointment booked date before the end of the reporting period.</w:t>
            </w:r>
          </w:p>
        </w:tc>
      </w:tr>
      <w:tr w:rsidR="00BA0420" w:rsidRPr="00315936" w14:paraId="24B3993D"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EE2183A" w14:textId="77777777" w:rsidR="00BA0420" w:rsidRPr="00315936" w:rsidRDefault="00BA0420" w:rsidP="00BA0420">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12C82EAF" w14:textId="4335B5DD" w:rsidR="00BA0420" w:rsidRPr="00AC34D9" w:rsidRDefault="00BA0420" w:rsidP="00BA0420">
            <w:pPr>
              <w:pStyle w:val="Tabletext"/>
            </w:pPr>
            <w:r w:rsidRPr="00315936">
              <w:t xml:space="preserve">The </w:t>
            </w:r>
            <w:r w:rsidR="009208E1" w:rsidRPr="00315936">
              <w:t>total</w:t>
            </w:r>
            <w:r w:rsidRPr="00315936">
              <w:t xml:space="preserve"> number of patients referred by a GP or external </w:t>
            </w:r>
            <w:r w:rsidR="00B57C75" w:rsidRPr="00315936">
              <w:t>Specialist</w:t>
            </w:r>
            <w:r w:rsidRPr="00315936">
              <w:t xml:space="preserve">, who </w:t>
            </w:r>
            <w:r w:rsidR="00B57C75" w:rsidRPr="00315936">
              <w:t>attended</w:t>
            </w:r>
            <w:r w:rsidRPr="00315936">
              <w:t xml:space="preserve"> a first appointment, or </w:t>
            </w:r>
            <w:r w:rsidR="00B57C75" w:rsidRPr="00315936">
              <w:t xml:space="preserve">had a </w:t>
            </w:r>
            <w:r w:rsidRPr="00315936">
              <w:t>first appointment booked date</w:t>
            </w:r>
            <w:r w:rsidR="00B57C75" w:rsidRPr="00315936">
              <w:t>,</w:t>
            </w:r>
            <w:r w:rsidRPr="00315936">
              <w:t xml:space="preserve"> before the end of the reporting period.</w:t>
            </w:r>
          </w:p>
        </w:tc>
      </w:tr>
      <w:tr w:rsidR="00256158" w:rsidRPr="00315936" w14:paraId="34BB884B"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90A6C57" w14:textId="77777777" w:rsidR="00256158" w:rsidRPr="00315936" w:rsidRDefault="00256158">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3FEAFB68" w14:textId="2D742ACC" w:rsidR="00256158" w:rsidRPr="00315936" w:rsidRDefault="00E94E5A">
            <w:pPr>
              <w:pStyle w:val="Tabletext"/>
              <w:rPr>
                <w:lang w:eastAsia="en-AU"/>
              </w:rPr>
            </w:pPr>
            <w:r w:rsidRPr="00315936">
              <w:t>95</w:t>
            </w:r>
            <w:r w:rsidR="00A67D0D" w:rsidRPr="00315936">
              <w:t xml:space="preserve"> per cent</w:t>
            </w:r>
          </w:p>
        </w:tc>
      </w:tr>
      <w:tr w:rsidR="001373D9" w:rsidRPr="00315936" w14:paraId="4BFB3048"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96871FA" w14:textId="77777777" w:rsidR="001373D9" w:rsidRPr="00315936" w:rsidRDefault="001373D9" w:rsidP="001373D9">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56E9374C" w14:textId="335B289C" w:rsidR="001373D9" w:rsidRPr="00315936" w:rsidRDefault="001373D9" w:rsidP="001373D9">
            <w:pPr>
              <w:pStyle w:val="Tabletext"/>
              <w:rPr>
                <w:lang w:eastAsia="en-AU"/>
              </w:rPr>
            </w:pPr>
            <w:r w:rsidRPr="00315936">
              <w:t xml:space="preserve">Equal to </w:t>
            </w:r>
            <w:r w:rsidR="00E94E5A" w:rsidRPr="00315936">
              <w:t>95</w:t>
            </w:r>
            <w:r w:rsidR="00A67D0D" w:rsidRPr="00315936">
              <w:t xml:space="preserve"> per cent</w:t>
            </w:r>
          </w:p>
        </w:tc>
      </w:tr>
      <w:tr w:rsidR="001373D9" w:rsidRPr="00315936" w14:paraId="197A07BF"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E78138B" w14:textId="77777777" w:rsidR="001373D9" w:rsidRPr="00315936" w:rsidRDefault="001373D9" w:rsidP="001373D9">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5F92B015" w14:textId="4B11DA86" w:rsidR="001373D9" w:rsidRPr="00315936" w:rsidRDefault="001373D9" w:rsidP="001373D9">
            <w:pPr>
              <w:pStyle w:val="Tabletext"/>
              <w:rPr>
                <w:lang w:eastAsia="en-AU"/>
              </w:rPr>
            </w:pPr>
            <w:r w:rsidRPr="00315936">
              <w:t xml:space="preserve">Less than </w:t>
            </w:r>
            <w:r w:rsidR="00E94E5A" w:rsidRPr="00315936">
              <w:t>95</w:t>
            </w:r>
            <w:r w:rsidR="00A67D0D" w:rsidRPr="00315936">
              <w:t xml:space="preserve"> per cent</w:t>
            </w:r>
          </w:p>
        </w:tc>
      </w:tr>
      <w:tr w:rsidR="00E94E5A" w:rsidRPr="00315936" w14:paraId="45222AB7"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987F65C" w14:textId="77777777" w:rsidR="00E94E5A" w:rsidRPr="00315936" w:rsidRDefault="00E94E5A" w:rsidP="00E94E5A">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70032EAA" w14:textId="433AA5C8" w:rsidR="00E94E5A" w:rsidRPr="00315936" w:rsidRDefault="00E94E5A" w:rsidP="00E94E5A">
            <w:pPr>
              <w:pStyle w:val="Tabletext"/>
              <w:rPr>
                <w:lang w:eastAsia="en-AU"/>
              </w:rPr>
            </w:pPr>
            <w:proofErr w:type="gramStart"/>
            <w:r w:rsidRPr="00315936">
              <w:t>For the purpose of</w:t>
            </w:r>
            <w:proofErr w:type="gramEnd"/>
            <w:r w:rsidRPr="00315936">
              <w:t xml:space="preserve"> the performance risk assessment, improvement is compared to same time last year performance.</w:t>
            </w:r>
          </w:p>
        </w:tc>
      </w:tr>
      <w:tr w:rsidR="00E94E5A" w:rsidRPr="00315936" w14:paraId="7C7AD71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ACD8B2B" w14:textId="77777777" w:rsidR="00E94E5A" w:rsidRPr="00315936" w:rsidRDefault="00E94E5A" w:rsidP="00E94E5A">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3BF6CCC9" w14:textId="62BD8134" w:rsidR="00E94E5A" w:rsidRPr="00315936" w:rsidRDefault="00E94E5A" w:rsidP="00E94E5A">
            <w:pPr>
              <w:pStyle w:val="Tabletext"/>
            </w:pPr>
            <w:r w:rsidRPr="00315936">
              <w:t xml:space="preserve">Performance is </w:t>
            </w:r>
            <w:r w:rsidR="009E21A3" w:rsidRPr="00315936">
              <w:t>reported monthly at the health service level</w:t>
            </w:r>
            <w:r w:rsidR="007D645A" w:rsidRPr="00315936">
              <w:t>.</w:t>
            </w:r>
            <w:r w:rsidR="009E21A3" w:rsidRPr="00315936">
              <w:t xml:space="preserve"> </w:t>
            </w:r>
          </w:p>
          <w:p w14:paraId="061B20C7" w14:textId="3F970003" w:rsidR="00E94E5A" w:rsidRPr="00315936" w:rsidRDefault="00E94E5A" w:rsidP="00E94E5A">
            <w:pPr>
              <w:pStyle w:val="Tabletext"/>
            </w:pPr>
            <w:r w:rsidRPr="00315936">
              <w:t>Data are</w:t>
            </w:r>
            <w:r w:rsidR="009E21A3" w:rsidRPr="00315936">
              <w:t xml:space="preserve"> sourced from</w:t>
            </w:r>
            <w:r w:rsidRPr="00315936">
              <w:t xml:space="preserve"> </w:t>
            </w:r>
            <w:r w:rsidR="00EE7E49">
              <w:t xml:space="preserve">the Victorian Integrated </w:t>
            </w:r>
            <w:r w:rsidR="009F16A9">
              <w:t>Non-Admitted Health (VINAH) Minimum Dataset</w:t>
            </w:r>
            <w:r w:rsidRPr="00315936">
              <w:t xml:space="preserve">. </w:t>
            </w:r>
          </w:p>
          <w:p w14:paraId="4A60BE8C" w14:textId="2BE93EF8" w:rsidR="00E94E5A" w:rsidRPr="00315936" w:rsidRDefault="00E94E5A" w:rsidP="00E94E5A">
            <w:pPr>
              <w:pStyle w:val="Tabletext"/>
              <w:rPr>
                <w:lang w:eastAsia="en-AU"/>
              </w:rPr>
            </w:pPr>
          </w:p>
        </w:tc>
      </w:tr>
    </w:tbl>
    <w:p w14:paraId="0FE648FA" w14:textId="108A66FB" w:rsidR="00140581" w:rsidRPr="00315936" w:rsidRDefault="00140581" w:rsidP="00140581">
      <w:pPr>
        <w:pStyle w:val="Heading3"/>
        <w:rPr>
          <w:rStyle w:val="normaltextrun"/>
        </w:rPr>
      </w:pPr>
      <w:bookmarkStart w:id="81" w:name="_Toc1611405236"/>
      <w:r w:rsidRPr="00315936">
        <w:rPr>
          <w:rStyle w:val="normaltextrun"/>
        </w:rPr>
        <w:t>Home based care</w:t>
      </w:r>
      <w:bookmarkEnd w:id="81"/>
    </w:p>
    <w:p w14:paraId="7E2C19A9" w14:textId="582736CD" w:rsidR="00022590" w:rsidRPr="00315936" w:rsidRDefault="00850922" w:rsidP="0082352B">
      <w:pPr>
        <w:pStyle w:val="Heading4"/>
      </w:pPr>
      <w:bookmarkStart w:id="82" w:name="_Toc1098099762"/>
      <w:r w:rsidRPr="00315936">
        <w:t>Percentage of admitted bed days delivered at home</w:t>
      </w:r>
      <w:bookmarkEnd w:id="82"/>
    </w:p>
    <w:tbl>
      <w:tblPr>
        <w:tblStyle w:val="TableGrid"/>
        <w:tblW w:w="0" w:type="auto"/>
        <w:tblLook w:val="04A0" w:firstRow="1" w:lastRow="0" w:firstColumn="1" w:lastColumn="0" w:noHBand="0" w:noVBand="1"/>
      </w:tblPr>
      <w:tblGrid>
        <w:gridCol w:w="2263"/>
        <w:gridCol w:w="7025"/>
      </w:tblGrid>
      <w:tr w:rsidR="00BC1A43" w:rsidRPr="00315936" w14:paraId="2C48B2E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D8E4B9C" w14:textId="20E33EE6" w:rsidR="00BC1A43"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16F76775" w14:textId="77777777" w:rsidR="00BC1A43" w:rsidRPr="00315936" w:rsidRDefault="00BC1A43">
            <w:pPr>
              <w:pStyle w:val="Tabletext"/>
              <w:rPr>
                <w:lang w:eastAsia="en-AU"/>
              </w:rPr>
            </w:pPr>
            <w:r w:rsidRPr="00315936">
              <w:rPr>
                <w:rFonts w:eastAsia="VIC"/>
              </w:rPr>
              <w:t>Percentage of admitted bed days delivered at home</w:t>
            </w:r>
          </w:p>
        </w:tc>
      </w:tr>
      <w:tr w:rsidR="00BC1A43" w:rsidRPr="00315936" w14:paraId="675366BE"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C03C84A" w14:textId="77777777" w:rsidR="00BC1A43" w:rsidRPr="00315936" w:rsidRDefault="00BC1A43">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3827BB90" w14:textId="005D81EF" w:rsidR="00BC1A43" w:rsidRPr="00315936" w:rsidRDefault="00BC1A43">
            <w:pPr>
              <w:pStyle w:val="Tabletext"/>
              <w:rPr>
                <w:lang w:eastAsia="en-AU"/>
              </w:rPr>
            </w:pPr>
            <w:r w:rsidRPr="00315936">
              <w:rPr>
                <w:color w:val="000000"/>
                <w:shd w:val="clear" w:color="auto" w:fill="FFFFFF"/>
              </w:rPr>
              <w:t>This measure</w:t>
            </w:r>
            <w:r w:rsidR="006269B3">
              <w:rPr>
                <w:color w:val="000000"/>
                <w:shd w:val="clear" w:color="auto" w:fill="FFFFFF"/>
              </w:rPr>
              <w:t>s</w:t>
            </w:r>
            <w:r w:rsidRPr="00315936" w:rsidDel="006269B3">
              <w:rPr>
                <w:color w:val="000000"/>
                <w:shd w:val="clear" w:color="auto" w:fill="FFFFFF"/>
              </w:rPr>
              <w:t xml:space="preserve"> </w:t>
            </w:r>
            <w:r w:rsidRPr="00315936">
              <w:rPr>
                <w:color w:val="000000"/>
                <w:shd w:val="clear" w:color="auto" w:fill="FFFFFF"/>
              </w:rPr>
              <w:t>the proportion of total admitted bed days that are delivered to patients in their usual place of residence rather than in hospital.</w:t>
            </w:r>
          </w:p>
        </w:tc>
      </w:tr>
      <w:tr w:rsidR="00BC1A43" w:rsidRPr="00315936" w14:paraId="1BF54C94"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599624A" w14:textId="77777777" w:rsidR="00BC1A43" w:rsidRPr="00315936" w:rsidRDefault="00BC1A43">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685C6D7F" w14:textId="77777777" w:rsidR="00BC1A43" w:rsidRPr="00315936" w:rsidRDefault="00BC1A43">
            <w:pPr>
              <w:pStyle w:val="Tabletext"/>
              <w:rPr>
                <w:rFonts w:ascii="Calibri" w:hAnsi="Calibri" w:cs="Calibri"/>
                <w:color w:val="000000"/>
                <w:lang w:eastAsia="en-AU"/>
              </w:rPr>
            </w:pPr>
            <w:r w:rsidRPr="00315936">
              <w:rPr>
                <w:rFonts w:cs="Calibri"/>
                <w:color w:val="000000"/>
                <w:bdr w:val="none" w:sz="0" w:space="0" w:color="auto" w:frame="1"/>
                <w:lang w:eastAsia="en-AU"/>
              </w:rPr>
              <w:t>Bed days:</w:t>
            </w:r>
          </w:p>
          <w:p w14:paraId="3CE19F51" w14:textId="77777777" w:rsidR="00BC1A43" w:rsidRPr="00315936" w:rsidRDefault="00BC1A43">
            <w:pPr>
              <w:pStyle w:val="Tablebullet1"/>
              <w:rPr>
                <w:rFonts w:ascii="Calibri" w:hAnsi="Calibri"/>
                <w:lang w:eastAsia="en-AU"/>
              </w:rPr>
            </w:pPr>
            <w:r w:rsidRPr="00315936">
              <w:rPr>
                <w:bdr w:val="none" w:sz="0" w:space="0" w:color="auto" w:frame="1"/>
                <w:lang w:eastAsia="en-AU"/>
              </w:rPr>
              <w:t>‘Bed days’ are any calendar days that a patient is receiving admitted care from the health service.</w:t>
            </w:r>
          </w:p>
          <w:p w14:paraId="36A9BBC5" w14:textId="77777777" w:rsidR="00BC1A43" w:rsidRPr="00315936" w:rsidRDefault="00BC1A43">
            <w:pPr>
              <w:pStyle w:val="Tablebullet1"/>
              <w:rPr>
                <w:rFonts w:ascii="Calibri" w:hAnsi="Calibri"/>
                <w:lang w:eastAsia="en-AU"/>
              </w:rPr>
            </w:pPr>
            <w:r w:rsidRPr="00315936">
              <w:rPr>
                <w:bdr w:val="none" w:sz="0" w:space="0" w:color="auto" w:frame="1"/>
                <w:lang w:eastAsia="en-AU"/>
              </w:rPr>
              <w:t>‘At home bed days’ are defined as those in which ‘Accommodation type’ at midnight is coded as ‘4 – Hospital in the Home (HITH).’</w:t>
            </w:r>
          </w:p>
          <w:p w14:paraId="28954A23" w14:textId="77777777" w:rsidR="00BC1A43" w:rsidRPr="00315936" w:rsidRDefault="00BC1A43">
            <w:pPr>
              <w:pStyle w:val="Tablebullet1"/>
              <w:rPr>
                <w:rFonts w:ascii="Calibri" w:hAnsi="Calibri"/>
                <w:lang w:eastAsia="en-AU"/>
              </w:rPr>
            </w:pPr>
            <w:r w:rsidRPr="00315936">
              <w:rPr>
                <w:bdr w:val="none" w:sz="0" w:space="0" w:color="auto" w:frame="1"/>
                <w:lang w:eastAsia="en-AU"/>
              </w:rPr>
              <w:t>Same-day patients who are transferred home before separation, or whose entire stay is ‘at home’ will have their bed day recorded as ‘at home’.</w:t>
            </w:r>
          </w:p>
          <w:p w14:paraId="0249E4D4" w14:textId="77777777" w:rsidR="00BC1A43" w:rsidRPr="00315936" w:rsidRDefault="5DE907F5">
            <w:pPr>
              <w:pStyle w:val="Tablebullet1"/>
              <w:rPr>
                <w:lang w:eastAsia="en-AU"/>
              </w:rPr>
            </w:pPr>
            <w:r w:rsidRPr="752C98E8">
              <w:rPr>
                <w:lang w:eastAsia="en-AU"/>
              </w:rPr>
              <w:t>Bed days do not include days where a patient is recorded as having leave with permission or leave without permission.</w:t>
            </w:r>
          </w:p>
          <w:p w14:paraId="0A132814" w14:textId="2867692E" w:rsidR="00BC1A43" w:rsidRPr="00315936" w:rsidRDefault="00BC1A43">
            <w:pPr>
              <w:pStyle w:val="Tablebullet1"/>
              <w:rPr>
                <w:lang w:eastAsia="en-AU"/>
              </w:rPr>
            </w:pPr>
            <w:r w:rsidRPr="00315936">
              <w:rPr>
                <w:lang w:eastAsia="en-AU"/>
              </w:rPr>
              <w:t>Only</w:t>
            </w:r>
            <w:r w:rsidRPr="00315936" w:rsidDel="0064112A">
              <w:rPr>
                <w:lang w:eastAsia="en-AU"/>
              </w:rPr>
              <w:t xml:space="preserve"> </w:t>
            </w:r>
            <w:r w:rsidRPr="00315936">
              <w:rPr>
                <w:lang w:eastAsia="en-AU"/>
              </w:rPr>
              <w:t>acute and sub-acute care types are included in the calculation of this measure</w:t>
            </w:r>
          </w:p>
        </w:tc>
      </w:tr>
      <w:tr w:rsidR="00BC1A43" w:rsidRPr="00315936" w14:paraId="5B68619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C877DEB" w14:textId="77777777" w:rsidR="00BC1A43" w:rsidRPr="00315936" w:rsidRDefault="00BC1A43">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64F66408" w14:textId="77777777" w:rsidR="00BC1A43" w:rsidRPr="00315936" w:rsidRDefault="00BC1A43">
            <w:pPr>
              <w:pStyle w:val="Tabletext"/>
              <w:rPr>
                <w:lang w:eastAsia="en-AU"/>
              </w:rPr>
            </w:pPr>
            <w:r w:rsidRPr="00315936">
              <w:rPr>
                <w:rFonts w:eastAsia="VIC"/>
                <w:color w:val="242424"/>
              </w:rPr>
              <w:t>Total number of bed days delivered at home</w:t>
            </w:r>
          </w:p>
        </w:tc>
      </w:tr>
      <w:tr w:rsidR="00BC1A43" w:rsidRPr="00315936" w14:paraId="0080C99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E73EFA3" w14:textId="77777777" w:rsidR="00BC1A43" w:rsidRPr="00315936" w:rsidRDefault="00BC1A43">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50BD12A3" w14:textId="77777777" w:rsidR="00BC1A43" w:rsidRPr="00315936" w:rsidRDefault="00BC1A43">
            <w:pPr>
              <w:pStyle w:val="Tabletext"/>
              <w:rPr>
                <w:lang w:eastAsia="en-AU"/>
              </w:rPr>
            </w:pPr>
            <w:r w:rsidRPr="00315936">
              <w:rPr>
                <w:rFonts w:eastAsia="VIC"/>
                <w:color w:val="242424"/>
              </w:rPr>
              <w:t>Total number of bed days delivered</w:t>
            </w:r>
          </w:p>
        </w:tc>
      </w:tr>
      <w:tr w:rsidR="00BC1A43" w:rsidRPr="00315936" w14:paraId="28BEF810"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7C164B0" w14:textId="77777777" w:rsidR="00BC1A43" w:rsidRPr="00315936" w:rsidRDefault="00BC1A43">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0140A9CE" w14:textId="461AF90B" w:rsidR="00BC1A43" w:rsidRPr="00315936" w:rsidRDefault="00BC1A43">
            <w:pPr>
              <w:pStyle w:val="Tabletext"/>
              <w:rPr>
                <w:lang w:eastAsia="en-AU"/>
              </w:rPr>
            </w:pPr>
            <w:r w:rsidRPr="00315936">
              <w:rPr>
                <w:rFonts w:eastAsia="VIC"/>
                <w:color w:val="242424"/>
              </w:rPr>
              <w:t xml:space="preserve">Percentage is equal to or above health service’s percentage </w:t>
            </w:r>
            <w:r w:rsidR="00564E16">
              <w:rPr>
                <w:rFonts w:eastAsia="VIC"/>
                <w:color w:val="242424"/>
              </w:rPr>
              <w:t xml:space="preserve">from the </w:t>
            </w:r>
            <w:r w:rsidRPr="00315936">
              <w:rPr>
                <w:rFonts w:eastAsia="VIC"/>
                <w:color w:val="242424"/>
              </w:rPr>
              <w:t>previous financial year</w:t>
            </w:r>
          </w:p>
        </w:tc>
      </w:tr>
      <w:tr w:rsidR="00BC1A43" w:rsidRPr="00315936" w14:paraId="70AE4116"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874399D" w14:textId="0911A039" w:rsidR="00BC1A43" w:rsidRPr="00315936" w:rsidRDefault="009F0405">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0DD2F283" w14:textId="6BBEAB30" w:rsidR="00BC1A43" w:rsidRPr="00315936" w:rsidRDefault="009F0405">
            <w:pPr>
              <w:pStyle w:val="Tabletext"/>
              <w:rPr>
                <w:rFonts w:eastAsia="VIC"/>
                <w:color w:val="242424"/>
              </w:rPr>
            </w:pPr>
            <w:r w:rsidRPr="00315936">
              <w:rPr>
                <w:rFonts w:eastAsia="VIC"/>
              </w:rPr>
              <w:t>Equal to or above</w:t>
            </w:r>
            <w:r w:rsidR="00A67D0D" w:rsidRPr="00315936">
              <w:rPr>
                <w:rFonts w:eastAsia="VIC"/>
              </w:rPr>
              <w:t xml:space="preserve"> per cent</w:t>
            </w:r>
            <w:r w:rsidRPr="00315936">
              <w:rPr>
                <w:rFonts w:eastAsia="VIC"/>
              </w:rPr>
              <w:t xml:space="preserve"> achieved in previous </w:t>
            </w:r>
            <w:r w:rsidR="002C166E" w:rsidRPr="00315936">
              <w:rPr>
                <w:rFonts w:eastAsia="VIC"/>
              </w:rPr>
              <w:t>financial year</w:t>
            </w:r>
          </w:p>
        </w:tc>
      </w:tr>
      <w:tr w:rsidR="00BC1A43" w:rsidRPr="00315936" w14:paraId="4AEC1447"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803DD5B" w14:textId="3300B87B" w:rsidR="00BC1A43" w:rsidRPr="00315936" w:rsidRDefault="009F0405">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774FC957" w14:textId="3F2E651E" w:rsidR="00BC1A43" w:rsidRPr="00315936" w:rsidRDefault="00126CDF">
            <w:pPr>
              <w:pStyle w:val="Tabletext"/>
              <w:rPr>
                <w:rFonts w:eastAsia="VIC"/>
                <w:color w:val="242424"/>
              </w:rPr>
            </w:pPr>
            <w:r>
              <w:rPr>
                <w:rFonts w:eastAsia="VIC"/>
              </w:rPr>
              <w:t>Below</w:t>
            </w:r>
            <w:r w:rsidRPr="00315936">
              <w:rPr>
                <w:rFonts w:eastAsia="VIC"/>
              </w:rPr>
              <w:t xml:space="preserve"> </w:t>
            </w:r>
            <w:r w:rsidR="00A67D0D" w:rsidRPr="00315936">
              <w:rPr>
                <w:rFonts w:eastAsia="VIC"/>
              </w:rPr>
              <w:t>per cent</w:t>
            </w:r>
            <w:r w:rsidR="009F0405" w:rsidRPr="00315936">
              <w:rPr>
                <w:rFonts w:eastAsia="VIC"/>
              </w:rPr>
              <w:t xml:space="preserve"> achieved in previous </w:t>
            </w:r>
            <w:r w:rsidR="005D7CA6" w:rsidRPr="00315936">
              <w:rPr>
                <w:rFonts w:eastAsia="VIC"/>
              </w:rPr>
              <w:t>financial year</w:t>
            </w:r>
          </w:p>
        </w:tc>
      </w:tr>
      <w:tr w:rsidR="00BC1A43" w:rsidRPr="00315936" w14:paraId="426772EC"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A645F87" w14:textId="77777777" w:rsidR="00BC1A43" w:rsidRPr="00315936" w:rsidRDefault="00BC1A43">
            <w:pPr>
              <w:pStyle w:val="Tablecolhead"/>
              <w:rPr>
                <w:b w:val="0"/>
                <w:lang w:eastAsia="en-AU"/>
              </w:rPr>
            </w:pPr>
            <w:r w:rsidRPr="00315936">
              <w:rPr>
                <w:b w:val="0"/>
                <w:lang w:eastAsia="en-AU"/>
              </w:rPr>
              <w:lastRenderedPageBreak/>
              <w:t>Improvement</w:t>
            </w:r>
          </w:p>
        </w:tc>
        <w:tc>
          <w:tcPr>
            <w:tcW w:w="7025" w:type="dxa"/>
            <w:tcBorders>
              <w:left w:val="single" w:sz="4" w:space="0" w:color="FFFFFF" w:themeColor="background1"/>
            </w:tcBorders>
          </w:tcPr>
          <w:p w14:paraId="07B1932A" w14:textId="436EF49E" w:rsidR="00BC1A43" w:rsidRPr="00315936" w:rsidRDefault="00BC1A43" w:rsidP="00CB6F3F">
            <w:pPr>
              <w:pStyle w:val="Tabletext"/>
              <w:spacing w:line="259" w:lineRule="auto"/>
              <w:rPr>
                <w:lang w:eastAsia="en-AU"/>
              </w:rPr>
            </w:pPr>
            <w:r w:rsidRPr="4A3EC911">
              <w:rPr>
                <w:rFonts w:eastAsia="VIC"/>
              </w:rPr>
              <w:t xml:space="preserve">Improvement is assessed against the previous </w:t>
            </w:r>
            <w:r w:rsidR="42B4E63A" w:rsidRPr="4A3EC911">
              <w:rPr>
                <w:rFonts w:eastAsia="VIC"/>
              </w:rPr>
              <w:t>year</w:t>
            </w:r>
            <w:r w:rsidR="1E77553C" w:rsidRPr="4A3EC911">
              <w:rPr>
                <w:rFonts w:eastAsia="VIC"/>
              </w:rPr>
              <w:t>’s</w:t>
            </w:r>
            <w:r w:rsidRPr="4A3EC911">
              <w:rPr>
                <w:rFonts w:eastAsia="VIC"/>
              </w:rPr>
              <w:t xml:space="preserve"> performance.</w:t>
            </w:r>
          </w:p>
        </w:tc>
      </w:tr>
      <w:tr w:rsidR="00BC1A43" w:rsidRPr="00315936" w14:paraId="6DE1339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5B09836" w14:textId="77777777" w:rsidR="00BC1A43" w:rsidRPr="00315936" w:rsidRDefault="00BC1A43">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32CC063E" w14:textId="21595647" w:rsidR="00BC1A43" w:rsidRPr="00315936" w:rsidRDefault="00BC1A43">
            <w:pPr>
              <w:pStyle w:val="Tabletext"/>
            </w:pPr>
            <w:r w:rsidRPr="00315936">
              <w:t xml:space="preserve">Performance is </w:t>
            </w:r>
            <w:r w:rsidR="009E21A3" w:rsidRPr="00315936">
              <w:t>reported quarterly and annually at the health service level.</w:t>
            </w:r>
          </w:p>
          <w:p w14:paraId="34C11220" w14:textId="5814745C" w:rsidR="00BC1A43" w:rsidRPr="00315936" w:rsidRDefault="00BC1A43" w:rsidP="002A3E24">
            <w:pPr>
              <w:pStyle w:val="Tablebullet1"/>
              <w:numPr>
                <w:ilvl w:val="0"/>
                <w:numId w:val="0"/>
              </w:numPr>
              <w:ind w:left="227" w:hanging="227"/>
            </w:pPr>
            <w:r w:rsidRPr="00315936">
              <w:t xml:space="preserve">Data </w:t>
            </w:r>
            <w:r w:rsidR="009E21A3" w:rsidRPr="00315936">
              <w:t xml:space="preserve">are sourced </w:t>
            </w:r>
            <w:r w:rsidRPr="00315936">
              <w:t>from</w:t>
            </w:r>
            <w:r w:rsidR="002A7D5D" w:rsidRPr="00315936">
              <w:t xml:space="preserve"> </w:t>
            </w:r>
            <w:r w:rsidR="00126CDF">
              <w:t>the Victorian Admitted Episodes Dataset (VAED).</w:t>
            </w:r>
            <w:r w:rsidR="00126CDF" w:rsidRPr="00315936">
              <w:t xml:space="preserve"> </w:t>
            </w:r>
          </w:p>
        </w:tc>
      </w:tr>
    </w:tbl>
    <w:p w14:paraId="7DBB659B" w14:textId="1935F64E" w:rsidR="00D21DDC" w:rsidRPr="00315936" w:rsidRDefault="00D21DDC" w:rsidP="0082352B">
      <w:pPr>
        <w:pStyle w:val="Heading4"/>
      </w:pPr>
      <w:bookmarkStart w:id="83" w:name="_Toc1077159850"/>
      <w:r w:rsidRPr="00315936">
        <w:t>Optimisation of surgical inpatient length of stay, including through use of virtual and home-based pre- and post-operative models of care</w:t>
      </w:r>
      <w:bookmarkEnd w:id="83"/>
      <w:r w:rsidRPr="00315936">
        <w:t> </w:t>
      </w:r>
    </w:p>
    <w:tbl>
      <w:tblPr>
        <w:tblStyle w:val="TableGrid"/>
        <w:tblW w:w="0" w:type="auto"/>
        <w:tblLook w:val="04A0" w:firstRow="1" w:lastRow="0" w:firstColumn="1" w:lastColumn="0" w:noHBand="0" w:noVBand="1"/>
      </w:tblPr>
      <w:tblGrid>
        <w:gridCol w:w="2263"/>
        <w:gridCol w:w="7025"/>
      </w:tblGrid>
      <w:tr w:rsidR="009F0405" w:rsidRPr="00315936" w14:paraId="1B777BED"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67BEB02" w14:textId="5B3E1471" w:rsidR="009F0405"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6AF38663" w14:textId="0694365C" w:rsidR="009F0405" w:rsidRPr="00315936" w:rsidRDefault="002D255C">
            <w:pPr>
              <w:pStyle w:val="Tabletext"/>
              <w:rPr>
                <w:lang w:eastAsia="en-AU"/>
              </w:rPr>
            </w:pPr>
            <w:bookmarkStart w:id="84" w:name="_Hlk168655281"/>
            <w:r w:rsidRPr="00315936">
              <w:rPr>
                <w:rStyle w:val="normaltextrun"/>
                <w:rFonts w:cs="Arial"/>
                <w:color w:val="000000"/>
                <w:szCs w:val="21"/>
                <w:shd w:val="clear" w:color="auto" w:fill="FFFFFF"/>
              </w:rPr>
              <w:t>Optimisation of surgical inpatient length of stay, including through use of virtual and home-based pre- and post-operative models of care</w:t>
            </w:r>
            <w:r w:rsidRPr="00315936">
              <w:rPr>
                <w:rStyle w:val="eop"/>
                <w:rFonts w:eastAsia="MS Gothic" w:cs="Arial"/>
                <w:color w:val="000000"/>
                <w:szCs w:val="21"/>
                <w:shd w:val="clear" w:color="auto" w:fill="FFFFFF"/>
              </w:rPr>
              <w:t> </w:t>
            </w:r>
            <w:bookmarkEnd w:id="84"/>
          </w:p>
        </w:tc>
      </w:tr>
      <w:tr w:rsidR="00B27F08" w:rsidRPr="00315936" w14:paraId="35B15C07"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1DA0598" w14:textId="77777777" w:rsidR="00B27F08" w:rsidRPr="00315936" w:rsidRDefault="00B27F08" w:rsidP="00B27F08">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43EC12F7" w14:textId="77777777" w:rsidR="00884A11" w:rsidRDefault="00B27F08" w:rsidP="00B27F08">
            <w:pPr>
              <w:pStyle w:val="Tabletext"/>
              <w:rPr>
                <w:rFonts w:eastAsia="Arial Nova"/>
              </w:rPr>
            </w:pPr>
            <w:r w:rsidRPr="00315936">
              <w:rPr>
                <w:rFonts w:eastAsia="Arial Nova"/>
              </w:rPr>
              <w:t xml:space="preserve">This measure aims to measure the reduction in the average inpatient length of stay for planned surgery patients using virtual and home-based pre- and post-operative models of care. </w:t>
            </w:r>
          </w:p>
          <w:p w14:paraId="34157189" w14:textId="4DE4B3B4" w:rsidR="00B27F08" w:rsidRPr="00315936" w:rsidRDefault="00B27F08" w:rsidP="00B27F08">
            <w:pPr>
              <w:pStyle w:val="Tabletext"/>
            </w:pPr>
            <w:r w:rsidRPr="00315936">
              <w:rPr>
                <w:rFonts w:eastAsia="Arial Nova"/>
              </w:rPr>
              <w:t xml:space="preserve">Elective Surgery Information System (ESIS) reporting health services will target a </w:t>
            </w:r>
            <w:r w:rsidR="00E444DD" w:rsidRPr="00315936">
              <w:rPr>
                <w:rFonts w:eastAsia="Arial Nova"/>
              </w:rPr>
              <w:t>two</w:t>
            </w:r>
            <w:r w:rsidRPr="00315936">
              <w:rPr>
                <w:rFonts w:eastAsia="Arial Nova"/>
              </w:rPr>
              <w:t xml:space="preserve"> per cent reduction in average length of stay of planned surgery inpatient separations compared to </w:t>
            </w:r>
            <w:r w:rsidR="00055FD2" w:rsidRPr="00315936">
              <w:rPr>
                <w:rFonts w:eastAsia="Arial Nova"/>
              </w:rPr>
              <w:t>the previous financial year’s</w:t>
            </w:r>
            <w:r w:rsidRPr="00315936">
              <w:rPr>
                <w:rFonts w:eastAsia="Arial Nova"/>
              </w:rPr>
              <w:t xml:space="preserve"> performance</w:t>
            </w:r>
            <w:r w:rsidR="00884A11">
              <w:rPr>
                <w:rFonts w:eastAsia="Arial Nova"/>
              </w:rPr>
              <w:t>.</w:t>
            </w:r>
          </w:p>
        </w:tc>
      </w:tr>
      <w:tr w:rsidR="00B27F08" w:rsidRPr="00315936" w14:paraId="49B49270" w14:textId="77777777" w:rsidTr="0009157D">
        <w:trPr>
          <w:trHeight w:val="6032"/>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024486A" w14:textId="77777777" w:rsidR="00B27F08" w:rsidRPr="00315936" w:rsidRDefault="00B27F08" w:rsidP="00B27F08">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1475B05C" w14:textId="24F5733B" w:rsidR="00B27F08" w:rsidRPr="00A4286C" w:rsidRDefault="1119684D" w:rsidP="18ED453A">
            <w:pPr>
              <w:spacing w:before="80" w:after="60" w:line="259" w:lineRule="auto"/>
              <w:rPr>
                <w:rFonts w:eastAsia="Arial Nova" w:cs="Arial"/>
                <w:color w:val="000000" w:themeColor="text1"/>
                <w:szCs w:val="21"/>
              </w:rPr>
            </w:pPr>
            <w:r w:rsidRPr="00A4286C">
              <w:rPr>
                <w:rFonts w:eastAsia="Arial Nova" w:cs="Arial"/>
                <w:color w:val="000000" w:themeColor="text1"/>
                <w:szCs w:val="21"/>
              </w:rPr>
              <w:t>This measure is calculated by comparing the average length of stay o</w:t>
            </w:r>
            <w:r w:rsidRPr="00A4286C">
              <w:rPr>
                <w:rFonts w:eastAsia="Arial Nova" w:cs="Arial"/>
                <w:szCs w:val="21"/>
              </w:rPr>
              <w:t xml:space="preserve">f in-scope planned surgery inpatient separations </w:t>
            </w:r>
            <w:r w:rsidR="6B281DD8" w:rsidRPr="00A4286C">
              <w:rPr>
                <w:rFonts w:eastAsia="Arial Nova" w:cs="Arial"/>
                <w:szCs w:val="21"/>
              </w:rPr>
              <w:t>t</w:t>
            </w:r>
            <w:r w:rsidR="2AF4ADF0" w:rsidRPr="00A4286C">
              <w:rPr>
                <w:rFonts w:eastAsia="Arial Nova" w:cs="Arial"/>
                <w:color w:val="000000" w:themeColor="text1"/>
                <w:szCs w:val="21"/>
              </w:rPr>
              <w:t>o previous year</w:t>
            </w:r>
            <w:r w:rsidR="62E18F65" w:rsidRPr="00A4286C">
              <w:rPr>
                <w:rFonts w:eastAsia="Arial Nova" w:cs="Arial"/>
                <w:color w:val="000000" w:themeColor="text1"/>
                <w:szCs w:val="21"/>
              </w:rPr>
              <w:t>.</w:t>
            </w:r>
          </w:p>
          <w:p w14:paraId="6229E1F8" w14:textId="5AD82EAF" w:rsidR="00B27F08" w:rsidRPr="00A4286C" w:rsidRDefault="1119684D" w:rsidP="18ED453A">
            <w:pPr>
              <w:spacing w:before="80" w:after="60" w:line="259" w:lineRule="auto"/>
              <w:rPr>
                <w:rFonts w:eastAsia="Arial Nova" w:cs="Arial"/>
                <w:color w:val="000000" w:themeColor="text1"/>
                <w:szCs w:val="21"/>
              </w:rPr>
            </w:pPr>
            <w:r w:rsidRPr="00A4286C">
              <w:rPr>
                <w:rFonts w:eastAsia="Arial Nova" w:cs="Arial"/>
                <w:szCs w:val="21"/>
              </w:rPr>
              <w:t>In-scope inpatient separations are those for which a matched ESIS waiting list episode exists, where the intended procedure is an ESIS-reportable procedure (excluding IP401 Gastroscopy and IP402 Colonoscopy), and where the reason for removal is one of the following:</w:t>
            </w:r>
          </w:p>
          <w:p w14:paraId="4010A35C" w14:textId="5B881BDA" w:rsidR="00B27F08" w:rsidRPr="00884A11" w:rsidRDefault="1119684D" w:rsidP="0009157D">
            <w:pPr>
              <w:pStyle w:val="Tablebullet1"/>
              <w:rPr>
                <w:rFonts w:eastAsia="Arial Nova"/>
                <w:color w:val="000000" w:themeColor="text1"/>
              </w:rPr>
            </w:pPr>
            <w:r w:rsidRPr="00884A11">
              <w:rPr>
                <w:rFonts w:eastAsia="Arial Nova"/>
              </w:rPr>
              <w:t>W - Admitted to the intended campus and has received the awaited procedure</w:t>
            </w:r>
          </w:p>
          <w:p w14:paraId="20302B50" w14:textId="3D0A16D8" w:rsidR="00B27F08" w:rsidRPr="00884A11" w:rsidRDefault="1119684D" w:rsidP="0009157D">
            <w:pPr>
              <w:pStyle w:val="Tablebullet1"/>
              <w:rPr>
                <w:rFonts w:eastAsia="Arial Nova"/>
                <w:color w:val="000000" w:themeColor="text1"/>
              </w:rPr>
            </w:pPr>
            <w:r w:rsidRPr="00884A11">
              <w:rPr>
                <w:rFonts w:eastAsia="Arial Nova"/>
              </w:rPr>
              <w:t>X - Admitted to another campus arranged by this campus/health service and has received the awaited procedure under contract or similar arrangement</w:t>
            </w:r>
          </w:p>
          <w:p w14:paraId="1BF7C67A" w14:textId="4B30889C" w:rsidR="00B27F08" w:rsidRPr="00884A11" w:rsidRDefault="1119684D" w:rsidP="0009157D">
            <w:pPr>
              <w:pStyle w:val="Tablebullet1"/>
              <w:rPr>
                <w:rFonts w:eastAsia="Arial Nova"/>
                <w:color w:val="000000" w:themeColor="text1"/>
              </w:rPr>
            </w:pPr>
            <w:r w:rsidRPr="00884A11">
              <w:rPr>
                <w:rFonts w:eastAsia="Arial Nova"/>
              </w:rPr>
              <w:t>S - Admitted to another campus arranged by ESAS and has received the awaited procedure</w:t>
            </w:r>
          </w:p>
          <w:p w14:paraId="3944AC91" w14:textId="227FAB3C" w:rsidR="00B27F08" w:rsidRPr="00884A11" w:rsidRDefault="1119684D" w:rsidP="0009157D">
            <w:pPr>
              <w:pStyle w:val="Tablebullet1"/>
              <w:rPr>
                <w:rFonts w:eastAsia="Arial Nova"/>
                <w:color w:val="000000" w:themeColor="text1"/>
              </w:rPr>
            </w:pPr>
            <w:r w:rsidRPr="00884A11">
              <w:rPr>
                <w:rFonts w:eastAsia="Arial Nova"/>
              </w:rPr>
              <w:t xml:space="preserve">P - COVID-19 - Admitted to another campus arranged by this campus/health service and has received the awaited procedure under contract or similar arrangement due to the COVID-19 response </w:t>
            </w:r>
          </w:p>
          <w:p w14:paraId="130E62BE" w14:textId="12985495" w:rsidR="00B27F08" w:rsidRPr="00A4286C" w:rsidRDefault="1119684D" w:rsidP="18ED453A">
            <w:pPr>
              <w:spacing w:before="80" w:after="60" w:line="259" w:lineRule="auto"/>
              <w:rPr>
                <w:rFonts w:eastAsia="Arial Nova" w:cs="Arial"/>
                <w:szCs w:val="21"/>
              </w:rPr>
            </w:pPr>
            <w:r w:rsidRPr="00A4286C">
              <w:rPr>
                <w:rFonts w:eastAsia="Arial Nova" w:cs="Arial"/>
                <w:szCs w:val="21"/>
              </w:rPr>
              <w:t>Average length of stay is calculated as the length of stay of planned surgery acute inpatient separations, including any acute transfers to facilities within the same health service only. Subacute and Hospital in the Home (HITH) length of stay are excluded.</w:t>
            </w:r>
          </w:p>
          <w:p w14:paraId="3AFAFC79" w14:textId="31D65543" w:rsidR="00B27F08" w:rsidRPr="00315936" w:rsidRDefault="1119684D" w:rsidP="18ED453A">
            <w:pPr>
              <w:spacing w:before="80" w:after="60" w:line="259" w:lineRule="auto"/>
              <w:rPr>
                <w:rFonts w:ascii="Arial Nova" w:eastAsia="Arial Nova" w:hAnsi="Arial Nova" w:cs="Arial Nova"/>
                <w:color w:val="000000" w:themeColor="text1"/>
                <w:sz w:val="20"/>
              </w:rPr>
            </w:pPr>
            <w:r w:rsidRPr="00A4286C">
              <w:rPr>
                <w:rFonts w:eastAsia="Arial Nova" w:cs="Arial"/>
                <w:szCs w:val="21"/>
              </w:rPr>
              <w:t>The calculation of average length of stay excludes outliers</w:t>
            </w:r>
            <w:r w:rsidR="00BF538C">
              <w:rPr>
                <w:rFonts w:eastAsia="Arial Nova" w:cs="Arial"/>
                <w:szCs w:val="21"/>
              </w:rPr>
              <w:t>.</w:t>
            </w:r>
          </w:p>
        </w:tc>
      </w:tr>
      <w:tr w:rsidR="00B27F08" w:rsidRPr="00315936" w14:paraId="2243BF61"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F629C6B" w14:textId="77777777" w:rsidR="00B27F08" w:rsidRPr="00315936" w:rsidRDefault="00B27F08" w:rsidP="00B27F08">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75178484" w14:textId="07FDF634" w:rsidR="00B27F08" w:rsidRPr="00315936" w:rsidRDefault="2B787B33" w:rsidP="00B27F08">
            <w:pPr>
              <w:pStyle w:val="Tabletext"/>
              <w:rPr>
                <w:rFonts w:eastAsia="Arial Nova"/>
              </w:rPr>
            </w:pPr>
            <w:r w:rsidRPr="00315936">
              <w:rPr>
                <w:rFonts w:eastAsia="Arial Nova"/>
              </w:rPr>
              <w:t xml:space="preserve">Average length of stay of planned surgery acute inpatient separations. </w:t>
            </w:r>
          </w:p>
        </w:tc>
      </w:tr>
      <w:tr w:rsidR="00B27F08" w:rsidRPr="00315936" w14:paraId="4BD574E2"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C11B6CB" w14:textId="77777777" w:rsidR="00B27F08" w:rsidRPr="00315936" w:rsidRDefault="00B27F08" w:rsidP="00B27F08">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6E9E5951" w14:textId="3FC7CC23" w:rsidR="00B27F08" w:rsidRPr="00315936" w:rsidRDefault="4C7739DD" w:rsidP="00B27F08">
            <w:pPr>
              <w:pStyle w:val="Tabletext"/>
              <w:rPr>
                <w:rFonts w:eastAsia="Arial Nova"/>
              </w:rPr>
            </w:pPr>
            <w:r w:rsidRPr="00315936">
              <w:rPr>
                <w:rFonts w:eastAsia="Arial Nova"/>
              </w:rPr>
              <w:t xml:space="preserve">N/A </w:t>
            </w:r>
          </w:p>
        </w:tc>
      </w:tr>
      <w:tr w:rsidR="00B27F08" w:rsidRPr="00315936" w14:paraId="59A81E7F"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6F1D0B3" w14:textId="77777777" w:rsidR="00B27F08" w:rsidRPr="00315936" w:rsidRDefault="00B27F08" w:rsidP="00B27F08">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vAlign w:val="center"/>
          </w:tcPr>
          <w:p w14:paraId="15E051A0" w14:textId="238116D6" w:rsidR="00B27F08" w:rsidRPr="00315936" w:rsidRDefault="00B27F08" w:rsidP="00B27F08">
            <w:pPr>
              <w:pStyle w:val="Tabletext"/>
            </w:pPr>
            <w:r w:rsidRPr="00315936">
              <w:rPr>
                <w:rFonts w:eastAsia="Arial Nova"/>
              </w:rPr>
              <w:t xml:space="preserve">2 per cent reduction in average length of stay of planned surgery inpatient separations compared to </w:t>
            </w:r>
            <w:r w:rsidR="00DF101E" w:rsidRPr="00315936">
              <w:rPr>
                <w:rFonts w:eastAsia="Arial Nova"/>
              </w:rPr>
              <w:t>previous financial year</w:t>
            </w:r>
            <w:r w:rsidRPr="00315936">
              <w:rPr>
                <w:rFonts w:eastAsia="Arial Nova"/>
              </w:rPr>
              <w:t>.</w:t>
            </w:r>
          </w:p>
        </w:tc>
      </w:tr>
      <w:tr w:rsidR="00B27F08" w:rsidRPr="00315936" w14:paraId="3BAC5B27"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1A6D0E5" w14:textId="77777777" w:rsidR="00B27F08" w:rsidRPr="00315936" w:rsidRDefault="00B27F08" w:rsidP="00B27F08">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17A8A41B" w14:textId="6764683D" w:rsidR="00B27F08" w:rsidRPr="00315936" w:rsidRDefault="7FCC0E38" w:rsidP="69366614">
            <w:pPr>
              <w:pStyle w:val="Tabletext"/>
              <w:rPr>
                <w:rFonts w:eastAsia="VIC"/>
              </w:rPr>
            </w:pPr>
            <w:r w:rsidRPr="18ED453A">
              <w:rPr>
                <w:rFonts w:ascii="Arial Nova" w:eastAsia="Arial Nova" w:hAnsi="Arial Nova" w:cs="Arial Nova"/>
                <w:color w:val="000000" w:themeColor="text1"/>
                <w:sz w:val="20"/>
              </w:rPr>
              <w:t>Greater than or equal to 2</w:t>
            </w:r>
            <w:r w:rsidR="205FDF46" w:rsidRPr="18ED453A">
              <w:rPr>
                <w:rFonts w:ascii="Arial Nova" w:eastAsia="Arial Nova" w:hAnsi="Arial Nova" w:cs="Arial Nova"/>
                <w:color w:val="000000" w:themeColor="text1"/>
                <w:sz w:val="20"/>
              </w:rPr>
              <w:t xml:space="preserve"> per cent</w:t>
            </w:r>
            <w:r w:rsidRPr="18ED453A">
              <w:rPr>
                <w:rFonts w:ascii="Arial Nova" w:eastAsia="Arial Nova" w:hAnsi="Arial Nova" w:cs="Arial Nova"/>
                <w:color w:val="000000" w:themeColor="text1"/>
                <w:sz w:val="20"/>
              </w:rPr>
              <w:t xml:space="preserve"> reduction</w:t>
            </w:r>
          </w:p>
        </w:tc>
      </w:tr>
      <w:tr w:rsidR="00B27F08" w:rsidRPr="00315936" w14:paraId="0D13C952"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E31BB9C" w14:textId="77777777" w:rsidR="00B27F08" w:rsidRPr="00315936" w:rsidRDefault="00B27F08" w:rsidP="00B27F08">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34F744B6" w14:textId="38AF614C" w:rsidR="00B27F08" w:rsidRPr="00315936" w:rsidRDefault="3E4FECDB" w:rsidP="00B27F08">
            <w:pPr>
              <w:pStyle w:val="Tabletext"/>
              <w:rPr>
                <w:lang w:eastAsia="en-AU"/>
              </w:rPr>
            </w:pPr>
            <w:r w:rsidRPr="18ED453A">
              <w:rPr>
                <w:rFonts w:eastAsia="VIC"/>
              </w:rPr>
              <w:t xml:space="preserve">Less than 2 per cent </w:t>
            </w:r>
            <w:r w:rsidR="4FC3C6BD" w:rsidRPr="18ED453A">
              <w:rPr>
                <w:rFonts w:eastAsia="VIC"/>
              </w:rPr>
              <w:t>reduction</w:t>
            </w:r>
          </w:p>
        </w:tc>
      </w:tr>
      <w:tr w:rsidR="00B27F08" w:rsidRPr="00315936" w14:paraId="6FC24A97"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B1F020A" w14:textId="77777777" w:rsidR="00B27F08" w:rsidRPr="00315936" w:rsidRDefault="00B27F08" w:rsidP="00B27F08">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7F9E1CC2" w14:textId="2A55DAE6" w:rsidR="00B27F08" w:rsidRPr="00315936" w:rsidRDefault="00B27F08" w:rsidP="00B27F08">
            <w:pPr>
              <w:pStyle w:val="Tabletext"/>
              <w:rPr>
                <w:lang w:eastAsia="en-AU"/>
              </w:rPr>
            </w:pPr>
            <w:r w:rsidRPr="00315936">
              <w:rPr>
                <w:rFonts w:eastAsia="Arial"/>
              </w:rPr>
              <w:t xml:space="preserve">Improvement is assessed against previous year’s performance </w:t>
            </w:r>
          </w:p>
        </w:tc>
      </w:tr>
      <w:tr w:rsidR="00B27F08" w:rsidRPr="00315936" w14:paraId="004FE8E5" w14:textId="77777777" w:rsidTr="18ED453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BB47679" w14:textId="77777777" w:rsidR="00B27F08" w:rsidRPr="00315936" w:rsidRDefault="00B27F08" w:rsidP="00B27F08">
            <w:pPr>
              <w:pStyle w:val="Tablecolhead"/>
              <w:rPr>
                <w:b w:val="0"/>
                <w:lang w:eastAsia="en-AU"/>
              </w:rPr>
            </w:pPr>
            <w:r w:rsidRPr="00315936">
              <w:rPr>
                <w:b w:val="0"/>
                <w:lang w:eastAsia="en-AU"/>
              </w:rPr>
              <w:lastRenderedPageBreak/>
              <w:t>Frequency of reporting and data collection</w:t>
            </w:r>
          </w:p>
        </w:tc>
        <w:tc>
          <w:tcPr>
            <w:tcW w:w="7025" w:type="dxa"/>
            <w:tcBorders>
              <w:left w:val="single" w:sz="4" w:space="0" w:color="FFFFFF" w:themeColor="background1"/>
            </w:tcBorders>
          </w:tcPr>
          <w:p w14:paraId="6B8C72B3" w14:textId="5F675073" w:rsidR="00B27F08" w:rsidRPr="00315936" w:rsidRDefault="3E4FECDB" w:rsidP="00732695">
            <w:pPr>
              <w:pStyle w:val="Tabletext"/>
              <w:rPr>
                <w:rFonts w:eastAsia="Arial"/>
              </w:rPr>
            </w:pPr>
            <w:r w:rsidRPr="18ED453A">
              <w:rPr>
                <w:rFonts w:eastAsia="Arial"/>
              </w:rPr>
              <w:t>Performance is</w:t>
            </w:r>
            <w:r w:rsidR="65BEFA36" w:rsidRPr="18ED453A">
              <w:rPr>
                <w:rFonts w:eastAsia="Arial"/>
              </w:rPr>
              <w:t xml:space="preserve"> reported</w:t>
            </w:r>
            <w:r w:rsidR="0A9DE9ED" w:rsidRPr="18ED453A">
              <w:rPr>
                <w:rFonts w:eastAsia="Arial"/>
              </w:rPr>
              <w:t xml:space="preserve"> monthly</w:t>
            </w:r>
            <w:r w:rsidR="74376C27" w:rsidRPr="18ED453A">
              <w:rPr>
                <w:rFonts w:eastAsia="Arial"/>
              </w:rPr>
              <w:t xml:space="preserve"> </w:t>
            </w:r>
            <w:r w:rsidR="5DDF8081" w:rsidRPr="18ED453A">
              <w:rPr>
                <w:rFonts w:eastAsia="Arial"/>
              </w:rPr>
              <w:t>based on year</w:t>
            </w:r>
            <w:r w:rsidR="00BF538C">
              <w:rPr>
                <w:rFonts w:eastAsia="Arial"/>
              </w:rPr>
              <w:t>-</w:t>
            </w:r>
            <w:r w:rsidR="5DDF8081" w:rsidRPr="18ED453A">
              <w:rPr>
                <w:rFonts w:eastAsia="Arial"/>
              </w:rPr>
              <w:t>to</w:t>
            </w:r>
            <w:r w:rsidR="00BF538C">
              <w:rPr>
                <w:rFonts w:eastAsia="Arial"/>
              </w:rPr>
              <w:t>-</w:t>
            </w:r>
            <w:r w:rsidR="5DDF8081" w:rsidRPr="18ED453A">
              <w:rPr>
                <w:rFonts w:eastAsia="Arial"/>
              </w:rPr>
              <w:t>date results</w:t>
            </w:r>
            <w:r w:rsidR="0A9DE9ED" w:rsidRPr="18ED453A">
              <w:rPr>
                <w:rFonts w:eastAsia="Arial"/>
              </w:rPr>
              <w:t xml:space="preserve"> and annually</w:t>
            </w:r>
            <w:r w:rsidR="74376C27" w:rsidRPr="18ED453A">
              <w:rPr>
                <w:rFonts w:eastAsia="Arial"/>
              </w:rPr>
              <w:t xml:space="preserve"> at the health service level</w:t>
            </w:r>
          </w:p>
          <w:p w14:paraId="2531BDED" w14:textId="067CFB3A" w:rsidR="00B27F08" w:rsidRPr="00315936" w:rsidRDefault="3E4FECDB" w:rsidP="18ED453A">
            <w:pPr>
              <w:pStyle w:val="Tabletext"/>
              <w:rPr>
                <w:rFonts w:eastAsia="Arial"/>
              </w:rPr>
            </w:pPr>
            <w:r w:rsidRPr="18ED453A">
              <w:rPr>
                <w:rFonts w:eastAsia="Arial"/>
              </w:rPr>
              <w:t xml:space="preserve">Data </w:t>
            </w:r>
            <w:r w:rsidR="74376C27" w:rsidRPr="18ED453A">
              <w:rPr>
                <w:rFonts w:eastAsia="Arial"/>
              </w:rPr>
              <w:t>are sourced</w:t>
            </w:r>
            <w:r w:rsidRPr="18ED453A">
              <w:rPr>
                <w:rFonts w:eastAsia="Arial"/>
              </w:rPr>
              <w:t xml:space="preserve"> from</w:t>
            </w:r>
            <w:r w:rsidR="74376C27" w:rsidRPr="18ED453A">
              <w:rPr>
                <w:rFonts w:eastAsia="Arial"/>
              </w:rPr>
              <w:t xml:space="preserve"> </w:t>
            </w:r>
            <w:r w:rsidR="30D52085" w:rsidRPr="00664AF7">
              <w:rPr>
                <w:rFonts w:ascii="Arial Nova" w:eastAsia="Arial Nova" w:hAnsi="Arial Nova" w:cs="Arial Nova"/>
                <w:sz w:val="20"/>
              </w:rPr>
              <w:t>linked Victorian Admitted Episodes Dataset (VAED) and Elective Surgery Information System (ESIS).</w:t>
            </w:r>
          </w:p>
        </w:tc>
      </w:tr>
    </w:tbl>
    <w:p w14:paraId="78071126" w14:textId="4229D617" w:rsidR="00140581" w:rsidRPr="00315936" w:rsidRDefault="00140581" w:rsidP="00140581">
      <w:pPr>
        <w:pStyle w:val="Heading3"/>
        <w:rPr>
          <w:rStyle w:val="normaltextrun"/>
        </w:rPr>
      </w:pPr>
      <w:bookmarkStart w:id="85" w:name="_Toc91792769"/>
      <w:r w:rsidRPr="00315936">
        <w:rPr>
          <w:rStyle w:val="normaltextrun"/>
        </w:rPr>
        <w:t>Ambulance Victoria</w:t>
      </w:r>
      <w:bookmarkEnd w:id="85"/>
    </w:p>
    <w:p w14:paraId="719A885B" w14:textId="506DF3CF" w:rsidR="00865C68" w:rsidRPr="00315936" w:rsidRDefault="00865C68" w:rsidP="00022590">
      <w:pPr>
        <w:pStyle w:val="Heading4"/>
      </w:pPr>
      <w:bookmarkStart w:id="86" w:name="_Toc2044746889"/>
      <w:r w:rsidRPr="00315936">
        <w:t>Percentage of emergency (Code 1) incidents responded to within 15 minutes</w:t>
      </w:r>
      <w:bookmarkEnd w:id="86"/>
    </w:p>
    <w:tbl>
      <w:tblPr>
        <w:tblStyle w:val="TableGrid"/>
        <w:tblW w:w="0" w:type="auto"/>
        <w:tblLook w:val="04A0" w:firstRow="1" w:lastRow="0" w:firstColumn="1" w:lastColumn="0" w:noHBand="0" w:noVBand="1"/>
      </w:tblPr>
      <w:tblGrid>
        <w:gridCol w:w="2263"/>
        <w:gridCol w:w="7025"/>
      </w:tblGrid>
      <w:tr w:rsidR="00C64C50" w:rsidRPr="00315936" w14:paraId="31B40E13"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925DECE" w14:textId="0BCEB9AA" w:rsidR="00C64C50"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3CE17E38" w14:textId="77777777" w:rsidR="00C64C50" w:rsidRPr="00315936" w:rsidRDefault="00C64C50">
            <w:pPr>
              <w:pStyle w:val="Tabletext"/>
              <w:rPr>
                <w:lang w:eastAsia="en-AU"/>
              </w:rPr>
            </w:pPr>
            <w:r w:rsidRPr="00315936">
              <w:t>Percentage of emergency (Code 1) incidents responded to within 15 minutes</w:t>
            </w:r>
          </w:p>
        </w:tc>
      </w:tr>
      <w:tr w:rsidR="00C64C50" w:rsidRPr="00315936" w14:paraId="1249AEC8"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8CBFAC" w14:textId="77777777" w:rsidR="00C64C50" w:rsidRPr="00315936" w:rsidRDefault="00C64C50">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29A22258" w14:textId="23D572C2" w:rsidR="00C64C50" w:rsidRPr="00315936" w:rsidRDefault="00C64C50">
            <w:pPr>
              <w:pStyle w:val="Tabletext"/>
            </w:pPr>
            <w:r w:rsidRPr="00315936">
              <w:t xml:space="preserve">Statewide response times are a </w:t>
            </w:r>
            <w:r w:rsidR="00C3016B" w:rsidRPr="00315936">
              <w:t>measure</w:t>
            </w:r>
            <w:r w:rsidRPr="00315936">
              <w:t xml:space="preserve"> of the provision of accessible and effective ambulance service to communities.</w:t>
            </w:r>
          </w:p>
          <w:p w14:paraId="4C0C6348" w14:textId="77777777" w:rsidR="00C64C50" w:rsidRPr="00315936" w:rsidRDefault="00C64C50">
            <w:pPr>
              <w:pStyle w:val="Tabletext"/>
              <w:rPr>
                <w:lang w:eastAsia="en-AU"/>
              </w:rPr>
            </w:pPr>
            <w:r w:rsidRPr="00315936">
              <w:t>Code 1 incidents are potentially life threatening and are time-critical, requiring a lights and sirens response.</w:t>
            </w:r>
          </w:p>
        </w:tc>
      </w:tr>
      <w:tr w:rsidR="00C64C50" w:rsidRPr="00315936" w14:paraId="6C90616B"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FC2D82B" w14:textId="77777777" w:rsidR="00C64C50" w:rsidRPr="00315936" w:rsidRDefault="00C64C50">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60EBB539" w14:textId="77777777" w:rsidR="00C64C50" w:rsidRPr="00315936" w:rsidRDefault="00C64C50">
            <w:pPr>
              <w:pStyle w:val="Tabletext"/>
            </w:pPr>
            <w:r w:rsidRPr="00315936">
              <w:t>Response time measures the time from a triple zero (000) call being answered by the Emergency Services Telecommunications Authority (ESTA) to the time of the first arrival at the incident scene of an Ambulance Victoria paramedic, a community emergency response team or an ambulance community officer.</w:t>
            </w:r>
          </w:p>
          <w:p w14:paraId="4D94301C" w14:textId="3C010DB5" w:rsidR="00C64C50" w:rsidRPr="00315936" w:rsidRDefault="00C64C50">
            <w:pPr>
              <w:pStyle w:val="Tabletext"/>
            </w:pPr>
            <w:r w:rsidRPr="00315936">
              <w:t xml:space="preserve">This </w:t>
            </w:r>
            <w:r w:rsidR="00C3016B" w:rsidRPr="00315936">
              <w:t>measure</w:t>
            </w:r>
            <w:r w:rsidRPr="00315936">
              <w:t xml:space="preserve"> applies to all emergency road Code 1 incidents responded to statewide.</w:t>
            </w:r>
          </w:p>
          <w:p w14:paraId="49068B4C" w14:textId="7B25A441" w:rsidR="00C64C50" w:rsidRPr="00315936" w:rsidRDefault="00C64C50">
            <w:pPr>
              <w:pStyle w:val="Tabletext"/>
            </w:pPr>
            <w:r w:rsidRPr="00315936">
              <w:t xml:space="preserve">This </w:t>
            </w:r>
            <w:r w:rsidR="00C3016B" w:rsidRPr="00315936">
              <w:t>measure</w:t>
            </w:r>
            <w:r w:rsidRPr="00315936">
              <w:t xml:space="preserve"> excludes:</w:t>
            </w:r>
          </w:p>
          <w:p w14:paraId="1B1AB662" w14:textId="4EA04D40" w:rsidR="00C64C50" w:rsidRPr="00315936" w:rsidRDefault="00C64C50" w:rsidP="001A453F">
            <w:pPr>
              <w:pStyle w:val="Tablebullet1"/>
            </w:pPr>
            <w:r w:rsidRPr="00315936">
              <w:t xml:space="preserve">incidents for which the response time was recorded as </w:t>
            </w:r>
            <w:r w:rsidR="00E55B90" w:rsidRPr="00315936">
              <w:t xml:space="preserve">greater than </w:t>
            </w:r>
            <w:r w:rsidRPr="00315936">
              <w:t>2 hours or where there are missing time stamps</w:t>
            </w:r>
          </w:p>
          <w:p w14:paraId="6AD383EC" w14:textId="77777777" w:rsidR="00C64C50" w:rsidRPr="00315936" w:rsidRDefault="00C64C50" w:rsidP="001A453F">
            <w:pPr>
              <w:pStyle w:val="Tablebullet1"/>
            </w:pPr>
            <w:r w:rsidRPr="00315936">
              <w:t>responses to ambulance incidents by the Metropolitan Fire Brigade, the Country Fire Authority, NSW Ambulance Service, and remote area nurses’ responses by air ambulance resources.</w:t>
            </w:r>
          </w:p>
          <w:p w14:paraId="4F78E906" w14:textId="2769A455" w:rsidR="00C64C50" w:rsidRPr="00315936" w:rsidRDefault="00C64C50">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C64C50" w:rsidRPr="00315936" w14:paraId="24C0D2C9"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9F648B1" w14:textId="77777777" w:rsidR="00C64C50" w:rsidRPr="00315936" w:rsidRDefault="00C64C50">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784FB432" w14:textId="77777777" w:rsidR="00C64C50" w:rsidRPr="00315936" w:rsidRDefault="00C64C50">
            <w:pPr>
              <w:pStyle w:val="Tabletext"/>
              <w:rPr>
                <w:lang w:eastAsia="en-AU"/>
              </w:rPr>
            </w:pPr>
            <w:r w:rsidRPr="00315936">
              <w:t>The sum of all first arrival responses from each emergency road Code 1 incident responded to within 15 minutes</w:t>
            </w:r>
          </w:p>
        </w:tc>
      </w:tr>
      <w:tr w:rsidR="00C64C50" w:rsidRPr="00315936" w14:paraId="7A8A5726"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4631CCC" w14:textId="77777777" w:rsidR="00C64C50" w:rsidRPr="00315936" w:rsidRDefault="00C64C50">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3954854B" w14:textId="77777777" w:rsidR="00C64C50" w:rsidRPr="00315936" w:rsidRDefault="00C64C50">
            <w:pPr>
              <w:pStyle w:val="Tabletext"/>
              <w:rPr>
                <w:lang w:eastAsia="en-AU"/>
              </w:rPr>
            </w:pPr>
            <w:r w:rsidRPr="00315936">
              <w:t>Total number of emergency road Code 1 incidents responded to in that same reporting period</w:t>
            </w:r>
          </w:p>
        </w:tc>
      </w:tr>
      <w:tr w:rsidR="00C64C50" w:rsidRPr="00315936" w14:paraId="44F5A634"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83E42E5" w14:textId="77777777" w:rsidR="00C64C50" w:rsidRPr="00315936" w:rsidRDefault="00C64C50">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779908DB" w14:textId="3F035E0A" w:rsidR="00C64C50" w:rsidRPr="00315936" w:rsidRDefault="00C64C50">
            <w:pPr>
              <w:pStyle w:val="Tabletext"/>
              <w:rPr>
                <w:lang w:eastAsia="en-AU"/>
              </w:rPr>
            </w:pPr>
            <w:r w:rsidRPr="00315936">
              <w:t>85</w:t>
            </w:r>
            <w:r w:rsidR="00A67D0D" w:rsidRPr="00315936">
              <w:t xml:space="preserve"> per cent</w:t>
            </w:r>
            <w:r w:rsidR="00491F12">
              <w:t xml:space="preserve"> or improvement of 4 percentage points compared to the same time last year</w:t>
            </w:r>
          </w:p>
        </w:tc>
      </w:tr>
      <w:tr w:rsidR="00C64C50" w:rsidRPr="00315936" w14:paraId="4C77E4A2"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223C87B" w14:textId="34E3F9FA" w:rsidR="00C64C50" w:rsidRPr="00315936" w:rsidRDefault="00142813">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11CEFACA" w14:textId="05810B6B" w:rsidR="00C64C50" w:rsidRPr="00315936" w:rsidRDefault="00C64C50">
            <w:pPr>
              <w:pStyle w:val="Tabletext"/>
            </w:pPr>
            <w:r w:rsidRPr="00315936">
              <w:t>Equal to or greater than 85</w:t>
            </w:r>
            <w:r w:rsidR="00A67D0D" w:rsidRPr="00315936">
              <w:t xml:space="preserve"> per cent</w:t>
            </w:r>
          </w:p>
        </w:tc>
      </w:tr>
      <w:tr w:rsidR="00C64C50" w:rsidRPr="00315936" w14:paraId="5CDFD7A6"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E8AFF1B" w14:textId="27405A60" w:rsidR="00C64C50" w:rsidRPr="00315936" w:rsidRDefault="00142813">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25698A00" w14:textId="078F383A" w:rsidR="00C64C50" w:rsidRPr="00315936" w:rsidRDefault="00C64C50">
            <w:pPr>
              <w:pStyle w:val="Tabletext"/>
            </w:pPr>
            <w:r w:rsidRPr="00315936">
              <w:t>Less than 85</w:t>
            </w:r>
            <w:r w:rsidR="00A67D0D" w:rsidRPr="00315936">
              <w:t xml:space="preserve"> per cent</w:t>
            </w:r>
          </w:p>
        </w:tc>
      </w:tr>
      <w:tr w:rsidR="00C64C50" w:rsidRPr="00315936" w14:paraId="1CA9CE26"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DF5749C" w14:textId="77777777" w:rsidR="00C64C50" w:rsidRPr="00315936" w:rsidRDefault="00C64C50">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6C874688" w14:textId="77777777" w:rsidR="00C64C50" w:rsidRPr="00315936" w:rsidRDefault="00C64C50">
            <w:pPr>
              <w:pStyle w:val="Tabletext"/>
              <w:rPr>
                <w:lang w:eastAsia="en-AU"/>
              </w:rPr>
            </w:pPr>
            <w:proofErr w:type="gramStart"/>
            <w:r w:rsidRPr="00315936">
              <w:t>For the purpose of</w:t>
            </w:r>
            <w:proofErr w:type="gramEnd"/>
            <w:r w:rsidRPr="00315936">
              <w:t xml:space="preserve"> the performance risk assessment, improvement is compared to same time last year performance.</w:t>
            </w:r>
          </w:p>
        </w:tc>
      </w:tr>
      <w:tr w:rsidR="00C64C50" w:rsidRPr="00315936" w14:paraId="7B645176"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95657E7" w14:textId="77777777" w:rsidR="00C64C50" w:rsidRPr="00315936" w:rsidRDefault="00C64C50">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4077196D" w14:textId="335634B6" w:rsidR="00C64C50" w:rsidRPr="00315936" w:rsidRDefault="00C64C50">
            <w:pPr>
              <w:pStyle w:val="Tabletext"/>
              <w:rPr>
                <w:b/>
                <w:bCs/>
                <w:i/>
                <w:iCs/>
              </w:rPr>
            </w:pPr>
            <w:r w:rsidRPr="00315936">
              <w:t>Performance is</w:t>
            </w:r>
            <w:r w:rsidR="00AE57BB" w:rsidRPr="00315936">
              <w:t xml:space="preserve"> </w:t>
            </w:r>
            <w:r w:rsidR="00732695" w:rsidRPr="00315936">
              <w:t>reported monthly</w:t>
            </w:r>
            <w:r w:rsidR="005C4809" w:rsidRPr="00315936">
              <w:t xml:space="preserve"> by </w:t>
            </w:r>
            <w:r w:rsidR="00E34944" w:rsidRPr="00315936">
              <w:t>regi</w:t>
            </w:r>
            <w:r w:rsidR="00C63D86" w:rsidRPr="00315936">
              <w:t>on</w:t>
            </w:r>
            <w:r w:rsidRPr="00315936">
              <w:t>.</w:t>
            </w:r>
          </w:p>
          <w:p w14:paraId="341742A4" w14:textId="046F4AA7" w:rsidR="00C64C50" w:rsidRPr="00315936" w:rsidRDefault="00C63D86">
            <w:pPr>
              <w:pStyle w:val="Tabletext"/>
              <w:rPr>
                <w:lang w:eastAsia="en-AU"/>
              </w:rPr>
            </w:pPr>
            <w:r w:rsidRPr="00315936">
              <w:t xml:space="preserve">Data are sourced by </w:t>
            </w:r>
            <w:r w:rsidR="00C64C50" w:rsidRPr="00315936">
              <w:t xml:space="preserve">Ambulance Victoria </w:t>
            </w:r>
          </w:p>
        </w:tc>
      </w:tr>
    </w:tbl>
    <w:p w14:paraId="7FDB55F2" w14:textId="1C7D2784" w:rsidR="00E7386D" w:rsidRPr="00315936" w:rsidRDefault="00E7386D" w:rsidP="00022590">
      <w:pPr>
        <w:pStyle w:val="Heading4"/>
      </w:pPr>
      <w:bookmarkStart w:id="87" w:name="_Toc1936139202"/>
      <w:r w:rsidRPr="00315936">
        <w:t>Percentage of emergency (Priority 0) incidents responded to within 13 minutes</w:t>
      </w:r>
      <w:bookmarkEnd w:id="87"/>
    </w:p>
    <w:tbl>
      <w:tblPr>
        <w:tblStyle w:val="TableGrid"/>
        <w:tblW w:w="0" w:type="auto"/>
        <w:tblLook w:val="04A0" w:firstRow="1" w:lastRow="0" w:firstColumn="1" w:lastColumn="0" w:noHBand="0" w:noVBand="1"/>
      </w:tblPr>
      <w:tblGrid>
        <w:gridCol w:w="2263"/>
        <w:gridCol w:w="7025"/>
      </w:tblGrid>
      <w:tr w:rsidR="00C16EE8" w:rsidRPr="00315936" w14:paraId="0339B3C0"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AD936F0" w14:textId="08DDC7A0" w:rsidR="00C16EE8"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6A1D5B05" w14:textId="77777777" w:rsidR="00C16EE8" w:rsidRPr="00315936" w:rsidRDefault="00C16EE8">
            <w:pPr>
              <w:pStyle w:val="Tabletext"/>
              <w:rPr>
                <w:lang w:eastAsia="en-AU"/>
              </w:rPr>
            </w:pPr>
            <w:r w:rsidRPr="00315936">
              <w:t>Percentage of emergency (Priority Zero) incidents responded to within 13 minutes</w:t>
            </w:r>
          </w:p>
        </w:tc>
      </w:tr>
      <w:tr w:rsidR="00C16EE8" w:rsidRPr="00315936" w14:paraId="15582320"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7B17390" w14:textId="77777777" w:rsidR="00C16EE8" w:rsidRPr="00315936" w:rsidRDefault="00C16EE8">
            <w:pPr>
              <w:pStyle w:val="Tablecolhead"/>
              <w:rPr>
                <w:b w:val="0"/>
                <w:lang w:eastAsia="en-AU"/>
              </w:rPr>
            </w:pPr>
            <w:r w:rsidRPr="00315936">
              <w:rPr>
                <w:b w:val="0"/>
                <w:lang w:eastAsia="en-AU"/>
              </w:rPr>
              <w:lastRenderedPageBreak/>
              <w:t>Description </w:t>
            </w:r>
          </w:p>
        </w:tc>
        <w:tc>
          <w:tcPr>
            <w:tcW w:w="7025" w:type="dxa"/>
            <w:tcBorders>
              <w:left w:val="single" w:sz="4" w:space="0" w:color="FFFFFF" w:themeColor="background1"/>
            </w:tcBorders>
          </w:tcPr>
          <w:p w14:paraId="4DAB389A" w14:textId="77777777" w:rsidR="00C16EE8" w:rsidRPr="00315936" w:rsidRDefault="00C16EE8">
            <w:pPr>
              <w:pStyle w:val="Tabletext"/>
            </w:pPr>
            <w:r w:rsidRPr="00315936">
              <w:t>Percentage of emergency (Priority Zero) cases attended within 13 minutes of the Triple Zero (000) call.</w:t>
            </w:r>
          </w:p>
          <w:p w14:paraId="3CA73BE5" w14:textId="56E37377" w:rsidR="00C16EE8" w:rsidRPr="00315936" w:rsidRDefault="00C16EE8">
            <w:pPr>
              <w:pStyle w:val="Tabletext"/>
            </w:pPr>
            <w:r w:rsidRPr="00315936">
              <w:t xml:space="preserve">Statewide response times are a </w:t>
            </w:r>
            <w:r w:rsidR="00C3016B" w:rsidRPr="00315936">
              <w:t>measure</w:t>
            </w:r>
            <w:r w:rsidRPr="00315936">
              <w:t xml:space="preserve"> of the provision of accessible and effective ambulance service to communities.</w:t>
            </w:r>
          </w:p>
          <w:p w14:paraId="76B192C2" w14:textId="77777777" w:rsidR="00C16EE8" w:rsidRPr="00315936" w:rsidRDefault="00C16EE8">
            <w:pPr>
              <w:pStyle w:val="Tabletext"/>
              <w:rPr>
                <w:lang w:eastAsia="en-AU"/>
              </w:rPr>
            </w:pPr>
            <w:r w:rsidRPr="00315936">
              <w:t>Priority Zero cases are immediately life-threatening emergencies where patient is known or suspected to be in cardiac arrest.</w:t>
            </w:r>
          </w:p>
        </w:tc>
      </w:tr>
      <w:tr w:rsidR="00C16EE8" w:rsidRPr="00315936" w14:paraId="5DB2668A"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4845D5" w14:textId="77777777" w:rsidR="00C16EE8" w:rsidRPr="00315936" w:rsidRDefault="00C16EE8">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7CABF9F5" w14:textId="77777777" w:rsidR="00C16EE8" w:rsidRPr="00315936" w:rsidRDefault="00C16EE8">
            <w:pPr>
              <w:pStyle w:val="Tabletext"/>
            </w:pPr>
            <w:r w:rsidRPr="00315936">
              <w:t>Response time measures the time from a triple zero (000) call being answered by the Emergency Services Telecommunications Authority (ESTA) to the time of the first arrival at the incident scene of an Ambulance Victoria paramedic, a community emergency response team or an ambulance community officer.</w:t>
            </w:r>
          </w:p>
          <w:p w14:paraId="6CA11653" w14:textId="6419B94C" w:rsidR="00C16EE8" w:rsidRPr="00315936" w:rsidRDefault="00C16EE8">
            <w:pPr>
              <w:pStyle w:val="Tabletext"/>
            </w:pPr>
            <w:r w:rsidRPr="00315936">
              <w:t xml:space="preserve">This </w:t>
            </w:r>
            <w:r w:rsidR="00C3016B" w:rsidRPr="00315936">
              <w:t>measure</w:t>
            </w:r>
            <w:r w:rsidRPr="00315936">
              <w:t xml:space="preserve"> applies to all emergency road Priority Zero incidents responded to statewide.</w:t>
            </w:r>
          </w:p>
          <w:p w14:paraId="7AE264C3" w14:textId="2CAF8A30" w:rsidR="00C16EE8" w:rsidRPr="00315936" w:rsidRDefault="00C16EE8">
            <w:pPr>
              <w:pStyle w:val="Tabletext"/>
            </w:pPr>
            <w:r w:rsidRPr="00315936">
              <w:t xml:space="preserve">This </w:t>
            </w:r>
            <w:r w:rsidR="00C3016B" w:rsidRPr="00315936">
              <w:t>measure</w:t>
            </w:r>
            <w:r w:rsidRPr="00315936">
              <w:t xml:space="preserve"> excludes:</w:t>
            </w:r>
          </w:p>
          <w:p w14:paraId="5A407B5C" w14:textId="6ED1855A" w:rsidR="00C16EE8" w:rsidRPr="00315936" w:rsidRDefault="00C16EE8" w:rsidP="001A453F">
            <w:pPr>
              <w:pStyle w:val="Tablebullet1"/>
            </w:pPr>
            <w:r w:rsidRPr="00315936">
              <w:t xml:space="preserve">incidents for which the response time was recorded as </w:t>
            </w:r>
            <w:r w:rsidR="001E6938" w:rsidRPr="00315936">
              <w:t>greater</w:t>
            </w:r>
            <w:r w:rsidR="00150D69" w:rsidRPr="00315936">
              <w:t xml:space="preserve"> than </w:t>
            </w:r>
            <w:r w:rsidRPr="00315936">
              <w:t>2 hours or where there are missing time stamps</w:t>
            </w:r>
          </w:p>
          <w:p w14:paraId="76C94F43" w14:textId="77777777" w:rsidR="00C16EE8" w:rsidRPr="00315936" w:rsidRDefault="00C16EE8" w:rsidP="001A453F">
            <w:pPr>
              <w:pStyle w:val="Tablebullet1"/>
            </w:pPr>
            <w:r w:rsidRPr="00315936">
              <w:t>responses to ambulance incidents by the Metropolitan Fire Brigade, the Country Fire Authority, NSW Ambulance Service, and remote area nurses</w:t>
            </w:r>
          </w:p>
          <w:p w14:paraId="23F2AB30" w14:textId="77777777" w:rsidR="00C16EE8" w:rsidRPr="00315936" w:rsidRDefault="00C16EE8" w:rsidP="001A453F">
            <w:pPr>
              <w:pStyle w:val="Tablebullet1"/>
            </w:pPr>
            <w:r w:rsidRPr="00315936">
              <w:t>responses by air ambulance resources.</w:t>
            </w:r>
          </w:p>
          <w:p w14:paraId="2F9E0F01" w14:textId="0C35F6D1" w:rsidR="00C16EE8" w:rsidRPr="00315936" w:rsidRDefault="00C16EE8">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C16EE8" w:rsidRPr="00315936" w14:paraId="4B25295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014996C" w14:textId="77777777" w:rsidR="00C16EE8" w:rsidRPr="00315936" w:rsidRDefault="00C16EE8">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514E7D2E" w14:textId="77777777" w:rsidR="00C16EE8" w:rsidRPr="00315936" w:rsidRDefault="00C16EE8">
            <w:pPr>
              <w:pStyle w:val="Tabletext"/>
              <w:rPr>
                <w:lang w:eastAsia="en-AU"/>
              </w:rPr>
            </w:pPr>
            <w:r w:rsidRPr="00315936">
              <w:t>The sum of all first arrival responses from each emergency road Priority Zero incident responded to within 13 minutes</w:t>
            </w:r>
          </w:p>
        </w:tc>
      </w:tr>
      <w:tr w:rsidR="00C16EE8" w:rsidRPr="00315936" w14:paraId="592BAE4B"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BB01ACA" w14:textId="77777777" w:rsidR="00C16EE8" w:rsidRPr="00315936" w:rsidRDefault="00C16EE8">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5E00A0F5" w14:textId="77777777" w:rsidR="00C16EE8" w:rsidRPr="00315936" w:rsidRDefault="00C16EE8">
            <w:pPr>
              <w:pStyle w:val="Tabletext"/>
              <w:rPr>
                <w:lang w:eastAsia="en-AU"/>
              </w:rPr>
            </w:pPr>
            <w:r w:rsidRPr="00315936">
              <w:t>Total number of emergency road Priority Zero incidents responded to in that same reporting period</w:t>
            </w:r>
          </w:p>
        </w:tc>
      </w:tr>
      <w:tr w:rsidR="00C16EE8" w:rsidRPr="00315936" w14:paraId="2815C900"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BCA6489" w14:textId="77777777" w:rsidR="00C16EE8" w:rsidRPr="00315936" w:rsidRDefault="00C16EE8">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1E7FCE30" w14:textId="264E47F2" w:rsidR="00C16EE8" w:rsidRPr="00315936" w:rsidRDefault="00C16EE8">
            <w:pPr>
              <w:pStyle w:val="Tabletext"/>
              <w:rPr>
                <w:lang w:eastAsia="en-AU"/>
              </w:rPr>
            </w:pPr>
            <w:r w:rsidRPr="00315936">
              <w:t>85</w:t>
            </w:r>
            <w:r w:rsidR="00A67D0D" w:rsidRPr="00315936">
              <w:t xml:space="preserve"> per cent</w:t>
            </w:r>
            <w:r w:rsidR="00491F12">
              <w:t xml:space="preserve"> or improvement of 3 percentage points compared to same time last year</w:t>
            </w:r>
          </w:p>
        </w:tc>
      </w:tr>
      <w:tr w:rsidR="00C16EE8" w:rsidRPr="00315936" w14:paraId="4826BB9F"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F38CA3A" w14:textId="0E9D855D" w:rsidR="00C16EE8" w:rsidRPr="00315936" w:rsidRDefault="00C16EE8" w:rsidP="00C16EE8">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60B2D874" w14:textId="1761F623" w:rsidR="00C16EE8" w:rsidRPr="00315936" w:rsidRDefault="00C16EE8" w:rsidP="00C16EE8">
            <w:pPr>
              <w:pStyle w:val="Tabletext"/>
            </w:pPr>
            <w:r w:rsidRPr="00315936">
              <w:t>Equal to or above 85</w:t>
            </w:r>
            <w:r w:rsidR="00A67D0D" w:rsidRPr="00315936">
              <w:t xml:space="preserve"> per cent</w:t>
            </w:r>
          </w:p>
        </w:tc>
      </w:tr>
      <w:tr w:rsidR="00C16EE8" w:rsidRPr="00315936" w14:paraId="67D3CC2F"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0F8A8AB" w14:textId="742C004E" w:rsidR="00C16EE8" w:rsidRPr="00315936" w:rsidRDefault="00C16EE8" w:rsidP="00C16EE8">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2E6B5CCC" w14:textId="51EDC668" w:rsidR="00C16EE8" w:rsidRPr="00315936" w:rsidRDefault="00C16EE8" w:rsidP="00C16EE8">
            <w:pPr>
              <w:pStyle w:val="Tabletext"/>
            </w:pPr>
            <w:r w:rsidRPr="00315936">
              <w:t>Below 85</w:t>
            </w:r>
            <w:r w:rsidR="00A67D0D" w:rsidRPr="00315936">
              <w:t xml:space="preserve"> per cent</w:t>
            </w:r>
          </w:p>
        </w:tc>
      </w:tr>
      <w:tr w:rsidR="00C16EE8" w:rsidRPr="00315936" w14:paraId="713A4CD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EADB24F" w14:textId="77777777" w:rsidR="00C16EE8" w:rsidRPr="00315936" w:rsidRDefault="00C16EE8">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789E6FF7" w14:textId="77777777" w:rsidR="00C16EE8" w:rsidRPr="00315936" w:rsidRDefault="00C16EE8">
            <w:pPr>
              <w:pStyle w:val="Tabletext"/>
              <w:rPr>
                <w:lang w:eastAsia="en-AU"/>
              </w:rPr>
            </w:pPr>
            <w:proofErr w:type="gramStart"/>
            <w:r w:rsidRPr="00315936">
              <w:t>For the purpose of</w:t>
            </w:r>
            <w:proofErr w:type="gramEnd"/>
            <w:r w:rsidRPr="00315936">
              <w:t xml:space="preserve"> the performance risk assessment, improvement is compared to same time last year performance.</w:t>
            </w:r>
          </w:p>
        </w:tc>
      </w:tr>
      <w:tr w:rsidR="00C16EE8" w:rsidRPr="00315936" w14:paraId="36C447E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4A1D1F4" w14:textId="77777777" w:rsidR="00C16EE8" w:rsidRPr="00315936" w:rsidRDefault="00C16EE8">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2F006A5D" w14:textId="63D9536F" w:rsidR="00C16EE8" w:rsidRPr="00315936" w:rsidRDefault="00C16EE8">
            <w:pPr>
              <w:pStyle w:val="Tabletext"/>
            </w:pPr>
            <w:r w:rsidRPr="00315936">
              <w:t xml:space="preserve">Performance is </w:t>
            </w:r>
            <w:r w:rsidR="00C63D86" w:rsidRPr="00315936">
              <w:t xml:space="preserve">reported </w:t>
            </w:r>
            <w:r w:rsidRPr="00315936">
              <w:t>monthly</w:t>
            </w:r>
            <w:r w:rsidR="00C63D86" w:rsidRPr="00315936">
              <w:t xml:space="preserve"> by </w:t>
            </w:r>
            <w:r w:rsidR="00AE57BB" w:rsidRPr="00315936">
              <w:t>region.</w:t>
            </w:r>
          </w:p>
          <w:p w14:paraId="3DFD3AC4" w14:textId="332AB98F" w:rsidR="00C16EE8" w:rsidRPr="00315936" w:rsidRDefault="00522AE3">
            <w:pPr>
              <w:pStyle w:val="Tabletext"/>
              <w:rPr>
                <w:lang w:eastAsia="en-AU"/>
              </w:rPr>
            </w:pPr>
            <w:r>
              <w:t>Ambulance Victoria submits data to the department monthly.</w:t>
            </w:r>
          </w:p>
        </w:tc>
      </w:tr>
    </w:tbl>
    <w:p w14:paraId="0A26DD96" w14:textId="100F8342" w:rsidR="00ED0293" w:rsidRPr="00315936" w:rsidRDefault="00ED0293" w:rsidP="00022590">
      <w:pPr>
        <w:pStyle w:val="Heading4"/>
      </w:pPr>
      <w:bookmarkStart w:id="88" w:name="_Toc1103087741"/>
      <w:r w:rsidRPr="00315936">
        <w:t>Percentage of emergency (Code 1) incidents responded to within 15 minutes in centres with a population greater than 7,500</w:t>
      </w:r>
      <w:bookmarkEnd w:id="88"/>
    </w:p>
    <w:tbl>
      <w:tblPr>
        <w:tblStyle w:val="TableGrid"/>
        <w:tblW w:w="0" w:type="auto"/>
        <w:tblLook w:val="04A0" w:firstRow="1" w:lastRow="0" w:firstColumn="1" w:lastColumn="0" w:noHBand="0" w:noVBand="1"/>
      </w:tblPr>
      <w:tblGrid>
        <w:gridCol w:w="2263"/>
        <w:gridCol w:w="7025"/>
      </w:tblGrid>
      <w:tr w:rsidR="00142813" w:rsidRPr="00315936" w14:paraId="137B98FF"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0130EE" w14:textId="7CB9D6B8" w:rsidR="00142813"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01BEE59E" w14:textId="77777777" w:rsidR="00142813" w:rsidRPr="00315936" w:rsidRDefault="00142813">
            <w:pPr>
              <w:pStyle w:val="Tabletext"/>
              <w:rPr>
                <w:lang w:eastAsia="en-AU"/>
              </w:rPr>
            </w:pPr>
            <w:r w:rsidRPr="00315936">
              <w:t>Percentage of emergency Code 1 incidents responded to within 15 minutes in centres with a population greater than 7,500</w:t>
            </w:r>
          </w:p>
        </w:tc>
      </w:tr>
      <w:tr w:rsidR="00142813" w:rsidRPr="00315936" w14:paraId="20086F37"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A923C4" w14:textId="77777777" w:rsidR="00142813" w:rsidRPr="00315936" w:rsidRDefault="00142813">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7ECDD85C" w14:textId="02AD0E46" w:rsidR="00142813" w:rsidRPr="00315936" w:rsidRDefault="00142813">
            <w:pPr>
              <w:pStyle w:val="Tabletext"/>
            </w:pPr>
            <w:r w:rsidRPr="00315936">
              <w:t xml:space="preserve">Statewide response times are a </w:t>
            </w:r>
            <w:r w:rsidR="00C3016B" w:rsidRPr="00315936">
              <w:t>measure</w:t>
            </w:r>
            <w:r w:rsidRPr="00315936">
              <w:t xml:space="preserve"> of the provision of accessible and effective ambulance service to communities.</w:t>
            </w:r>
          </w:p>
          <w:p w14:paraId="39F25089" w14:textId="77777777" w:rsidR="00142813" w:rsidRPr="00315936" w:rsidRDefault="00142813">
            <w:pPr>
              <w:pStyle w:val="Tabletext"/>
              <w:rPr>
                <w:lang w:eastAsia="en-AU"/>
              </w:rPr>
            </w:pPr>
            <w:r w:rsidRPr="00315936">
              <w:t>Code 1 incidents are potentially life threatening and are time-critical, requiring a lights and sirens response.</w:t>
            </w:r>
          </w:p>
        </w:tc>
      </w:tr>
      <w:tr w:rsidR="00142813" w:rsidRPr="00315936" w14:paraId="2C31E8D2"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E9F437B" w14:textId="77777777" w:rsidR="00142813" w:rsidRPr="00315936" w:rsidRDefault="00142813">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3EECAFDB" w14:textId="77777777" w:rsidR="00142813" w:rsidRPr="00315936" w:rsidRDefault="00142813">
            <w:pPr>
              <w:pStyle w:val="Tabletext"/>
            </w:pPr>
            <w:r w:rsidRPr="00315936">
              <w:t xml:space="preserve">Response time measures the time from a triple zero (000) call being answered by the Emergency Services Telecommunications Authority (ESTA) to the time of the first arrival at the incident scene of an </w:t>
            </w:r>
            <w:r w:rsidRPr="00315936">
              <w:lastRenderedPageBreak/>
              <w:t>Ambulance Victoria paramedic, a community emergency response team, or an ambulance community officer.</w:t>
            </w:r>
          </w:p>
          <w:p w14:paraId="19234D3C" w14:textId="7FAECC64" w:rsidR="00142813" w:rsidRPr="00315936" w:rsidRDefault="00142813">
            <w:pPr>
              <w:pStyle w:val="Tabletext"/>
            </w:pPr>
            <w:r w:rsidRPr="00315936">
              <w:t xml:space="preserve">Urban response times are emergency (Code 1) incidents responded to within 15 minutes in centres with a population </w:t>
            </w:r>
            <w:r w:rsidR="00C1040E" w:rsidRPr="00315936">
              <w:t xml:space="preserve">greater than </w:t>
            </w:r>
            <w:r w:rsidRPr="00315936">
              <w:t xml:space="preserve">7,500. Urban centres with a population </w:t>
            </w:r>
            <w:r w:rsidR="00C1040E" w:rsidRPr="00315936">
              <w:t xml:space="preserve">greater than </w:t>
            </w:r>
            <w:r w:rsidRPr="00315936">
              <w:t>7,500 are identified using the Australian Bureau of Statistics resident population statistics and Urban Centre Locality (UCL) boundaries.</w:t>
            </w:r>
          </w:p>
          <w:p w14:paraId="7A56C71E" w14:textId="1A4C253A" w:rsidR="00142813" w:rsidRPr="00315936" w:rsidRDefault="00142813">
            <w:pPr>
              <w:pStyle w:val="Tabletext"/>
            </w:pPr>
            <w:r w:rsidRPr="00315936">
              <w:t xml:space="preserve">This </w:t>
            </w:r>
            <w:r w:rsidR="00C3016B" w:rsidRPr="00315936">
              <w:t>measure</w:t>
            </w:r>
            <w:r w:rsidRPr="00315936">
              <w:t xml:space="preserve"> applies to all emergency road Code 1 incidents responded to in centres with a population </w:t>
            </w:r>
            <w:r w:rsidR="00C1040E" w:rsidRPr="00315936">
              <w:t xml:space="preserve">greater than </w:t>
            </w:r>
            <w:r w:rsidRPr="00315936">
              <w:t>7,500.</w:t>
            </w:r>
          </w:p>
          <w:p w14:paraId="6E21BF4F" w14:textId="77777777" w:rsidR="00142813" w:rsidRPr="00315936" w:rsidRDefault="00142813">
            <w:pPr>
              <w:pStyle w:val="Tabletext"/>
            </w:pPr>
            <w:r w:rsidRPr="00315936">
              <w:t>The locations of Code 1 incidents are identified using the</w:t>
            </w:r>
            <w:r w:rsidRPr="00315936">
              <w:rPr>
                <w:i/>
              </w:rPr>
              <w:t xml:space="preserve"> x</w:t>
            </w:r>
            <w:r w:rsidRPr="00315936">
              <w:t xml:space="preserve"> and </w:t>
            </w:r>
            <w:r w:rsidRPr="00315936">
              <w:rPr>
                <w:i/>
              </w:rPr>
              <w:t>y</w:t>
            </w:r>
            <w:r w:rsidRPr="00315936">
              <w:t xml:space="preserve"> coordinates generated by the ESTA Computer Aided Dispatch (CAD) system. These coordinates are mapped to UCL boundaries to identify those events that fall within the UCLs where the population exceeds 7,500.</w:t>
            </w:r>
          </w:p>
          <w:p w14:paraId="1FB52BD1" w14:textId="2CB984A8" w:rsidR="00142813" w:rsidRPr="00315936" w:rsidRDefault="00142813">
            <w:pPr>
              <w:pStyle w:val="Tabletext"/>
            </w:pPr>
            <w:r w:rsidRPr="00315936">
              <w:t xml:space="preserve">This </w:t>
            </w:r>
            <w:r w:rsidR="00C3016B" w:rsidRPr="00315936">
              <w:t>measure</w:t>
            </w:r>
            <w:r w:rsidRPr="00315936">
              <w:t xml:space="preserve"> excludes:</w:t>
            </w:r>
          </w:p>
          <w:p w14:paraId="045EBCFB" w14:textId="1688B128" w:rsidR="00142813" w:rsidRPr="00315936" w:rsidRDefault="00142813" w:rsidP="00181820">
            <w:pPr>
              <w:pStyle w:val="Tablebullet1"/>
            </w:pPr>
            <w:r w:rsidRPr="00315936">
              <w:t xml:space="preserve">incidents for which the response time was recorded as </w:t>
            </w:r>
            <w:r w:rsidR="00C1040E" w:rsidRPr="00315936">
              <w:t xml:space="preserve">greater than </w:t>
            </w:r>
            <w:r w:rsidRPr="00315936">
              <w:t>2 hours or where there are missing time stamps</w:t>
            </w:r>
          </w:p>
          <w:p w14:paraId="4184AAAC" w14:textId="77777777" w:rsidR="00142813" w:rsidRPr="00315936" w:rsidRDefault="00142813" w:rsidP="00181820">
            <w:pPr>
              <w:pStyle w:val="Tablebullet1"/>
            </w:pPr>
            <w:r w:rsidRPr="00315936">
              <w:t>responses to ambulance incidents by the Metropolitan Fire Brigade, the Country Fire Authority, NSW Ambulance Service, and remote area nurse</w:t>
            </w:r>
          </w:p>
          <w:p w14:paraId="199458E3" w14:textId="77777777" w:rsidR="00142813" w:rsidRPr="00315936" w:rsidRDefault="00142813" w:rsidP="00181820">
            <w:pPr>
              <w:pStyle w:val="Tablebullet1"/>
            </w:pPr>
            <w:r w:rsidRPr="00315936">
              <w:t>responses by air ambulance resources.</w:t>
            </w:r>
          </w:p>
          <w:p w14:paraId="6B22AC1E" w14:textId="2CDC903D" w:rsidR="00142813" w:rsidRPr="00315936" w:rsidRDefault="00142813">
            <w:pPr>
              <w:pStyle w:val="Tabletext"/>
              <w:rPr>
                <w:lang w:eastAsia="en-AU"/>
              </w:rPr>
            </w:pPr>
            <w:r w:rsidRPr="00315936">
              <w:t xml:space="preserve">This </w:t>
            </w:r>
            <w:r w:rsidR="00C3016B" w:rsidRPr="00315936">
              <w:t>measure</w:t>
            </w:r>
            <w:r w:rsidRPr="00315936">
              <w:t xml:space="preserve"> is expressed as a percentage to one decimal place.</w:t>
            </w:r>
          </w:p>
        </w:tc>
      </w:tr>
      <w:tr w:rsidR="00142813" w:rsidRPr="00315936" w14:paraId="374B6B86"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1BD85C0" w14:textId="77777777" w:rsidR="00142813" w:rsidRPr="00315936" w:rsidRDefault="00142813">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2EC0D8D7" w14:textId="6243C166" w:rsidR="00142813" w:rsidRPr="00315936" w:rsidRDefault="00142813">
            <w:pPr>
              <w:pStyle w:val="Tabletext"/>
              <w:rPr>
                <w:lang w:eastAsia="en-AU"/>
              </w:rPr>
            </w:pPr>
            <w:r w:rsidRPr="00315936">
              <w:t xml:space="preserve">Number of emergency Code 1 incidents aggregated across all the UCLs with a population </w:t>
            </w:r>
            <w:r w:rsidR="00EC487A" w:rsidRPr="00315936">
              <w:t xml:space="preserve">greater than </w:t>
            </w:r>
            <w:r w:rsidRPr="00315936">
              <w:t xml:space="preserve">7,500 responded to within </w:t>
            </w:r>
            <w:r w:rsidR="00285C4B" w:rsidRPr="00315936">
              <w:t xml:space="preserve">less than or equal to </w:t>
            </w:r>
            <w:r w:rsidRPr="00315936">
              <w:t>15 minutes</w:t>
            </w:r>
          </w:p>
        </w:tc>
      </w:tr>
      <w:tr w:rsidR="00142813" w:rsidRPr="00315936" w14:paraId="3DDACB0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368CF17" w14:textId="77777777" w:rsidR="00142813" w:rsidRPr="00315936" w:rsidRDefault="00142813">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46DD9646" w14:textId="5C5F3F71" w:rsidR="00142813" w:rsidRPr="00315936" w:rsidRDefault="00142813">
            <w:pPr>
              <w:pStyle w:val="Tabletext"/>
              <w:rPr>
                <w:lang w:eastAsia="en-AU"/>
              </w:rPr>
            </w:pPr>
            <w:r w:rsidRPr="00315936">
              <w:t xml:space="preserve">Total number of emergency Code 1 incidents across all the UCLs with a population </w:t>
            </w:r>
            <w:r w:rsidR="00E6324F" w:rsidRPr="00315936">
              <w:t xml:space="preserve">greater than </w:t>
            </w:r>
            <w:r w:rsidRPr="00315936">
              <w:t>7,500 responded to in that same reporting period</w:t>
            </w:r>
          </w:p>
        </w:tc>
      </w:tr>
      <w:tr w:rsidR="00142813" w:rsidRPr="00315936" w14:paraId="4219622B"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AABB76" w14:textId="77777777" w:rsidR="00142813" w:rsidRPr="00315936" w:rsidRDefault="00142813">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69E64607" w14:textId="0BF07FF3" w:rsidR="00142813" w:rsidRPr="00315936" w:rsidRDefault="00142813">
            <w:pPr>
              <w:pStyle w:val="Tabletext"/>
              <w:rPr>
                <w:lang w:eastAsia="en-AU"/>
              </w:rPr>
            </w:pPr>
            <w:r w:rsidRPr="00315936">
              <w:t>90</w:t>
            </w:r>
            <w:r w:rsidR="00A67D0D" w:rsidRPr="00315936">
              <w:t xml:space="preserve"> per cent</w:t>
            </w:r>
            <w:r w:rsidR="00ED021A">
              <w:t xml:space="preserve"> or improvement of 4 percentage points compared to the same time last year</w:t>
            </w:r>
          </w:p>
        </w:tc>
      </w:tr>
      <w:tr w:rsidR="00142813" w:rsidRPr="00315936" w14:paraId="12F0D8B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0813231" w14:textId="240409C3" w:rsidR="00142813" w:rsidRPr="00315936" w:rsidRDefault="00142813" w:rsidP="00142813">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476F4683" w14:textId="0FA20BBA" w:rsidR="00142813" w:rsidRPr="00315936" w:rsidRDefault="00142813" w:rsidP="00142813">
            <w:pPr>
              <w:pStyle w:val="Tabletext"/>
            </w:pPr>
            <w:r w:rsidRPr="00315936">
              <w:t>Equal to or greater than 90</w:t>
            </w:r>
            <w:r w:rsidR="00A67D0D" w:rsidRPr="00315936">
              <w:t xml:space="preserve"> per cent</w:t>
            </w:r>
          </w:p>
        </w:tc>
      </w:tr>
      <w:tr w:rsidR="00142813" w:rsidRPr="00315936" w14:paraId="196FDD8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CB6EF79" w14:textId="26E34611" w:rsidR="00142813" w:rsidRPr="00315936" w:rsidRDefault="00142813" w:rsidP="00142813">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510DCC9F" w14:textId="1DB2541E" w:rsidR="00142813" w:rsidRPr="00315936" w:rsidRDefault="00142813" w:rsidP="00142813">
            <w:pPr>
              <w:pStyle w:val="Tabletext"/>
            </w:pPr>
            <w:r w:rsidRPr="00315936">
              <w:t>Less than 90</w:t>
            </w:r>
            <w:r w:rsidR="00A67D0D" w:rsidRPr="00315936">
              <w:t xml:space="preserve"> per cent</w:t>
            </w:r>
          </w:p>
        </w:tc>
      </w:tr>
      <w:tr w:rsidR="00142813" w:rsidRPr="00315936" w14:paraId="1AA17853"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87B4176" w14:textId="77777777" w:rsidR="00142813" w:rsidRPr="00315936" w:rsidRDefault="00142813">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2B8B50A4" w14:textId="77777777" w:rsidR="00142813" w:rsidRPr="00315936" w:rsidRDefault="00142813">
            <w:pPr>
              <w:pStyle w:val="Tabletext"/>
              <w:rPr>
                <w:lang w:eastAsia="en-AU"/>
              </w:rPr>
            </w:pPr>
            <w:proofErr w:type="gramStart"/>
            <w:r w:rsidRPr="00315936">
              <w:t>For the purpose of</w:t>
            </w:r>
            <w:proofErr w:type="gramEnd"/>
            <w:r w:rsidRPr="00315936">
              <w:t xml:space="preserve"> the performance risk assessment, improvement is compared to same time last year performance.</w:t>
            </w:r>
          </w:p>
        </w:tc>
      </w:tr>
      <w:tr w:rsidR="00142813" w:rsidRPr="00315936" w14:paraId="7FC88AF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F91CC56" w14:textId="77777777" w:rsidR="00142813" w:rsidRPr="00315936" w:rsidRDefault="00142813">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5758E452" w14:textId="0073A5DF" w:rsidR="00142813" w:rsidRPr="00315936" w:rsidRDefault="00142813">
            <w:pPr>
              <w:pStyle w:val="Tabletext"/>
            </w:pPr>
            <w:r w:rsidRPr="00315936">
              <w:t xml:space="preserve">Performance is </w:t>
            </w:r>
            <w:r w:rsidR="00C63D86" w:rsidRPr="00315936">
              <w:t xml:space="preserve">reported </w:t>
            </w:r>
            <w:r w:rsidRPr="00315936">
              <w:t>monthly</w:t>
            </w:r>
            <w:r w:rsidR="00C63D86" w:rsidRPr="00315936">
              <w:t xml:space="preserve"> by </w:t>
            </w:r>
            <w:r w:rsidR="00AE57BB" w:rsidRPr="00315936">
              <w:t>region.</w:t>
            </w:r>
          </w:p>
          <w:p w14:paraId="083BF8E8" w14:textId="39A0B2CB" w:rsidR="00142813" w:rsidRPr="00315936" w:rsidRDefault="00522AE3">
            <w:pPr>
              <w:pStyle w:val="Tabletext"/>
              <w:rPr>
                <w:lang w:eastAsia="en-AU"/>
              </w:rPr>
            </w:pPr>
            <w:r>
              <w:t>Ambulance Victoria submits data to the department monthly.</w:t>
            </w:r>
          </w:p>
        </w:tc>
      </w:tr>
    </w:tbl>
    <w:p w14:paraId="13211D73" w14:textId="78736D89" w:rsidR="00F83EEF" w:rsidRPr="00315936" w:rsidRDefault="00F83EEF" w:rsidP="00022590">
      <w:pPr>
        <w:pStyle w:val="Heading4"/>
      </w:pPr>
      <w:bookmarkStart w:id="89" w:name="_Toc323191413"/>
      <w:r w:rsidRPr="00315936">
        <w:t>Percentage of triple zero events where the caller receives advice or service from another health provider as an alternative to emergency ambulance response – statewide</w:t>
      </w:r>
      <w:bookmarkEnd w:id="89"/>
    </w:p>
    <w:tbl>
      <w:tblPr>
        <w:tblStyle w:val="TableGrid"/>
        <w:tblW w:w="0" w:type="auto"/>
        <w:tblLook w:val="04A0" w:firstRow="1" w:lastRow="0" w:firstColumn="1" w:lastColumn="0" w:noHBand="0" w:noVBand="1"/>
      </w:tblPr>
      <w:tblGrid>
        <w:gridCol w:w="2263"/>
        <w:gridCol w:w="7025"/>
      </w:tblGrid>
      <w:tr w:rsidR="00256BBE" w:rsidRPr="00315936" w14:paraId="4AD2329D"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E6E5C18" w14:textId="31139786" w:rsidR="00256BBE"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6AD00EBC" w14:textId="77777777" w:rsidR="00256BBE" w:rsidRPr="00315936" w:rsidRDefault="00256BBE">
            <w:pPr>
              <w:pStyle w:val="Tabletext"/>
              <w:rPr>
                <w:lang w:eastAsia="en-AU"/>
              </w:rPr>
            </w:pPr>
            <w:r w:rsidRPr="00315936">
              <w:rPr>
                <w:lang w:val="en-GB"/>
              </w:rPr>
              <w:t>Percentage of triple zero cases where the caller receives advice or service from another health provider as an alternative to an emergency ambulance response – statewide</w:t>
            </w:r>
          </w:p>
        </w:tc>
      </w:tr>
      <w:tr w:rsidR="00256BBE" w:rsidRPr="00315936" w14:paraId="3EB34950"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CEC95A9" w14:textId="77777777" w:rsidR="00256BBE" w:rsidRPr="00315936" w:rsidRDefault="00256BBE">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1B36726D" w14:textId="77777777" w:rsidR="00256BBE" w:rsidRPr="00315936" w:rsidRDefault="00256BBE">
            <w:pPr>
              <w:pStyle w:val="Tabletext"/>
            </w:pPr>
            <w:r w:rsidRPr="00315936">
              <w:t>Low-acuity triple zero (000) cases diverted to the Referral Service may be offered a more appropriate alternative to an emergency ambulance dispatch.</w:t>
            </w:r>
          </w:p>
          <w:p w14:paraId="12D08728" w14:textId="77777777" w:rsidR="00256BBE" w:rsidRPr="00315936" w:rsidRDefault="00256BBE">
            <w:pPr>
              <w:pStyle w:val="Tabletext"/>
            </w:pPr>
            <w:r w:rsidRPr="00315936">
              <w:t xml:space="preserve">A successful referral is when a triple zero call does not result in an emergency ambulance dispatch and is diverted to a non-emergency response or referred to an alternative service provider such as a medical </w:t>
            </w:r>
            <w:r w:rsidRPr="00315936">
              <w:lastRenderedPageBreak/>
              <w:t>practitioner, nursing service, other health professional service, home self-care or advice.</w:t>
            </w:r>
          </w:p>
          <w:p w14:paraId="64DDCEEA" w14:textId="77777777" w:rsidR="00256BBE" w:rsidRPr="00315936" w:rsidRDefault="00256BBE">
            <w:pPr>
              <w:pStyle w:val="Tabletext"/>
            </w:pPr>
            <w:r w:rsidRPr="00315936">
              <w:t>Ambulance Victoria manages call diversion via a Referral Service that performs a secondary triage with the patient, following the primary triage from the Emergency Services Telecommunications Authority (ESTA) call-taker.</w:t>
            </w:r>
          </w:p>
          <w:p w14:paraId="2C57C87E" w14:textId="7FC0D693" w:rsidR="00256BBE" w:rsidRPr="00315936" w:rsidRDefault="00256BBE">
            <w:pPr>
              <w:pStyle w:val="Tabletext"/>
              <w:rPr>
                <w:lang w:eastAsia="en-AU"/>
              </w:rPr>
            </w:pPr>
            <w:r w:rsidRPr="00315936">
              <w:t xml:space="preserve">This </w:t>
            </w:r>
            <w:r w:rsidR="00C3016B" w:rsidRPr="00315936">
              <w:t>measure</w:t>
            </w:r>
            <w:r w:rsidRPr="00315936">
              <w:t xml:space="preserve"> applies to all triple zero calls statewide that do not result in an emergency dispatch after triage by the Referral Service.</w:t>
            </w:r>
          </w:p>
        </w:tc>
      </w:tr>
      <w:tr w:rsidR="00256BBE" w:rsidRPr="00315936" w14:paraId="50A390F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F105D19" w14:textId="77777777" w:rsidR="00256BBE" w:rsidRPr="00315936" w:rsidRDefault="00256BBE">
            <w:pPr>
              <w:pStyle w:val="Tablecolhead"/>
              <w:rPr>
                <w:b w:val="0"/>
                <w:lang w:eastAsia="en-AU"/>
              </w:rPr>
            </w:pPr>
            <w:r w:rsidRPr="00315936">
              <w:rPr>
                <w:b w:val="0"/>
                <w:lang w:eastAsia="en-AU"/>
              </w:rPr>
              <w:lastRenderedPageBreak/>
              <w:t>Calculating performance</w:t>
            </w:r>
          </w:p>
        </w:tc>
        <w:tc>
          <w:tcPr>
            <w:tcW w:w="7025" w:type="dxa"/>
            <w:tcBorders>
              <w:left w:val="single" w:sz="4" w:space="0" w:color="FFFFFF" w:themeColor="background1"/>
            </w:tcBorders>
          </w:tcPr>
          <w:p w14:paraId="31D07C86" w14:textId="77777777" w:rsidR="00256BBE" w:rsidRPr="00315936" w:rsidRDefault="00256BBE">
            <w:pPr>
              <w:pStyle w:val="Tabletext"/>
            </w:pPr>
            <w:r w:rsidRPr="00315936">
              <w:t>Proportion of triple zero cases where the caller receives advice or service from another health provider or non-emergency ambulance transport as an alternative to emergency ambulance response statewide.</w:t>
            </w:r>
          </w:p>
          <w:p w14:paraId="2645DEA6" w14:textId="2AD7264A" w:rsidR="00256BBE" w:rsidRPr="00315936" w:rsidRDefault="00256BBE">
            <w:pPr>
              <w:pStyle w:val="Tabletext"/>
            </w:pPr>
            <w:r w:rsidRPr="00315936">
              <w:t xml:space="preserve">This </w:t>
            </w:r>
            <w:r w:rsidR="00C3016B" w:rsidRPr="00315936">
              <w:t>measure</w:t>
            </w:r>
            <w:r w:rsidRPr="00315936">
              <w:t xml:space="preserve"> is expressed as a percentage to one decimal place.</w:t>
            </w:r>
          </w:p>
          <w:p w14:paraId="617B4219" w14:textId="77777777" w:rsidR="00256BBE" w:rsidRPr="00315936" w:rsidRDefault="00256BBE">
            <w:pPr>
              <w:pStyle w:val="Tabletext"/>
              <w:rPr>
                <w:lang w:eastAsia="en-AU"/>
              </w:rPr>
            </w:pPr>
            <w:r w:rsidRPr="00315936">
              <w:t>Improvement is compared to same time last year performance</w:t>
            </w:r>
          </w:p>
        </w:tc>
      </w:tr>
      <w:tr w:rsidR="00256BBE" w:rsidRPr="00315936" w14:paraId="06EB54F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DFD7CC5" w14:textId="77777777" w:rsidR="00256BBE" w:rsidRPr="00315936" w:rsidRDefault="00256BBE">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70A86303" w14:textId="77777777" w:rsidR="00256BBE" w:rsidRPr="00315936" w:rsidRDefault="00256BBE">
            <w:pPr>
              <w:pStyle w:val="Tabletext"/>
              <w:rPr>
                <w:lang w:eastAsia="en-AU"/>
              </w:rPr>
            </w:pPr>
            <w:r w:rsidRPr="00315936">
              <w:t>Total number of cases managed by the Referral Service that did not result in an emergency response</w:t>
            </w:r>
          </w:p>
        </w:tc>
      </w:tr>
      <w:tr w:rsidR="00256BBE" w:rsidRPr="00315936" w14:paraId="3439710F"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2655EE" w14:textId="77777777" w:rsidR="00256BBE" w:rsidRPr="00315936" w:rsidRDefault="00256BBE">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12BB3DAA" w14:textId="34704F26" w:rsidR="00256BBE" w:rsidRPr="00315936" w:rsidRDefault="00256BBE">
            <w:pPr>
              <w:pStyle w:val="Tabletext"/>
              <w:rPr>
                <w:lang w:eastAsia="en-AU"/>
              </w:rPr>
            </w:pPr>
            <w:r>
              <w:t>Total number of emergency cases + total number of Referral Service managed cases that did not result in an emergency response</w:t>
            </w:r>
          </w:p>
        </w:tc>
      </w:tr>
      <w:tr w:rsidR="00256BBE" w:rsidRPr="00315936" w14:paraId="26D6F35D"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AB31F2C" w14:textId="77777777" w:rsidR="00256BBE" w:rsidRPr="00315936" w:rsidRDefault="00256BBE">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64BFA2D7" w14:textId="4DBCC67B" w:rsidR="00256BBE" w:rsidRPr="00315936" w:rsidRDefault="00D958A7">
            <w:pPr>
              <w:pStyle w:val="Tabletext"/>
              <w:rPr>
                <w:lang w:eastAsia="en-AU"/>
              </w:rPr>
            </w:pPr>
            <w:r>
              <w:t>20</w:t>
            </w:r>
            <w:r w:rsidR="00A67D0D" w:rsidRPr="00315936">
              <w:t xml:space="preserve"> per cent</w:t>
            </w:r>
            <w:r w:rsidR="00E06329">
              <w:t xml:space="preserve"> or improvement of 3 percentage points compared to same time last year</w:t>
            </w:r>
          </w:p>
        </w:tc>
      </w:tr>
      <w:tr w:rsidR="00256BBE" w:rsidRPr="00315936" w14:paraId="44E87213"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76EAA53" w14:textId="58D070D2" w:rsidR="00256BBE" w:rsidRPr="00315936" w:rsidRDefault="00256BBE" w:rsidP="00256BBE">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2B89149C" w14:textId="672D75EA" w:rsidR="00256BBE" w:rsidRPr="00315936" w:rsidRDefault="00256BBE" w:rsidP="00256BBE">
            <w:pPr>
              <w:pStyle w:val="Tabletext"/>
            </w:pPr>
            <w:r w:rsidRPr="00315936">
              <w:t xml:space="preserve">Equal to or greater than </w:t>
            </w:r>
            <w:r w:rsidR="00D958A7">
              <w:t>20</w:t>
            </w:r>
            <w:r w:rsidR="00A67D0D" w:rsidRPr="00315936">
              <w:t xml:space="preserve"> per cent</w:t>
            </w:r>
          </w:p>
        </w:tc>
      </w:tr>
      <w:tr w:rsidR="00256BBE" w:rsidRPr="00315936" w14:paraId="180B0A8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46D0EBB" w14:textId="405E533E" w:rsidR="00256BBE" w:rsidRPr="00315936" w:rsidRDefault="00256BBE" w:rsidP="00256BBE">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06DAEEE2" w14:textId="13E70849" w:rsidR="00256BBE" w:rsidRPr="00315936" w:rsidRDefault="00256BBE" w:rsidP="00256BBE">
            <w:pPr>
              <w:pStyle w:val="Tabletext"/>
            </w:pPr>
            <w:r w:rsidRPr="00315936">
              <w:t xml:space="preserve">Less than </w:t>
            </w:r>
            <w:r w:rsidR="00E457AF">
              <w:t>20</w:t>
            </w:r>
            <w:r w:rsidR="00A67D0D" w:rsidRPr="00315936">
              <w:t xml:space="preserve"> per cent</w:t>
            </w:r>
          </w:p>
        </w:tc>
      </w:tr>
      <w:tr w:rsidR="00256BBE" w:rsidRPr="00315936" w14:paraId="0544D59D"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A0D4CE8" w14:textId="77777777" w:rsidR="00256BBE" w:rsidRPr="00315936" w:rsidRDefault="00256BBE">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0B4C32C8" w14:textId="77777777" w:rsidR="00256BBE" w:rsidRPr="00315936" w:rsidRDefault="00256BBE">
            <w:pPr>
              <w:pStyle w:val="Tabletext"/>
              <w:rPr>
                <w:lang w:eastAsia="en-AU"/>
              </w:rPr>
            </w:pPr>
            <w:proofErr w:type="gramStart"/>
            <w:r w:rsidRPr="00315936">
              <w:t>For the purpose of</w:t>
            </w:r>
            <w:proofErr w:type="gramEnd"/>
            <w:r w:rsidRPr="00315936">
              <w:t xml:space="preserve"> the performance risk assessment, improvement is compared to same time last year performance.</w:t>
            </w:r>
          </w:p>
        </w:tc>
      </w:tr>
      <w:tr w:rsidR="00256BBE" w:rsidRPr="00315936" w14:paraId="7688EADF"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CC388EE" w14:textId="77777777" w:rsidR="00256BBE" w:rsidRPr="00315936" w:rsidRDefault="00256BBE">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3468E256" w14:textId="77777777" w:rsidR="00256BBE" w:rsidRPr="00315936" w:rsidRDefault="00256BBE">
            <w:pPr>
              <w:pStyle w:val="Tabletext"/>
            </w:pPr>
            <w:r w:rsidRPr="00315936">
              <w:t>Performance is monitored and assessed monthly.</w:t>
            </w:r>
          </w:p>
          <w:p w14:paraId="36BFC8D9" w14:textId="77777777" w:rsidR="00256BBE" w:rsidRPr="00315936" w:rsidRDefault="00256BBE">
            <w:pPr>
              <w:pStyle w:val="Tabletext"/>
              <w:rPr>
                <w:lang w:eastAsia="en-AU"/>
              </w:rPr>
            </w:pPr>
            <w:r>
              <w:t>Ambulance Victoria submits data to the department monthly.</w:t>
            </w:r>
          </w:p>
        </w:tc>
      </w:tr>
    </w:tbl>
    <w:p w14:paraId="2FAF650B" w14:textId="76C4242B" w:rsidR="00022590" w:rsidRPr="00315936" w:rsidRDefault="00022590" w:rsidP="00022590">
      <w:pPr>
        <w:pStyle w:val="Heading4"/>
      </w:pPr>
      <w:bookmarkStart w:id="90" w:name="_Toc1439771788"/>
      <w:r w:rsidRPr="00315936">
        <w:t>Average ambulance hospital clearing time</w:t>
      </w:r>
      <w:bookmarkEnd w:id="90"/>
    </w:p>
    <w:tbl>
      <w:tblPr>
        <w:tblStyle w:val="TableGrid"/>
        <w:tblW w:w="0" w:type="auto"/>
        <w:tblLook w:val="04A0" w:firstRow="1" w:lastRow="0" w:firstColumn="1" w:lastColumn="0" w:noHBand="0" w:noVBand="1"/>
      </w:tblPr>
      <w:tblGrid>
        <w:gridCol w:w="2263"/>
        <w:gridCol w:w="7025"/>
      </w:tblGrid>
      <w:tr w:rsidR="00AA0230" w:rsidRPr="00315936" w14:paraId="6A2293EE"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C21E61B" w14:textId="503701C3" w:rsidR="00AA0230"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1B857693" w14:textId="77777777" w:rsidR="00AA0230" w:rsidRPr="00315936" w:rsidRDefault="00AA0230">
            <w:pPr>
              <w:pStyle w:val="Tabletext"/>
              <w:rPr>
                <w:lang w:eastAsia="en-AU"/>
              </w:rPr>
            </w:pPr>
            <w:r w:rsidRPr="00315936">
              <w:rPr>
                <w:lang w:val="en-GB"/>
              </w:rPr>
              <w:t>Average ambulance hospital clearing time</w:t>
            </w:r>
          </w:p>
        </w:tc>
      </w:tr>
      <w:tr w:rsidR="00AA0230" w:rsidRPr="00315936" w14:paraId="22F63C07"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B9209F2" w14:textId="77777777" w:rsidR="00AA0230" w:rsidRPr="00315936" w:rsidRDefault="00AA0230">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3C9465C0" w14:textId="77777777" w:rsidR="00AA0230" w:rsidRPr="00315936" w:rsidRDefault="00AA0230">
            <w:pPr>
              <w:pStyle w:val="Tabletext"/>
            </w:pPr>
            <w:r w:rsidRPr="00315936">
              <w:t>Clearing time is a key component of total paramedic hospital time that is directly attributable to Ambulance Victoria.</w:t>
            </w:r>
          </w:p>
          <w:p w14:paraId="2410529D" w14:textId="70A35492" w:rsidR="00AA0230" w:rsidRPr="00315936" w:rsidRDefault="00AA0230">
            <w:pPr>
              <w:pStyle w:val="Tabletext"/>
              <w:rPr>
                <w:lang w:val="en-GB"/>
              </w:rPr>
            </w:pPr>
            <w:r w:rsidRPr="00315936">
              <w:rPr>
                <w:lang w:val="en-GB"/>
              </w:rPr>
              <w:t>This</w:t>
            </w:r>
            <w:r w:rsidRPr="00315936" w:rsidDel="00CE6142">
              <w:rPr>
                <w:lang w:val="en-GB"/>
              </w:rPr>
              <w:t xml:space="preserve"> </w:t>
            </w:r>
            <w:r w:rsidRPr="00315936">
              <w:rPr>
                <w:lang w:val="en-GB"/>
              </w:rPr>
              <w:t xml:space="preserve">measures the elapsed time from the handover of an emergency patient at a hospital emergency department to completion of all tasks </w:t>
            </w:r>
            <w:r w:rsidR="00B31866">
              <w:rPr>
                <w:lang w:val="en-GB"/>
              </w:rPr>
              <w:t xml:space="preserve">necessary </w:t>
            </w:r>
            <w:r w:rsidRPr="00315936">
              <w:rPr>
                <w:lang w:val="en-GB"/>
              </w:rPr>
              <w:t>to ensure the ambulance crew is available to respond to another incident.</w:t>
            </w:r>
          </w:p>
          <w:p w14:paraId="213E1F0A" w14:textId="77777777" w:rsidR="00AA0230" w:rsidRPr="00315936" w:rsidRDefault="00AA0230">
            <w:pPr>
              <w:pStyle w:val="Tabletext"/>
            </w:pPr>
            <w:r w:rsidRPr="00315936">
              <w:t>Handover involves a patient being physically transferred to a hospital trolley, bed, chair or waiting area. The ambulance handover completion time (also known as ‘off-stretcher time’) is recorded in a Patient Care Record (PCR) by a paramedic after agreement with an emergency department clinician.</w:t>
            </w:r>
          </w:p>
          <w:p w14:paraId="6739797A" w14:textId="72EF97A3" w:rsidR="00AA0230" w:rsidRPr="00315936" w:rsidRDefault="00AA0230">
            <w:pPr>
              <w:pStyle w:val="Tabletext"/>
              <w:rPr>
                <w:lang w:eastAsia="en-AU"/>
              </w:rPr>
            </w:pPr>
            <w:r w:rsidRPr="00315936">
              <w:t xml:space="preserve">This </w:t>
            </w:r>
            <w:r w:rsidR="00C3016B" w:rsidRPr="00315936">
              <w:t>measure</w:t>
            </w:r>
            <w:r w:rsidRPr="00315936">
              <w:t xml:space="preserve"> applies to all emergency transports to a hospital emergency department statewide.</w:t>
            </w:r>
          </w:p>
        </w:tc>
      </w:tr>
      <w:tr w:rsidR="00AA0230" w:rsidRPr="00315936" w14:paraId="3195C4AD"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B6991F0" w14:textId="77777777" w:rsidR="00AA0230" w:rsidRPr="00315936" w:rsidRDefault="00AA0230">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7C108345" w14:textId="0E7B6AD7" w:rsidR="00AA0230" w:rsidRPr="00315936" w:rsidRDefault="00AA0230">
            <w:pPr>
              <w:pStyle w:val="Tabletext"/>
            </w:pPr>
            <w:r w:rsidRPr="00315936">
              <w:t xml:space="preserve">The average time for </w:t>
            </w:r>
            <w:r w:rsidR="00FD4492">
              <w:t xml:space="preserve">handovers completed within </w:t>
            </w:r>
            <w:r w:rsidRPr="00315936">
              <w:t xml:space="preserve">the </w:t>
            </w:r>
            <w:r w:rsidR="000B7F63">
              <w:t>reporting</w:t>
            </w:r>
            <w:r w:rsidR="000B7F63" w:rsidRPr="00315936">
              <w:t xml:space="preserve"> </w:t>
            </w:r>
            <w:r w:rsidRPr="00315936">
              <w:t xml:space="preserve">period. </w:t>
            </w:r>
          </w:p>
          <w:p w14:paraId="2088DB2A" w14:textId="4DE994B9" w:rsidR="00AA0230" w:rsidRPr="00315936" w:rsidRDefault="00AA0230">
            <w:pPr>
              <w:pStyle w:val="Tabletext"/>
            </w:pPr>
            <w:r w:rsidRPr="00315936">
              <w:t xml:space="preserve">This </w:t>
            </w:r>
            <w:r w:rsidR="00C3016B" w:rsidRPr="00315936">
              <w:t>measure</w:t>
            </w:r>
            <w:r w:rsidRPr="00315936">
              <w:t xml:space="preserve"> excludes:</w:t>
            </w:r>
          </w:p>
          <w:p w14:paraId="3D4C9FB8" w14:textId="6ACD58F8" w:rsidR="00AA0230" w:rsidRPr="00315936" w:rsidRDefault="00AA0230" w:rsidP="001A453F">
            <w:pPr>
              <w:pStyle w:val="Tablebullet1"/>
            </w:pPr>
            <w:r w:rsidRPr="00315936">
              <w:t xml:space="preserve">hospital transports where the </w:t>
            </w:r>
            <w:r w:rsidR="00A5536B">
              <w:t xml:space="preserve">reported </w:t>
            </w:r>
            <w:r w:rsidRPr="00315936">
              <w:t xml:space="preserve">clearing time was </w:t>
            </w:r>
            <w:r w:rsidR="00FB3D3D" w:rsidRPr="00315936">
              <w:t xml:space="preserve">greater </w:t>
            </w:r>
            <w:r w:rsidR="00A5536B">
              <w:t xml:space="preserve">than </w:t>
            </w:r>
            <w:r w:rsidRPr="00315936">
              <w:t>3 hours or where there are missing time stamps</w:t>
            </w:r>
          </w:p>
          <w:p w14:paraId="3F9817EE" w14:textId="77777777" w:rsidR="00AA0230" w:rsidRPr="00315936" w:rsidRDefault="00AA0230" w:rsidP="001A453F">
            <w:pPr>
              <w:pStyle w:val="Tablebullet1"/>
            </w:pPr>
            <w:r w:rsidRPr="00315936">
              <w:t>transports by air ambulance resources</w:t>
            </w:r>
          </w:p>
          <w:p w14:paraId="48DAE73E" w14:textId="77777777" w:rsidR="00AA0230" w:rsidRPr="00315936" w:rsidRDefault="00AA0230" w:rsidP="001A453F">
            <w:pPr>
              <w:pStyle w:val="Tablebullet1"/>
            </w:pPr>
            <w:r w:rsidRPr="00315936">
              <w:lastRenderedPageBreak/>
              <w:t>non-emergency hospital transports</w:t>
            </w:r>
          </w:p>
          <w:p w14:paraId="10E610F0" w14:textId="77777777" w:rsidR="00AA0230" w:rsidRPr="00315936" w:rsidRDefault="00AA0230" w:rsidP="001A453F">
            <w:pPr>
              <w:pStyle w:val="Tablebullet1"/>
            </w:pPr>
            <w:r w:rsidRPr="00315936">
              <w:t>inter-hospital transports.</w:t>
            </w:r>
          </w:p>
          <w:p w14:paraId="652491BD" w14:textId="0A7DAB11" w:rsidR="00AA0230" w:rsidRPr="00315936" w:rsidRDefault="00AA0230">
            <w:pPr>
              <w:pStyle w:val="Tabletext"/>
            </w:pPr>
            <w:r w:rsidRPr="00315936">
              <w:t xml:space="preserve">This </w:t>
            </w:r>
            <w:r w:rsidR="00C3016B" w:rsidRPr="00315936">
              <w:t>measure</w:t>
            </w:r>
            <w:r w:rsidRPr="00315936">
              <w:t xml:space="preserve"> is expressed as either minutes to one decimal place or in the following format: </w:t>
            </w:r>
            <w:proofErr w:type="gramStart"/>
            <w:r w:rsidRPr="00315936">
              <w:t>MM:SS.</w:t>
            </w:r>
            <w:proofErr w:type="gramEnd"/>
          </w:p>
          <w:p w14:paraId="0959227D" w14:textId="77777777" w:rsidR="00AA0230" w:rsidRDefault="00AA0230">
            <w:pPr>
              <w:pStyle w:val="Tabletext"/>
            </w:pPr>
            <w:r w:rsidRPr="00315936">
              <w:t>Improvement is compared to same time last year performance</w:t>
            </w:r>
            <w:r w:rsidR="005E1A3E">
              <w:t>.</w:t>
            </w:r>
          </w:p>
          <w:p w14:paraId="46F7F599" w14:textId="2548FB95" w:rsidR="005E1A3E" w:rsidRPr="00315936" w:rsidRDefault="005E1A3E">
            <w:pPr>
              <w:pStyle w:val="Tabletext"/>
            </w:pPr>
            <w:r w:rsidRPr="00315936">
              <w:t>Off-stretcher time and clearing time are sourced from the PCR.</w:t>
            </w:r>
          </w:p>
        </w:tc>
      </w:tr>
      <w:tr w:rsidR="00AA0230" w:rsidRPr="00315936" w14:paraId="6ECADB92"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9A6EF5F" w14:textId="77777777" w:rsidR="00AA0230" w:rsidRPr="00315936" w:rsidRDefault="00AA0230">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7439F722" w14:textId="1F2A86A3" w:rsidR="00AA0230" w:rsidRPr="00315936" w:rsidRDefault="00AA0230">
            <w:pPr>
              <w:pStyle w:val="Tabletext"/>
              <w:rPr>
                <w:lang w:eastAsia="en-AU"/>
              </w:rPr>
            </w:pPr>
            <w:r w:rsidRPr="00315936">
              <w:t xml:space="preserve">The sum of </w:t>
            </w:r>
            <w:r w:rsidR="00422A9F">
              <w:t xml:space="preserve">in-scope </w:t>
            </w:r>
            <w:r w:rsidRPr="00315936">
              <w:t>emergency road clearing times</w:t>
            </w:r>
          </w:p>
        </w:tc>
      </w:tr>
      <w:tr w:rsidR="00AA0230" w:rsidRPr="00315936" w14:paraId="38E986CC"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7565291" w14:textId="77777777" w:rsidR="00AA0230" w:rsidRPr="00315936" w:rsidRDefault="00AA0230">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45AA7F7C" w14:textId="095CCBB3" w:rsidR="00AA0230" w:rsidRPr="00315936" w:rsidRDefault="00AA0230">
            <w:pPr>
              <w:pStyle w:val="Tabletext"/>
              <w:rPr>
                <w:lang w:eastAsia="en-AU"/>
              </w:rPr>
            </w:pPr>
            <w:r w:rsidRPr="00315936">
              <w:t xml:space="preserve">The total number of </w:t>
            </w:r>
            <w:r w:rsidR="00C85D90">
              <w:t xml:space="preserve">in-scope </w:t>
            </w:r>
            <w:r w:rsidRPr="00315936">
              <w:t xml:space="preserve">emergency road clearing times </w:t>
            </w:r>
          </w:p>
        </w:tc>
      </w:tr>
      <w:tr w:rsidR="00AA0230" w:rsidRPr="00315936" w14:paraId="66B10F1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1E51646" w14:textId="77777777" w:rsidR="00AA0230" w:rsidRPr="00315936" w:rsidRDefault="00AA0230">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7C947748" w14:textId="77777777" w:rsidR="00AA0230" w:rsidRPr="00315936" w:rsidRDefault="00AA0230">
            <w:pPr>
              <w:pStyle w:val="Tabletext"/>
              <w:rPr>
                <w:lang w:eastAsia="en-AU"/>
              </w:rPr>
            </w:pPr>
            <w:r w:rsidRPr="00315936">
              <w:t>20 minutes</w:t>
            </w:r>
          </w:p>
        </w:tc>
      </w:tr>
      <w:tr w:rsidR="00AA0230" w:rsidRPr="00315936" w14:paraId="5D940A7B"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E7DD714" w14:textId="0A4C787F" w:rsidR="00AA0230" w:rsidRPr="00315936" w:rsidRDefault="00AA0230" w:rsidP="00AA0230">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6CB10184" w14:textId="662B1EC6" w:rsidR="00AA0230" w:rsidRPr="00315936" w:rsidRDefault="00AA0230" w:rsidP="00AA0230">
            <w:pPr>
              <w:pStyle w:val="Tabletext"/>
            </w:pPr>
            <w:r w:rsidRPr="00315936">
              <w:t>Less than or equal to 20 minutes</w:t>
            </w:r>
          </w:p>
        </w:tc>
      </w:tr>
      <w:tr w:rsidR="00AA0230" w:rsidRPr="00315936" w14:paraId="3F381716"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362EF52" w14:textId="32B74800" w:rsidR="00AA0230" w:rsidRPr="00315936" w:rsidRDefault="00AA0230" w:rsidP="00AA0230">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5583E013" w14:textId="1F4890DC" w:rsidR="00AA0230" w:rsidRPr="00315936" w:rsidRDefault="00AA0230" w:rsidP="00AA0230">
            <w:pPr>
              <w:pStyle w:val="Tabletext"/>
            </w:pPr>
            <w:r w:rsidRPr="00315936">
              <w:t>Greater than 20 minutes</w:t>
            </w:r>
          </w:p>
        </w:tc>
      </w:tr>
      <w:tr w:rsidR="00AA0230" w:rsidRPr="00315936" w14:paraId="61F43EF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6B26879" w14:textId="77777777" w:rsidR="00AA0230" w:rsidRPr="00315936" w:rsidRDefault="00AA0230">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455ED3E8" w14:textId="77777777" w:rsidR="00AA0230" w:rsidRPr="00315936" w:rsidRDefault="00AA0230">
            <w:pPr>
              <w:pStyle w:val="Tabletext"/>
              <w:rPr>
                <w:lang w:eastAsia="en-AU"/>
              </w:rPr>
            </w:pPr>
            <w:proofErr w:type="gramStart"/>
            <w:r w:rsidRPr="00315936">
              <w:t>For the purpose of</w:t>
            </w:r>
            <w:proofErr w:type="gramEnd"/>
            <w:r w:rsidRPr="00315936">
              <w:t xml:space="preserve"> the performance risk assessment, improvement is compared to previous quarter performance. </w:t>
            </w:r>
          </w:p>
        </w:tc>
      </w:tr>
      <w:tr w:rsidR="00AA0230" w:rsidRPr="00315936" w14:paraId="06DC9237"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220D289" w14:textId="77777777" w:rsidR="00AA0230" w:rsidRPr="00315936" w:rsidRDefault="00AA0230">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7039CA2D" w14:textId="7507568B" w:rsidR="00AA0230" w:rsidRPr="00315936" w:rsidRDefault="00AA0230">
            <w:pPr>
              <w:pStyle w:val="Tabletext"/>
            </w:pPr>
            <w:r w:rsidRPr="00315936">
              <w:t xml:space="preserve">Performance is </w:t>
            </w:r>
            <w:r w:rsidR="00C63D86" w:rsidRPr="00315936">
              <w:t xml:space="preserve">reported </w:t>
            </w:r>
            <w:r w:rsidRPr="00315936">
              <w:t>monthly</w:t>
            </w:r>
            <w:r w:rsidR="00C63D86" w:rsidRPr="00315936">
              <w:t xml:space="preserve"> by </w:t>
            </w:r>
            <w:r w:rsidR="00FE1697" w:rsidRPr="00315936">
              <w:t xml:space="preserve">region with a </w:t>
            </w:r>
            <w:proofErr w:type="gramStart"/>
            <w:r w:rsidR="00FE1697" w:rsidRPr="00315936">
              <w:t>one month</w:t>
            </w:r>
            <w:proofErr w:type="gramEnd"/>
            <w:r w:rsidR="00FE1697" w:rsidRPr="00315936">
              <w:t xml:space="preserve"> lag</w:t>
            </w:r>
            <w:r w:rsidR="00A0309A" w:rsidRPr="00315936">
              <w:t>.</w:t>
            </w:r>
          </w:p>
          <w:p w14:paraId="5C6E19B1" w14:textId="1C6AC496" w:rsidR="00AA0230" w:rsidRPr="00315936" w:rsidRDefault="00522AE3">
            <w:pPr>
              <w:pStyle w:val="Tabletext"/>
              <w:rPr>
                <w:lang w:eastAsia="en-AU"/>
              </w:rPr>
            </w:pPr>
            <w:r>
              <w:t>Ambulance Victoria submits data to the department monthly.</w:t>
            </w:r>
          </w:p>
        </w:tc>
      </w:tr>
    </w:tbl>
    <w:p w14:paraId="6C290C9A" w14:textId="7DD56DF9" w:rsidR="00140581" w:rsidRPr="00315936" w:rsidRDefault="00140581" w:rsidP="00140581">
      <w:pPr>
        <w:pStyle w:val="Heading3"/>
        <w:rPr>
          <w:rStyle w:val="normaltextrun"/>
        </w:rPr>
      </w:pPr>
      <w:bookmarkStart w:id="91" w:name="_Toc864828636"/>
      <w:proofErr w:type="spellStart"/>
      <w:r w:rsidRPr="00315936">
        <w:rPr>
          <w:rStyle w:val="normaltextrun"/>
        </w:rPr>
        <w:t>Forensicare</w:t>
      </w:r>
      <w:bookmarkEnd w:id="91"/>
      <w:proofErr w:type="spellEnd"/>
    </w:p>
    <w:p w14:paraId="10459ABD" w14:textId="3D3B7C00" w:rsidR="00080072" w:rsidRPr="00315936" w:rsidRDefault="00080072" w:rsidP="001A453F">
      <w:pPr>
        <w:pStyle w:val="Body"/>
      </w:pPr>
      <w:proofErr w:type="spellStart"/>
      <w:r w:rsidRPr="00315936">
        <w:t>Forensicare</w:t>
      </w:r>
      <w:proofErr w:type="spellEnd"/>
      <w:r w:rsidRPr="00315936">
        <w:t xml:space="preserve"> is the trading name for the Victorian Institute of Forensic Mental Health. </w:t>
      </w:r>
      <w:proofErr w:type="spellStart"/>
      <w:r w:rsidRPr="00315936">
        <w:t>Forensicare</w:t>
      </w:r>
      <w:proofErr w:type="spellEnd"/>
      <w:r w:rsidRPr="00315936">
        <w:t xml:space="preserve"> provides adult mental health services in Victoria </w:t>
      </w:r>
      <w:r w:rsidR="00C85D90">
        <w:t>to</w:t>
      </w:r>
      <w:r w:rsidR="00C85D90" w:rsidRPr="00315936">
        <w:t xml:space="preserve"> </w:t>
      </w:r>
      <w:r w:rsidRPr="00315936">
        <w:t xml:space="preserve">people involved in the criminal justice system via the Thomas </w:t>
      </w:r>
      <w:proofErr w:type="spellStart"/>
      <w:r w:rsidRPr="00315936">
        <w:t>Embling</w:t>
      </w:r>
      <w:proofErr w:type="spellEnd"/>
      <w:r w:rsidRPr="00315936">
        <w:t xml:space="preserve"> Hospital.</w:t>
      </w:r>
    </w:p>
    <w:p w14:paraId="2DCCDFBE" w14:textId="0ADAF6AC" w:rsidR="005D3AB6" w:rsidRPr="00315936" w:rsidRDefault="005D6FF1" w:rsidP="00E31E12">
      <w:pPr>
        <w:pStyle w:val="Heading4"/>
      </w:pPr>
      <w:bookmarkStart w:id="92" w:name="_Toc1037101442"/>
      <w:r w:rsidRPr="00315936">
        <w:t xml:space="preserve">Percentage of male </w:t>
      </w:r>
      <w:r w:rsidR="6AE5BB50" w:rsidRPr="00315936">
        <w:t>s</w:t>
      </w:r>
      <w:r w:rsidRPr="00315936">
        <w:t xml:space="preserve">ecurity </w:t>
      </w:r>
      <w:r w:rsidR="540ED6A1" w:rsidRPr="00315936">
        <w:t>p</w:t>
      </w:r>
      <w:r w:rsidRPr="00315936">
        <w:t xml:space="preserve">atients admitted to Thomas </w:t>
      </w:r>
      <w:proofErr w:type="spellStart"/>
      <w:r w:rsidRPr="00315936">
        <w:t>Embling</w:t>
      </w:r>
      <w:proofErr w:type="spellEnd"/>
      <w:r w:rsidRPr="00315936">
        <w:t xml:space="preserve"> Hospital within 7 days of recommendation for compulsory treatment</w:t>
      </w:r>
      <w:bookmarkEnd w:id="92"/>
    </w:p>
    <w:tbl>
      <w:tblPr>
        <w:tblStyle w:val="TableGrid"/>
        <w:tblW w:w="0" w:type="auto"/>
        <w:tblLook w:val="04A0" w:firstRow="1" w:lastRow="0" w:firstColumn="1" w:lastColumn="0" w:noHBand="0" w:noVBand="1"/>
      </w:tblPr>
      <w:tblGrid>
        <w:gridCol w:w="2263"/>
        <w:gridCol w:w="7025"/>
      </w:tblGrid>
      <w:tr w:rsidR="006E4D8B" w:rsidRPr="00315936" w14:paraId="5AC8CAE0"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17B99D4" w14:textId="4E2D24BC" w:rsidR="006E4D8B"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6DC9337A" w14:textId="77777777" w:rsidR="006E4D8B" w:rsidRPr="00315936" w:rsidRDefault="006E4D8B">
            <w:pPr>
              <w:pStyle w:val="Tabletext"/>
              <w:rPr>
                <w:lang w:eastAsia="en-AU"/>
              </w:rPr>
            </w:pPr>
            <w:r w:rsidRPr="00315936">
              <w:t xml:space="preserve">Percentage of male security patients admitted to Thomas </w:t>
            </w:r>
            <w:proofErr w:type="spellStart"/>
            <w:r w:rsidRPr="00315936">
              <w:t>Embling</w:t>
            </w:r>
            <w:proofErr w:type="spellEnd"/>
            <w:r w:rsidRPr="00315936">
              <w:t xml:space="preserve"> Hospital within 7 days of recommendation for compulsory treatment</w:t>
            </w:r>
          </w:p>
        </w:tc>
      </w:tr>
      <w:tr w:rsidR="006E4D8B" w:rsidRPr="00315936" w14:paraId="7376F689"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41BE171" w14:textId="77777777" w:rsidR="006E4D8B" w:rsidRPr="00315936" w:rsidRDefault="006E4D8B">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7D990FCA" w14:textId="4BDCA5AE" w:rsidR="0021361A" w:rsidRPr="00315936" w:rsidRDefault="00AC3C31">
            <w:pPr>
              <w:pStyle w:val="Tabletext"/>
              <w:rPr>
                <w:i/>
                <w:iCs/>
              </w:rPr>
            </w:pPr>
            <w:r w:rsidRPr="00315936">
              <w:t xml:space="preserve">The Thomas </w:t>
            </w:r>
            <w:proofErr w:type="spellStart"/>
            <w:r w:rsidRPr="00315936">
              <w:t>Embling</w:t>
            </w:r>
            <w:proofErr w:type="spellEnd"/>
            <w:r w:rsidRPr="00315936">
              <w:t xml:space="preserve"> </w:t>
            </w:r>
            <w:r w:rsidR="00A11C83">
              <w:t>H</w:t>
            </w:r>
            <w:r w:rsidRPr="00315936">
              <w:t>ospital</w:t>
            </w:r>
            <w:r w:rsidR="00955489" w:rsidRPr="00315936">
              <w:t xml:space="preserve"> </w:t>
            </w:r>
            <w:r w:rsidR="00623499" w:rsidRPr="00315936">
              <w:t>manages the care of</w:t>
            </w:r>
            <w:r w:rsidR="0094393D" w:rsidRPr="00315936">
              <w:t xml:space="preserve"> security patients (prisoners) </w:t>
            </w:r>
            <w:r w:rsidR="00F0266F" w:rsidRPr="00315936">
              <w:t xml:space="preserve">who </w:t>
            </w:r>
            <w:r w:rsidR="00854748" w:rsidRPr="00315936">
              <w:t xml:space="preserve">require compulsory </w:t>
            </w:r>
            <w:r w:rsidR="009135CA" w:rsidRPr="00315936">
              <w:t xml:space="preserve">mental health treatment under the </w:t>
            </w:r>
            <w:r w:rsidR="0000455B" w:rsidRPr="00315936">
              <w:rPr>
                <w:i/>
                <w:iCs/>
              </w:rPr>
              <w:t>Mental Health and Wellbeing Act 2022</w:t>
            </w:r>
            <w:r w:rsidR="00F00210" w:rsidRPr="00315936">
              <w:rPr>
                <w:i/>
                <w:iCs/>
              </w:rPr>
              <w:t>.</w:t>
            </w:r>
          </w:p>
          <w:p w14:paraId="1CA4A5BD" w14:textId="08347D2A" w:rsidR="006E4D8B" w:rsidRPr="00315936" w:rsidRDefault="009C3B48">
            <w:pPr>
              <w:pStyle w:val="Tabletext"/>
              <w:rPr>
                <w:lang w:eastAsia="en-AU"/>
              </w:rPr>
            </w:pPr>
            <w:r w:rsidRPr="00315936">
              <w:t>This measures the</w:t>
            </w:r>
            <w:r w:rsidR="000128B9" w:rsidRPr="00315936">
              <w:t xml:space="preserve"> </w:t>
            </w:r>
            <w:r w:rsidRPr="00315936">
              <w:t xml:space="preserve">proportion of </w:t>
            </w:r>
            <w:r w:rsidR="006E4D8B" w:rsidRPr="00315936">
              <w:t xml:space="preserve">male security patients admitted to Thomas </w:t>
            </w:r>
            <w:proofErr w:type="spellStart"/>
            <w:r w:rsidR="006E4D8B" w:rsidRPr="00315936">
              <w:t>Embling</w:t>
            </w:r>
            <w:proofErr w:type="spellEnd"/>
            <w:r w:rsidR="006E4D8B" w:rsidRPr="00315936">
              <w:t xml:space="preserve"> Hospital within 7 days of</w:t>
            </w:r>
            <w:r w:rsidRPr="00315936">
              <w:t xml:space="preserve"> recommendation for compulsory treatment</w:t>
            </w:r>
            <w:r w:rsidR="00404A5C" w:rsidRPr="00315936">
              <w:t>.</w:t>
            </w:r>
            <w:r w:rsidR="006E4D8B" w:rsidRPr="00315936">
              <w:t xml:space="preserve"> </w:t>
            </w:r>
          </w:p>
        </w:tc>
      </w:tr>
      <w:tr w:rsidR="006E4D8B" w:rsidRPr="00315936" w14:paraId="440FA567"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5DCCC6C" w14:textId="77777777" w:rsidR="006E4D8B" w:rsidRPr="00315936" w:rsidRDefault="006E4D8B">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729B1F60" w14:textId="6D4692C1" w:rsidR="006E4D8B" w:rsidRPr="00315936" w:rsidRDefault="25C04076" w:rsidP="00490C9E">
            <w:pPr>
              <w:pStyle w:val="Tabletext"/>
              <w:spacing w:line="259" w:lineRule="auto"/>
              <w:rPr>
                <w:rFonts w:eastAsia="Arial" w:cs="Arial"/>
                <w:szCs w:val="21"/>
              </w:rPr>
            </w:pPr>
            <w:r w:rsidRPr="09C793CA">
              <w:rPr>
                <w:rFonts w:eastAsia="Arial" w:cs="Arial"/>
                <w:szCs w:val="21"/>
              </w:rPr>
              <w:t>Number of in-scope patients admitted within 7 days of certification divided by the total number of in-scope patients within the reporting period, reported to one decimal place</w:t>
            </w:r>
          </w:p>
        </w:tc>
      </w:tr>
      <w:tr w:rsidR="006E4D8B" w:rsidRPr="00315936" w14:paraId="5510BA19"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7494041" w14:textId="77777777" w:rsidR="006E4D8B" w:rsidRPr="00315936" w:rsidRDefault="006E4D8B">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745DFF1C" w14:textId="6FF7D9EC" w:rsidR="006E4D8B" w:rsidRPr="00315936" w:rsidRDefault="006E4D8B">
            <w:pPr>
              <w:pStyle w:val="Tabletext"/>
              <w:rPr>
                <w:lang w:eastAsia="en-AU"/>
              </w:rPr>
            </w:pPr>
            <w:r w:rsidRPr="00315936">
              <w:t xml:space="preserve">Total number of male security patients who were </w:t>
            </w:r>
            <w:r w:rsidR="00B17FA2" w:rsidRPr="00315936">
              <w:t>recommended</w:t>
            </w:r>
            <w:r w:rsidR="001707A6" w:rsidRPr="00315936">
              <w:t xml:space="preserve"> </w:t>
            </w:r>
            <w:r w:rsidR="008F0B31">
              <w:t xml:space="preserve">for </w:t>
            </w:r>
            <w:r w:rsidRPr="00315936">
              <w:t xml:space="preserve">compulsory treatment, and who were transferred to Thomas </w:t>
            </w:r>
            <w:proofErr w:type="spellStart"/>
            <w:r w:rsidRPr="00315936">
              <w:t>Embling</w:t>
            </w:r>
            <w:proofErr w:type="spellEnd"/>
            <w:r w:rsidRPr="00315936">
              <w:t xml:space="preserve"> </w:t>
            </w:r>
            <w:r w:rsidR="008F0B31">
              <w:t xml:space="preserve">Hospital </w:t>
            </w:r>
            <w:r w:rsidRPr="00315936">
              <w:t xml:space="preserve">within </w:t>
            </w:r>
            <w:r w:rsidR="006667A9" w:rsidRPr="00315936">
              <w:t>7</w:t>
            </w:r>
            <w:r w:rsidRPr="00315936">
              <w:t xml:space="preserve"> days.</w:t>
            </w:r>
          </w:p>
        </w:tc>
      </w:tr>
      <w:tr w:rsidR="006E4D8B" w:rsidRPr="00315936" w14:paraId="4218C6B5"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DC044B1" w14:textId="77777777" w:rsidR="006E4D8B" w:rsidRPr="00315936" w:rsidRDefault="006E4D8B">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541844EB" w14:textId="156470AA" w:rsidR="006E4D8B" w:rsidRPr="00315936" w:rsidRDefault="1C1949F5">
            <w:pPr>
              <w:pStyle w:val="Tabletext"/>
              <w:rPr>
                <w:lang w:eastAsia="en-AU"/>
              </w:rPr>
            </w:pPr>
            <w:r w:rsidRPr="00315936">
              <w:t xml:space="preserve">Total number of male security patients certified as requiring compulsory treatment. </w:t>
            </w:r>
          </w:p>
        </w:tc>
      </w:tr>
      <w:tr w:rsidR="006E4D8B" w:rsidRPr="00315936" w14:paraId="503389B6"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B8BF7B4" w14:textId="77777777" w:rsidR="006E4D8B" w:rsidRPr="00315936" w:rsidRDefault="006E4D8B">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53AA8816" w14:textId="22E1C5C0" w:rsidR="006E4D8B" w:rsidRPr="00315936" w:rsidRDefault="006E4D8B">
            <w:pPr>
              <w:pStyle w:val="Tabletext"/>
              <w:rPr>
                <w:lang w:eastAsia="en-AU"/>
              </w:rPr>
            </w:pPr>
            <w:r w:rsidRPr="00315936">
              <w:t>80</w:t>
            </w:r>
            <w:r w:rsidR="00A67D0D" w:rsidRPr="00315936">
              <w:t xml:space="preserve"> per cent</w:t>
            </w:r>
          </w:p>
        </w:tc>
      </w:tr>
      <w:tr w:rsidR="006E4D8B" w:rsidRPr="00315936" w14:paraId="5B906135"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6349EB3" w14:textId="3DAA88BD" w:rsidR="006E4D8B" w:rsidRPr="00315936" w:rsidRDefault="006E4D8B" w:rsidP="006E4D8B">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0BB9376F" w14:textId="312F7DF2" w:rsidR="006E4D8B" w:rsidRPr="00315936" w:rsidRDefault="006E4D8B" w:rsidP="006E4D8B">
            <w:pPr>
              <w:pStyle w:val="Tabletext"/>
            </w:pPr>
            <w:r w:rsidRPr="00315936">
              <w:t>Greater than or equal to 80</w:t>
            </w:r>
            <w:r w:rsidR="00A67D0D" w:rsidRPr="00315936">
              <w:t xml:space="preserve"> per cent</w:t>
            </w:r>
          </w:p>
        </w:tc>
      </w:tr>
      <w:tr w:rsidR="006E4D8B" w:rsidRPr="00315936" w14:paraId="665E9402"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CEE1DD2" w14:textId="2EB41EE5" w:rsidR="006E4D8B" w:rsidRPr="00315936" w:rsidRDefault="006E4D8B" w:rsidP="006E4D8B">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65FAECE2" w14:textId="3582BB90" w:rsidR="006E4D8B" w:rsidRPr="00315936" w:rsidRDefault="006E4D8B" w:rsidP="006E4D8B">
            <w:pPr>
              <w:pStyle w:val="Tabletext"/>
            </w:pPr>
            <w:r w:rsidRPr="00315936">
              <w:t>Less than 80</w:t>
            </w:r>
            <w:r w:rsidR="00A67D0D" w:rsidRPr="00315936">
              <w:t xml:space="preserve"> per cent</w:t>
            </w:r>
          </w:p>
        </w:tc>
      </w:tr>
      <w:tr w:rsidR="006E4D8B" w:rsidRPr="00315936" w14:paraId="3A1799B0"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42F1F89" w14:textId="77777777" w:rsidR="006E4D8B" w:rsidRPr="00315936" w:rsidRDefault="006E4D8B">
            <w:pPr>
              <w:pStyle w:val="Tablecolhead"/>
              <w:rPr>
                <w:b w:val="0"/>
                <w:lang w:eastAsia="en-AU"/>
              </w:rPr>
            </w:pPr>
            <w:r w:rsidRPr="00315936">
              <w:rPr>
                <w:b w:val="0"/>
                <w:lang w:eastAsia="en-AU"/>
              </w:rPr>
              <w:lastRenderedPageBreak/>
              <w:t>Improvement</w:t>
            </w:r>
          </w:p>
        </w:tc>
        <w:tc>
          <w:tcPr>
            <w:tcW w:w="7025" w:type="dxa"/>
            <w:tcBorders>
              <w:left w:val="single" w:sz="4" w:space="0" w:color="FFFFFF" w:themeColor="background1"/>
            </w:tcBorders>
          </w:tcPr>
          <w:p w14:paraId="3ED986DD" w14:textId="326D0C1A" w:rsidR="006E4D8B" w:rsidRPr="00315936" w:rsidRDefault="006E4D8B">
            <w:pPr>
              <w:pStyle w:val="Tabletext"/>
              <w:rPr>
                <w:lang w:eastAsia="en-AU"/>
              </w:rPr>
            </w:pPr>
            <w:proofErr w:type="gramStart"/>
            <w:r w:rsidRPr="00315936">
              <w:t>For the purpose of</w:t>
            </w:r>
            <w:proofErr w:type="gramEnd"/>
            <w:r w:rsidRPr="00315936">
              <w:t xml:space="preserve"> the performance risk assessment</w:t>
            </w:r>
            <w:r w:rsidR="00883B17">
              <w:t>,</w:t>
            </w:r>
            <w:r w:rsidRPr="00315936">
              <w:t xml:space="preserve"> improvement is compared to previous quarter performance.</w:t>
            </w:r>
          </w:p>
        </w:tc>
      </w:tr>
      <w:tr w:rsidR="006E4D8B" w:rsidRPr="00315936" w14:paraId="30E7771F"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66FC0C4" w14:textId="77777777" w:rsidR="006E4D8B" w:rsidRPr="00315936" w:rsidRDefault="006E4D8B">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3B507891" w14:textId="5A1486D3" w:rsidR="006E4D8B" w:rsidRPr="00315936" w:rsidRDefault="00A0309A">
            <w:pPr>
              <w:pStyle w:val="Tabletext"/>
            </w:pPr>
            <w:r w:rsidRPr="00315936">
              <w:t xml:space="preserve">Performance is </w:t>
            </w:r>
            <w:r w:rsidR="006E4D8B" w:rsidRPr="00315936">
              <w:t>reported quarterly</w:t>
            </w:r>
            <w:r w:rsidR="006518B9">
              <w:t>.</w:t>
            </w:r>
          </w:p>
          <w:p w14:paraId="41F36145" w14:textId="7FD81665" w:rsidR="006E4D8B" w:rsidRPr="00315936" w:rsidRDefault="00B7714A">
            <w:pPr>
              <w:pStyle w:val="Tabletext"/>
              <w:rPr>
                <w:lang w:eastAsia="en-AU"/>
              </w:rPr>
            </w:pPr>
            <w:r w:rsidRPr="2ECFC544">
              <w:rPr>
                <w:rFonts w:eastAsia="Arial" w:cs="Arial"/>
                <w:szCs w:val="21"/>
              </w:rPr>
              <w:t>Data are sourced from</w:t>
            </w:r>
            <w:r w:rsidR="00A0781D" w:rsidRPr="2ECFC544">
              <w:rPr>
                <w:rFonts w:eastAsia="Arial" w:cs="Arial"/>
                <w:szCs w:val="21"/>
              </w:rPr>
              <w:t xml:space="preserve"> </w:t>
            </w:r>
            <w:r w:rsidR="006E4D8B" w:rsidRPr="2ECFC544">
              <w:rPr>
                <w:rFonts w:eastAsia="Arial" w:cs="Arial"/>
                <w:szCs w:val="21"/>
              </w:rPr>
              <w:t>the Client Management Interface (CMI</w:t>
            </w:r>
            <w:r w:rsidR="00FA6BB5" w:rsidRPr="2ECFC544">
              <w:rPr>
                <w:rFonts w:eastAsia="Arial" w:cs="Arial"/>
                <w:szCs w:val="21"/>
              </w:rPr>
              <w:t xml:space="preserve">) </w:t>
            </w:r>
            <w:proofErr w:type="gramStart"/>
            <w:r w:rsidR="00FA6BB5" w:rsidRPr="2ECFC544">
              <w:rPr>
                <w:rFonts w:eastAsia="Arial" w:cs="Arial"/>
                <w:szCs w:val="21"/>
              </w:rPr>
              <w:t xml:space="preserve">/ </w:t>
            </w:r>
            <w:r w:rsidR="006E4D8B" w:rsidRPr="2ECFC544">
              <w:rPr>
                <w:rFonts w:eastAsia="Arial" w:cs="Arial"/>
                <w:szCs w:val="21"/>
              </w:rPr>
              <w:t xml:space="preserve"> Operational</w:t>
            </w:r>
            <w:proofErr w:type="gramEnd"/>
            <w:r w:rsidR="006E4D8B" w:rsidRPr="2ECFC544">
              <w:rPr>
                <w:rFonts w:eastAsia="Arial" w:cs="Arial"/>
                <w:szCs w:val="21"/>
              </w:rPr>
              <w:t xml:space="preserve"> Data Store (ODS</w:t>
            </w:r>
            <w:r w:rsidR="00FA6BB5" w:rsidRPr="2ECFC544">
              <w:rPr>
                <w:rFonts w:eastAsia="Arial" w:cs="Arial"/>
                <w:szCs w:val="21"/>
              </w:rPr>
              <w:t>).</w:t>
            </w:r>
          </w:p>
        </w:tc>
      </w:tr>
    </w:tbl>
    <w:p w14:paraId="10152227" w14:textId="405A3544" w:rsidR="00C638BE" w:rsidRPr="00315936" w:rsidRDefault="00C638BE" w:rsidP="00E31E12">
      <w:pPr>
        <w:pStyle w:val="Heading4"/>
      </w:pPr>
      <w:bookmarkStart w:id="93" w:name="_Toc1184295160"/>
      <w:r w:rsidRPr="00315936">
        <w:t xml:space="preserve">Percentage of female </w:t>
      </w:r>
      <w:r w:rsidR="12A47811" w:rsidRPr="00315936">
        <w:t>s</w:t>
      </w:r>
      <w:r w:rsidRPr="00315936">
        <w:t xml:space="preserve">ecurity </w:t>
      </w:r>
      <w:r w:rsidR="4B368D7E" w:rsidRPr="00315936">
        <w:t>p</w:t>
      </w:r>
      <w:r w:rsidRPr="00315936">
        <w:t xml:space="preserve">atients admitted to Thomas </w:t>
      </w:r>
      <w:proofErr w:type="spellStart"/>
      <w:r w:rsidRPr="00315936">
        <w:t>Embling</w:t>
      </w:r>
      <w:proofErr w:type="spellEnd"/>
      <w:r w:rsidRPr="00315936">
        <w:t xml:space="preserve"> Hospital within 7 days of recommendation for compulsory treatment.</w:t>
      </w:r>
      <w:bookmarkEnd w:id="93"/>
      <w:r w:rsidRPr="00315936">
        <w:t> </w:t>
      </w:r>
    </w:p>
    <w:tbl>
      <w:tblPr>
        <w:tblStyle w:val="TableGrid"/>
        <w:tblW w:w="0" w:type="auto"/>
        <w:tblLook w:val="04A0" w:firstRow="1" w:lastRow="0" w:firstColumn="1" w:lastColumn="0" w:noHBand="0" w:noVBand="1"/>
      </w:tblPr>
      <w:tblGrid>
        <w:gridCol w:w="2263"/>
        <w:gridCol w:w="7025"/>
      </w:tblGrid>
      <w:tr w:rsidR="00541789" w:rsidRPr="00315936" w14:paraId="7324479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D590DF8" w14:textId="7BC538E0" w:rsidR="00541789"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4C79AE65" w14:textId="45A4EA4F" w:rsidR="00541789" w:rsidRPr="00315936" w:rsidRDefault="00541789">
            <w:pPr>
              <w:pStyle w:val="Tabletext"/>
              <w:rPr>
                <w:lang w:eastAsia="en-AU"/>
              </w:rPr>
            </w:pPr>
            <w:r w:rsidRPr="00315936">
              <w:t xml:space="preserve">Percentage of female security patients admitted to Thomas </w:t>
            </w:r>
            <w:proofErr w:type="spellStart"/>
            <w:r w:rsidRPr="00315936">
              <w:t>Embling</w:t>
            </w:r>
            <w:proofErr w:type="spellEnd"/>
            <w:r w:rsidRPr="00315936">
              <w:t xml:space="preserve"> Hospital within 7 days of recommendation for compulsory treatment</w:t>
            </w:r>
            <w:r w:rsidR="00E66C9B" w:rsidRPr="00315936">
              <w:t>.</w:t>
            </w:r>
          </w:p>
        </w:tc>
      </w:tr>
      <w:tr w:rsidR="00541789" w:rsidRPr="00315936" w14:paraId="023B611C"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1DB18BD" w14:textId="77777777" w:rsidR="00541789" w:rsidRPr="00315936" w:rsidRDefault="00541789">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06D8EC6D" w14:textId="7585EFA4" w:rsidR="008C730C" w:rsidRPr="00315936" w:rsidRDefault="008C730C" w:rsidP="008C730C">
            <w:pPr>
              <w:pStyle w:val="Tabletext"/>
              <w:rPr>
                <w:i/>
                <w:iCs/>
              </w:rPr>
            </w:pPr>
            <w:r w:rsidRPr="00315936">
              <w:t xml:space="preserve">The Thomas </w:t>
            </w:r>
            <w:proofErr w:type="spellStart"/>
            <w:r w:rsidRPr="00315936">
              <w:t>Embling</w:t>
            </w:r>
            <w:proofErr w:type="spellEnd"/>
            <w:r w:rsidRPr="00315936">
              <w:t xml:space="preserve"> </w:t>
            </w:r>
            <w:r w:rsidR="00A11C83">
              <w:t>H</w:t>
            </w:r>
            <w:r w:rsidRPr="00315936">
              <w:t xml:space="preserve">ospital manages the care of security patients (prisoners) who require compulsory mental health treatment under the </w:t>
            </w:r>
            <w:r w:rsidRPr="00315936">
              <w:rPr>
                <w:i/>
                <w:iCs/>
              </w:rPr>
              <w:t>Mental Health and Wellbeing Act 2022</w:t>
            </w:r>
            <w:r w:rsidR="00213566" w:rsidRPr="00315936">
              <w:rPr>
                <w:i/>
                <w:iCs/>
              </w:rPr>
              <w:t>.</w:t>
            </w:r>
          </w:p>
          <w:p w14:paraId="5D50DD01" w14:textId="7373F03A" w:rsidR="00541789" w:rsidRPr="00315936" w:rsidRDefault="008C730C" w:rsidP="008C730C">
            <w:pPr>
              <w:pStyle w:val="Tabletext"/>
              <w:rPr>
                <w:lang w:eastAsia="en-AU"/>
              </w:rPr>
            </w:pPr>
            <w:r w:rsidRPr="00315936">
              <w:t xml:space="preserve">This measures the proportion of </w:t>
            </w:r>
            <w:r w:rsidR="00541789" w:rsidRPr="00315936">
              <w:t xml:space="preserve">female security patients admitted to Thomas </w:t>
            </w:r>
            <w:proofErr w:type="spellStart"/>
            <w:r w:rsidR="00541789" w:rsidRPr="00315936">
              <w:t>Embling</w:t>
            </w:r>
            <w:proofErr w:type="spellEnd"/>
            <w:r w:rsidR="00541789" w:rsidRPr="00315936">
              <w:t xml:space="preserve"> Hospital within 7 days of</w:t>
            </w:r>
            <w:r w:rsidR="00E97E16" w:rsidRPr="00315936">
              <w:t xml:space="preserve"> recommendation for compulsory treatment</w:t>
            </w:r>
            <w:r w:rsidR="00541789" w:rsidRPr="00315936">
              <w:t xml:space="preserve"> </w:t>
            </w:r>
          </w:p>
        </w:tc>
      </w:tr>
      <w:tr w:rsidR="00541789" w:rsidRPr="00315936" w14:paraId="147A514E"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B09184F" w14:textId="77777777" w:rsidR="00541789" w:rsidRPr="00315936" w:rsidRDefault="00541789">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66F65DD3" w14:textId="71F9C0B9" w:rsidR="00541789" w:rsidRPr="00315936" w:rsidRDefault="18B2D743">
            <w:pPr>
              <w:pStyle w:val="Tabletext"/>
              <w:rPr>
                <w:lang w:eastAsia="en-AU"/>
              </w:rPr>
            </w:pPr>
            <w:r>
              <w:t xml:space="preserve">This </w:t>
            </w:r>
            <w:r w:rsidR="006518B9">
              <w:t xml:space="preserve">measures </w:t>
            </w:r>
            <w:r>
              <w:t xml:space="preserve">the total number of </w:t>
            </w:r>
            <w:r w:rsidR="006518B9">
              <w:t>fe</w:t>
            </w:r>
            <w:r>
              <w:t xml:space="preserve">male </w:t>
            </w:r>
            <w:r w:rsidR="006518B9">
              <w:t>security patients</w:t>
            </w:r>
            <w:r>
              <w:t xml:space="preserve"> admitted to Thomas </w:t>
            </w:r>
            <w:proofErr w:type="spellStart"/>
            <w:r>
              <w:t>Embling</w:t>
            </w:r>
            <w:proofErr w:type="spellEnd"/>
            <w:r>
              <w:t xml:space="preserve"> Hospital within 7 days of certification as requiring compulsory treatment.</w:t>
            </w:r>
          </w:p>
        </w:tc>
      </w:tr>
      <w:tr w:rsidR="00541789" w:rsidRPr="00315936" w14:paraId="489043E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8DD529" w14:textId="77777777" w:rsidR="00541789" w:rsidRPr="00315936" w:rsidRDefault="00541789">
            <w:pPr>
              <w:pStyle w:val="Tablecolhead"/>
              <w:rPr>
                <w:b w:val="0"/>
                <w:lang w:eastAsia="en-AU"/>
              </w:rPr>
            </w:pPr>
            <w:r w:rsidRPr="00315936">
              <w:rPr>
                <w:b w:val="0"/>
                <w:lang w:eastAsia="en-AU"/>
              </w:rPr>
              <w:t>Numerator</w:t>
            </w:r>
          </w:p>
        </w:tc>
        <w:tc>
          <w:tcPr>
            <w:tcW w:w="7025" w:type="dxa"/>
            <w:tcBorders>
              <w:left w:val="single" w:sz="4" w:space="0" w:color="FFFFFF" w:themeColor="background1"/>
            </w:tcBorders>
          </w:tcPr>
          <w:p w14:paraId="3DCEFB6C" w14:textId="7E144684" w:rsidR="00541789" w:rsidRPr="00315936" w:rsidRDefault="00541789">
            <w:pPr>
              <w:pStyle w:val="Tabletext"/>
              <w:rPr>
                <w:lang w:eastAsia="en-AU"/>
              </w:rPr>
            </w:pPr>
            <w:r w:rsidRPr="00315936">
              <w:t xml:space="preserve">Total number of female security patients who were </w:t>
            </w:r>
            <w:r w:rsidR="00E97E16" w:rsidRPr="00315936">
              <w:t>recommended</w:t>
            </w:r>
            <w:r w:rsidRPr="00315936">
              <w:t xml:space="preserve"> </w:t>
            </w:r>
            <w:r w:rsidR="003D1B14">
              <w:t xml:space="preserve">for </w:t>
            </w:r>
            <w:r w:rsidRPr="00315936">
              <w:t xml:space="preserve">compulsory treatment, and who were transferred to Thomas </w:t>
            </w:r>
            <w:proofErr w:type="spellStart"/>
            <w:r w:rsidRPr="00315936">
              <w:t>Embling</w:t>
            </w:r>
            <w:proofErr w:type="spellEnd"/>
            <w:r w:rsidRPr="00315936">
              <w:t xml:space="preserve"> </w:t>
            </w:r>
            <w:r w:rsidR="003D1B14">
              <w:t xml:space="preserve">Hospital </w:t>
            </w:r>
            <w:r w:rsidRPr="00315936">
              <w:t xml:space="preserve">within </w:t>
            </w:r>
            <w:r w:rsidR="006A7615" w:rsidRPr="00315936">
              <w:t>7</w:t>
            </w:r>
            <w:r w:rsidRPr="00315936">
              <w:t xml:space="preserve"> days.</w:t>
            </w:r>
          </w:p>
        </w:tc>
      </w:tr>
      <w:tr w:rsidR="00541789" w:rsidRPr="00315936" w14:paraId="118FAC03"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618A2E24" w14:textId="77777777" w:rsidR="00541789" w:rsidRPr="00315936" w:rsidRDefault="00541789">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0D18F585" w14:textId="55775878" w:rsidR="00541789" w:rsidRPr="00315936" w:rsidRDefault="6702A122">
            <w:pPr>
              <w:pStyle w:val="Tabletext"/>
              <w:rPr>
                <w:lang w:eastAsia="en-AU"/>
              </w:rPr>
            </w:pPr>
            <w:r w:rsidRPr="00315936">
              <w:t>Total number of female security patients certified as requiring compulsory treatment.</w:t>
            </w:r>
          </w:p>
        </w:tc>
      </w:tr>
      <w:tr w:rsidR="00541789" w:rsidRPr="00315936" w14:paraId="2C258A82"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FC6A783" w14:textId="77777777" w:rsidR="00541789" w:rsidRPr="00315936" w:rsidRDefault="00541789">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13151DD1" w14:textId="3B89E077" w:rsidR="00541789" w:rsidRPr="00315936" w:rsidRDefault="00541789">
            <w:pPr>
              <w:pStyle w:val="Tabletext"/>
              <w:rPr>
                <w:lang w:eastAsia="en-AU"/>
              </w:rPr>
            </w:pPr>
            <w:r w:rsidRPr="00315936">
              <w:t>80</w:t>
            </w:r>
            <w:r w:rsidR="00A67D0D" w:rsidRPr="00315936">
              <w:t xml:space="preserve"> per cent</w:t>
            </w:r>
            <w:r w:rsidRPr="00315936">
              <w:t xml:space="preserve"> </w:t>
            </w:r>
          </w:p>
        </w:tc>
      </w:tr>
      <w:tr w:rsidR="00541789" w:rsidRPr="00315936" w14:paraId="40710EC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6AE6C26" w14:textId="2D2DC261" w:rsidR="00541789" w:rsidRPr="00315936" w:rsidRDefault="00541789" w:rsidP="00541789">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1C77F14E" w14:textId="29594ED6" w:rsidR="00541789" w:rsidRPr="00315936" w:rsidRDefault="00541789" w:rsidP="00541789">
            <w:pPr>
              <w:pStyle w:val="Tabletext"/>
            </w:pPr>
            <w:r w:rsidRPr="00315936">
              <w:t>Greater than or equal to 80</w:t>
            </w:r>
            <w:r w:rsidR="00A67D0D" w:rsidRPr="00315936">
              <w:t xml:space="preserve"> per cent</w:t>
            </w:r>
          </w:p>
        </w:tc>
      </w:tr>
      <w:tr w:rsidR="00541789" w:rsidRPr="00315936" w14:paraId="3731C0C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C50F981" w14:textId="17AB89E3" w:rsidR="00541789" w:rsidRPr="00315936" w:rsidRDefault="00541789" w:rsidP="00541789">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5980A473" w14:textId="3D21C1C4" w:rsidR="00541789" w:rsidRPr="00315936" w:rsidRDefault="00541789" w:rsidP="00541789">
            <w:pPr>
              <w:pStyle w:val="Tabletext"/>
            </w:pPr>
            <w:r w:rsidRPr="00315936">
              <w:t>Less than 80</w:t>
            </w:r>
            <w:r w:rsidR="00A67D0D" w:rsidRPr="00315936">
              <w:t xml:space="preserve"> per cent</w:t>
            </w:r>
          </w:p>
        </w:tc>
      </w:tr>
      <w:tr w:rsidR="00541789" w:rsidRPr="00315936" w14:paraId="05A2910A"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097C41" w14:textId="77777777" w:rsidR="00541789" w:rsidRPr="00315936" w:rsidRDefault="00541789">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55F07AC4" w14:textId="70DD5CF7" w:rsidR="00541789" w:rsidRPr="00315936" w:rsidRDefault="00541789">
            <w:pPr>
              <w:pStyle w:val="Tabletext"/>
              <w:rPr>
                <w:lang w:eastAsia="en-AU"/>
              </w:rPr>
            </w:pPr>
            <w:proofErr w:type="gramStart"/>
            <w:r w:rsidRPr="00315936">
              <w:t>For the purpose of</w:t>
            </w:r>
            <w:proofErr w:type="gramEnd"/>
            <w:r w:rsidRPr="00315936">
              <w:t xml:space="preserve"> the performance risk assessment</w:t>
            </w:r>
            <w:r w:rsidR="00B66A5B">
              <w:t>,</w:t>
            </w:r>
            <w:r w:rsidRPr="00315936">
              <w:t xml:space="preserve"> improvement is compared to previous quarter performance.</w:t>
            </w:r>
          </w:p>
        </w:tc>
      </w:tr>
      <w:tr w:rsidR="00541789" w:rsidRPr="00315936" w14:paraId="21DD93D7"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8A2EC52" w14:textId="77777777" w:rsidR="00541789" w:rsidRPr="00315936" w:rsidRDefault="00541789">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14E49B0A" w14:textId="2ADBCDB7" w:rsidR="00541789" w:rsidRPr="00315936" w:rsidRDefault="00A0781D">
            <w:pPr>
              <w:pStyle w:val="Tabletext"/>
            </w:pPr>
            <w:r w:rsidRPr="00315936">
              <w:t xml:space="preserve">Performance </w:t>
            </w:r>
            <w:r w:rsidR="00541789" w:rsidRPr="00315936">
              <w:t>is reported quarterly.</w:t>
            </w:r>
          </w:p>
          <w:p w14:paraId="5A73A714" w14:textId="51B30448" w:rsidR="00541789" w:rsidRPr="00315936" w:rsidRDefault="00FA6BB5">
            <w:pPr>
              <w:pStyle w:val="Tabletext"/>
              <w:rPr>
                <w:lang w:eastAsia="en-AU"/>
              </w:rPr>
            </w:pPr>
            <w:r w:rsidRPr="577F0062">
              <w:rPr>
                <w:rFonts w:eastAsia="Arial" w:cs="Arial"/>
              </w:rPr>
              <w:t xml:space="preserve">Data are sourced from the Client Management Interface (CMI) </w:t>
            </w:r>
            <w:proofErr w:type="gramStart"/>
            <w:r w:rsidRPr="577F0062">
              <w:rPr>
                <w:rFonts w:eastAsia="Arial" w:cs="Arial"/>
              </w:rPr>
              <w:t>/  Operational</w:t>
            </w:r>
            <w:proofErr w:type="gramEnd"/>
            <w:r w:rsidRPr="577F0062">
              <w:rPr>
                <w:rFonts w:eastAsia="Arial" w:cs="Arial"/>
              </w:rPr>
              <w:t xml:space="preserve"> Data Store (ODS).</w:t>
            </w:r>
          </w:p>
        </w:tc>
      </w:tr>
    </w:tbl>
    <w:p w14:paraId="5F689867" w14:textId="4AAB8B39" w:rsidR="00D66B24" w:rsidRPr="00315936" w:rsidRDefault="00D66B24" w:rsidP="00E31E12">
      <w:pPr>
        <w:pStyle w:val="Heading4"/>
      </w:pPr>
      <w:bookmarkStart w:id="94" w:name="_Toc1827959432"/>
      <w:r w:rsidRPr="00315936">
        <w:t xml:space="preserve">Percentage of male security patients discharged from Thomas </w:t>
      </w:r>
      <w:proofErr w:type="spellStart"/>
      <w:r w:rsidRPr="00315936">
        <w:t>Embling</w:t>
      </w:r>
      <w:proofErr w:type="spellEnd"/>
      <w:r w:rsidRPr="00315936">
        <w:t xml:space="preserve"> Hospital to a correctional centre within 21 days</w:t>
      </w:r>
      <w:bookmarkEnd w:id="94"/>
    </w:p>
    <w:tbl>
      <w:tblPr>
        <w:tblStyle w:val="TableGrid"/>
        <w:tblW w:w="0" w:type="auto"/>
        <w:tblLook w:val="04A0" w:firstRow="1" w:lastRow="0" w:firstColumn="1" w:lastColumn="0" w:noHBand="0" w:noVBand="1"/>
      </w:tblPr>
      <w:tblGrid>
        <w:gridCol w:w="2263"/>
        <w:gridCol w:w="7025"/>
      </w:tblGrid>
      <w:tr w:rsidR="00F248E2" w:rsidRPr="00315936" w14:paraId="21631C0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319FB3D" w14:textId="42851D18" w:rsidR="00F248E2"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66C7FDDE" w14:textId="2946E232" w:rsidR="00F248E2" w:rsidRPr="00315936" w:rsidRDefault="00F248E2">
            <w:pPr>
              <w:pStyle w:val="Tabletext"/>
              <w:rPr>
                <w:lang w:eastAsia="en-AU"/>
              </w:rPr>
            </w:pPr>
            <w:r>
              <w:t xml:space="preserve">Percentage of male security patients discharged from Thomas </w:t>
            </w:r>
            <w:proofErr w:type="spellStart"/>
            <w:r>
              <w:t>Embling</w:t>
            </w:r>
            <w:proofErr w:type="spellEnd"/>
            <w:r>
              <w:t xml:space="preserve"> Hospital to a correctional centre within 21 days</w:t>
            </w:r>
            <w:r w:rsidR="00D177E2">
              <w:t xml:space="preserve"> </w:t>
            </w:r>
            <w:r w:rsidR="00307D89">
              <w:t>of admission</w:t>
            </w:r>
          </w:p>
        </w:tc>
      </w:tr>
      <w:tr w:rsidR="00F248E2" w:rsidRPr="00315936" w14:paraId="6AAAE0AC"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236B4A5" w14:textId="77777777" w:rsidR="00F248E2" w:rsidRPr="00315936" w:rsidRDefault="00F248E2">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7298CB9B" w14:textId="49F9918D" w:rsidR="005002D3" w:rsidRPr="00315936" w:rsidRDefault="005002D3" w:rsidP="005002D3">
            <w:pPr>
              <w:pStyle w:val="Tabletext"/>
              <w:rPr>
                <w:i/>
                <w:iCs/>
              </w:rPr>
            </w:pPr>
            <w:r w:rsidRPr="00315936">
              <w:t xml:space="preserve">The Thomas </w:t>
            </w:r>
            <w:proofErr w:type="spellStart"/>
            <w:r w:rsidRPr="00315936">
              <w:t>Embling</w:t>
            </w:r>
            <w:proofErr w:type="spellEnd"/>
            <w:r w:rsidRPr="00315936">
              <w:t xml:space="preserve"> </w:t>
            </w:r>
            <w:r w:rsidR="00A11C83">
              <w:t>H</w:t>
            </w:r>
            <w:r w:rsidRPr="00315936">
              <w:t xml:space="preserve">ospital manages the care of security patients (prisoners) who require compulsory mental health treatment under the </w:t>
            </w:r>
            <w:r w:rsidRPr="00315936">
              <w:rPr>
                <w:i/>
                <w:iCs/>
              </w:rPr>
              <w:t>Mental Health and Wellbeing Act 2022</w:t>
            </w:r>
            <w:r w:rsidR="0005700F">
              <w:rPr>
                <w:i/>
                <w:iCs/>
              </w:rPr>
              <w:t>.</w:t>
            </w:r>
          </w:p>
          <w:p w14:paraId="37BD0D10" w14:textId="440F6A8E" w:rsidR="00F248E2" w:rsidRPr="00315936" w:rsidRDefault="14E52959" w:rsidP="005002D3">
            <w:pPr>
              <w:pStyle w:val="Tabletext"/>
              <w:rPr>
                <w:lang w:eastAsia="en-AU"/>
              </w:rPr>
            </w:pPr>
            <w:r>
              <w:t xml:space="preserve">This </w:t>
            </w:r>
            <w:r w:rsidR="2DC5381D">
              <w:t>measures</w:t>
            </w:r>
            <w:r>
              <w:t xml:space="preserve"> the proportion of </w:t>
            </w:r>
            <w:r w:rsidR="5CC43680">
              <w:t xml:space="preserve">male security patients discharged from Thomas </w:t>
            </w:r>
            <w:proofErr w:type="spellStart"/>
            <w:r w:rsidR="5CC43680">
              <w:t>Embling</w:t>
            </w:r>
            <w:proofErr w:type="spellEnd"/>
            <w:r w:rsidR="5CC43680">
              <w:t xml:space="preserve"> Hospital to a correctional centre within 21 days</w:t>
            </w:r>
            <w:r w:rsidR="44F704C8">
              <w:t xml:space="preserve"> of admission</w:t>
            </w:r>
            <w:r w:rsidR="38C3E230">
              <w:t>, excluding same-day stays.</w:t>
            </w:r>
          </w:p>
        </w:tc>
      </w:tr>
      <w:tr w:rsidR="00F248E2" w:rsidRPr="00315936" w14:paraId="24074DFB"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87A19BA" w14:textId="77777777" w:rsidR="00F248E2" w:rsidRPr="00315936" w:rsidRDefault="00F248E2">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6FF93907" w14:textId="77777777" w:rsidR="005002D3" w:rsidRPr="00315936" w:rsidRDefault="005002D3" w:rsidP="005002D3">
            <w:pPr>
              <w:pStyle w:val="Tabletext"/>
              <w:rPr>
                <w:lang w:eastAsia="en-AU"/>
              </w:rPr>
            </w:pPr>
            <w:r w:rsidRPr="00315936">
              <w:rPr>
                <w:lang w:eastAsia="en-AU"/>
              </w:rPr>
              <w:t>Calculating Numerator:</w:t>
            </w:r>
          </w:p>
          <w:p w14:paraId="735BEA53" w14:textId="624A0A6B" w:rsidR="005002D3" w:rsidRPr="00315936" w:rsidRDefault="184F96E9" w:rsidP="3CFE9675">
            <w:pPr>
              <w:pStyle w:val="Tablebullet1"/>
              <w:numPr>
                <w:ilvl w:val="0"/>
                <w:numId w:val="0"/>
              </w:numPr>
              <w:rPr>
                <w:lang w:eastAsia="en-AU"/>
              </w:rPr>
            </w:pPr>
            <w:r>
              <w:t xml:space="preserve">In-scope </w:t>
            </w:r>
            <w:r w:rsidR="45109CD6">
              <w:t>episodes</w:t>
            </w:r>
            <w:r w:rsidR="27193866">
              <w:t xml:space="preserve"> </w:t>
            </w:r>
            <w:r w:rsidR="205C6997">
              <w:t>include</w:t>
            </w:r>
            <w:r w:rsidR="56CCE4ED">
              <w:t xml:space="preserve"> </w:t>
            </w:r>
            <w:r w:rsidR="7EC6EB75">
              <w:t>separat</w:t>
            </w:r>
            <w:r w:rsidR="686E56A3">
              <w:t>ions</w:t>
            </w:r>
            <w:r w:rsidR="7EC6EB75">
              <w:t xml:space="preserve"> from </w:t>
            </w:r>
            <w:r w:rsidR="109FF6FD">
              <w:t xml:space="preserve">Thomas </w:t>
            </w:r>
            <w:proofErr w:type="spellStart"/>
            <w:r w:rsidR="109FF6FD">
              <w:t>Embling</w:t>
            </w:r>
            <w:proofErr w:type="spellEnd"/>
            <w:r w:rsidR="109FF6FD">
              <w:t xml:space="preserve"> Hospital</w:t>
            </w:r>
            <w:r w:rsidR="14E52959">
              <w:t xml:space="preserve"> acute units </w:t>
            </w:r>
            <w:r w:rsidR="749AA24C">
              <w:t>within the reporting period</w:t>
            </w:r>
            <w:r w:rsidR="14E52959">
              <w:t xml:space="preserve"> where </w:t>
            </w:r>
            <w:r w:rsidR="3AC4F77F">
              <w:t>the</w:t>
            </w:r>
            <w:r w:rsidR="48728302">
              <w:t xml:space="preserve"> </w:t>
            </w:r>
            <w:r w:rsidR="109FF6FD">
              <w:t xml:space="preserve">consumer </w:t>
            </w:r>
            <w:r w:rsidR="14E52959">
              <w:t>was</w:t>
            </w:r>
            <w:r w:rsidR="3AC4F77F">
              <w:t xml:space="preserve"> male and</w:t>
            </w:r>
            <w:r w:rsidR="14E52959">
              <w:t xml:space="preserve"> </w:t>
            </w:r>
            <w:r w:rsidR="14E52959">
              <w:lastRenderedPageBreak/>
              <w:t xml:space="preserve">on a security order (order codes 105 and 202) at the time of </w:t>
            </w:r>
            <w:r w:rsidR="109FF6FD">
              <w:t>separation</w:t>
            </w:r>
            <w:r w:rsidR="14E52959">
              <w:t>.</w:t>
            </w:r>
            <w:r w:rsidR="0015B647">
              <w:t xml:space="preserve"> </w:t>
            </w:r>
            <w:r w:rsidR="14E52959" w:rsidRPr="3CFE9675">
              <w:rPr>
                <w:lang w:eastAsia="en-AU"/>
              </w:rPr>
              <w:t xml:space="preserve">This is based on episode end date, except where a </w:t>
            </w:r>
            <w:r w:rsidR="109FF6FD" w:rsidRPr="3CFE9675">
              <w:rPr>
                <w:lang w:eastAsia="en-AU"/>
              </w:rPr>
              <w:t xml:space="preserve">consumer </w:t>
            </w:r>
            <w:r w:rsidR="14E52959" w:rsidRPr="3CFE9675">
              <w:rPr>
                <w:lang w:eastAsia="en-AU"/>
              </w:rPr>
              <w:t xml:space="preserve">was discharged </w:t>
            </w:r>
            <w:r w:rsidR="505F33F2" w:rsidRPr="3CFE9675">
              <w:rPr>
                <w:lang w:eastAsia="en-AU"/>
              </w:rPr>
              <w:t xml:space="preserve">while </w:t>
            </w:r>
            <w:r w:rsidR="3DC7B7CD" w:rsidRPr="3CFE9675">
              <w:rPr>
                <w:lang w:eastAsia="en-AU"/>
              </w:rPr>
              <w:t>on</w:t>
            </w:r>
            <w:r w:rsidR="14E52959" w:rsidRPr="3CFE9675">
              <w:rPr>
                <w:lang w:eastAsia="en-AU"/>
              </w:rPr>
              <w:t xml:space="preserve"> leave, </w:t>
            </w:r>
            <w:r w:rsidR="4DA9A390" w:rsidRPr="3CFE9675">
              <w:rPr>
                <w:lang w:eastAsia="en-AU"/>
              </w:rPr>
              <w:t xml:space="preserve">in which case </w:t>
            </w:r>
            <w:r w:rsidR="14E52959" w:rsidRPr="3CFE9675">
              <w:rPr>
                <w:lang w:eastAsia="en-AU"/>
              </w:rPr>
              <w:t>the date sent on leave</w:t>
            </w:r>
            <w:r w:rsidR="4DA9A390" w:rsidRPr="3CFE9675">
              <w:rPr>
                <w:lang w:eastAsia="en-AU"/>
              </w:rPr>
              <w:t xml:space="preserve"> is used</w:t>
            </w:r>
            <w:r w:rsidR="14E52959" w:rsidRPr="3CFE9675">
              <w:rPr>
                <w:lang w:eastAsia="en-AU"/>
              </w:rPr>
              <w:t>.</w:t>
            </w:r>
          </w:p>
          <w:p w14:paraId="3E6480B0" w14:textId="6D4361EE" w:rsidR="00AA4AD4" w:rsidRPr="00315936" w:rsidRDefault="17C461E7">
            <w:pPr>
              <w:pStyle w:val="Tablebullet2"/>
              <w:numPr>
                <w:ilvl w:val="0"/>
                <w:numId w:val="0"/>
              </w:numPr>
              <w:rPr>
                <w:lang w:eastAsia="en-AU"/>
              </w:rPr>
            </w:pPr>
            <w:r w:rsidRPr="3CFE9675">
              <w:rPr>
                <w:lang w:eastAsia="en-AU"/>
              </w:rPr>
              <w:t>Exclude same day stays</w:t>
            </w:r>
            <w:r w:rsidR="6F3E919F" w:rsidRPr="3CFE9675">
              <w:rPr>
                <w:lang w:eastAsia="en-AU"/>
              </w:rPr>
              <w:t xml:space="preserve"> and</w:t>
            </w:r>
            <w:r w:rsidR="09A447F8" w:rsidRPr="3CFE9675">
              <w:rPr>
                <w:lang w:eastAsia="en-AU"/>
              </w:rPr>
              <w:t xml:space="preserve"> </w:t>
            </w:r>
            <w:r w:rsidR="14E52959" w:rsidRPr="3CFE9675">
              <w:rPr>
                <w:lang w:eastAsia="en-AU"/>
              </w:rPr>
              <w:t>where the length of stay is greater than</w:t>
            </w:r>
            <w:r w:rsidR="47335F71" w:rsidRPr="3CFE9675">
              <w:rPr>
                <w:lang w:eastAsia="en-AU"/>
              </w:rPr>
              <w:t xml:space="preserve"> or equal to</w:t>
            </w:r>
            <w:r w:rsidR="14E52959" w:rsidRPr="3CFE9675">
              <w:rPr>
                <w:lang w:eastAsia="en-AU"/>
              </w:rPr>
              <w:t xml:space="preserve"> 21</w:t>
            </w:r>
            <w:r w:rsidR="77C18266" w:rsidRPr="3CFE9675">
              <w:rPr>
                <w:lang w:eastAsia="en-AU"/>
              </w:rPr>
              <w:t xml:space="preserve"> days</w:t>
            </w:r>
            <w:r w:rsidR="14E52959" w:rsidRPr="3CFE9675">
              <w:rPr>
                <w:lang w:eastAsia="en-AU"/>
              </w:rPr>
              <w:t>.</w:t>
            </w:r>
            <w:r w:rsidR="20A4E299" w:rsidRPr="3CFE9675">
              <w:rPr>
                <w:lang w:eastAsia="en-AU"/>
              </w:rPr>
              <w:t xml:space="preserve"> </w:t>
            </w:r>
            <w:r w:rsidR="7A39F761" w:rsidRPr="3CFE9675">
              <w:rPr>
                <w:lang w:eastAsia="en-AU"/>
              </w:rPr>
              <w:t xml:space="preserve">Length of stay is calculated as the difference in minutes between the episode start date/time and the episode end date/time. </w:t>
            </w:r>
          </w:p>
          <w:p w14:paraId="6690194F" w14:textId="3F03CD07" w:rsidR="005002D3" w:rsidRPr="00315936" w:rsidRDefault="14E52959" w:rsidP="005002D3">
            <w:pPr>
              <w:pStyle w:val="Tabletext"/>
              <w:rPr>
                <w:lang w:eastAsia="en-AU"/>
              </w:rPr>
            </w:pPr>
            <w:r w:rsidRPr="3CFE9675">
              <w:rPr>
                <w:lang w:eastAsia="en-AU"/>
              </w:rPr>
              <w:t>Calculating Denominator:</w:t>
            </w:r>
          </w:p>
          <w:p w14:paraId="4127CA7C" w14:textId="06DFF0A3" w:rsidR="005002D3" w:rsidRPr="00315936" w:rsidRDefault="3D63BDBD" w:rsidP="3CFE9675">
            <w:pPr>
              <w:pStyle w:val="Tablebullet1"/>
              <w:numPr>
                <w:ilvl w:val="0"/>
                <w:numId w:val="0"/>
              </w:numPr>
            </w:pPr>
            <w:r>
              <w:t>I</w:t>
            </w:r>
            <w:r w:rsidR="77939752">
              <w:t xml:space="preserve">nclude </w:t>
            </w:r>
            <w:r w:rsidR="3958F69F">
              <w:t>episodes</w:t>
            </w:r>
            <w:r w:rsidR="3DAC65E5">
              <w:t xml:space="preserve"> </w:t>
            </w:r>
            <w:r w:rsidR="5C12F435">
              <w:t>at</w:t>
            </w:r>
            <w:r w:rsidR="14E52959">
              <w:t xml:space="preserve"> </w:t>
            </w:r>
            <w:r w:rsidR="3DAC65E5">
              <w:t xml:space="preserve">Thomas </w:t>
            </w:r>
            <w:proofErr w:type="spellStart"/>
            <w:r w:rsidR="3DAC65E5">
              <w:t>Embling</w:t>
            </w:r>
            <w:proofErr w:type="spellEnd"/>
            <w:r w:rsidR="3DAC65E5">
              <w:t xml:space="preserve"> Hospital </w:t>
            </w:r>
            <w:r w:rsidR="14E52959">
              <w:t xml:space="preserve">acute units in the applicable </w:t>
            </w:r>
            <w:proofErr w:type="gramStart"/>
            <w:r w:rsidR="14E52959">
              <w:t>time period</w:t>
            </w:r>
            <w:proofErr w:type="gramEnd"/>
            <w:r w:rsidR="5C12F435">
              <w:t xml:space="preserve"> where the </w:t>
            </w:r>
            <w:r w:rsidR="1ACAE15F">
              <w:t>consumer was male</w:t>
            </w:r>
            <w:r w:rsidR="2A210928">
              <w:t>.</w:t>
            </w:r>
            <w:r w:rsidR="14E52959">
              <w:t xml:space="preserve"> Exclude same day stays.</w:t>
            </w:r>
          </w:p>
          <w:p w14:paraId="2E8FC845" w14:textId="4BA4D847" w:rsidR="005002D3" w:rsidRPr="00315936" w:rsidRDefault="14E52959" w:rsidP="3CFE9675">
            <w:pPr>
              <w:pStyle w:val="Tablebullet2"/>
              <w:numPr>
                <w:ilvl w:val="0"/>
                <w:numId w:val="0"/>
              </w:numPr>
              <w:rPr>
                <w:lang w:eastAsia="en-AU"/>
              </w:rPr>
            </w:pPr>
            <w:r w:rsidRPr="4A3EC911">
              <w:rPr>
                <w:lang w:eastAsia="en-AU"/>
              </w:rPr>
              <w:t xml:space="preserve">Include only those </w:t>
            </w:r>
            <w:r w:rsidR="3DAC65E5" w:rsidRPr="4A3EC911">
              <w:rPr>
                <w:lang w:eastAsia="en-AU"/>
              </w:rPr>
              <w:t xml:space="preserve">consumers </w:t>
            </w:r>
            <w:r w:rsidRPr="4A3EC911">
              <w:rPr>
                <w:lang w:eastAsia="en-AU"/>
              </w:rPr>
              <w:t xml:space="preserve">on a security order (order codes 105 and 202) at the end of the reporting period, or for those </w:t>
            </w:r>
            <w:r w:rsidR="3DAC65E5" w:rsidRPr="4A3EC911">
              <w:rPr>
                <w:lang w:eastAsia="en-AU"/>
              </w:rPr>
              <w:t xml:space="preserve">consumers </w:t>
            </w:r>
            <w:r w:rsidRPr="4A3EC911">
              <w:rPr>
                <w:lang w:eastAsia="en-AU"/>
              </w:rPr>
              <w:t xml:space="preserve">that were </w:t>
            </w:r>
            <w:r w:rsidR="3DAC65E5" w:rsidRPr="4A3EC911">
              <w:rPr>
                <w:lang w:eastAsia="en-AU"/>
              </w:rPr>
              <w:t>separated</w:t>
            </w:r>
            <w:r w:rsidRPr="4A3EC911">
              <w:rPr>
                <w:lang w:eastAsia="en-AU"/>
              </w:rPr>
              <w:t xml:space="preserve"> within the reporting period.</w:t>
            </w:r>
          </w:p>
          <w:p w14:paraId="3F39B5FC" w14:textId="69209E55" w:rsidR="005002D3" w:rsidRPr="00315936" w:rsidRDefault="14E52959" w:rsidP="3CFE9675">
            <w:pPr>
              <w:pStyle w:val="Tablebullet2"/>
              <w:numPr>
                <w:ilvl w:val="0"/>
                <w:numId w:val="0"/>
              </w:numPr>
              <w:rPr>
                <w:lang w:eastAsia="en-AU"/>
              </w:rPr>
            </w:pPr>
            <w:r w:rsidRPr="4A3EC911">
              <w:rPr>
                <w:lang w:eastAsia="en-AU"/>
              </w:rPr>
              <w:t xml:space="preserve">For </w:t>
            </w:r>
            <w:r w:rsidR="1C81090B" w:rsidRPr="4A3EC911">
              <w:rPr>
                <w:lang w:eastAsia="en-AU"/>
              </w:rPr>
              <w:t>consumers</w:t>
            </w:r>
            <w:r w:rsidRPr="4A3EC911">
              <w:rPr>
                <w:lang w:eastAsia="en-AU"/>
              </w:rPr>
              <w:t xml:space="preserve"> not discharged within the applicable </w:t>
            </w:r>
            <w:proofErr w:type="gramStart"/>
            <w:r w:rsidRPr="4A3EC911">
              <w:rPr>
                <w:lang w:eastAsia="en-AU"/>
              </w:rPr>
              <w:t>time period</w:t>
            </w:r>
            <w:proofErr w:type="gramEnd"/>
            <w:r w:rsidRPr="4A3EC911">
              <w:rPr>
                <w:lang w:eastAsia="en-AU"/>
              </w:rPr>
              <w:t xml:space="preserve">, exclude </w:t>
            </w:r>
            <w:r w:rsidR="4FC89F22" w:rsidRPr="4A3EC911">
              <w:rPr>
                <w:lang w:eastAsia="en-AU"/>
              </w:rPr>
              <w:t>consumers</w:t>
            </w:r>
            <w:r w:rsidRPr="4A3EC911">
              <w:rPr>
                <w:lang w:eastAsia="en-AU"/>
              </w:rPr>
              <w:t xml:space="preserve"> that have length of stay less than </w:t>
            </w:r>
            <w:r w:rsidR="6626B34E" w:rsidRPr="4A3EC911">
              <w:rPr>
                <w:lang w:eastAsia="en-AU"/>
              </w:rPr>
              <w:t>21</w:t>
            </w:r>
            <w:r w:rsidRPr="4A3EC911">
              <w:rPr>
                <w:lang w:eastAsia="en-AU"/>
              </w:rPr>
              <w:t xml:space="preserve"> days.</w:t>
            </w:r>
          </w:p>
        </w:tc>
      </w:tr>
      <w:tr w:rsidR="00F248E2" w:rsidRPr="00315936" w14:paraId="6FB47680"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74749F5" w14:textId="77777777" w:rsidR="00F248E2" w:rsidRPr="00315936" w:rsidRDefault="00F248E2">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721986D9" w14:textId="3A740951" w:rsidR="0005700F" w:rsidRDefault="5CC43680">
            <w:pPr>
              <w:pStyle w:val="Tabletext"/>
              <w:rPr>
                <w:lang w:eastAsia="en-AU"/>
              </w:rPr>
            </w:pPr>
            <w:r w:rsidRPr="3CFE9675">
              <w:rPr>
                <w:lang w:eastAsia="en-AU"/>
              </w:rPr>
              <w:t xml:space="preserve">Total number of </w:t>
            </w:r>
            <w:r w:rsidR="5DF37595" w:rsidRPr="3CFE9675">
              <w:rPr>
                <w:lang w:eastAsia="en-AU"/>
              </w:rPr>
              <w:t>separation</w:t>
            </w:r>
            <w:r w:rsidR="1A61E42F" w:rsidRPr="3CFE9675">
              <w:rPr>
                <w:lang w:eastAsia="en-AU"/>
              </w:rPr>
              <w:t>s</w:t>
            </w:r>
            <w:r w:rsidRPr="3CFE9675">
              <w:rPr>
                <w:lang w:eastAsia="en-AU"/>
              </w:rPr>
              <w:t xml:space="preserve"> from </w:t>
            </w:r>
            <w:proofErr w:type="spellStart"/>
            <w:r w:rsidRPr="3CFE9675">
              <w:rPr>
                <w:lang w:eastAsia="en-AU"/>
              </w:rPr>
              <w:t>Forensicare</w:t>
            </w:r>
            <w:proofErr w:type="spellEnd"/>
            <w:r w:rsidRPr="3CFE9675">
              <w:rPr>
                <w:lang w:eastAsia="en-AU"/>
              </w:rPr>
              <w:t xml:space="preserve"> </w:t>
            </w:r>
            <w:r w:rsidR="31DD87D1" w:rsidRPr="3CFE9675">
              <w:rPr>
                <w:lang w:eastAsia="en-AU"/>
              </w:rPr>
              <w:t xml:space="preserve">acute </w:t>
            </w:r>
            <w:r w:rsidRPr="3CFE9675">
              <w:rPr>
                <w:lang w:eastAsia="en-AU"/>
              </w:rPr>
              <w:t xml:space="preserve">units (Thomas </w:t>
            </w:r>
            <w:proofErr w:type="spellStart"/>
            <w:r w:rsidRPr="3CFE9675">
              <w:rPr>
                <w:lang w:eastAsia="en-AU"/>
              </w:rPr>
              <w:t>Embling</w:t>
            </w:r>
            <w:proofErr w:type="spellEnd"/>
            <w:r w:rsidRPr="3CFE9675">
              <w:rPr>
                <w:lang w:eastAsia="en-AU"/>
              </w:rPr>
              <w:t xml:space="preserve"> Hospital) in the </w:t>
            </w:r>
            <w:r w:rsidR="4A8B185F" w:rsidRPr="3CFE9675">
              <w:rPr>
                <w:lang w:eastAsia="en-AU"/>
              </w:rPr>
              <w:t>reporting</w:t>
            </w:r>
            <w:r w:rsidRPr="3CFE9675">
              <w:rPr>
                <w:lang w:eastAsia="en-AU"/>
              </w:rPr>
              <w:t xml:space="preserve"> period, where the </w:t>
            </w:r>
            <w:r w:rsidR="3B3AB284" w:rsidRPr="3CFE9675">
              <w:rPr>
                <w:lang w:eastAsia="en-AU"/>
              </w:rPr>
              <w:t>consumer</w:t>
            </w:r>
            <w:r w:rsidRPr="3CFE9675">
              <w:rPr>
                <w:lang w:eastAsia="en-AU"/>
              </w:rPr>
              <w:t xml:space="preserve"> was male</w:t>
            </w:r>
            <w:r w:rsidR="1A61E42F" w:rsidRPr="3CFE9675">
              <w:rPr>
                <w:lang w:eastAsia="en-AU"/>
              </w:rPr>
              <w:t xml:space="preserve">, </w:t>
            </w:r>
            <w:r w:rsidRPr="3CFE9675">
              <w:rPr>
                <w:lang w:eastAsia="en-AU"/>
              </w:rPr>
              <w:t>on a security order</w:t>
            </w:r>
            <w:r w:rsidR="6CF639B6" w:rsidRPr="3CFE9675">
              <w:rPr>
                <w:lang w:eastAsia="en-AU"/>
              </w:rPr>
              <w:t xml:space="preserve"> and had a length of stay less</w:t>
            </w:r>
            <w:r w:rsidR="33423CB3" w:rsidRPr="3CFE9675">
              <w:rPr>
                <w:lang w:eastAsia="en-AU"/>
              </w:rPr>
              <w:t xml:space="preserve"> </w:t>
            </w:r>
            <w:r w:rsidR="6CF639B6" w:rsidRPr="3CFE9675">
              <w:rPr>
                <w:lang w:eastAsia="en-AU"/>
              </w:rPr>
              <w:t>than 21 days</w:t>
            </w:r>
            <w:r w:rsidR="7838D063" w:rsidRPr="3CFE9675">
              <w:rPr>
                <w:lang w:eastAsia="en-AU"/>
              </w:rPr>
              <w:t>.</w:t>
            </w:r>
          </w:p>
          <w:p w14:paraId="38C81AAF" w14:textId="1AD82BEB" w:rsidR="00F248E2" w:rsidRPr="00315936" w:rsidRDefault="00F248E2">
            <w:pPr>
              <w:pStyle w:val="Tabletext"/>
              <w:rPr>
                <w:lang w:eastAsia="en-AU"/>
              </w:rPr>
            </w:pPr>
            <w:r w:rsidRPr="00315936">
              <w:rPr>
                <w:lang w:eastAsia="en-AU"/>
              </w:rPr>
              <w:t>Exclude same day stays.</w:t>
            </w:r>
          </w:p>
        </w:tc>
      </w:tr>
      <w:tr w:rsidR="00F248E2" w:rsidRPr="00315936" w14:paraId="10DB1DCA"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932FEEA" w14:textId="77777777" w:rsidR="00F248E2" w:rsidRPr="00315936" w:rsidRDefault="00F248E2">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3A4F5776" w14:textId="7CBB0E46" w:rsidR="00F248E2" w:rsidRPr="00315936" w:rsidRDefault="5CC43680" w:rsidP="001A453F">
            <w:pPr>
              <w:pStyle w:val="Tabletext"/>
              <w:rPr>
                <w:lang w:eastAsia="en-AU"/>
              </w:rPr>
            </w:pPr>
            <w:r w:rsidRPr="4A3EC911">
              <w:rPr>
                <w:lang w:eastAsia="en-AU"/>
              </w:rPr>
              <w:t xml:space="preserve">Total number </w:t>
            </w:r>
            <w:proofErr w:type="gramStart"/>
            <w:r w:rsidRPr="4A3EC911">
              <w:rPr>
                <w:lang w:eastAsia="en-AU"/>
              </w:rPr>
              <w:t xml:space="preserve">of  </w:t>
            </w:r>
            <w:r w:rsidR="7D8F569D" w:rsidRPr="4A3EC911">
              <w:rPr>
                <w:lang w:eastAsia="en-AU"/>
              </w:rPr>
              <w:t>separation</w:t>
            </w:r>
            <w:r w:rsidR="5EEC0F7F" w:rsidRPr="4A3EC911">
              <w:rPr>
                <w:lang w:eastAsia="en-AU"/>
              </w:rPr>
              <w:t>s</w:t>
            </w:r>
            <w:proofErr w:type="gramEnd"/>
            <w:r w:rsidR="5EEC0F7F" w:rsidRPr="4A3EC911">
              <w:rPr>
                <w:lang w:eastAsia="en-AU"/>
              </w:rPr>
              <w:t xml:space="preserve"> plus admitted </w:t>
            </w:r>
            <w:r w:rsidR="368BF5DE" w:rsidRPr="4A3EC911">
              <w:rPr>
                <w:lang w:eastAsia="en-AU"/>
              </w:rPr>
              <w:t xml:space="preserve">episodes </w:t>
            </w:r>
            <w:r w:rsidR="4348B5E2" w:rsidRPr="4A3EC911">
              <w:rPr>
                <w:lang w:eastAsia="en-AU"/>
              </w:rPr>
              <w:t>with a</w:t>
            </w:r>
            <w:r w:rsidR="368BF5DE" w:rsidRPr="4A3EC911">
              <w:rPr>
                <w:lang w:eastAsia="en-AU"/>
              </w:rPr>
              <w:t xml:space="preserve"> length of stay greater than</w:t>
            </w:r>
            <w:r w:rsidR="4B24BB7A" w:rsidRPr="4A3EC911">
              <w:rPr>
                <w:lang w:eastAsia="en-AU"/>
              </w:rPr>
              <w:t xml:space="preserve"> or </w:t>
            </w:r>
            <w:r w:rsidR="58684783" w:rsidRPr="4A3EC911">
              <w:rPr>
                <w:lang w:eastAsia="en-AU"/>
              </w:rPr>
              <w:t>equal to</w:t>
            </w:r>
            <w:r w:rsidR="368BF5DE" w:rsidRPr="4A3EC911">
              <w:rPr>
                <w:lang w:eastAsia="en-AU"/>
              </w:rPr>
              <w:t xml:space="preserve"> 21 days at </w:t>
            </w:r>
            <w:proofErr w:type="spellStart"/>
            <w:r w:rsidR="368BF5DE" w:rsidRPr="4A3EC911">
              <w:rPr>
                <w:lang w:eastAsia="en-AU"/>
              </w:rPr>
              <w:t>Forensicare</w:t>
            </w:r>
            <w:proofErr w:type="spellEnd"/>
            <w:r w:rsidR="368BF5DE" w:rsidRPr="4A3EC911">
              <w:rPr>
                <w:lang w:eastAsia="en-AU"/>
              </w:rPr>
              <w:t xml:space="preserve"> </w:t>
            </w:r>
            <w:r w:rsidR="66CE827F" w:rsidRPr="4A3EC911">
              <w:rPr>
                <w:lang w:eastAsia="en-AU"/>
              </w:rPr>
              <w:t>acute</w:t>
            </w:r>
            <w:r w:rsidR="368BF5DE" w:rsidRPr="4A3EC911">
              <w:rPr>
                <w:lang w:eastAsia="en-AU"/>
              </w:rPr>
              <w:t xml:space="preserve"> units</w:t>
            </w:r>
            <w:r w:rsidR="3D2028BC" w:rsidRPr="4A3EC911">
              <w:rPr>
                <w:lang w:eastAsia="en-AU"/>
              </w:rPr>
              <w:t xml:space="preserve"> </w:t>
            </w:r>
            <w:r w:rsidRPr="4A3EC911">
              <w:rPr>
                <w:lang w:eastAsia="en-AU"/>
              </w:rPr>
              <w:t xml:space="preserve">(Thomas </w:t>
            </w:r>
            <w:proofErr w:type="spellStart"/>
            <w:r w:rsidRPr="4A3EC911">
              <w:rPr>
                <w:lang w:eastAsia="en-AU"/>
              </w:rPr>
              <w:t>Embling</w:t>
            </w:r>
            <w:proofErr w:type="spellEnd"/>
            <w:r w:rsidRPr="4A3EC911">
              <w:rPr>
                <w:lang w:eastAsia="en-AU"/>
              </w:rPr>
              <w:t xml:space="preserve"> Hospital) in the applicable time period, where the </w:t>
            </w:r>
            <w:r w:rsidR="77EEF07C" w:rsidRPr="4A3EC911">
              <w:rPr>
                <w:lang w:eastAsia="en-AU"/>
              </w:rPr>
              <w:t xml:space="preserve">consumer </w:t>
            </w:r>
            <w:r w:rsidRPr="4A3EC911">
              <w:rPr>
                <w:lang w:eastAsia="en-AU"/>
              </w:rPr>
              <w:t>was male and was on a security order (at discharge/end of reporting period). Exclude same day stays.</w:t>
            </w:r>
          </w:p>
        </w:tc>
      </w:tr>
      <w:tr w:rsidR="00F248E2" w:rsidRPr="00315936" w14:paraId="43FC961E"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11292A5" w14:textId="77777777" w:rsidR="00F248E2" w:rsidRPr="00315936" w:rsidRDefault="00F248E2">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009089A1" w14:textId="28966D22" w:rsidR="00F248E2" w:rsidRPr="00315936" w:rsidRDefault="00F248E2">
            <w:pPr>
              <w:pStyle w:val="Tabletext"/>
              <w:rPr>
                <w:lang w:eastAsia="en-AU"/>
              </w:rPr>
            </w:pPr>
            <w:r w:rsidRPr="00315936">
              <w:t>80</w:t>
            </w:r>
            <w:r w:rsidR="00A67D0D" w:rsidRPr="00315936">
              <w:t xml:space="preserve"> per cent</w:t>
            </w:r>
          </w:p>
        </w:tc>
      </w:tr>
      <w:tr w:rsidR="00F248E2" w:rsidRPr="00315936" w14:paraId="678AF25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11EEE7A" w14:textId="68FEB580" w:rsidR="00F248E2" w:rsidRPr="00315936" w:rsidRDefault="00F248E2" w:rsidP="00F248E2">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6AAF70E5" w14:textId="59842F32" w:rsidR="00F248E2" w:rsidRPr="00315936" w:rsidRDefault="00F248E2" w:rsidP="00F248E2">
            <w:pPr>
              <w:pStyle w:val="Tabletext"/>
            </w:pPr>
            <w:r w:rsidRPr="00315936">
              <w:t>Equal to or greater than 80</w:t>
            </w:r>
            <w:r w:rsidR="00A67D0D" w:rsidRPr="00315936">
              <w:t xml:space="preserve"> per cent</w:t>
            </w:r>
          </w:p>
        </w:tc>
      </w:tr>
      <w:tr w:rsidR="00F248E2" w:rsidRPr="00315936" w14:paraId="404F31D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87F8B5B" w14:textId="537F92D5" w:rsidR="00F248E2" w:rsidRPr="00315936" w:rsidRDefault="00123CE8" w:rsidP="00F248E2">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30121227" w14:textId="6A49F103" w:rsidR="00F248E2" w:rsidRPr="00315936" w:rsidRDefault="00F248E2" w:rsidP="00F248E2">
            <w:pPr>
              <w:pStyle w:val="Tabletext"/>
            </w:pPr>
            <w:r w:rsidRPr="00315936">
              <w:t>Less than 80</w:t>
            </w:r>
            <w:r w:rsidR="00A67D0D" w:rsidRPr="00315936">
              <w:t xml:space="preserve"> per cent</w:t>
            </w:r>
          </w:p>
        </w:tc>
      </w:tr>
      <w:tr w:rsidR="00F248E2" w:rsidRPr="00315936" w14:paraId="7C65B9A2"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32EFCA8" w14:textId="77777777" w:rsidR="00F248E2" w:rsidRPr="00315936" w:rsidRDefault="00F248E2">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2C9F755A" w14:textId="2B339A9F" w:rsidR="00F248E2" w:rsidRPr="00315936" w:rsidRDefault="5CC43680">
            <w:pPr>
              <w:pStyle w:val="Tabletext"/>
              <w:rPr>
                <w:lang w:eastAsia="en-AU"/>
              </w:rPr>
            </w:pPr>
            <w:proofErr w:type="gramStart"/>
            <w:r>
              <w:t>For the purpose of</w:t>
            </w:r>
            <w:proofErr w:type="gramEnd"/>
            <w:r>
              <w:t xml:space="preserve"> the performance risk assessment</w:t>
            </w:r>
            <w:r w:rsidR="5EDEBAAA">
              <w:t>,</w:t>
            </w:r>
            <w:r>
              <w:t xml:space="preserve"> improvement is compared to previous quarter performance.</w:t>
            </w:r>
          </w:p>
        </w:tc>
      </w:tr>
      <w:tr w:rsidR="00F248E2" w:rsidRPr="00315936" w14:paraId="35F0E5E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58F880A" w14:textId="77777777" w:rsidR="00F248E2" w:rsidRPr="00315936" w:rsidRDefault="00F248E2">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4E62E224" w14:textId="47C161AC" w:rsidR="00F248E2" w:rsidRPr="00315936" w:rsidRDefault="005F7A00">
            <w:pPr>
              <w:pStyle w:val="Tabletext"/>
            </w:pPr>
            <w:r w:rsidRPr="00315936">
              <w:t>Performance</w:t>
            </w:r>
            <w:r w:rsidR="006D02CB" w:rsidRPr="00315936">
              <w:t xml:space="preserve"> is reported quarterly.</w:t>
            </w:r>
          </w:p>
          <w:p w14:paraId="1FDE8068" w14:textId="1729ECA5" w:rsidR="00F248E2" w:rsidRPr="00315936" w:rsidRDefault="00AC58E5">
            <w:pPr>
              <w:pStyle w:val="Tabletext"/>
              <w:rPr>
                <w:lang w:eastAsia="en-AU"/>
              </w:rPr>
            </w:pPr>
            <w:r w:rsidRPr="2ECFC544">
              <w:rPr>
                <w:rFonts w:eastAsia="Arial" w:cs="Arial"/>
                <w:szCs w:val="21"/>
              </w:rPr>
              <w:t>Data are sourced from</w:t>
            </w:r>
            <w:r w:rsidRPr="2ECFC544" w:rsidDel="00B855E6">
              <w:rPr>
                <w:rFonts w:eastAsia="Arial" w:cs="Arial"/>
                <w:szCs w:val="21"/>
              </w:rPr>
              <w:t xml:space="preserve"> </w:t>
            </w:r>
            <w:r w:rsidR="00F248E2" w:rsidRPr="2ECFC544">
              <w:rPr>
                <w:rFonts w:eastAsia="Arial" w:cs="Arial"/>
                <w:szCs w:val="21"/>
              </w:rPr>
              <w:t>the Client Management Interface (CMI</w:t>
            </w:r>
            <w:r w:rsidR="00FA6BB5" w:rsidRPr="2ECFC544">
              <w:rPr>
                <w:rFonts w:eastAsia="Arial" w:cs="Arial"/>
                <w:szCs w:val="21"/>
              </w:rPr>
              <w:t xml:space="preserve">) </w:t>
            </w:r>
            <w:proofErr w:type="gramStart"/>
            <w:r w:rsidR="00FA6BB5" w:rsidRPr="2ECFC544">
              <w:rPr>
                <w:rFonts w:eastAsia="Arial" w:cs="Arial"/>
                <w:szCs w:val="21"/>
              </w:rPr>
              <w:t xml:space="preserve">/ </w:t>
            </w:r>
            <w:r w:rsidR="00F248E2" w:rsidRPr="2ECFC544">
              <w:rPr>
                <w:rFonts w:eastAsia="Arial" w:cs="Arial"/>
                <w:szCs w:val="21"/>
              </w:rPr>
              <w:t xml:space="preserve"> Operational</w:t>
            </w:r>
            <w:proofErr w:type="gramEnd"/>
            <w:r w:rsidR="00F248E2" w:rsidRPr="2ECFC544">
              <w:rPr>
                <w:rFonts w:eastAsia="Arial" w:cs="Arial"/>
                <w:szCs w:val="21"/>
              </w:rPr>
              <w:t xml:space="preserve"> Data Store (ODS</w:t>
            </w:r>
            <w:r w:rsidR="00FA6BB5" w:rsidRPr="2ECFC544">
              <w:rPr>
                <w:rFonts w:eastAsia="Arial" w:cs="Arial"/>
                <w:szCs w:val="21"/>
              </w:rPr>
              <w:t>).</w:t>
            </w:r>
          </w:p>
        </w:tc>
      </w:tr>
    </w:tbl>
    <w:p w14:paraId="253B5E91" w14:textId="71A7A336" w:rsidR="00635737" w:rsidRPr="00315936" w:rsidRDefault="00635737" w:rsidP="00E31E12">
      <w:pPr>
        <w:pStyle w:val="Heading4"/>
      </w:pPr>
      <w:bookmarkStart w:id="95" w:name="_Toc1843253624"/>
      <w:r>
        <w:t xml:space="preserve">Percentage of female security patients discharged from Thomas </w:t>
      </w:r>
      <w:proofErr w:type="spellStart"/>
      <w:r>
        <w:t>Embling</w:t>
      </w:r>
      <w:proofErr w:type="spellEnd"/>
      <w:r>
        <w:t xml:space="preserve"> Hospital to a correctional centre within 28 </w:t>
      </w:r>
      <w:bookmarkEnd w:id="95"/>
      <w:r w:rsidR="52B56D3E">
        <w:t>days </w:t>
      </w:r>
    </w:p>
    <w:tbl>
      <w:tblPr>
        <w:tblStyle w:val="TableGrid"/>
        <w:tblW w:w="0" w:type="auto"/>
        <w:tblLook w:val="04A0" w:firstRow="1" w:lastRow="0" w:firstColumn="1" w:lastColumn="0" w:noHBand="0" w:noVBand="1"/>
      </w:tblPr>
      <w:tblGrid>
        <w:gridCol w:w="2263"/>
        <w:gridCol w:w="7025"/>
      </w:tblGrid>
      <w:tr w:rsidR="001464CB" w:rsidRPr="00315936" w14:paraId="33298F3A"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A0BD340" w14:textId="4EA82DC5" w:rsidR="001464CB" w:rsidRPr="00315936" w:rsidRDefault="00C3016B" w:rsidP="001A453F">
            <w:pPr>
              <w:pStyle w:val="Tablecolhead"/>
              <w:keepNext/>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62B41F81" w14:textId="011FB6BE" w:rsidR="001464CB" w:rsidRPr="00315936" w:rsidRDefault="001464CB" w:rsidP="001A453F">
            <w:pPr>
              <w:pStyle w:val="Tabletext"/>
              <w:keepNext/>
              <w:rPr>
                <w:lang w:eastAsia="en-AU"/>
              </w:rPr>
            </w:pPr>
            <w:r>
              <w:t xml:space="preserve">Percentage of female security patients discharged from Thomas </w:t>
            </w:r>
            <w:proofErr w:type="spellStart"/>
            <w:r>
              <w:t>Embling</w:t>
            </w:r>
            <w:proofErr w:type="spellEnd"/>
            <w:r>
              <w:t xml:space="preserve"> Hospital to a correctional centre within 28 days</w:t>
            </w:r>
            <w:r w:rsidR="1F6614E6">
              <w:t xml:space="preserve"> of admission</w:t>
            </w:r>
          </w:p>
        </w:tc>
      </w:tr>
      <w:tr w:rsidR="001464CB" w:rsidRPr="00315936" w14:paraId="71A0840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C68651B" w14:textId="77777777" w:rsidR="001464CB" w:rsidRPr="00315936" w:rsidRDefault="001464CB">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1183B8FB" w14:textId="71708D12" w:rsidR="004E2C29" w:rsidRPr="00315936" w:rsidRDefault="004E2C29" w:rsidP="004E2C29">
            <w:pPr>
              <w:pStyle w:val="Tabletext"/>
              <w:rPr>
                <w:i/>
                <w:iCs/>
              </w:rPr>
            </w:pPr>
            <w:r w:rsidRPr="00315936">
              <w:t xml:space="preserve">The Thomas </w:t>
            </w:r>
            <w:proofErr w:type="spellStart"/>
            <w:r w:rsidRPr="00315936">
              <w:t>Embling</w:t>
            </w:r>
            <w:proofErr w:type="spellEnd"/>
            <w:r w:rsidRPr="00315936">
              <w:t xml:space="preserve"> hospital manages the care of security patients (prisoners) who require compulsory mental health treatment under the </w:t>
            </w:r>
            <w:r w:rsidRPr="00315936">
              <w:rPr>
                <w:i/>
                <w:iCs/>
              </w:rPr>
              <w:t>Mental Health and Wellbeing Act 2022</w:t>
            </w:r>
            <w:r w:rsidR="00366C6A">
              <w:rPr>
                <w:i/>
                <w:iCs/>
              </w:rPr>
              <w:t>.</w:t>
            </w:r>
          </w:p>
          <w:p w14:paraId="2BFBB020" w14:textId="58075642" w:rsidR="001464CB" w:rsidRPr="00315936" w:rsidRDefault="353FE4C3" w:rsidP="004E2C29">
            <w:pPr>
              <w:pStyle w:val="Tabletext"/>
              <w:rPr>
                <w:lang w:eastAsia="en-AU"/>
              </w:rPr>
            </w:pPr>
            <w:r>
              <w:t xml:space="preserve">This measures the proportion of </w:t>
            </w:r>
            <w:r w:rsidR="2CA9AF45">
              <w:t xml:space="preserve">female security patients discharged from Thomas </w:t>
            </w:r>
            <w:proofErr w:type="spellStart"/>
            <w:r w:rsidR="2CA9AF45">
              <w:t>Embling</w:t>
            </w:r>
            <w:proofErr w:type="spellEnd"/>
            <w:r w:rsidR="2CA9AF45">
              <w:t xml:space="preserve"> Hospital to a correctional centre within 28 days</w:t>
            </w:r>
            <w:r w:rsidR="7F68104E">
              <w:t xml:space="preserve"> of admission</w:t>
            </w:r>
            <w:r w:rsidR="340B2A11">
              <w:t>.</w:t>
            </w:r>
          </w:p>
        </w:tc>
      </w:tr>
      <w:tr w:rsidR="001464CB" w:rsidRPr="00315936" w14:paraId="47B7FF8D"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5F50609" w14:textId="77777777" w:rsidR="001464CB" w:rsidRPr="00315936" w:rsidRDefault="001464CB">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5E5CC525" w14:textId="25BC54A0" w:rsidR="00C35B25" w:rsidRDefault="7E93953A" w:rsidP="3CFE9675">
            <w:pPr>
              <w:pStyle w:val="Tabletext"/>
              <w:rPr>
                <w:lang w:eastAsia="en-AU"/>
              </w:rPr>
            </w:pPr>
            <w:r w:rsidRPr="3CFE9675">
              <w:rPr>
                <w:lang w:eastAsia="en-AU"/>
              </w:rPr>
              <w:t>Calculating Numerator:</w:t>
            </w:r>
          </w:p>
          <w:p w14:paraId="33E94BF0" w14:textId="09E1372F" w:rsidR="7B07F654" w:rsidRDefault="4F55874A" w:rsidP="3CFE9675">
            <w:pPr>
              <w:pStyle w:val="Tabletext"/>
              <w:rPr>
                <w:lang w:eastAsia="en-AU"/>
              </w:rPr>
            </w:pPr>
            <w:r>
              <w:t xml:space="preserve">In-scope episodes </w:t>
            </w:r>
            <w:r w:rsidR="35A9D69A">
              <w:t xml:space="preserve">include </w:t>
            </w:r>
            <w:r>
              <w:t xml:space="preserve">separations from Thomas </w:t>
            </w:r>
            <w:proofErr w:type="spellStart"/>
            <w:r>
              <w:t>Embling</w:t>
            </w:r>
            <w:proofErr w:type="spellEnd"/>
            <w:r>
              <w:t xml:space="preserve"> Hospital acute units within the reporting period, where the</w:t>
            </w:r>
            <w:r w:rsidR="62D9E303">
              <w:t xml:space="preserve"> </w:t>
            </w:r>
            <w:r w:rsidR="35A9D69A">
              <w:t xml:space="preserve">consumer was </w:t>
            </w:r>
            <w:r w:rsidR="62D9E303">
              <w:t>female</w:t>
            </w:r>
            <w:r>
              <w:t xml:space="preserve"> </w:t>
            </w:r>
            <w:r w:rsidR="35A9D69A">
              <w:t>and</w:t>
            </w:r>
            <w:r>
              <w:t xml:space="preserve"> on a security order (order codes 105 and 202) at the time of separation. </w:t>
            </w:r>
            <w:r w:rsidRPr="3CFE9675">
              <w:rPr>
                <w:lang w:eastAsia="en-AU"/>
              </w:rPr>
              <w:t xml:space="preserve">This is based on episode end date, except where a </w:t>
            </w:r>
            <w:r w:rsidRPr="3CFE9675">
              <w:rPr>
                <w:lang w:eastAsia="en-AU"/>
              </w:rPr>
              <w:lastRenderedPageBreak/>
              <w:t>consumer was discharged while on leave, in which case the date sent on leave is used.</w:t>
            </w:r>
          </w:p>
          <w:p w14:paraId="7BE39C35" w14:textId="7828B1FD" w:rsidR="7B07F654" w:rsidRDefault="4F55874A">
            <w:pPr>
              <w:pStyle w:val="Tablebullet2"/>
              <w:numPr>
                <w:ilvl w:val="0"/>
                <w:numId w:val="0"/>
              </w:numPr>
              <w:rPr>
                <w:lang w:eastAsia="en-AU"/>
              </w:rPr>
            </w:pPr>
            <w:r w:rsidRPr="3CFE9675">
              <w:rPr>
                <w:lang w:eastAsia="en-AU"/>
              </w:rPr>
              <w:t xml:space="preserve">Exclude same day stays and where the length of stay is greater than or equal to </w:t>
            </w:r>
            <w:r w:rsidR="700289CE" w:rsidRPr="3CFE9675">
              <w:rPr>
                <w:lang w:eastAsia="en-AU"/>
              </w:rPr>
              <w:t xml:space="preserve">28 </w:t>
            </w:r>
            <w:r w:rsidRPr="3CFE9675">
              <w:rPr>
                <w:lang w:eastAsia="en-AU"/>
              </w:rPr>
              <w:t>days.</w:t>
            </w:r>
            <w:r w:rsidR="20A4E299" w:rsidRPr="3CFE9675">
              <w:rPr>
                <w:lang w:eastAsia="en-AU"/>
              </w:rPr>
              <w:t xml:space="preserve"> </w:t>
            </w:r>
            <w:r w:rsidRPr="3CFE9675">
              <w:rPr>
                <w:lang w:eastAsia="en-AU"/>
              </w:rPr>
              <w:t xml:space="preserve">Length of stay is calculated as the difference in minutes between the episode start date/time and the episode end date/time. </w:t>
            </w:r>
          </w:p>
          <w:p w14:paraId="51AD4B93" w14:textId="77777777" w:rsidR="7B07F654" w:rsidRDefault="7B07F654" w:rsidP="7B07F654">
            <w:pPr>
              <w:pStyle w:val="Tabletext"/>
              <w:rPr>
                <w:lang w:eastAsia="en-AU"/>
              </w:rPr>
            </w:pPr>
            <w:r w:rsidRPr="7B07F654">
              <w:rPr>
                <w:lang w:eastAsia="en-AU"/>
              </w:rPr>
              <w:t>Calculating Denominator:</w:t>
            </w:r>
          </w:p>
          <w:p w14:paraId="01BD0CEC" w14:textId="70673B48" w:rsidR="5DD51995" w:rsidRDefault="33B95F5B" w:rsidP="3CFE9675">
            <w:pPr>
              <w:pStyle w:val="Tablebullet1"/>
              <w:numPr>
                <w:ilvl w:val="0"/>
                <w:numId w:val="0"/>
              </w:numPr>
            </w:pPr>
            <w:r>
              <w:t>Include</w:t>
            </w:r>
            <w:r w:rsidR="4F55874A">
              <w:t xml:space="preserve"> episodes </w:t>
            </w:r>
            <w:r>
              <w:t xml:space="preserve">at </w:t>
            </w:r>
            <w:r w:rsidR="4F55874A">
              <w:t xml:space="preserve">Thomas </w:t>
            </w:r>
            <w:proofErr w:type="spellStart"/>
            <w:r w:rsidR="4F55874A">
              <w:t>Embling</w:t>
            </w:r>
            <w:proofErr w:type="spellEnd"/>
            <w:r w:rsidR="4F55874A">
              <w:t xml:space="preserve"> Hospital acute units in the applicable </w:t>
            </w:r>
            <w:proofErr w:type="gramStart"/>
            <w:r w:rsidR="4F55874A">
              <w:t>time period</w:t>
            </w:r>
            <w:proofErr w:type="gramEnd"/>
            <w:r w:rsidR="5399675D">
              <w:t xml:space="preserve"> where the consumer was female</w:t>
            </w:r>
            <w:r w:rsidR="4F55874A">
              <w:t>. Exclude same day stays.</w:t>
            </w:r>
          </w:p>
          <w:p w14:paraId="1E01FD0B" w14:textId="5479AA17" w:rsidR="7B07F654" w:rsidRDefault="4F55874A" w:rsidP="3CFE9675">
            <w:pPr>
              <w:pStyle w:val="Tablebullet2"/>
              <w:numPr>
                <w:ilvl w:val="0"/>
                <w:numId w:val="0"/>
              </w:numPr>
              <w:rPr>
                <w:lang w:eastAsia="en-AU"/>
              </w:rPr>
            </w:pPr>
            <w:r w:rsidRPr="4A3EC911">
              <w:rPr>
                <w:lang w:eastAsia="en-AU"/>
              </w:rPr>
              <w:t>Include only those consumers on a security order (order codes 105 and 202) at the end of the reporting period, or for those consumers that were separated within the reporting period.</w:t>
            </w:r>
          </w:p>
          <w:p w14:paraId="1A777F6E" w14:textId="39556B04" w:rsidR="3D35ABFB" w:rsidRPr="7B07F654" w:rsidRDefault="4F55874A" w:rsidP="004E2C29">
            <w:pPr>
              <w:pStyle w:val="Tabletext"/>
              <w:rPr>
                <w:lang w:eastAsia="en-AU"/>
              </w:rPr>
            </w:pPr>
            <w:r w:rsidRPr="4A3EC911">
              <w:rPr>
                <w:lang w:eastAsia="en-AU"/>
              </w:rPr>
              <w:t xml:space="preserve">For consumers not discharged within the applicable </w:t>
            </w:r>
            <w:proofErr w:type="gramStart"/>
            <w:r w:rsidRPr="4A3EC911">
              <w:rPr>
                <w:lang w:eastAsia="en-AU"/>
              </w:rPr>
              <w:t>time period</w:t>
            </w:r>
            <w:proofErr w:type="gramEnd"/>
            <w:r w:rsidRPr="4A3EC911">
              <w:rPr>
                <w:lang w:eastAsia="en-AU"/>
              </w:rPr>
              <w:t xml:space="preserve">, exclude consumers that have length of stay less than </w:t>
            </w:r>
            <w:r w:rsidR="700289CE" w:rsidRPr="4A3EC911">
              <w:rPr>
                <w:lang w:eastAsia="en-AU"/>
              </w:rPr>
              <w:t xml:space="preserve">28 </w:t>
            </w:r>
            <w:r w:rsidRPr="4A3EC911">
              <w:rPr>
                <w:lang w:eastAsia="en-AU"/>
              </w:rPr>
              <w:t>days.</w:t>
            </w:r>
          </w:p>
        </w:tc>
      </w:tr>
      <w:tr w:rsidR="001464CB" w:rsidRPr="00315936" w14:paraId="30415EFD"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8D39AC3" w14:textId="77777777" w:rsidR="001464CB" w:rsidRPr="00315936" w:rsidRDefault="001464CB">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4D137292" w14:textId="0AEA4D09" w:rsidR="001464CB" w:rsidRPr="00315936" w:rsidRDefault="1B47B79E" w:rsidP="6A79CF21">
            <w:pPr>
              <w:pStyle w:val="Tabletext"/>
              <w:rPr>
                <w:lang w:eastAsia="en-AU"/>
              </w:rPr>
            </w:pPr>
            <w:r w:rsidRPr="3CFE9675">
              <w:rPr>
                <w:lang w:eastAsia="en-AU"/>
              </w:rPr>
              <w:t xml:space="preserve"> Total number of </w:t>
            </w:r>
            <w:r w:rsidR="490DB914" w:rsidRPr="3CFE9675">
              <w:rPr>
                <w:lang w:eastAsia="en-AU"/>
              </w:rPr>
              <w:t>separations</w:t>
            </w:r>
            <w:r w:rsidRPr="3CFE9675">
              <w:rPr>
                <w:lang w:eastAsia="en-AU"/>
              </w:rPr>
              <w:t xml:space="preserve"> from </w:t>
            </w:r>
            <w:proofErr w:type="spellStart"/>
            <w:r w:rsidRPr="3CFE9675">
              <w:rPr>
                <w:lang w:eastAsia="en-AU"/>
              </w:rPr>
              <w:t>Forensicare</w:t>
            </w:r>
            <w:proofErr w:type="spellEnd"/>
            <w:r w:rsidRPr="3CFE9675">
              <w:rPr>
                <w:lang w:eastAsia="en-AU"/>
              </w:rPr>
              <w:t xml:space="preserve"> inpatient units (Thomas </w:t>
            </w:r>
            <w:proofErr w:type="spellStart"/>
            <w:r w:rsidRPr="3CFE9675">
              <w:rPr>
                <w:lang w:eastAsia="en-AU"/>
              </w:rPr>
              <w:t>Embling</w:t>
            </w:r>
            <w:proofErr w:type="spellEnd"/>
            <w:r w:rsidRPr="3CFE9675">
              <w:rPr>
                <w:lang w:eastAsia="en-AU"/>
              </w:rPr>
              <w:t xml:space="preserve"> Hospital) in the reporting period, where the consumer was female,</w:t>
            </w:r>
            <w:r w:rsidR="69945440" w:rsidRPr="3CFE9675">
              <w:rPr>
                <w:lang w:eastAsia="en-AU"/>
              </w:rPr>
              <w:t xml:space="preserve"> </w:t>
            </w:r>
            <w:r w:rsidRPr="3CFE9675">
              <w:rPr>
                <w:lang w:eastAsia="en-AU"/>
              </w:rPr>
              <w:t xml:space="preserve">on a security order and had a length of stay less than </w:t>
            </w:r>
            <w:r w:rsidR="406178BA" w:rsidRPr="3CFE9675">
              <w:rPr>
                <w:lang w:eastAsia="en-AU"/>
              </w:rPr>
              <w:t xml:space="preserve">28 </w:t>
            </w:r>
            <w:r w:rsidRPr="3CFE9675">
              <w:rPr>
                <w:lang w:eastAsia="en-AU"/>
              </w:rPr>
              <w:t xml:space="preserve">days </w:t>
            </w:r>
          </w:p>
          <w:p w14:paraId="13D367CA" w14:textId="42714E56" w:rsidR="001464CB" w:rsidRPr="00315936" w:rsidRDefault="1B47B79E">
            <w:pPr>
              <w:pStyle w:val="Tabletext"/>
              <w:rPr>
                <w:lang w:eastAsia="en-AU"/>
              </w:rPr>
            </w:pPr>
            <w:r w:rsidRPr="3CFE9675">
              <w:rPr>
                <w:lang w:eastAsia="en-AU"/>
              </w:rPr>
              <w:t>Exclude same day stays.</w:t>
            </w:r>
          </w:p>
        </w:tc>
      </w:tr>
      <w:tr w:rsidR="001464CB" w:rsidRPr="00315936" w14:paraId="1F51D901"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6E5E900" w14:textId="77777777" w:rsidR="001464CB" w:rsidRPr="00315936" w:rsidRDefault="001464CB">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18235A74" w14:textId="7BBDE5C0" w:rsidR="001464CB" w:rsidRPr="00315936" w:rsidRDefault="3406751D" w:rsidP="001A453F">
            <w:pPr>
              <w:pStyle w:val="Tabletext"/>
              <w:rPr>
                <w:lang w:eastAsia="en-AU"/>
              </w:rPr>
            </w:pPr>
            <w:r w:rsidRPr="4A3EC911">
              <w:rPr>
                <w:lang w:eastAsia="en-AU"/>
              </w:rPr>
              <w:t xml:space="preserve"> Total number of separation</w:t>
            </w:r>
            <w:r w:rsidR="406178BA" w:rsidRPr="4A3EC911">
              <w:rPr>
                <w:lang w:eastAsia="en-AU"/>
              </w:rPr>
              <w:t xml:space="preserve">s plus </w:t>
            </w:r>
            <w:r w:rsidR="65ED0C03" w:rsidRPr="4A3EC911">
              <w:rPr>
                <w:lang w:eastAsia="en-AU"/>
              </w:rPr>
              <w:t>admitted</w:t>
            </w:r>
            <w:r w:rsidRPr="4A3EC911">
              <w:rPr>
                <w:lang w:eastAsia="en-AU"/>
              </w:rPr>
              <w:t xml:space="preserve"> episodes </w:t>
            </w:r>
            <w:r w:rsidR="4348B5E2" w:rsidRPr="4A3EC911">
              <w:rPr>
                <w:lang w:eastAsia="en-AU"/>
              </w:rPr>
              <w:t>with</w:t>
            </w:r>
            <w:r w:rsidRPr="4A3EC911">
              <w:rPr>
                <w:lang w:eastAsia="en-AU"/>
              </w:rPr>
              <w:t xml:space="preserve"> a length of stay greater than </w:t>
            </w:r>
            <w:r w:rsidR="4348B5E2" w:rsidRPr="4A3EC911">
              <w:rPr>
                <w:lang w:eastAsia="en-AU"/>
              </w:rPr>
              <w:t xml:space="preserve">or equal to 28 </w:t>
            </w:r>
            <w:r w:rsidRPr="4A3EC911">
              <w:rPr>
                <w:lang w:eastAsia="en-AU"/>
              </w:rPr>
              <w:t xml:space="preserve">days at </w:t>
            </w:r>
            <w:proofErr w:type="spellStart"/>
            <w:r w:rsidRPr="4A3EC911">
              <w:rPr>
                <w:lang w:eastAsia="en-AU"/>
              </w:rPr>
              <w:t>Forensicare</w:t>
            </w:r>
            <w:proofErr w:type="spellEnd"/>
            <w:r w:rsidRPr="4A3EC911">
              <w:rPr>
                <w:lang w:eastAsia="en-AU"/>
              </w:rPr>
              <w:t xml:space="preserve"> </w:t>
            </w:r>
            <w:r w:rsidR="4348B5E2" w:rsidRPr="4A3EC911">
              <w:rPr>
                <w:lang w:eastAsia="en-AU"/>
              </w:rPr>
              <w:t xml:space="preserve">acute </w:t>
            </w:r>
            <w:r w:rsidRPr="4A3EC911">
              <w:rPr>
                <w:lang w:eastAsia="en-AU"/>
              </w:rPr>
              <w:t xml:space="preserve">units (Thomas </w:t>
            </w:r>
            <w:proofErr w:type="spellStart"/>
            <w:r w:rsidRPr="4A3EC911">
              <w:rPr>
                <w:lang w:eastAsia="en-AU"/>
              </w:rPr>
              <w:t>Embling</w:t>
            </w:r>
            <w:proofErr w:type="spellEnd"/>
            <w:r w:rsidRPr="4A3EC911">
              <w:rPr>
                <w:lang w:eastAsia="en-AU"/>
              </w:rPr>
              <w:t xml:space="preserve"> Hospital) in the applicable </w:t>
            </w:r>
            <w:proofErr w:type="gramStart"/>
            <w:r w:rsidRPr="4A3EC911">
              <w:rPr>
                <w:lang w:eastAsia="en-AU"/>
              </w:rPr>
              <w:t>time period</w:t>
            </w:r>
            <w:proofErr w:type="gramEnd"/>
            <w:r w:rsidRPr="4A3EC911">
              <w:rPr>
                <w:lang w:eastAsia="en-AU"/>
              </w:rPr>
              <w:t xml:space="preserve">, where the </w:t>
            </w:r>
            <w:r w:rsidR="2FED6FCF" w:rsidRPr="4A3EC911">
              <w:rPr>
                <w:lang w:eastAsia="en-AU"/>
              </w:rPr>
              <w:t xml:space="preserve">consumer </w:t>
            </w:r>
            <w:r w:rsidRPr="4A3EC911">
              <w:rPr>
                <w:lang w:eastAsia="en-AU"/>
              </w:rPr>
              <w:t xml:space="preserve">was </w:t>
            </w:r>
            <w:r w:rsidR="757D1C2A" w:rsidRPr="4A3EC911">
              <w:rPr>
                <w:lang w:eastAsia="en-AU"/>
              </w:rPr>
              <w:t>fe</w:t>
            </w:r>
            <w:r w:rsidRPr="4A3EC911">
              <w:rPr>
                <w:lang w:eastAsia="en-AU"/>
              </w:rPr>
              <w:t>male and was on a security order (at discharge/end of reporting period). Exclude same day stays.</w:t>
            </w:r>
          </w:p>
        </w:tc>
      </w:tr>
      <w:tr w:rsidR="001464CB" w:rsidRPr="00315936" w14:paraId="431C40BA"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1FEAC12" w14:textId="77777777" w:rsidR="001464CB" w:rsidRPr="00315936" w:rsidRDefault="001464CB">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421BE490" w14:textId="2EAAB5A2" w:rsidR="001464CB" w:rsidRPr="00315936" w:rsidRDefault="001464CB">
            <w:pPr>
              <w:pStyle w:val="Tabletext"/>
              <w:rPr>
                <w:lang w:eastAsia="en-AU"/>
              </w:rPr>
            </w:pPr>
            <w:r w:rsidRPr="00315936">
              <w:t>80</w:t>
            </w:r>
            <w:r w:rsidR="00A67D0D" w:rsidRPr="00315936">
              <w:t xml:space="preserve"> per cent</w:t>
            </w:r>
            <w:r w:rsidRPr="00315936">
              <w:t xml:space="preserve"> </w:t>
            </w:r>
          </w:p>
        </w:tc>
      </w:tr>
      <w:tr w:rsidR="002B431B" w:rsidRPr="00315936" w14:paraId="7AB2507E"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4BFEFAE" w14:textId="39400C2E" w:rsidR="002B431B" w:rsidRPr="00315936" w:rsidRDefault="002B431B" w:rsidP="002B431B">
            <w:pPr>
              <w:pStyle w:val="Tablecolhead"/>
              <w:rPr>
                <w:b w:val="0"/>
                <w:lang w:eastAsia="en-AU"/>
              </w:rPr>
            </w:pPr>
            <w:r w:rsidRPr="00315936">
              <w:rPr>
                <w:b w:val="0"/>
                <w:lang w:eastAsia="en-AU"/>
              </w:rPr>
              <w:t>Achieved</w:t>
            </w:r>
          </w:p>
        </w:tc>
        <w:tc>
          <w:tcPr>
            <w:tcW w:w="7025" w:type="dxa"/>
            <w:tcBorders>
              <w:left w:val="single" w:sz="4" w:space="0" w:color="FFFFFF" w:themeColor="background1"/>
            </w:tcBorders>
            <w:shd w:val="clear" w:color="auto" w:fill="auto"/>
          </w:tcPr>
          <w:p w14:paraId="525AA680" w14:textId="2609976D" w:rsidR="002B431B" w:rsidRPr="00315936" w:rsidRDefault="002B431B" w:rsidP="002B431B">
            <w:pPr>
              <w:pStyle w:val="Tabletext"/>
            </w:pPr>
            <w:r w:rsidRPr="00315936">
              <w:t>Equal to or greater than 80</w:t>
            </w:r>
            <w:r w:rsidR="00A67D0D" w:rsidRPr="00315936">
              <w:t xml:space="preserve"> per cent</w:t>
            </w:r>
          </w:p>
        </w:tc>
      </w:tr>
      <w:tr w:rsidR="002B431B" w:rsidRPr="00315936" w14:paraId="4B91737C"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5C6E35E" w14:textId="739929A9" w:rsidR="002B431B" w:rsidRPr="00315936" w:rsidRDefault="002B431B" w:rsidP="002B431B">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shd w:val="clear" w:color="auto" w:fill="auto"/>
          </w:tcPr>
          <w:p w14:paraId="5A0D4EB6" w14:textId="620DDAE1" w:rsidR="002B431B" w:rsidRPr="00315936" w:rsidRDefault="002B431B" w:rsidP="002B431B">
            <w:pPr>
              <w:pStyle w:val="Tabletext"/>
            </w:pPr>
            <w:r w:rsidRPr="00315936">
              <w:t>Less than 80</w:t>
            </w:r>
            <w:r w:rsidR="00A67D0D" w:rsidRPr="00315936">
              <w:t xml:space="preserve"> per cent</w:t>
            </w:r>
          </w:p>
        </w:tc>
      </w:tr>
      <w:tr w:rsidR="001464CB" w:rsidRPr="00315936" w14:paraId="2F4F5F2A"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4D17C8F" w14:textId="77777777" w:rsidR="001464CB" w:rsidRPr="00315936" w:rsidRDefault="001464CB">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63A4409B" w14:textId="77777777" w:rsidR="001464CB" w:rsidRPr="00315936" w:rsidRDefault="001464CB">
            <w:pPr>
              <w:pStyle w:val="Tabletext"/>
              <w:rPr>
                <w:lang w:eastAsia="en-AU"/>
              </w:rPr>
            </w:pPr>
            <w:proofErr w:type="gramStart"/>
            <w:r w:rsidRPr="00315936">
              <w:t>For the purpose of</w:t>
            </w:r>
            <w:proofErr w:type="gramEnd"/>
            <w:r w:rsidRPr="00315936">
              <w:t xml:space="preserve"> the performance risk assessment improvement is compared to previous quarter performance.</w:t>
            </w:r>
          </w:p>
        </w:tc>
      </w:tr>
      <w:tr w:rsidR="001464CB" w:rsidRPr="00315936" w14:paraId="292C4510"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3029478" w14:textId="77777777" w:rsidR="001464CB" w:rsidRPr="00315936" w:rsidRDefault="001464CB">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65067AA3" w14:textId="047FABE6" w:rsidR="001464CB" w:rsidRPr="00315936" w:rsidRDefault="00AC58E5">
            <w:pPr>
              <w:pStyle w:val="Tabletext"/>
            </w:pPr>
            <w:r w:rsidRPr="00315936">
              <w:t>Performance</w:t>
            </w:r>
            <w:r w:rsidR="001464CB" w:rsidRPr="00315936">
              <w:t xml:space="preserve"> is reported quarterly.</w:t>
            </w:r>
          </w:p>
          <w:p w14:paraId="767CB4AD" w14:textId="222A6097" w:rsidR="001464CB" w:rsidRPr="00315936" w:rsidRDefault="00FA6BB5">
            <w:pPr>
              <w:pStyle w:val="Tabletext"/>
              <w:rPr>
                <w:lang w:eastAsia="en-AU"/>
              </w:rPr>
            </w:pPr>
            <w:r w:rsidRPr="577F0062">
              <w:rPr>
                <w:rFonts w:eastAsia="Arial" w:cs="Arial"/>
              </w:rPr>
              <w:t xml:space="preserve">Data are sourced from the Client Management Interface (CMI) </w:t>
            </w:r>
            <w:proofErr w:type="gramStart"/>
            <w:r w:rsidRPr="577F0062">
              <w:rPr>
                <w:rFonts w:eastAsia="Arial" w:cs="Arial"/>
              </w:rPr>
              <w:t>/  Operational</w:t>
            </w:r>
            <w:proofErr w:type="gramEnd"/>
            <w:r w:rsidRPr="577F0062">
              <w:rPr>
                <w:rFonts w:eastAsia="Arial" w:cs="Arial"/>
              </w:rPr>
              <w:t xml:space="preserve"> Data Store (ODS).</w:t>
            </w:r>
          </w:p>
        </w:tc>
      </w:tr>
    </w:tbl>
    <w:p w14:paraId="5F8D7231" w14:textId="5062A12F" w:rsidR="00E31E12" w:rsidRPr="00315936" w:rsidRDefault="00E31E12" w:rsidP="00E31E12">
      <w:pPr>
        <w:pStyle w:val="Heading4"/>
      </w:pPr>
      <w:bookmarkStart w:id="96" w:name="_Toc2143440535"/>
      <w:r w:rsidRPr="00315936">
        <w:t>Percentage of male security patients discharged within 7 days of becoming a civil client</w:t>
      </w:r>
      <w:bookmarkEnd w:id="96"/>
    </w:p>
    <w:tbl>
      <w:tblPr>
        <w:tblStyle w:val="TableGrid"/>
        <w:tblW w:w="0" w:type="auto"/>
        <w:tblLook w:val="04A0" w:firstRow="1" w:lastRow="0" w:firstColumn="1" w:lastColumn="0" w:noHBand="0" w:noVBand="1"/>
      </w:tblPr>
      <w:tblGrid>
        <w:gridCol w:w="2263"/>
        <w:gridCol w:w="7025"/>
      </w:tblGrid>
      <w:tr w:rsidR="00DA0E5B" w:rsidRPr="00315936" w14:paraId="4FC88D3D"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1A6579F" w14:textId="56F8C0E7" w:rsidR="00DA0E5B"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vAlign w:val="bottom"/>
          </w:tcPr>
          <w:p w14:paraId="457C6201" w14:textId="77777777" w:rsidR="00DA0E5B" w:rsidRPr="00315936" w:rsidRDefault="00DA0E5B">
            <w:pPr>
              <w:pStyle w:val="Tabletext"/>
              <w:rPr>
                <w:lang w:eastAsia="en-AU"/>
              </w:rPr>
            </w:pPr>
            <w:r w:rsidRPr="00315936">
              <w:t xml:space="preserve">Percentage of male security patients at Thomas </w:t>
            </w:r>
            <w:proofErr w:type="spellStart"/>
            <w:r w:rsidRPr="00315936">
              <w:t>Embling</w:t>
            </w:r>
            <w:proofErr w:type="spellEnd"/>
            <w:r w:rsidRPr="00315936">
              <w:t xml:space="preserve"> Hospital discharged within 7 days of becoming a civil client</w:t>
            </w:r>
          </w:p>
        </w:tc>
      </w:tr>
      <w:tr w:rsidR="00DA0E5B" w:rsidRPr="00315936" w14:paraId="6BDAAB89"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BDF44EF" w14:textId="77777777" w:rsidR="00DA0E5B" w:rsidRPr="00315936" w:rsidRDefault="00DA0E5B">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4E817AA4" w14:textId="69A47169" w:rsidR="00485F6F" w:rsidRPr="00315936" w:rsidRDefault="00D22C07">
            <w:pPr>
              <w:pStyle w:val="Tabletext"/>
            </w:pPr>
            <w:r w:rsidRPr="00315936">
              <w:t xml:space="preserve">The Thomas </w:t>
            </w:r>
            <w:proofErr w:type="spellStart"/>
            <w:r w:rsidRPr="00315936">
              <w:t>Embling</w:t>
            </w:r>
            <w:proofErr w:type="spellEnd"/>
            <w:r w:rsidRPr="00315936">
              <w:t xml:space="preserve"> hospital manages the care of</w:t>
            </w:r>
            <w:r w:rsidR="000906C6" w:rsidRPr="00315936">
              <w:t xml:space="preserve"> s</w:t>
            </w:r>
            <w:r w:rsidRPr="00315936">
              <w:t xml:space="preserve">ecurity patients (prisoners) who require compulsory mental health treatment under the </w:t>
            </w:r>
            <w:r w:rsidRPr="00315936">
              <w:rPr>
                <w:i/>
                <w:iCs/>
              </w:rPr>
              <w:t>Mental Health and Wellbeing Act 2022</w:t>
            </w:r>
            <w:r w:rsidR="00D2150D" w:rsidRPr="00315936">
              <w:t xml:space="preserve">. </w:t>
            </w:r>
          </w:p>
          <w:p w14:paraId="1F64749F" w14:textId="43443F34" w:rsidR="00DA0E5B" w:rsidRPr="00315936" w:rsidRDefault="00D22C07">
            <w:pPr>
              <w:pStyle w:val="Tabletext"/>
              <w:rPr>
                <w:lang w:eastAsia="en-AU"/>
              </w:rPr>
            </w:pPr>
            <w:r w:rsidRPr="00315936">
              <w:t xml:space="preserve">This </w:t>
            </w:r>
            <w:r w:rsidR="1BDAE4B9">
              <w:t>measures</w:t>
            </w:r>
            <w:r w:rsidRPr="00315936">
              <w:t xml:space="preserve"> the proportion of </w:t>
            </w:r>
            <w:r w:rsidR="00DA0E5B" w:rsidRPr="00315936">
              <w:rPr>
                <w:rFonts w:eastAsia="Times"/>
              </w:rPr>
              <w:t xml:space="preserve">male security patients at Thomas </w:t>
            </w:r>
            <w:proofErr w:type="spellStart"/>
            <w:r w:rsidR="00DA0E5B" w:rsidRPr="00315936">
              <w:rPr>
                <w:rFonts w:eastAsia="Times"/>
              </w:rPr>
              <w:t>Embling</w:t>
            </w:r>
            <w:proofErr w:type="spellEnd"/>
            <w:r w:rsidR="00DA0E5B" w:rsidRPr="00315936">
              <w:rPr>
                <w:rFonts w:eastAsia="Times"/>
              </w:rPr>
              <w:t xml:space="preserve"> Hospital whose security order expired, who were discharged to community or </w:t>
            </w:r>
            <w:r w:rsidR="001978C6">
              <w:rPr>
                <w:rFonts w:eastAsia="Times"/>
              </w:rPr>
              <w:t xml:space="preserve">a </w:t>
            </w:r>
            <w:r w:rsidR="00DA0E5B" w:rsidRPr="00315936">
              <w:rPr>
                <w:rFonts w:eastAsia="Times"/>
              </w:rPr>
              <w:t>Designated Mental Health Service within 7 days.</w:t>
            </w:r>
            <w:r w:rsidR="00DA0E5B" w:rsidRPr="00315936">
              <w:rPr>
                <w:rFonts w:cs="Verdana"/>
                <w:lang w:eastAsia="en-AU"/>
              </w:rPr>
              <w:t xml:space="preserve"> </w:t>
            </w:r>
          </w:p>
        </w:tc>
      </w:tr>
      <w:tr w:rsidR="00DA0E5B" w:rsidRPr="00315936" w14:paraId="53B83C58"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EF39451" w14:textId="77777777" w:rsidR="00DA0E5B" w:rsidRPr="00315936" w:rsidRDefault="00DA0E5B">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6894260C" w14:textId="77777777" w:rsidR="000251DE" w:rsidRPr="00315936" w:rsidRDefault="000251DE" w:rsidP="000251DE">
            <w:pPr>
              <w:pStyle w:val="Tabletext"/>
            </w:pPr>
            <w:r w:rsidRPr="00315936">
              <w:t>Numerator calculation:</w:t>
            </w:r>
          </w:p>
          <w:p w14:paraId="744D8478" w14:textId="28F36371" w:rsidR="000251DE" w:rsidRPr="00315936" w:rsidRDefault="4420E74E" w:rsidP="000251DE">
            <w:pPr>
              <w:pStyle w:val="Tablebullet2"/>
              <w:rPr>
                <w:lang w:eastAsia="en-AU"/>
              </w:rPr>
            </w:pPr>
            <w:r w:rsidRPr="4A3EC911">
              <w:rPr>
                <w:lang w:eastAsia="en-AU"/>
              </w:rPr>
              <w:t>Count</w:t>
            </w:r>
            <w:r w:rsidR="65A2A176" w:rsidRPr="4A3EC911">
              <w:rPr>
                <w:lang w:eastAsia="en-AU"/>
              </w:rPr>
              <w:t xml:space="preserve"> all </w:t>
            </w:r>
            <w:r w:rsidR="58264429" w:rsidRPr="4A3EC911">
              <w:rPr>
                <w:lang w:eastAsia="en-AU"/>
              </w:rPr>
              <w:t>consumers</w:t>
            </w:r>
            <w:r w:rsidR="3F9C6AF9" w:rsidRPr="4A3EC911">
              <w:rPr>
                <w:lang w:eastAsia="en-AU"/>
              </w:rPr>
              <w:t xml:space="preserve"> who had a security order </w:t>
            </w:r>
            <w:r w:rsidR="6772099C" w:rsidRPr="4A3EC911">
              <w:rPr>
                <w:lang w:eastAsia="en-AU"/>
              </w:rPr>
              <w:t>end</w:t>
            </w:r>
            <w:r w:rsidR="3F9C6AF9" w:rsidRPr="4A3EC911">
              <w:rPr>
                <w:lang w:eastAsia="en-AU"/>
              </w:rPr>
              <w:t xml:space="preserve"> (order codes 105 &amp; 202) during the reporting period</w:t>
            </w:r>
          </w:p>
          <w:p w14:paraId="17DA19AF" w14:textId="35DEF722" w:rsidR="000251DE" w:rsidRPr="00315936" w:rsidRDefault="000251DE" w:rsidP="000251DE">
            <w:pPr>
              <w:pStyle w:val="Tablebullet2"/>
              <w:rPr>
                <w:lang w:eastAsia="en-AU"/>
              </w:rPr>
            </w:pPr>
            <w:r w:rsidRPr="00315936">
              <w:rPr>
                <w:lang w:eastAsia="en-AU"/>
              </w:rPr>
              <w:t>Exclude those who have had an extension with a subsequent security order or who have returned to MAP</w:t>
            </w:r>
            <w:r w:rsidR="1390B4DE" w:rsidRPr="3EBBED57">
              <w:rPr>
                <w:lang w:eastAsia="en-AU"/>
              </w:rPr>
              <w:t>.</w:t>
            </w:r>
          </w:p>
          <w:p w14:paraId="5CDFED8C" w14:textId="2964443B" w:rsidR="000251DE" w:rsidRPr="00315936" w:rsidRDefault="000251DE" w:rsidP="000251DE">
            <w:pPr>
              <w:pStyle w:val="Tablebullet2"/>
              <w:rPr>
                <w:lang w:eastAsia="en-AU"/>
              </w:rPr>
            </w:pPr>
            <w:r w:rsidRPr="00315936">
              <w:rPr>
                <w:lang w:eastAsia="en-AU"/>
              </w:rPr>
              <w:lastRenderedPageBreak/>
              <w:t xml:space="preserve">Exclude those who are still in Thomas </w:t>
            </w:r>
            <w:proofErr w:type="spellStart"/>
            <w:r w:rsidRPr="00315936">
              <w:rPr>
                <w:lang w:eastAsia="en-AU"/>
              </w:rPr>
              <w:t>Embling</w:t>
            </w:r>
            <w:proofErr w:type="spellEnd"/>
            <w:r w:rsidRPr="00315936">
              <w:rPr>
                <w:lang w:eastAsia="en-AU"/>
              </w:rPr>
              <w:t xml:space="preserve"> Hospital 21 days after their security order </w:t>
            </w:r>
            <w:r w:rsidR="1D1758EA" w:rsidRPr="3EBBED57">
              <w:rPr>
                <w:lang w:eastAsia="en-AU"/>
              </w:rPr>
              <w:t>ended</w:t>
            </w:r>
          </w:p>
          <w:p w14:paraId="2EADC8E6" w14:textId="5C7F6740" w:rsidR="000251DE" w:rsidRPr="00315936" w:rsidRDefault="3F9C6AF9" w:rsidP="000251DE">
            <w:pPr>
              <w:pStyle w:val="Tabletext"/>
              <w:rPr>
                <w:lang w:eastAsia="en-AU"/>
              </w:rPr>
            </w:pPr>
            <w:r w:rsidRPr="3CFE9675">
              <w:rPr>
                <w:lang w:eastAsia="en-AU"/>
              </w:rPr>
              <w:t>Denominator calculation:</w:t>
            </w:r>
          </w:p>
          <w:p w14:paraId="5C00FC9D" w14:textId="1A725C55" w:rsidR="000251DE" w:rsidRPr="00315936" w:rsidRDefault="3F9C6AF9" w:rsidP="3CFE9675">
            <w:pPr>
              <w:pStyle w:val="Tablebullet1"/>
              <w:numPr>
                <w:ilvl w:val="0"/>
                <w:numId w:val="0"/>
              </w:numPr>
              <w:rPr>
                <w:lang w:eastAsia="en-AU"/>
              </w:rPr>
            </w:pPr>
            <w:r w:rsidRPr="3CFE9675">
              <w:rPr>
                <w:lang w:eastAsia="en-AU"/>
              </w:rPr>
              <w:t xml:space="preserve">Obtain male clients admitted to Thomas </w:t>
            </w:r>
            <w:proofErr w:type="spellStart"/>
            <w:r w:rsidRPr="3CFE9675">
              <w:rPr>
                <w:lang w:eastAsia="en-AU"/>
              </w:rPr>
              <w:t>Embling</w:t>
            </w:r>
            <w:proofErr w:type="spellEnd"/>
            <w:r w:rsidRPr="3CFE9675">
              <w:rPr>
                <w:lang w:eastAsia="en-AU"/>
              </w:rPr>
              <w:t xml:space="preserve"> Hospital acute units who had a security order (code 105 &amp; 202) </w:t>
            </w:r>
            <w:r w:rsidR="5C219A37" w:rsidRPr="3CFE9675">
              <w:rPr>
                <w:lang w:eastAsia="en-AU"/>
              </w:rPr>
              <w:t>end</w:t>
            </w:r>
            <w:r w:rsidRPr="3CFE9675">
              <w:rPr>
                <w:lang w:eastAsia="en-AU"/>
              </w:rPr>
              <w:t xml:space="preserve"> during the reporting period.</w:t>
            </w:r>
          </w:p>
          <w:p w14:paraId="218DB07C" w14:textId="72DC94DB" w:rsidR="00DA0E5B" w:rsidRPr="00315936" w:rsidRDefault="3F9C6AF9" w:rsidP="3CFE9675">
            <w:pPr>
              <w:pStyle w:val="Tablebullet2"/>
              <w:numPr>
                <w:ilvl w:val="0"/>
                <w:numId w:val="0"/>
              </w:numPr>
              <w:rPr>
                <w:lang w:eastAsia="en-AU"/>
              </w:rPr>
            </w:pPr>
            <w:r w:rsidRPr="4A3EC911">
              <w:rPr>
                <w:lang w:eastAsia="en-AU"/>
              </w:rPr>
              <w:t>Include only those who had a civil order to follow. Exclude those who have had an extension with a subsequent security order or who have returned to MAP</w:t>
            </w:r>
            <w:r w:rsidR="672766FA" w:rsidRPr="4A3EC911">
              <w:rPr>
                <w:lang w:eastAsia="en-AU"/>
              </w:rPr>
              <w:t>.</w:t>
            </w:r>
          </w:p>
        </w:tc>
      </w:tr>
      <w:tr w:rsidR="00DA0E5B" w:rsidRPr="00315936" w14:paraId="4647C8CB"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DEFD7C1" w14:textId="77777777" w:rsidR="00DA0E5B" w:rsidRPr="00315936" w:rsidRDefault="00DA0E5B">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1B2A7143" w14:textId="6B4EE711" w:rsidR="00DA0E5B" w:rsidRPr="00315936" w:rsidRDefault="00DA0E5B" w:rsidP="001A453F">
            <w:pPr>
              <w:pStyle w:val="Tabletext"/>
              <w:rPr>
                <w:lang w:eastAsia="en-AU"/>
              </w:rPr>
            </w:pPr>
            <w:r w:rsidRPr="00315936">
              <w:t xml:space="preserve">Total number of male security patients at Thomas </w:t>
            </w:r>
            <w:proofErr w:type="spellStart"/>
            <w:r w:rsidRPr="00315936">
              <w:t>Embling</w:t>
            </w:r>
            <w:proofErr w:type="spellEnd"/>
            <w:r w:rsidRPr="00315936">
              <w:t xml:space="preserve"> Hospital whose security order </w:t>
            </w:r>
            <w:r w:rsidR="5B905355">
              <w:t>ended</w:t>
            </w:r>
            <w:r w:rsidRPr="00315936">
              <w:t xml:space="preserve"> during the reference period and were subsequently discharged to the community or an area mental health service within </w:t>
            </w:r>
            <w:r w:rsidR="00DE170A" w:rsidRPr="00315936">
              <w:t>7</w:t>
            </w:r>
            <w:r w:rsidRPr="00315936">
              <w:t xml:space="preserve"> days. </w:t>
            </w:r>
          </w:p>
        </w:tc>
      </w:tr>
      <w:tr w:rsidR="00DA0E5B" w:rsidRPr="00315936" w14:paraId="74342D10"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AEEE917" w14:textId="77777777" w:rsidR="00DA0E5B" w:rsidRPr="00315936" w:rsidRDefault="00DA0E5B">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3C4312C7" w14:textId="722DBF05" w:rsidR="00DA0E5B" w:rsidRPr="00315936" w:rsidRDefault="00DA0E5B" w:rsidP="001A453F">
            <w:pPr>
              <w:pStyle w:val="Tabletext"/>
              <w:rPr>
                <w:lang w:eastAsia="en-AU"/>
              </w:rPr>
            </w:pPr>
            <w:r w:rsidRPr="00315936">
              <w:rPr>
                <w:lang w:eastAsia="en-AU"/>
              </w:rPr>
              <w:t xml:space="preserve">Total number of male </w:t>
            </w:r>
            <w:proofErr w:type="spellStart"/>
            <w:r w:rsidRPr="00315936">
              <w:rPr>
                <w:lang w:eastAsia="en-AU"/>
              </w:rPr>
              <w:t>Forensicare</w:t>
            </w:r>
            <w:proofErr w:type="spellEnd"/>
            <w:r w:rsidRPr="00315936">
              <w:rPr>
                <w:lang w:eastAsia="en-AU"/>
              </w:rPr>
              <w:t xml:space="preserve"> inpatient (Thomas </w:t>
            </w:r>
            <w:proofErr w:type="spellStart"/>
            <w:r w:rsidRPr="00315936">
              <w:rPr>
                <w:lang w:eastAsia="en-AU"/>
              </w:rPr>
              <w:t>Embling</w:t>
            </w:r>
            <w:proofErr w:type="spellEnd"/>
            <w:r w:rsidRPr="00315936">
              <w:rPr>
                <w:lang w:eastAsia="en-AU"/>
              </w:rPr>
              <w:t xml:space="preserve"> Hospital) clients whose security order </w:t>
            </w:r>
            <w:proofErr w:type="spellStart"/>
            <w:r w:rsidR="0764CE15" w:rsidRPr="3EBBED57">
              <w:rPr>
                <w:lang w:eastAsia="en-AU"/>
              </w:rPr>
              <w:t>ended</w:t>
            </w:r>
            <w:r w:rsidRPr="00315936">
              <w:rPr>
                <w:lang w:eastAsia="en-AU"/>
              </w:rPr>
              <w:t>during</w:t>
            </w:r>
            <w:proofErr w:type="spellEnd"/>
            <w:r w:rsidRPr="00315936">
              <w:rPr>
                <w:lang w:eastAsia="en-AU"/>
              </w:rPr>
              <w:t xml:space="preserve"> the reference period. </w:t>
            </w:r>
          </w:p>
        </w:tc>
      </w:tr>
      <w:tr w:rsidR="00DA0E5B" w:rsidRPr="00315936" w14:paraId="0C73D19B"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0B1B7AD" w14:textId="77777777" w:rsidR="00DA0E5B" w:rsidRPr="00315936" w:rsidRDefault="00DA0E5B">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0CE01AE1" w14:textId="4359FFEF" w:rsidR="00DA0E5B" w:rsidRPr="00315936" w:rsidRDefault="00DA0E5B">
            <w:pPr>
              <w:pStyle w:val="Tabletext"/>
              <w:rPr>
                <w:lang w:eastAsia="en-AU"/>
              </w:rPr>
            </w:pPr>
            <w:r w:rsidRPr="00315936">
              <w:t>80</w:t>
            </w:r>
            <w:r w:rsidR="00A67D0D" w:rsidRPr="00315936">
              <w:t xml:space="preserve"> per cent</w:t>
            </w:r>
          </w:p>
        </w:tc>
      </w:tr>
      <w:tr w:rsidR="00DA0E5B" w:rsidRPr="00315936" w14:paraId="1C8DE14D"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B8DF26" w14:textId="73D2C2F7" w:rsidR="00DA0E5B" w:rsidRPr="00315936" w:rsidRDefault="00DA0E5B" w:rsidP="00DA0E5B">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5A557C49" w14:textId="4AB130C6" w:rsidR="00DA0E5B" w:rsidRPr="00315936" w:rsidRDefault="00DA0E5B" w:rsidP="00DA0E5B">
            <w:pPr>
              <w:pStyle w:val="Tabletext"/>
            </w:pPr>
            <w:r w:rsidRPr="00315936">
              <w:rPr>
                <w:rFonts w:eastAsia="Times"/>
              </w:rPr>
              <w:t>Equal to or greater than 80</w:t>
            </w:r>
            <w:r w:rsidR="00A67D0D" w:rsidRPr="00315936">
              <w:rPr>
                <w:rFonts w:eastAsia="Times"/>
              </w:rPr>
              <w:t xml:space="preserve"> per cent</w:t>
            </w:r>
          </w:p>
        </w:tc>
      </w:tr>
      <w:tr w:rsidR="00DA0E5B" w:rsidRPr="00315936" w14:paraId="13C40901"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A090637" w14:textId="54AFAE1C" w:rsidR="00DA0E5B" w:rsidRPr="00315936" w:rsidRDefault="00DA0E5B" w:rsidP="00DA0E5B">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17402B26" w14:textId="0CFAEE7C" w:rsidR="00DA0E5B" w:rsidRPr="00315936" w:rsidRDefault="00DA0E5B" w:rsidP="00DA0E5B">
            <w:pPr>
              <w:pStyle w:val="Tabletext"/>
            </w:pPr>
            <w:r w:rsidRPr="00315936">
              <w:rPr>
                <w:rFonts w:eastAsia="Times"/>
              </w:rPr>
              <w:t>Less than 80</w:t>
            </w:r>
            <w:r w:rsidR="00A67D0D" w:rsidRPr="00315936">
              <w:rPr>
                <w:rFonts w:eastAsia="Times"/>
              </w:rPr>
              <w:t xml:space="preserve"> per cent</w:t>
            </w:r>
          </w:p>
        </w:tc>
      </w:tr>
      <w:tr w:rsidR="00DA0E5B" w:rsidRPr="00315936" w14:paraId="4D0B6960"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66BB9BA" w14:textId="77777777" w:rsidR="00DA0E5B" w:rsidRPr="00315936" w:rsidRDefault="00DA0E5B">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5DC0EB30" w14:textId="242408FC" w:rsidR="00DA0E5B" w:rsidRPr="00315936" w:rsidRDefault="00DA0E5B">
            <w:pPr>
              <w:pStyle w:val="Tabletext"/>
              <w:rPr>
                <w:lang w:eastAsia="en-AU"/>
              </w:rPr>
            </w:pPr>
            <w:proofErr w:type="gramStart"/>
            <w:r w:rsidRPr="00315936">
              <w:t>For the purpose of</w:t>
            </w:r>
            <w:proofErr w:type="gramEnd"/>
            <w:r w:rsidRPr="00315936">
              <w:t xml:space="preserve"> the performance risk assessment</w:t>
            </w:r>
            <w:r w:rsidR="00832351" w:rsidRPr="00315936">
              <w:t>,</w:t>
            </w:r>
            <w:r w:rsidRPr="00315936">
              <w:t xml:space="preserve"> improvement is compared to previous quarter performance.</w:t>
            </w:r>
          </w:p>
        </w:tc>
      </w:tr>
      <w:tr w:rsidR="00DA0E5B" w:rsidRPr="00315936" w14:paraId="69141566" w14:textId="77777777" w:rsidTr="686ABE5A">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9D67904" w14:textId="77777777" w:rsidR="00DA0E5B" w:rsidRPr="00315936" w:rsidRDefault="00DA0E5B">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43ED72EF" w14:textId="22CDACFB" w:rsidR="00DA0E5B" w:rsidRPr="00315936" w:rsidRDefault="00AC58E5">
            <w:pPr>
              <w:pStyle w:val="Tabletext"/>
            </w:pPr>
            <w:r w:rsidRPr="00315936">
              <w:t>Performance</w:t>
            </w:r>
            <w:r w:rsidR="00DA0E5B" w:rsidRPr="00315936">
              <w:t xml:space="preserve"> is reported quarterly.</w:t>
            </w:r>
          </w:p>
          <w:p w14:paraId="6B3B9D72" w14:textId="36D08CC3" w:rsidR="00DA0E5B" w:rsidRPr="00315936" w:rsidRDefault="00FA6BB5">
            <w:pPr>
              <w:pStyle w:val="Tabletext"/>
              <w:rPr>
                <w:lang w:eastAsia="en-AU"/>
              </w:rPr>
            </w:pPr>
            <w:r w:rsidRPr="2ECFC544">
              <w:rPr>
                <w:rFonts w:eastAsia="Arial" w:cs="Arial"/>
                <w:szCs w:val="21"/>
              </w:rPr>
              <w:t xml:space="preserve">Data are sourced from the Client Management Interface (CMI) </w:t>
            </w:r>
            <w:proofErr w:type="gramStart"/>
            <w:r w:rsidRPr="2ECFC544">
              <w:rPr>
                <w:rFonts w:eastAsia="Arial" w:cs="Arial"/>
                <w:szCs w:val="21"/>
              </w:rPr>
              <w:t>/  Operational</w:t>
            </w:r>
            <w:proofErr w:type="gramEnd"/>
            <w:r w:rsidRPr="2ECFC544">
              <w:rPr>
                <w:rFonts w:eastAsia="Arial" w:cs="Arial"/>
                <w:szCs w:val="21"/>
              </w:rPr>
              <w:t xml:space="preserve"> Data Store (ODS).</w:t>
            </w:r>
          </w:p>
        </w:tc>
      </w:tr>
    </w:tbl>
    <w:p w14:paraId="2A6EE10D" w14:textId="6208496E" w:rsidR="686ABE5A" w:rsidRDefault="686ABE5A" w:rsidP="686ABE5A">
      <w:pPr>
        <w:pStyle w:val="Heading2"/>
      </w:pPr>
    </w:p>
    <w:p w14:paraId="1E4907E3" w14:textId="16D2BC64" w:rsidR="00140581" w:rsidRPr="00315936" w:rsidRDefault="00140581" w:rsidP="00140581">
      <w:pPr>
        <w:pStyle w:val="Heading2"/>
      </w:pPr>
      <w:bookmarkStart w:id="97" w:name="_Toc176958840"/>
      <w:r w:rsidRPr="00315936">
        <w:t>Effective financial management</w:t>
      </w:r>
      <w:bookmarkEnd w:id="97"/>
    </w:p>
    <w:p w14:paraId="18DBE749" w14:textId="77777777" w:rsidR="006C06C3" w:rsidRPr="00315936" w:rsidRDefault="006C06C3" w:rsidP="00F13D2B">
      <w:pPr>
        <w:pStyle w:val="Heading3"/>
      </w:pPr>
      <w:bookmarkStart w:id="98" w:name="_Toc126945720"/>
      <w:r w:rsidRPr="00315936">
        <w:t>Effective financial management</w:t>
      </w:r>
      <w:bookmarkEnd w:id="98"/>
    </w:p>
    <w:p w14:paraId="26DC9DC1" w14:textId="7A2A99EE" w:rsidR="00F13D2B" w:rsidRPr="00315936" w:rsidRDefault="000C08D8" w:rsidP="00E31E12">
      <w:pPr>
        <w:pStyle w:val="Heading4"/>
      </w:pPr>
      <w:bookmarkStart w:id="99" w:name="_Toc2132944225"/>
      <w:r w:rsidRPr="00315936">
        <w:t>O</w:t>
      </w:r>
      <w:r w:rsidR="00EC0471" w:rsidRPr="00315936">
        <w:t>perating result ($M)</w:t>
      </w:r>
      <w:bookmarkEnd w:id="99"/>
    </w:p>
    <w:tbl>
      <w:tblPr>
        <w:tblStyle w:val="TableGrid"/>
        <w:tblW w:w="0" w:type="auto"/>
        <w:tblLook w:val="04A0" w:firstRow="1" w:lastRow="0" w:firstColumn="1" w:lastColumn="0" w:noHBand="0" w:noVBand="1"/>
      </w:tblPr>
      <w:tblGrid>
        <w:gridCol w:w="2263"/>
        <w:gridCol w:w="7025"/>
      </w:tblGrid>
      <w:tr w:rsidR="005B72BF" w:rsidRPr="00315936" w14:paraId="4B173CC8"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D693F8D" w14:textId="1CD0C5DB" w:rsidR="005B72BF"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69B7CBED" w14:textId="257E02FA" w:rsidR="005B72BF" w:rsidRPr="00315936" w:rsidRDefault="005B72BF">
            <w:pPr>
              <w:pStyle w:val="Tabletext"/>
              <w:rPr>
                <w:lang w:eastAsia="en-AU"/>
              </w:rPr>
            </w:pPr>
            <w:r w:rsidRPr="00315936">
              <w:t xml:space="preserve">Operating result </w:t>
            </w:r>
            <w:r w:rsidR="002A2D41" w:rsidRPr="00315936">
              <w:t>($M)</w:t>
            </w:r>
          </w:p>
        </w:tc>
      </w:tr>
      <w:tr w:rsidR="005B72BF" w:rsidRPr="00315936" w14:paraId="51DD0A75"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5839DE5" w14:textId="77777777" w:rsidR="005B72BF" w:rsidRPr="00315936" w:rsidRDefault="005B72BF">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354D40D8" w14:textId="4F6046B5" w:rsidR="005B72BF" w:rsidRPr="00315936" w:rsidRDefault="005B72BF">
            <w:pPr>
              <w:pStyle w:val="Tabletext"/>
            </w:pPr>
            <w:r w:rsidRPr="00315936">
              <w:t xml:space="preserve">This </w:t>
            </w:r>
            <w:r w:rsidR="00510A42" w:rsidRPr="00315936">
              <w:t xml:space="preserve">is a </w:t>
            </w:r>
            <w:r w:rsidR="00C3016B" w:rsidRPr="00315936">
              <w:t>measure</w:t>
            </w:r>
            <w:r w:rsidRPr="00315936">
              <w:t xml:space="preserve"> of financial sustainability.</w:t>
            </w:r>
          </w:p>
          <w:p w14:paraId="6FBD7276" w14:textId="5B5D4759" w:rsidR="005B72BF" w:rsidRPr="00315936" w:rsidRDefault="005B72BF">
            <w:pPr>
              <w:pStyle w:val="Tabletext"/>
              <w:rPr>
                <w:lang w:eastAsia="en-AU"/>
              </w:rPr>
            </w:pPr>
            <w:r>
              <w:t xml:space="preserve">The agreed </w:t>
            </w:r>
            <w:proofErr w:type="spellStart"/>
            <w:r w:rsidR="007B6C58">
              <w:t>SoP</w:t>
            </w:r>
            <w:proofErr w:type="spellEnd"/>
            <w:r>
              <w:t xml:space="preserve"> Operating Result ($M) target </w:t>
            </w:r>
            <w:r w:rsidR="0094167D">
              <w:t>aims to</w:t>
            </w:r>
            <w:r>
              <w:t xml:space="preserve"> achieve an operating surplus necessary to maintain or, where necessary, improve the current operating cash position. This requirement aligns with the department’s reform priority to increase the financial sustainability and productivity of the health system.</w:t>
            </w:r>
          </w:p>
        </w:tc>
      </w:tr>
      <w:tr w:rsidR="005B72BF" w:rsidRPr="00315936" w14:paraId="6C54BCE2"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7E7126E" w14:textId="77777777" w:rsidR="005B72BF" w:rsidRPr="00315936" w:rsidRDefault="005B72BF">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66BADD53" w14:textId="38B63342" w:rsidR="005B72BF" w:rsidRPr="00315936" w:rsidRDefault="005B72BF">
            <w:pPr>
              <w:pStyle w:val="Tabletext"/>
            </w:pPr>
            <w:r>
              <w:t xml:space="preserve">The </w:t>
            </w:r>
            <w:r w:rsidR="00C3016B">
              <w:t>measure</w:t>
            </w:r>
            <w:r>
              <w:t xml:space="preserve"> excludes consolidated entities</w:t>
            </w:r>
            <w:r w:rsidR="77BFCCFD">
              <w:t>/foundations</w:t>
            </w:r>
            <w:r>
              <w:t xml:space="preserve"> (</w:t>
            </w:r>
            <w:proofErr w:type="gramStart"/>
            <w:r>
              <w:t>with the exception of</w:t>
            </w:r>
            <w:proofErr w:type="gramEnd"/>
            <w:r>
              <w:t xml:space="preserve"> Monash Health, which includes Jessie McPherson Private Hospital and Western Health which includes the Foundation).</w:t>
            </w:r>
          </w:p>
          <w:p w14:paraId="29C9B16A" w14:textId="64420824" w:rsidR="005B72BF" w:rsidRPr="00315936" w:rsidRDefault="005B72BF">
            <w:pPr>
              <w:pStyle w:val="Tabletext"/>
            </w:pPr>
            <w:r>
              <w:t xml:space="preserve">Phased monthly targets are based on the </w:t>
            </w:r>
            <w:r w:rsidR="00E83FB1">
              <w:t>Health Agencies Reporting Tool (</w:t>
            </w:r>
            <w:proofErr w:type="spellStart"/>
            <w:r>
              <w:t>HeART</w:t>
            </w:r>
            <w:proofErr w:type="spellEnd"/>
            <w:r w:rsidR="00E83FB1">
              <w:t>)</w:t>
            </w:r>
            <w:r>
              <w:t xml:space="preserve"> </w:t>
            </w:r>
            <w:r w:rsidR="00013CA1">
              <w:t xml:space="preserve">September </w:t>
            </w:r>
            <w:r>
              <w:t xml:space="preserve">submission for the </w:t>
            </w:r>
            <w:r w:rsidR="003A4C40">
              <w:t>current</w:t>
            </w:r>
            <w:r>
              <w:t xml:space="preserve"> financial year. Changes thereafter are only reported on agreement between the department and the health service</w:t>
            </w:r>
            <w:r w:rsidR="006F33D5">
              <w:t>,</w:t>
            </w:r>
            <w:r>
              <w:t xml:space="preserve"> regardless of the data submitted in </w:t>
            </w:r>
            <w:proofErr w:type="spellStart"/>
            <w:r>
              <w:t>HeART</w:t>
            </w:r>
            <w:proofErr w:type="spellEnd"/>
            <w:r>
              <w:t>.</w:t>
            </w:r>
          </w:p>
          <w:p w14:paraId="0F0AA379" w14:textId="48B1E472" w:rsidR="005B72BF" w:rsidRPr="00315936" w:rsidRDefault="005B72BF">
            <w:pPr>
              <w:pStyle w:val="Tabletext"/>
            </w:pPr>
            <w:r>
              <w:lastRenderedPageBreak/>
              <w:t xml:space="preserve">Should the phasings require adjusting; these changes will be considered on a quarterly basis and, where agreed, submitted in the </w:t>
            </w:r>
            <w:proofErr w:type="spellStart"/>
            <w:r>
              <w:t>HeART</w:t>
            </w:r>
            <w:proofErr w:type="spellEnd"/>
            <w:r>
              <w:t xml:space="preserve"> by the health service.</w:t>
            </w:r>
          </w:p>
          <w:p w14:paraId="7BCC6BE9" w14:textId="77777777" w:rsidR="005B72BF" w:rsidRPr="00315936" w:rsidRDefault="005B72BF">
            <w:pPr>
              <w:pStyle w:val="Tabletext"/>
              <w:rPr>
                <w:lang w:eastAsia="en-AU"/>
              </w:rPr>
            </w:pPr>
            <w:r w:rsidRPr="00315936">
              <w:t>Note that the department does not support retrospective changes to phased targets.</w:t>
            </w:r>
          </w:p>
        </w:tc>
      </w:tr>
      <w:tr w:rsidR="005B72BF" w:rsidRPr="00315936" w14:paraId="5D5F356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9DF1208" w14:textId="77777777" w:rsidR="005B72BF" w:rsidRPr="00315936" w:rsidRDefault="005B72BF">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4DC36DFC" w14:textId="77777777" w:rsidR="005B72BF" w:rsidRPr="00315936" w:rsidRDefault="005B72BF">
            <w:pPr>
              <w:pStyle w:val="Tabletext"/>
              <w:rPr>
                <w:lang w:eastAsia="en-AU"/>
              </w:rPr>
            </w:pPr>
            <w:r w:rsidRPr="00315936">
              <w:t>YTD operating result before capital and depreciation</w:t>
            </w:r>
          </w:p>
        </w:tc>
      </w:tr>
      <w:tr w:rsidR="005B72BF" w:rsidRPr="00315936" w14:paraId="583F90E6"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890E752" w14:textId="51D7B118" w:rsidR="005B72BF" w:rsidRPr="00315936" w:rsidRDefault="005B72BF">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5A06F706" w14:textId="05A280E0" w:rsidR="005B72BF" w:rsidRPr="00315936" w:rsidRDefault="003774AA">
            <w:pPr>
              <w:pStyle w:val="Tabletext"/>
              <w:rPr>
                <w:lang w:eastAsia="en-AU"/>
              </w:rPr>
            </w:pPr>
            <w:r w:rsidRPr="00315936">
              <w:t>YTD total revenue</w:t>
            </w:r>
          </w:p>
        </w:tc>
      </w:tr>
      <w:tr w:rsidR="005B72BF" w:rsidRPr="00315936" w14:paraId="0BB105E9"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9A69ABA" w14:textId="77777777" w:rsidR="005B72BF" w:rsidRPr="00315936" w:rsidRDefault="005B72BF">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278A9CE0" w14:textId="77777777" w:rsidR="005B72BF" w:rsidRPr="00315936" w:rsidRDefault="005B72BF">
            <w:pPr>
              <w:pStyle w:val="Tabletext"/>
              <w:rPr>
                <w:lang w:eastAsia="en-AU"/>
              </w:rPr>
            </w:pPr>
            <w:r w:rsidRPr="00315936">
              <w:t xml:space="preserve">As agreed in the </w:t>
            </w:r>
            <w:proofErr w:type="spellStart"/>
            <w:r w:rsidR="007B6C58" w:rsidRPr="00315936">
              <w:t>SoP</w:t>
            </w:r>
            <w:proofErr w:type="spellEnd"/>
            <w:r w:rsidRPr="00315936">
              <w:t xml:space="preserve"> for each health service</w:t>
            </w:r>
          </w:p>
        </w:tc>
      </w:tr>
      <w:tr w:rsidR="005B72BF" w:rsidRPr="00315936" w14:paraId="4C14EE42"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07CB9BC" w14:textId="73A1C9C4" w:rsidR="005B72BF" w:rsidRPr="00315936" w:rsidRDefault="005B72BF">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0BEE3286" w14:textId="722D7FCE" w:rsidR="005B72BF" w:rsidRPr="00315936" w:rsidRDefault="008617F8">
            <w:pPr>
              <w:pStyle w:val="Tabletext"/>
            </w:pPr>
            <w:r w:rsidRPr="00315936">
              <w:t>Health service specific</w:t>
            </w:r>
          </w:p>
        </w:tc>
      </w:tr>
      <w:tr w:rsidR="005B72BF" w:rsidRPr="00315936" w14:paraId="7B3CEBD6"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A0540ED" w14:textId="0317471A" w:rsidR="005B72BF" w:rsidRPr="00315936" w:rsidRDefault="005B72BF">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1698B3F8" w14:textId="1F23D98F" w:rsidR="005B72BF" w:rsidRPr="00315936" w:rsidRDefault="008617F8">
            <w:pPr>
              <w:pStyle w:val="Tabletext"/>
            </w:pPr>
            <w:r w:rsidRPr="00315936">
              <w:t>Health service specific</w:t>
            </w:r>
          </w:p>
        </w:tc>
      </w:tr>
      <w:tr w:rsidR="005B72BF" w:rsidRPr="00315936" w14:paraId="05AB92E3"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55A6D0B6" w14:textId="77777777" w:rsidR="005B72BF" w:rsidRPr="00315936" w:rsidRDefault="005B72BF">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7BA1B50C" w14:textId="36CDEB05" w:rsidR="005B72BF" w:rsidRPr="00315936" w:rsidRDefault="005B72BF">
            <w:pPr>
              <w:pStyle w:val="Tabletext"/>
              <w:rPr>
                <w:lang w:eastAsia="en-AU"/>
              </w:rPr>
            </w:pPr>
            <w:proofErr w:type="gramStart"/>
            <w:r>
              <w:t>For the purpose of</w:t>
            </w:r>
            <w:proofErr w:type="gramEnd"/>
            <w:r>
              <w:t xml:space="preserve"> the performance risk assessment, improvement is assessed against </w:t>
            </w:r>
            <w:r w:rsidR="66CE8120">
              <w:t>p</w:t>
            </w:r>
            <w:r w:rsidR="390DFCF8">
              <w:t>revious quarter</w:t>
            </w:r>
            <w:r>
              <w:t>, except for Q1 (</w:t>
            </w:r>
            <w:r w:rsidR="66CE8120">
              <w:t>no</w:t>
            </w:r>
            <w:r w:rsidR="4F9EF46B">
              <w:t>t assessed</w:t>
            </w:r>
            <w:r>
              <w:t xml:space="preserve">). </w:t>
            </w:r>
          </w:p>
        </w:tc>
      </w:tr>
      <w:tr w:rsidR="005B72BF" w:rsidRPr="00315936" w14:paraId="02A4E04A" w14:textId="77777777" w:rsidTr="4A3EC911">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2EB5F4" w14:textId="77777777" w:rsidR="005B72BF" w:rsidRPr="00315936" w:rsidRDefault="005B72BF">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750720E9" w14:textId="2B0FCB28" w:rsidR="005B72BF" w:rsidRPr="00315936" w:rsidRDefault="005B72BF">
            <w:pPr>
              <w:pStyle w:val="Tabletext"/>
            </w:pPr>
            <w:r w:rsidRPr="00315936">
              <w:t xml:space="preserve">Performance is </w:t>
            </w:r>
            <w:r w:rsidR="00122CA1" w:rsidRPr="00315936">
              <w:t xml:space="preserve">reported </w:t>
            </w:r>
            <w:r w:rsidRPr="00315936">
              <w:t>monthly</w:t>
            </w:r>
            <w:r w:rsidR="007247B1" w:rsidRPr="00315936">
              <w:t xml:space="preserve"> and annually</w:t>
            </w:r>
            <w:r w:rsidRPr="00315936">
              <w:t>.</w:t>
            </w:r>
          </w:p>
          <w:p w14:paraId="1E8C2CF1" w14:textId="3B7F7353" w:rsidR="005B72BF" w:rsidRPr="00315936" w:rsidRDefault="005B72BF">
            <w:pPr>
              <w:pStyle w:val="Tabletext"/>
            </w:pPr>
            <w:r w:rsidRPr="00315936">
              <w:t>Data are</w:t>
            </w:r>
            <w:r w:rsidR="00B823AB" w:rsidRPr="00315936">
              <w:t xml:space="preserve"> sourced from</w:t>
            </w:r>
            <w:r w:rsidRPr="00315936">
              <w:t xml:space="preserve"> </w:t>
            </w:r>
            <w:proofErr w:type="spellStart"/>
            <w:r w:rsidRPr="00315936">
              <w:t>HeART</w:t>
            </w:r>
            <w:proofErr w:type="spellEnd"/>
            <w:r w:rsidR="00B5107F">
              <w:t>.</w:t>
            </w:r>
            <w:r w:rsidRPr="00315936">
              <w:t xml:space="preserve"> </w:t>
            </w:r>
            <w:r w:rsidR="00233573">
              <w:t xml:space="preserve"> </w:t>
            </w:r>
            <w:r w:rsidR="00233573" w:rsidRPr="00315936">
              <w:t xml:space="preserve">The annual result is generated on receipt of audited financial data submitted in </w:t>
            </w:r>
            <w:proofErr w:type="spellStart"/>
            <w:r w:rsidR="00233573" w:rsidRPr="00315936">
              <w:t>HeART</w:t>
            </w:r>
            <w:proofErr w:type="spellEnd"/>
            <w:r w:rsidR="00233573" w:rsidRPr="00315936">
              <w:t>.</w:t>
            </w:r>
          </w:p>
        </w:tc>
      </w:tr>
    </w:tbl>
    <w:p w14:paraId="7E3A512C" w14:textId="004A749B" w:rsidR="00140581" w:rsidRPr="00315936" w:rsidRDefault="008F647F" w:rsidP="00E31E12">
      <w:pPr>
        <w:pStyle w:val="Heading4"/>
      </w:pPr>
      <w:bookmarkStart w:id="100" w:name="_Toc1386842645"/>
      <w:r w:rsidRPr="00315936">
        <w:t xml:space="preserve">Variance between actual </w:t>
      </w:r>
      <w:r w:rsidR="007C3AAA" w:rsidRPr="00315936">
        <w:t>Adjusted Current Asset Ratio (</w:t>
      </w:r>
      <w:r w:rsidRPr="00315936">
        <w:t>ACAR</w:t>
      </w:r>
      <w:r w:rsidR="007C3AAA" w:rsidRPr="00315936">
        <w:t>)</w:t>
      </w:r>
      <w:r w:rsidRPr="00315936">
        <w:t xml:space="preserve"> and target, including performance improvement over time or maintaining actual performance</w:t>
      </w:r>
      <w:bookmarkEnd w:id="100"/>
    </w:p>
    <w:tbl>
      <w:tblPr>
        <w:tblStyle w:val="TableGrid"/>
        <w:tblW w:w="0" w:type="auto"/>
        <w:tblLook w:val="04A0" w:firstRow="1" w:lastRow="0" w:firstColumn="1" w:lastColumn="0" w:noHBand="0" w:noVBand="1"/>
      </w:tblPr>
      <w:tblGrid>
        <w:gridCol w:w="2263"/>
        <w:gridCol w:w="7025"/>
      </w:tblGrid>
      <w:tr w:rsidR="00C125A9" w:rsidRPr="00315936" w14:paraId="427BCBBD"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1393B43" w14:textId="136FF2AB" w:rsidR="00C125A9"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7BA34ADC" w14:textId="77777777" w:rsidR="00C125A9" w:rsidRPr="00315936" w:rsidRDefault="00C125A9">
            <w:pPr>
              <w:pStyle w:val="Tabletext"/>
              <w:rPr>
                <w:lang w:eastAsia="en-AU"/>
              </w:rPr>
            </w:pPr>
            <w:r w:rsidRPr="00315936">
              <w:t>Adjusted current asset ratio (ACAR)</w:t>
            </w:r>
          </w:p>
        </w:tc>
      </w:tr>
      <w:tr w:rsidR="00C125A9" w:rsidRPr="00315936" w14:paraId="169B7AA0"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243E834" w14:textId="77777777" w:rsidR="00C125A9" w:rsidRPr="00315936" w:rsidRDefault="00C125A9">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222FE4DD" w14:textId="6AEA6D5D" w:rsidR="00C125A9" w:rsidRPr="00315936" w:rsidRDefault="00C125A9">
            <w:pPr>
              <w:pStyle w:val="Tabletext"/>
            </w:pPr>
            <w:r w:rsidRPr="00315936">
              <w:t xml:space="preserve">This </w:t>
            </w:r>
            <w:r w:rsidR="00C3016B" w:rsidRPr="00315936">
              <w:t>measure</w:t>
            </w:r>
            <w:r w:rsidRPr="00315936">
              <w:t xml:space="preserve"> </w:t>
            </w:r>
            <w:r w:rsidR="001A3202">
              <w:t>assesses the</w:t>
            </w:r>
            <w:r w:rsidRPr="00315936">
              <w:t xml:space="preserve"> financial liquidity</w:t>
            </w:r>
            <w:r w:rsidR="001A3202">
              <w:t xml:space="preserve"> of an organisation by comparing </w:t>
            </w:r>
            <w:r w:rsidR="004D744C">
              <w:t>its</w:t>
            </w:r>
            <w:r w:rsidR="001A3202" w:rsidRPr="00315936">
              <w:t xml:space="preserve"> current assets to its current liabilities</w:t>
            </w:r>
            <w:r w:rsidRPr="00315936">
              <w:t>.</w:t>
            </w:r>
          </w:p>
          <w:p w14:paraId="226BC130" w14:textId="6DF97E44" w:rsidR="00C125A9" w:rsidRPr="00315936" w:rsidRDefault="00C125A9">
            <w:pPr>
              <w:pStyle w:val="Tabletext"/>
            </w:pPr>
            <w:r w:rsidRPr="00315936">
              <w:t xml:space="preserve">The generally accepted current asset ratio (CAR) is a financial ratio that measures </w:t>
            </w:r>
            <w:proofErr w:type="gramStart"/>
            <w:r w:rsidRPr="00315936">
              <w:t>whether or not</w:t>
            </w:r>
            <w:proofErr w:type="gramEnd"/>
            <w:r w:rsidRPr="00315936">
              <w:t xml:space="preserve"> an organisation has enough resources to pay its debts over the next 12 months. </w:t>
            </w:r>
          </w:p>
          <w:p w14:paraId="1ADF0C2E" w14:textId="0821C2EC" w:rsidR="00C125A9" w:rsidRPr="00315936" w:rsidRDefault="00C125A9">
            <w:pPr>
              <w:pStyle w:val="Tabletext"/>
            </w:pPr>
            <w:r w:rsidRPr="00315936">
              <w:t xml:space="preserve">The CAR </w:t>
            </w:r>
            <w:r w:rsidR="0075409C">
              <w:t>is</w:t>
            </w:r>
            <w:r w:rsidRPr="00315936">
              <w:t xml:space="preserve"> adjusted to include ‘Long-Term Investments: Other financial assets’ (which excludes Land and Buildings)</w:t>
            </w:r>
            <w:r w:rsidR="003F0456">
              <w:t xml:space="preserve"> to recognise</w:t>
            </w:r>
            <w:r w:rsidRPr="00315936">
              <w:t xml:space="preserve"> the different cash management approaches/</w:t>
            </w:r>
            <w:r w:rsidR="003F0456">
              <w:t xml:space="preserve"> </w:t>
            </w:r>
            <w:r w:rsidRPr="00315936">
              <w:t xml:space="preserve">strategies employed by health services. For example, health services may move short-term cash assets into longer term investments, which are not recognised by traditional CAR calculations. Further, the Long Service Leave liability </w:t>
            </w:r>
            <w:r w:rsidR="003F0456">
              <w:t>is</w:t>
            </w:r>
            <w:r w:rsidRPr="00315936">
              <w:t xml:space="preserve"> adjusted </w:t>
            </w:r>
            <w:r w:rsidR="009D0D04">
              <w:t>to include</w:t>
            </w:r>
            <w:r w:rsidR="009D0D04" w:rsidRPr="00315936">
              <w:t xml:space="preserve"> </w:t>
            </w:r>
            <w:r w:rsidRPr="00315936">
              <w:t xml:space="preserve">only the current portion of liability. This </w:t>
            </w:r>
            <w:r w:rsidR="009D0D04">
              <w:t>uses</w:t>
            </w:r>
            <w:r w:rsidRPr="00315936">
              <w:t xml:space="preserve"> a factor based on the previous year’s full year balances.</w:t>
            </w:r>
          </w:p>
          <w:p w14:paraId="79E30DF5" w14:textId="0F59A7E1" w:rsidR="00C125A9" w:rsidRPr="00315936" w:rsidRDefault="007B6C58">
            <w:pPr>
              <w:pStyle w:val="Tabletext"/>
              <w:rPr>
                <w:lang w:eastAsia="en-AU"/>
              </w:rPr>
            </w:pPr>
            <w:proofErr w:type="spellStart"/>
            <w:r w:rsidRPr="00315936">
              <w:t>SoP</w:t>
            </w:r>
            <w:proofErr w:type="spellEnd"/>
            <w:r w:rsidR="00C125A9" w:rsidRPr="00315936">
              <w:t xml:space="preserve"> targets</w:t>
            </w:r>
            <w:r w:rsidR="00C125A9" w:rsidRPr="00315936" w:rsidDel="00625595">
              <w:t xml:space="preserve"> </w:t>
            </w:r>
            <w:r w:rsidR="00C125A9" w:rsidRPr="00315936">
              <w:t>recognise the different starting points for health services and focus on achieving performance improvement overtime or maintaining good performance. This aligns with the department’s reform priority to increase the financial sustainability and productivity of the health system.</w:t>
            </w:r>
          </w:p>
        </w:tc>
      </w:tr>
      <w:tr w:rsidR="00C125A9" w:rsidRPr="00315936" w14:paraId="077AA4AE"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5BC0119" w14:textId="77777777" w:rsidR="00C125A9" w:rsidRPr="00315936" w:rsidRDefault="00C125A9">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78830607" w14:textId="573DE067" w:rsidR="00C125A9" w:rsidRPr="00315936" w:rsidRDefault="002441C9">
            <w:pPr>
              <w:pStyle w:val="Tabletext"/>
            </w:pPr>
            <w:r>
              <w:t>Performance is measured by t</w:t>
            </w:r>
            <w:r w:rsidR="00C125A9" w:rsidRPr="00315936">
              <w:t>he variance between actual ACAR based on the audited 30 June result and the target/benchmark. Targets are based on a health service’s final audited ACAR result for the previous financial year, which form the ‘base’ upon which health services will be measured.</w:t>
            </w:r>
          </w:p>
          <w:p w14:paraId="558B349A" w14:textId="58FB6B3E" w:rsidR="00C125A9" w:rsidRPr="00315936" w:rsidRDefault="00C125A9">
            <w:pPr>
              <w:pStyle w:val="Tabletext"/>
            </w:pPr>
            <w:r w:rsidRPr="00315936">
              <w:t xml:space="preserve">Health services </w:t>
            </w:r>
            <w:r w:rsidR="00531C2C">
              <w:t>with</w:t>
            </w:r>
            <w:r w:rsidRPr="00315936">
              <w:t xml:space="preserve"> a base of 0.7 or above (that is, their audited ACAR for the previous year was 0.7 or greater) will obtain full achievement of </w:t>
            </w:r>
            <w:r w:rsidR="000A4371">
              <w:t>target</w:t>
            </w:r>
            <w:r w:rsidRPr="00315936">
              <w:t xml:space="preserve"> provided they maintain their ACAR above 0.7 (statewide benchmark).</w:t>
            </w:r>
          </w:p>
          <w:p w14:paraId="586DCDBD" w14:textId="7F303C4B" w:rsidR="00C125A9" w:rsidRPr="00315936" w:rsidRDefault="00C125A9">
            <w:pPr>
              <w:pStyle w:val="Tabletext"/>
              <w:rPr>
                <w:lang w:eastAsia="en-AU"/>
              </w:rPr>
            </w:pPr>
            <w:r w:rsidRPr="00315936">
              <w:t xml:space="preserve">Health services </w:t>
            </w:r>
            <w:r w:rsidRPr="00315936" w:rsidDel="000A4371">
              <w:t xml:space="preserve">starting </w:t>
            </w:r>
            <w:r w:rsidRPr="00315936">
              <w:t>with a base below 0.7 will be required to achieve a 3 per cent improvement (improvement target) from their base</w:t>
            </w:r>
            <w:r w:rsidRPr="00315936" w:rsidDel="000A4371">
              <w:t xml:space="preserve"> </w:t>
            </w:r>
            <w:r w:rsidRPr="00315936">
              <w:t>to</w:t>
            </w:r>
            <w:r w:rsidR="00531C2C">
              <w:t xml:space="preserve"> achieve target</w:t>
            </w:r>
            <w:r w:rsidRPr="00315936" w:rsidDel="00531C2C">
              <w:t>.</w:t>
            </w:r>
          </w:p>
        </w:tc>
      </w:tr>
      <w:tr w:rsidR="00C125A9" w:rsidRPr="00315936" w14:paraId="3C0F2C68"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0C5299" w14:textId="77777777" w:rsidR="00C125A9" w:rsidRPr="00315936" w:rsidRDefault="00C125A9">
            <w:pPr>
              <w:pStyle w:val="Tablecolhead"/>
              <w:rPr>
                <w:b w:val="0"/>
                <w:lang w:eastAsia="en-AU"/>
              </w:rPr>
            </w:pPr>
            <w:r w:rsidRPr="00315936">
              <w:rPr>
                <w:b w:val="0"/>
                <w:lang w:eastAsia="en-AU"/>
              </w:rPr>
              <w:lastRenderedPageBreak/>
              <w:t>Numerator</w:t>
            </w:r>
          </w:p>
        </w:tc>
        <w:tc>
          <w:tcPr>
            <w:tcW w:w="7025" w:type="dxa"/>
            <w:tcBorders>
              <w:left w:val="single" w:sz="4" w:space="0" w:color="FFFFFF" w:themeColor="background1"/>
            </w:tcBorders>
          </w:tcPr>
          <w:p w14:paraId="7EC97193" w14:textId="398FC459" w:rsidR="00C125A9" w:rsidRPr="00315936" w:rsidRDefault="006B0CBC">
            <w:pPr>
              <w:pStyle w:val="Tabletext"/>
              <w:rPr>
                <w:lang w:val="en-GB"/>
              </w:rPr>
            </w:pPr>
            <w:r>
              <w:rPr>
                <w:lang w:val="en-GB"/>
              </w:rPr>
              <w:t xml:space="preserve">The sum of </w:t>
            </w:r>
            <w:r w:rsidR="003436E2">
              <w:rPr>
                <w:lang w:val="en-GB"/>
              </w:rPr>
              <w:t>dollar values of c</w:t>
            </w:r>
            <w:r w:rsidR="00C125A9" w:rsidRPr="00315936">
              <w:rPr>
                <w:lang w:val="en-GB"/>
              </w:rPr>
              <w:t>urrent asset</w:t>
            </w:r>
            <w:r>
              <w:rPr>
                <w:lang w:val="en-GB"/>
              </w:rPr>
              <w:t>s</w:t>
            </w:r>
            <w:r w:rsidR="00C125A9" w:rsidRPr="00315936">
              <w:rPr>
                <w:lang w:val="en-GB"/>
              </w:rPr>
              <w:t xml:space="preserve"> and long-term investment</w:t>
            </w:r>
            <w:r>
              <w:rPr>
                <w:lang w:val="en-GB"/>
              </w:rPr>
              <w:t>s</w:t>
            </w:r>
            <w:r w:rsidR="003436E2">
              <w:rPr>
                <w:lang w:val="en-GB"/>
              </w:rPr>
              <w:t>,</w:t>
            </w:r>
            <w:r w:rsidR="00C125A9" w:rsidRPr="00315936" w:rsidDel="003436E2">
              <w:rPr>
                <w:lang w:val="en-GB"/>
              </w:rPr>
              <w:t xml:space="preserve"> </w:t>
            </w:r>
            <w:r w:rsidR="00C125A9" w:rsidRPr="00315936">
              <w:rPr>
                <w:lang w:val="en-GB"/>
              </w:rPr>
              <w:t xml:space="preserve">defined </w:t>
            </w:r>
            <w:r w:rsidR="00A755BC">
              <w:rPr>
                <w:lang w:val="en-GB"/>
              </w:rPr>
              <w:t>by</w:t>
            </w:r>
            <w:r w:rsidR="00C125A9" w:rsidRPr="00315936">
              <w:rPr>
                <w:lang w:val="en-GB"/>
              </w:rPr>
              <w:t>:</w:t>
            </w:r>
          </w:p>
          <w:p w14:paraId="111704DF" w14:textId="77777777" w:rsidR="00C125A9" w:rsidRPr="00315936" w:rsidRDefault="00C125A9" w:rsidP="001A453F">
            <w:pPr>
              <w:pStyle w:val="Tablebullet1"/>
            </w:pPr>
            <w:r w:rsidRPr="00315936">
              <w:t>accounts 70001 to 73391: cash at bank and on hand, patient trusts, other trusts, and short-term investments – cash equivalents</w:t>
            </w:r>
          </w:p>
          <w:p w14:paraId="3B22AB37" w14:textId="77777777" w:rsidR="00C125A9" w:rsidRPr="00315936" w:rsidRDefault="00C125A9" w:rsidP="001A453F">
            <w:pPr>
              <w:pStyle w:val="Tablebullet1"/>
              <w:rPr>
                <w:lang w:eastAsia="en-AU"/>
              </w:rPr>
            </w:pPr>
            <w:r w:rsidRPr="00315936">
              <w:t>accounts 75001 to 75269: long-term investments</w:t>
            </w:r>
          </w:p>
        </w:tc>
      </w:tr>
      <w:tr w:rsidR="00C125A9" w:rsidRPr="00315936" w14:paraId="21B99DDB"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D2759F0" w14:textId="77777777" w:rsidR="00C125A9" w:rsidRPr="00315936" w:rsidRDefault="00C125A9">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21F3D185" w14:textId="525DBA4B" w:rsidR="00C125A9" w:rsidRPr="00315936" w:rsidRDefault="003436E2" w:rsidP="00A755BC">
            <w:pPr>
              <w:pStyle w:val="Tabletext"/>
              <w:rPr>
                <w:lang w:eastAsia="en-AU"/>
              </w:rPr>
            </w:pPr>
            <w:r>
              <w:rPr>
                <w:lang w:val="en-GB"/>
              </w:rPr>
              <w:t>The sum of dollar values of a</w:t>
            </w:r>
            <w:proofErr w:type="spellStart"/>
            <w:r w:rsidR="00C125A9" w:rsidRPr="00315936">
              <w:t>ll</w:t>
            </w:r>
            <w:proofErr w:type="spellEnd"/>
            <w:r w:rsidR="00C125A9" w:rsidRPr="00315936">
              <w:t xml:space="preserve"> short-term liabilities</w:t>
            </w:r>
            <w:r w:rsidR="00C631E4">
              <w:t>,</w:t>
            </w:r>
            <w:r w:rsidR="00C125A9" w:rsidRPr="00315936">
              <w:t xml:space="preserve"> defined </w:t>
            </w:r>
            <w:r w:rsidR="00A755BC">
              <w:t>by</w:t>
            </w:r>
            <w:r w:rsidR="00C125A9" w:rsidRPr="00315936">
              <w:t xml:space="preserve"> accounts 80000 to 86699</w:t>
            </w:r>
            <w:r w:rsidR="00A755BC">
              <w:t>, excluding</w:t>
            </w:r>
            <w:r w:rsidR="00C125A9" w:rsidRPr="00315936">
              <w:t xml:space="preserve"> the non-current portion of long service leave (LSL) liability</w:t>
            </w:r>
            <w:r w:rsidR="00A755BC">
              <w:t xml:space="preserve"> </w:t>
            </w:r>
            <w:r w:rsidR="00C125A9" w:rsidRPr="00315936">
              <w:t xml:space="preserve">based on previous </w:t>
            </w:r>
            <w:proofErr w:type="gramStart"/>
            <w:r w:rsidR="00C125A9" w:rsidRPr="00315936">
              <w:t>year’s</w:t>
            </w:r>
            <w:proofErr w:type="gramEnd"/>
            <w:r w:rsidR="00C125A9" w:rsidRPr="00315936">
              <w:t xml:space="preserve"> </w:t>
            </w:r>
            <w:r w:rsidR="00A67D0D" w:rsidRPr="00315936">
              <w:t>per cent</w:t>
            </w:r>
            <w:r w:rsidR="00C125A9" w:rsidRPr="00315936">
              <w:t xml:space="preserve"> of total LSL balance for each health service.</w:t>
            </w:r>
          </w:p>
        </w:tc>
      </w:tr>
      <w:tr w:rsidR="00C125A9" w:rsidRPr="00315936" w14:paraId="42979652"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8E9996C" w14:textId="77777777" w:rsidR="00C125A9" w:rsidRPr="00315936" w:rsidRDefault="00C125A9">
            <w:pPr>
              <w:pStyle w:val="Tablecolhead"/>
              <w:rPr>
                <w:b w:val="0"/>
                <w:lang w:eastAsia="en-AU"/>
              </w:rPr>
            </w:pPr>
            <w:r w:rsidRPr="00315936">
              <w:rPr>
                <w:b w:val="0"/>
                <w:lang w:eastAsia="en-AU"/>
              </w:rPr>
              <w:t>Statewide target</w:t>
            </w:r>
          </w:p>
        </w:tc>
        <w:tc>
          <w:tcPr>
            <w:tcW w:w="7025" w:type="dxa"/>
            <w:tcBorders>
              <w:left w:val="single" w:sz="4" w:space="0" w:color="FFFFFF" w:themeColor="background1"/>
            </w:tcBorders>
          </w:tcPr>
          <w:p w14:paraId="64AFAD48" w14:textId="02D13044" w:rsidR="00C125A9" w:rsidRPr="00315936" w:rsidRDefault="00C125A9">
            <w:pPr>
              <w:pStyle w:val="Tabletext"/>
              <w:rPr>
                <w:lang w:eastAsia="en-AU"/>
              </w:rPr>
            </w:pPr>
            <w:r>
              <w:t>0.7</w:t>
            </w:r>
            <w:r w:rsidR="3BEDF975">
              <w:t xml:space="preserve"> or 3 per cent improvement from health service base target</w:t>
            </w:r>
          </w:p>
        </w:tc>
      </w:tr>
      <w:tr w:rsidR="00C125A9" w:rsidRPr="00315936" w14:paraId="227D7E18"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49504A0" w14:textId="1752C3F3" w:rsidR="00C125A9" w:rsidRPr="00315936" w:rsidRDefault="00CC6FEF">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03DF243A" w14:textId="279E81F4" w:rsidR="00C125A9" w:rsidRPr="00315936" w:rsidRDefault="00CC6FEF">
            <w:pPr>
              <w:pStyle w:val="Tabletext"/>
            </w:pPr>
            <w:r w:rsidRPr="00315936">
              <w:t>Health service specific</w:t>
            </w:r>
          </w:p>
        </w:tc>
      </w:tr>
      <w:tr w:rsidR="00C125A9" w:rsidRPr="00315936" w14:paraId="68412556"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35B1AF6" w14:textId="28C13627" w:rsidR="00C125A9" w:rsidRPr="00315936" w:rsidRDefault="00CC6FEF">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19262AB5" w14:textId="2D0F9E71" w:rsidR="00C125A9" w:rsidRPr="00315936" w:rsidRDefault="00CC6FEF">
            <w:pPr>
              <w:pStyle w:val="Tabletext"/>
            </w:pPr>
            <w:r w:rsidRPr="00315936">
              <w:t>Health service specific</w:t>
            </w:r>
          </w:p>
        </w:tc>
      </w:tr>
      <w:tr w:rsidR="00C125A9" w:rsidRPr="00315936" w14:paraId="0EB14600"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767FAA2" w14:textId="77777777" w:rsidR="00C125A9" w:rsidRPr="00315936" w:rsidRDefault="00C125A9">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3B06CB47" w14:textId="0EF229C8" w:rsidR="00C125A9" w:rsidRPr="00315936" w:rsidRDefault="00C125A9">
            <w:pPr>
              <w:pStyle w:val="Tabletext"/>
              <w:rPr>
                <w:lang w:eastAsia="en-AU"/>
              </w:rPr>
            </w:pPr>
            <w:proofErr w:type="gramStart"/>
            <w:r w:rsidRPr="00315936">
              <w:t>For the purpose of</w:t>
            </w:r>
            <w:proofErr w:type="gramEnd"/>
            <w:r w:rsidRPr="00315936">
              <w:t xml:space="preserve"> the performance risk assessment</w:t>
            </w:r>
            <w:r w:rsidR="00355069" w:rsidRPr="00315936">
              <w:t>,</w:t>
            </w:r>
            <w:r w:rsidRPr="00315936">
              <w:t xml:space="preserve"> improvement is assessed against the phased target results, except for Q1 which is assessed against same time last year performance.</w:t>
            </w:r>
          </w:p>
        </w:tc>
      </w:tr>
      <w:tr w:rsidR="00C125A9" w:rsidRPr="00315936" w14:paraId="52059A28" w14:textId="77777777" w:rsidTr="528997E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41D7345C" w14:textId="77777777" w:rsidR="00C125A9" w:rsidRPr="00315936" w:rsidRDefault="00C125A9">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78007666" w14:textId="2EB6932C" w:rsidR="00C125A9" w:rsidRPr="00315936" w:rsidRDefault="00C125A9">
            <w:pPr>
              <w:pStyle w:val="Tabletext"/>
            </w:pPr>
            <w:r w:rsidRPr="00315936">
              <w:t xml:space="preserve">Performance is </w:t>
            </w:r>
            <w:r w:rsidR="005446D7" w:rsidRPr="00315936">
              <w:t xml:space="preserve">reported </w:t>
            </w:r>
            <w:r w:rsidRPr="00315936">
              <w:t>monthly</w:t>
            </w:r>
            <w:r w:rsidR="005446D7" w:rsidRPr="00315936">
              <w:t xml:space="preserve"> and annually</w:t>
            </w:r>
            <w:r w:rsidRPr="00315936">
              <w:t>.</w:t>
            </w:r>
          </w:p>
          <w:p w14:paraId="40352628" w14:textId="7E49DCFB" w:rsidR="00C125A9" w:rsidRPr="00315936" w:rsidRDefault="00C125A9">
            <w:pPr>
              <w:pStyle w:val="Tabletext"/>
            </w:pPr>
            <w:r w:rsidRPr="00315936">
              <w:t>Data are</w:t>
            </w:r>
            <w:r w:rsidR="00DE2DAC" w:rsidRPr="00315936">
              <w:t xml:space="preserve"> sourced from</w:t>
            </w:r>
            <w:r w:rsidRPr="00315936">
              <w:t xml:space="preserve"> </w:t>
            </w:r>
            <w:proofErr w:type="spellStart"/>
            <w:r w:rsidRPr="00315936">
              <w:t>HeART</w:t>
            </w:r>
            <w:proofErr w:type="spellEnd"/>
            <w:r w:rsidRPr="00315936">
              <w:t xml:space="preserve">. </w:t>
            </w:r>
            <w:r w:rsidR="00C2354D" w:rsidRPr="00315936">
              <w:t xml:space="preserve">The annual result is generated on receipt of audited financial data submitted in </w:t>
            </w:r>
            <w:proofErr w:type="spellStart"/>
            <w:r w:rsidR="00C2354D" w:rsidRPr="00315936">
              <w:t>HeART</w:t>
            </w:r>
            <w:proofErr w:type="spellEnd"/>
            <w:r w:rsidR="00C2354D" w:rsidRPr="00315936">
              <w:t>.</w:t>
            </w:r>
          </w:p>
        </w:tc>
      </w:tr>
    </w:tbl>
    <w:p w14:paraId="0C948461" w14:textId="38A74565" w:rsidR="005D3AB6" w:rsidRPr="00315936" w:rsidRDefault="005D3AB6" w:rsidP="00E31E12">
      <w:pPr>
        <w:pStyle w:val="Heading4"/>
      </w:pPr>
      <w:bookmarkStart w:id="101" w:name="_Toc608118194"/>
      <w:r w:rsidRPr="00315936">
        <w:t>Variance between forecast and actual Net result from transactions (NRFT) for the current financial year ending 30 June</w:t>
      </w:r>
      <w:bookmarkEnd w:id="101"/>
    </w:p>
    <w:tbl>
      <w:tblPr>
        <w:tblStyle w:val="TableGrid"/>
        <w:tblW w:w="0" w:type="auto"/>
        <w:tblLook w:val="04A0" w:firstRow="1" w:lastRow="0" w:firstColumn="1" w:lastColumn="0" w:noHBand="0" w:noVBand="1"/>
      </w:tblPr>
      <w:tblGrid>
        <w:gridCol w:w="2263"/>
        <w:gridCol w:w="7025"/>
      </w:tblGrid>
      <w:tr w:rsidR="009B509E" w:rsidRPr="00315936" w14:paraId="753FFBEB"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3895E1E" w14:textId="503F6B5A" w:rsidR="009B509E" w:rsidRPr="00315936" w:rsidRDefault="00C3016B">
            <w:pPr>
              <w:pStyle w:val="Tablecolhead"/>
              <w:rPr>
                <w:b w:val="0"/>
                <w:lang w:eastAsia="en-AU"/>
              </w:rPr>
            </w:pPr>
            <w:r w:rsidRPr="00315936">
              <w:rPr>
                <w:b w:val="0"/>
                <w:lang w:eastAsia="en-AU"/>
              </w:rPr>
              <w:t>Measure</w:t>
            </w:r>
          </w:p>
        </w:tc>
        <w:tc>
          <w:tcPr>
            <w:tcW w:w="7025" w:type="dxa"/>
            <w:tcBorders>
              <w:left w:val="single" w:sz="4" w:space="0" w:color="FFFFFF" w:themeColor="background1"/>
            </w:tcBorders>
          </w:tcPr>
          <w:p w14:paraId="67EC748C" w14:textId="31A3B94E" w:rsidR="009B509E" w:rsidRPr="00AC34D9" w:rsidRDefault="009B509E">
            <w:pPr>
              <w:pStyle w:val="Tabletext"/>
              <w:rPr>
                <w:rFonts w:ascii="VIC" w:eastAsia="VIC" w:hAnsi="VIC" w:cs="VIC"/>
                <w:sz w:val="20"/>
              </w:rPr>
            </w:pPr>
            <w:r w:rsidRPr="008742FB">
              <w:t>Variance between forecast and actual Net result from transactions (NRFT) for the current financial year ending 30 June</w:t>
            </w:r>
            <w:r w:rsidR="008C7744" w:rsidRPr="008742FB">
              <w:t>.</w:t>
            </w:r>
          </w:p>
        </w:tc>
      </w:tr>
      <w:tr w:rsidR="009B509E" w:rsidRPr="00315936" w14:paraId="59C8F497"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2B05724" w14:textId="77777777" w:rsidR="009B509E" w:rsidRPr="00315936" w:rsidRDefault="009B509E">
            <w:pPr>
              <w:pStyle w:val="Tablecolhead"/>
              <w:rPr>
                <w:b w:val="0"/>
                <w:lang w:eastAsia="en-AU"/>
              </w:rPr>
            </w:pPr>
            <w:r w:rsidRPr="00315936">
              <w:rPr>
                <w:b w:val="0"/>
                <w:lang w:eastAsia="en-AU"/>
              </w:rPr>
              <w:t>Description </w:t>
            </w:r>
          </w:p>
        </w:tc>
        <w:tc>
          <w:tcPr>
            <w:tcW w:w="7025" w:type="dxa"/>
            <w:tcBorders>
              <w:left w:val="single" w:sz="4" w:space="0" w:color="FFFFFF" w:themeColor="background1"/>
            </w:tcBorders>
          </w:tcPr>
          <w:p w14:paraId="320BC1CB" w14:textId="28D3BDBE" w:rsidR="009B509E" w:rsidRPr="00315936" w:rsidRDefault="009B509E">
            <w:pPr>
              <w:pStyle w:val="Tabletext"/>
              <w:rPr>
                <w:rFonts w:ascii="VIC" w:eastAsia="VIC" w:hAnsi="VIC" w:cs="VIC"/>
                <w:color w:val="000000" w:themeColor="text1"/>
                <w:sz w:val="20"/>
              </w:rPr>
            </w:pPr>
            <w:r w:rsidRPr="00315936">
              <w:t>This measure</w:t>
            </w:r>
            <w:r w:rsidR="00555D48">
              <w:t>s</w:t>
            </w:r>
            <w:r w:rsidRPr="00315936" w:rsidDel="00555D48">
              <w:t xml:space="preserve"> </w:t>
            </w:r>
            <w:r w:rsidRPr="00315936">
              <w:t>the accuracy of forecasting the Net result from transactions (NRFT) for the current financial year ending 30 June.</w:t>
            </w:r>
          </w:p>
          <w:p w14:paraId="081647B1" w14:textId="41FDAAE5" w:rsidR="009B509E" w:rsidRPr="00315936" w:rsidRDefault="00832CC4">
            <w:pPr>
              <w:pStyle w:val="Tabletext"/>
              <w:rPr>
                <w:rFonts w:ascii="VIC" w:eastAsia="VIC" w:hAnsi="VIC" w:cs="VIC"/>
                <w:color w:val="000000" w:themeColor="text1"/>
                <w:sz w:val="20"/>
              </w:rPr>
            </w:pPr>
            <w:r>
              <w:t>H</w:t>
            </w:r>
            <w:r w:rsidR="009B509E" w:rsidRPr="00315936">
              <w:t xml:space="preserve">ealth services </w:t>
            </w:r>
            <w:r w:rsidR="001351B9">
              <w:t>should</w:t>
            </w:r>
            <w:r w:rsidR="009B509E" w:rsidRPr="00315936">
              <w:t xml:space="preserve"> </w:t>
            </w:r>
            <w:r w:rsidR="00CC4E07">
              <w:t>NR</w:t>
            </w:r>
            <w:r w:rsidR="00021529">
              <w:t>FT</w:t>
            </w:r>
            <w:r w:rsidR="009B509E" w:rsidRPr="00315936">
              <w:t xml:space="preserve"> with sufficient accuracy to be within </w:t>
            </w:r>
            <w:r w:rsidR="00BE46DA" w:rsidRPr="00315936">
              <w:t>five per cent</w:t>
            </w:r>
            <w:r w:rsidR="009B509E" w:rsidRPr="00315936">
              <w:t xml:space="preserve"> acceptable variance.</w:t>
            </w:r>
          </w:p>
        </w:tc>
      </w:tr>
      <w:tr w:rsidR="009B509E" w:rsidRPr="00315936" w14:paraId="7A370E50"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D5C33E7" w14:textId="77777777" w:rsidR="009B509E" w:rsidRPr="00315936" w:rsidRDefault="009B509E">
            <w:pPr>
              <w:pStyle w:val="Tablecolhead"/>
              <w:rPr>
                <w:b w:val="0"/>
                <w:lang w:eastAsia="en-AU"/>
              </w:rPr>
            </w:pPr>
            <w:r w:rsidRPr="00315936">
              <w:rPr>
                <w:b w:val="0"/>
                <w:lang w:eastAsia="en-AU"/>
              </w:rPr>
              <w:t>Calculating performance</w:t>
            </w:r>
          </w:p>
        </w:tc>
        <w:tc>
          <w:tcPr>
            <w:tcW w:w="7025" w:type="dxa"/>
            <w:tcBorders>
              <w:left w:val="single" w:sz="4" w:space="0" w:color="FFFFFF" w:themeColor="background1"/>
            </w:tcBorders>
          </w:tcPr>
          <w:p w14:paraId="253FDFBD" w14:textId="575DE582" w:rsidR="009B509E" w:rsidRPr="00315936" w:rsidRDefault="009B509E">
            <w:pPr>
              <w:pStyle w:val="Tabletext"/>
              <w:rPr>
                <w:rFonts w:ascii="VIC" w:eastAsia="VIC" w:hAnsi="VIC" w:cs="VIC"/>
                <w:color w:val="000000" w:themeColor="text1"/>
                <w:sz w:val="20"/>
              </w:rPr>
            </w:pPr>
            <w:r w:rsidRPr="00315936">
              <w:t>The result compares the consolidated forecast NRFT</w:t>
            </w:r>
            <w:r w:rsidR="00587ADC">
              <w:t>,</w:t>
            </w:r>
            <w:r w:rsidRPr="00315936">
              <w:t xml:space="preserve"> as reported to the department </w:t>
            </w:r>
            <w:r w:rsidR="004F508C" w:rsidRPr="00315936">
              <w:t>in early June</w:t>
            </w:r>
            <w:r w:rsidRPr="00315936">
              <w:t xml:space="preserve"> of the current financial year, in the </w:t>
            </w:r>
            <w:r w:rsidR="00535102" w:rsidRPr="00315936">
              <w:t>Health Agencies Reporting Tool (</w:t>
            </w:r>
            <w:proofErr w:type="spellStart"/>
            <w:r w:rsidR="00535102" w:rsidRPr="00315936">
              <w:t>HeART</w:t>
            </w:r>
            <w:proofErr w:type="spellEnd"/>
            <w:r w:rsidR="00535102" w:rsidRPr="00315936">
              <w:t xml:space="preserve">) </w:t>
            </w:r>
            <w:r w:rsidR="00385E49" w:rsidRPr="00315936">
              <w:t xml:space="preserve">Revised Estimates </w:t>
            </w:r>
            <w:r w:rsidRPr="00315936">
              <w:t>submission, with the consolidated actual NRFT reported in the Comprehensive Operating Statement in the Audited Financial Statements. This comparison is expressed as a numerical variance.</w:t>
            </w:r>
          </w:p>
          <w:p w14:paraId="1E771FB1" w14:textId="5F20A2AF" w:rsidR="009B509E" w:rsidRPr="00315936" w:rsidRDefault="009B509E">
            <w:pPr>
              <w:pStyle w:val="Tabletext"/>
              <w:rPr>
                <w:rFonts w:ascii="VIC" w:eastAsia="VIC" w:hAnsi="VIC" w:cs="VIC"/>
                <w:color w:val="000000" w:themeColor="text1"/>
                <w:sz w:val="20"/>
              </w:rPr>
            </w:pPr>
            <w:r w:rsidRPr="00315936">
              <w:t xml:space="preserve">It is expected that the final </w:t>
            </w:r>
            <w:proofErr w:type="spellStart"/>
            <w:r w:rsidRPr="00315936">
              <w:t>HeART</w:t>
            </w:r>
            <w:proofErr w:type="spellEnd"/>
            <w:r w:rsidRPr="00315936">
              <w:t xml:space="preserve"> consolidated trial balance will accurately reflect the NRFT as reported in the audited financial statements.</w:t>
            </w:r>
          </w:p>
          <w:p w14:paraId="5B078E75" w14:textId="77777777" w:rsidR="009B509E" w:rsidRPr="00315936" w:rsidRDefault="009B509E">
            <w:pPr>
              <w:pStyle w:val="Tabletext"/>
              <w:rPr>
                <w:rFonts w:ascii="VIC" w:eastAsia="VIC" w:hAnsi="VIC" w:cs="VIC"/>
                <w:color w:val="000000" w:themeColor="text1"/>
                <w:sz w:val="20"/>
              </w:rPr>
            </w:pPr>
            <w:r w:rsidRPr="00315936">
              <w:t>The NRFT is the sum of all revenue and all expenses from transactions for all cost centres. This will exclude Other economic flows included in the net result.</w:t>
            </w:r>
          </w:p>
          <w:p w14:paraId="4BF11172" w14:textId="26155904" w:rsidR="009B509E" w:rsidRPr="00AC34D9" w:rsidRDefault="009B509E">
            <w:pPr>
              <w:pStyle w:val="Tabletext"/>
              <w:rPr>
                <w:rFonts w:ascii="VIC" w:eastAsia="VIC" w:hAnsi="VIC" w:cs="VIC"/>
                <w:color w:val="000000" w:themeColor="text1"/>
                <w:sz w:val="20"/>
              </w:rPr>
            </w:pPr>
            <w:r w:rsidRPr="00315936">
              <w:rPr>
                <w:lang w:val="en-GB"/>
              </w:rPr>
              <w:t xml:space="preserve">The calculation will be the variance expressed </w:t>
            </w:r>
            <w:r w:rsidR="00805947" w:rsidRPr="00315936">
              <w:rPr>
                <w:lang w:val="en-GB"/>
              </w:rPr>
              <w:t>as a percentage to one decimal place</w:t>
            </w:r>
            <w:r w:rsidR="00DD304D">
              <w:rPr>
                <w:lang w:val="en-GB"/>
              </w:rPr>
              <w:t>.</w:t>
            </w:r>
          </w:p>
        </w:tc>
      </w:tr>
      <w:tr w:rsidR="009B509E" w:rsidRPr="00315936" w14:paraId="37744B28"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2D2D1357" w14:textId="77777777" w:rsidR="009B509E" w:rsidRPr="00315936" w:rsidRDefault="009B509E" w:rsidP="001A453F">
            <w:r w:rsidRPr="00315936">
              <w:t>Numerator</w:t>
            </w:r>
          </w:p>
        </w:tc>
        <w:tc>
          <w:tcPr>
            <w:tcW w:w="7025" w:type="dxa"/>
            <w:tcBorders>
              <w:left w:val="single" w:sz="4" w:space="0" w:color="FFFFFF" w:themeColor="background1"/>
            </w:tcBorders>
          </w:tcPr>
          <w:p w14:paraId="354BC93F" w14:textId="512C0F44" w:rsidR="009B509E" w:rsidRPr="00315936" w:rsidRDefault="00A7605B">
            <w:pPr>
              <w:pStyle w:val="Tabletext"/>
              <w:rPr>
                <w:rFonts w:ascii="VIC" w:eastAsia="VIC" w:hAnsi="VIC" w:cs="VIC"/>
                <w:color w:val="000000" w:themeColor="text1"/>
                <w:sz w:val="20"/>
              </w:rPr>
            </w:pPr>
            <w:r>
              <w:t>The difference between a</w:t>
            </w:r>
            <w:r w:rsidR="009B509E" w:rsidRPr="00315936">
              <w:t xml:space="preserve">ctual NRFT as reported in the audited financial statements, </w:t>
            </w:r>
            <w:r>
              <w:t>and the</w:t>
            </w:r>
            <w:r w:rsidRPr="00315936">
              <w:t xml:space="preserve"> </w:t>
            </w:r>
            <w:r w:rsidR="009B509E" w:rsidRPr="00315936">
              <w:t xml:space="preserve">Forecast NRFT as reported in the Revised Estimates </w:t>
            </w:r>
            <w:proofErr w:type="spellStart"/>
            <w:r w:rsidR="009B509E" w:rsidRPr="00315936">
              <w:t>HeART</w:t>
            </w:r>
            <w:proofErr w:type="spellEnd"/>
            <w:r w:rsidR="009B509E" w:rsidRPr="00315936">
              <w:t xml:space="preserve"> submission to the department by </w:t>
            </w:r>
            <w:r w:rsidR="00471B46" w:rsidRPr="00315936">
              <w:t>early June</w:t>
            </w:r>
            <w:r w:rsidR="009B509E" w:rsidRPr="00315936" w:rsidDel="00471B46">
              <w:t xml:space="preserve"> </w:t>
            </w:r>
            <w:r w:rsidR="009B509E" w:rsidRPr="00315936">
              <w:t>for the current financial year.</w:t>
            </w:r>
          </w:p>
        </w:tc>
      </w:tr>
      <w:tr w:rsidR="009B509E" w:rsidRPr="00315936" w14:paraId="6EDAFDDD"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03740C23" w14:textId="77777777" w:rsidR="009B509E" w:rsidRPr="00315936" w:rsidRDefault="009B509E">
            <w:pPr>
              <w:pStyle w:val="Tablecolhead"/>
              <w:rPr>
                <w:b w:val="0"/>
                <w:lang w:eastAsia="en-AU"/>
              </w:rPr>
            </w:pPr>
            <w:r w:rsidRPr="00315936">
              <w:rPr>
                <w:b w:val="0"/>
                <w:lang w:eastAsia="en-AU"/>
              </w:rPr>
              <w:t>Denominator</w:t>
            </w:r>
          </w:p>
        </w:tc>
        <w:tc>
          <w:tcPr>
            <w:tcW w:w="7025" w:type="dxa"/>
            <w:tcBorders>
              <w:left w:val="single" w:sz="4" w:space="0" w:color="FFFFFF" w:themeColor="background1"/>
            </w:tcBorders>
          </w:tcPr>
          <w:p w14:paraId="16023C96" w14:textId="24896B73" w:rsidR="009B509E" w:rsidRPr="00315936" w:rsidRDefault="00A20E46">
            <w:pPr>
              <w:pStyle w:val="Tabletext"/>
              <w:rPr>
                <w:lang w:eastAsia="en-AU"/>
              </w:rPr>
            </w:pPr>
            <w:r w:rsidRPr="00A20E46">
              <w:rPr>
                <w:lang w:eastAsia="en-AU"/>
              </w:rPr>
              <w:t xml:space="preserve">Forecast NRFT as reported in the Revised Estimates </w:t>
            </w:r>
            <w:proofErr w:type="spellStart"/>
            <w:r w:rsidRPr="00A20E46">
              <w:rPr>
                <w:lang w:eastAsia="en-AU"/>
              </w:rPr>
              <w:t>HeART</w:t>
            </w:r>
            <w:proofErr w:type="spellEnd"/>
            <w:r w:rsidRPr="00A20E46">
              <w:rPr>
                <w:lang w:eastAsia="en-AU"/>
              </w:rPr>
              <w:t xml:space="preserve"> submission to the department by early June for the current financial year.</w:t>
            </w:r>
          </w:p>
        </w:tc>
      </w:tr>
      <w:tr w:rsidR="009B509E" w:rsidRPr="00315936" w14:paraId="66ABE7BA"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249EA0A" w14:textId="77777777" w:rsidR="009B509E" w:rsidRPr="00315936" w:rsidRDefault="009B509E">
            <w:pPr>
              <w:pStyle w:val="Tablecolhead"/>
              <w:rPr>
                <w:b w:val="0"/>
                <w:lang w:eastAsia="en-AU"/>
              </w:rPr>
            </w:pPr>
            <w:r w:rsidRPr="00315936">
              <w:rPr>
                <w:b w:val="0"/>
                <w:lang w:eastAsia="en-AU"/>
              </w:rPr>
              <w:lastRenderedPageBreak/>
              <w:t>Statewide target</w:t>
            </w:r>
          </w:p>
        </w:tc>
        <w:tc>
          <w:tcPr>
            <w:tcW w:w="7025" w:type="dxa"/>
            <w:tcBorders>
              <w:left w:val="single" w:sz="4" w:space="0" w:color="FFFFFF" w:themeColor="background1"/>
            </w:tcBorders>
          </w:tcPr>
          <w:p w14:paraId="48A46B0F" w14:textId="43FB7822" w:rsidR="009B509E" w:rsidRPr="00315936" w:rsidRDefault="009B509E">
            <w:pPr>
              <w:pStyle w:val="Tabletext"/>
              <w:rPr>
                <w:rFonts w:eastAsia="VIC" w:cs="VIC"/>
                <w:color w:val="000000" w:themeColor="text1"/>
              </w:rPr>
            </w:pPr>
            <w:r w:rsidRPr="00315936">
              <w:rPr>
                <w:rFonts w:eastAsia="VIC" w:cs="VIC"/>
                <w:color w:val="000000" w:themeColor="text1"/>
              </w:rPr>
              <w:t>5</w:t>
            </w:r>
            <w:r w:rsidR="00A67D0D" w:rsidRPr="00315936">
              <w:rPr>
                <w:rFonts w:eastAsia="VIC" w:cs="VIC"/>
                <w:color w:val="000000" w:themeColor="text1"/>
              </w:rPr>
              <w:t xml:space="preserve"> per cent</w:t>
            </w:r>
            <w:r w:rsidR="4D60D264" w:rsidRPr="00315936">
              <w:rPr>
                <w:rFonts w:eastAsia="VIC" w:cs="VIC"/>
                <w:color w:val="000000" w:themeColor="text1"/>
              </w:rPr>
              <w:t xml:space="preserve"> variance</w:t>
            </w:r>
          </w:p>
        </w:tc>
      </w:tr>
      <w:tr w:rsidR="009B509E" w:rsidRPr="00315936" w14:paraId="57B3876D"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7DA18D3D" w14:textId="29946952" w:rsidR="009B509E" w:rsidRPr="00315936" w:rsidRDefault="009B509E" w:rsidP="009B509E">
            <w:pPr>
              <w:pStyle w:val="Tablecolhead"/>
              <w:rPr>
                <w:b w:val="0"/>
                <w:lang w:eastAsia="en-AU"/>
              </w:rPr>
            </w:pPr>
            <w:r w:rsidRPr="00315936">
              <w:rPr>
                <w:b w:val="0"/>
                <w:lang w:eastAsia="en-AU"/>
              </w:rPr>
              <w:t>Achieved</w:t>
            </w:r>
          </w:p>
        </w:tc>
        <w:tc>
          <w:tcPr>
            <w:tcW w:w="7025" w:type="dxa"/>
            <w:tcBorders>
              <w:left w:val="single" w:sz="4" w:space="0" w:color="FFFFFF" w:themeColor="background1"/>
            </w:tcBorders>
          </w:tcPr>
          <w:p w14:paraId="39B45F29" w14:textId="5EA1B288" w:rsidR="009B509E" w:rsidRPr="00315936" w:rsidRDefault="009B509E" w:rsidP="009B509E">
            <w:pPr>
              <w:pStyle w:val="Tabletext"/>
              <w:rPr>
                <w:rFonts w:eastAsia="VIC" w:cs="VIC"/>
                <w:color w:val="000000" w:themeColor="text1"/>
              </w:rPr>
            </w:pPr>
            <w:r w:rsidRPr="00315936">
              <w:t>Variance less than or equal to 5</w:t>
            </w:r>
            <w:r w:rsidR="00A67D0D" w:rsidRPr="00315936">
              <w:t xml:space="preserve"> per cent</w:t>
            </w:r>
          </w:p>
        </w:tc>
      </w:tr>
      <w:tr w:rsidR="009B509E" w:rsidRPr="00315936" w14:paraId="02A573B0"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1D5F5124" w14:textId="376C7A5C" w:rsidR="009B509E" w:rsidRPr="00315936" w:rsidRDefault="009B509E" w:rsidP="009B509E">
            <w:pPr>
              <w:pStyle w:val="Tablecolhead"/>
              <w:rPr>
                <w:b w:val="0"/>
                <w:lang w:eastAsia="en-AU"/>
              </w:rPr>
            </w:pPr>
            <w:r w:rsidRPr="00315936">
              <w:rPr>
                <w:b w:val="0"/>
                <w:lang w:eastAsia="en-AU"/>
              </w:rPr>
              <w:t>Not achieved</w:t>
            </w:r>
          </w:p>
        </w:tc>
        <w:tc>
          <w:tcPr>
            <w:tcW w:w="7025" w:type="dxa"/>
            <w:tcBorders>
              <w:left w:val="single" w:sz="4" w:space="0" w:color="FFFFFF" w:themeColor="background1"/>
            </w:tcBorders>
          </w:tcPr>
          <w:p w14:paraId="6CB8A52C" w14:textId="63B34C3E" w:rsidR="009B509E" w:rsidRPr="00315936" w:rsidRDefault="009B509E" w:rsidP="009B509E">
            <w:pPr>
              <w:pStyle w:val="Tabletext"/>
              <w:rPr>
                <w:rFonts w:eastAsia="VIC" w:cs="VIC"/>
                <w:color w:val="000000" w:themeColor="text1"/>
              </w:rPr>
            </w:pPr>
            <w:r w:rsidRPr="00315936">
              <w:t>Variance greater than 5</w:t>
            </w:r>
            <w:r w:rsidR="00A67D0D" w:rsidRPr="00315936">
              <w:t xml:space="preserve"> per cent</w:t>
            </w:r>
          </w:p>
        </w:tc>
      </w:tr>
      <w:tr w:rsidR="009B509E" w:rsidRPr="00315936" w14:paraId="4495A13D"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60B2AA7B" w14:textId="77777777" w:rsidR="009B509E" w:rsidRPr="00315936" w:rsidRDefault="009B509E">
            <w:pPr>
              <w:pStyle w:val="Tablecolhead"/>
              <w:rPr>
                <w:b w:val="0"/>
                <w:lang w:eastAsia="en-AU"/>
              </w:rPr>
            </w:pPr>
            <w:r w:rsidRPr="00315936">
              <w:rPr>
                <w:b w:val="0"/>
                <w:lang w:eastAsia="en-AU"/>
              </w:rPr>
              <w:t>Improvement</w:t>
            </w:r>
          </w:p>
        </w:tc>
        <w:tc>
          <w:tcPr>
            <w:tcW w:w="7025" w:type="dxa"/>
            <w:tcBorders>
              <w:left w:val="single" w:sz="4" w:space="0" w:color="FFFFFF" w:themeColor="background1"/>
            </w:tcBorders>
          </w:tcPr>
          <w:p w14:paraId="41430EA5" w14:textId="77777777" w:rsidR="009B509E" w:rsidRPr="00315936" w:rsidRDefault="009B509E">
            <w:pPr>
              <w:pStyle w:val="Tabletext"/>
              <w:rPr>
                <w:rFonts w:ascii="VIC" w:eastAsia="VIC" w:hAnsi="VIC" w:cs="VIC"/>
                <w:color w:val="000000" w:themeColor="text1"/>
                <w:sz w:val="20"/>
              </w:rPr>
            </w:pPr>
            <w:r w:rsidRPr="00315936">
              <w:t>Reduced variance from the previous year</w:t>
            </w:r>
          </w:p>
        </w:tc>
      </w:tr>
      <w:tr w:rsidR="009B509E" w14:paraId="16E73B79" w14:textId="77777777" w:rsidTr="001A453F">
        <w:trPr>
          <w:trHeight w:val="300"/>
        </w:trPr>
        <w:tc>
          <w:tcPr>
            <w:tcW w:w="2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66"/>
          </w:tcPr>
          <w:p w14:paraId="3B577E12" w14:textId="77777777" w:rsidR="009B509E" w:rsidRPr="00315936" w:rsidRDefault="009B509E">
            <w:pPr>
              <w:pStyle w:val="Tablecolhead"/>
              <w:rPr>
                <w:b w:val="0"/>
                <w:lang w:eastAsia="en-AU"/>
              </w:rPr>
            </w:pPr>
            <w:r w:rsidRPr="00315936">
              <w:rPr>
                <w:b w:val="0"/>
                <w:lang w:eastAsia="en-AU"/>
              </w:rPr>
              <w:t>Frequency of reporting and data collection</w:t>
            </w:r>
          </w:p>
        </w:tc>
        <w:tc>
          <w:tcPr>
            <w:tcW w:w="7025" w:type="dxa"/>
            <w:tcBorders>
              <w:left w:val="single" w:sz="4" w:space="0" w:color="FFFFFF" w:themeColor="background1"/>
            </w:tcBorders>
          </w:tcPr>
          <w:p w14:paraId="268C5B5F" w14:textId="39A6290F" w:rsidR="009B509E" w:rsidRDefault="00DE2DAC">
            <w:pPr>
              <w:pStyle w:val="Tabletext"/>
            </w:pPr>
            <w:r w:rsidRPr="00315936">
              <w:t>Performance is reported a</w:t>
            </w:r>
            <w:r w:rsidR="009B509E" w:rsidRPr="00315936">
              <w:t>nnually.</w:t>
            </w:r>
          </w:p>
          <w:p w14:paraId="274A8ED5" w14:textId="1E3D46BE" w:rsidR="00EB5BD1" w:rsidRPr="00315936" w:rsidRDefault="00EB5BD1">
            <w:pPr>
              <w:pStyle w:val="Tabletext"/>
              <w:rPr>
                <w:rFonts w:ascii="VIC" w:eastAsia="VIC" w:hAnsi="VIC" w:cs="VIC"/>
                <w:color w:val="000000" w:themeColor="text1"/>
                <w:sz w:val="20"/>
              </w:rPr>
            </w:pPr>
            <w:r w:rsidRPr="00315936">
              <w:t xml:space="preserve">Data are sourced from </w:t>
            </w:r>
            <w:proofErr w:type="spellStart"/>
            <w:r w:rsidRPr="00315936">
              <w:t>HeART</w:t>
            </w:r>
            <w:proofErr w:type="spellEnd"/>
            <w:r>
              <w:t>.</w:t>
            </w:r>
          </w:p>
          <w:p w14:paraId="719A1563" w14:textId="27D41484" w:rsidR="009B509E" w:rsidRPr="00315936" w:rsidRDefault="009B509E">
            <w:pPr>
              <w:pStyle w:val="Tabletext"/>
              <w:rPr>
                <w:rFonts w:ascii="VIC" w:eastAsia="VIC" w:hAnsi="VIC" w:cs="VIC"/>
                <w:color w:val="000000" w:themeColor="text1"/>
                <w:sz w:val="20"/>
              </w:rPr>
            </w:pPr>
            <w:r w:rsidRPr="00315936">
              <w:t>The Revised Estimates are updated and provided to the Department of Treasury and Finance multiple times each financial year. As year-end approaches, the forecasts should be most accurate when the Revised Estimates for the final feed to the Department of Treasury and Finance are provided in early June.</w:t>
            </w:r>
          </w:p>
          <w:p w14:paraId="3E106B0A" w14:textId="5A05138B" w:rsidR="009B509E" w:rsidRPr="001A453F" w:rsidRDefault="009B509E">
            <w:pPr>
              <w:pStyle w:val="Tabletext"/>
              <w:rPr>
                <w:rFonts w:ascii="VIC" w:eastAsia="VIC" w:hAnsi="VIC" w:cs="VIC"/>
                <w:color w:val="000000" w:themeColor="text1"/>
                <w:sz w:val="20"/>
              </w:rPr>
            </w:pPr>
            <w:r w:rsidRPr="00315936">
              <w:t>These estimates assist the Treasurer in determining the State’s final financial result.</w:t>
            </w:r>
          </w:p>
        </w:tc>
      </w:tr>
    </w:tbl>
    <w:p w14:paraId="47BF50E6" w14:textId="77777777" w:rsidR="00CC6FEF" w:rsidRPr="00CC6FEF" w:rsidRDefault="00CC6FEF" w:rsidP="00485F6F">
      <w:pPr>
        <w:pStyle w:val="Body"/>
      </w:pPr>
    </w:p>
    <w:sectPr w:rsidR="00CC6FEF" w:rsidRPr="00CC6FEF" w:rsidSect="008A0448">
      <w:headerReference w:type="even" r:id="rId26"/>
      <w:headerReference w:type="default" r:id="rId27"/>
      <w:footerReference w:type="even" r:id="rId28"/>
      <w:footerReference w:type="default" r:id="rId29"/>
      <w:headerReference w:type="first" r:id="rId30"/>
      <w:pgSz w:w="11906" w:h="16838" w:code="9"/>
      <w:pgMar w:top="0" w:right="1304" w:bottom="1276"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81AF3" w14:textId="77777777" w:rsidR="000A1444" w:rsidRDefault="000A1444">
      <w:r>
        <w:separator/>
      </w:r>
    </w:p>
    <w:p w14:paraId="1E1EDDAE" w14:textId="77777777" w:rsidR="000A1444" w:rsidRDefault="000A1444"/>
  </w:endnote>
  <w:endnote w:type="continuationSeparator" w:id="0">
    <w:p w14:paraId="1004F693" w14:textId="77777777" w:rsidR="000A1444" w:rsidRDefault="000A1444">
      <w:r>
        <w:continuationSeparator/>
      </w:r>
    </w:p>
    <w:p w14:paraId="29740F24" w14:textId="77777777" w:rsidR="000A1444" w:rsidRDefault="000A1444"/>
  </w:endnote>
  <w:endnote w:type="continuationNotice" w:id="1">
    <w:p w14:paraId="0D776CC0" w14:textId="77777777" w:rsidR="000A1444" w:rsidRDefault="000A1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IC">
    <w:altName w:val="Cambria"/>
    <w:panose1 w:val="00000500000000000000"/>
    <w:charset w:val="00"/>
    <w:family w:val="auto"/>
    <w:pitch w:val="variable"/>
    <w:sig w:usb0="00000007" w:usb1="00000000" w:usb2="00000000" w:usb3="00000000" w:csb0="00000093"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8DDC4" w14:textId="77777777" w:rsidR="00EB4BC7" w:rsidRDefault="00EB4BC7">
    <w:pPr>
      <w:pStyle w:val="Footer"/>
    </w:pPr>
    <w:r>
      <w:rPr>
        <w:noProof/>
      </w:rPr>
      <mc:AlternateContent>
        <mc:Choice Requires="wps">
          <w:drawing>
            <wp:anchor distT="0" distB="0" distL="114300" distR="114300" simplePos="0" relativeHeight="251658244" behindDoc="0" locked="0" layoutInCell="0" allowOverlap="1" wp14:anchorId="05C3C028" wp14:editId="41AF6D1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5797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C3C028"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155797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3F814"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01F7D0F0" wp14:editId="1B173DA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00CE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F7D0F0"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700CE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ACDFA" w14:textId="77777777" w:rsidR="00EB4BC7" w:rsidRDefault="00EB4BC7">
    <w:pPr>
      <w:pStyle w:val="Footer"/>
    </w:pPr>
    <w:r>
      <w:rPr>
        <w:noProof/>
      </w:rPr>
      <mc:AlternateContent>
        <mc:Choice Requires="wps">
          <w:drawing>
            <wp:anchor distT="0" distB="0" distL="114300" distR="114300" simplePos="0" relativeHeight="251658243" behindDoc="0" locked="0" layoutInCell="0" allowOverlap="1" wp14:anchorId="65A55842" wp14:editId="1337C0FC">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E33F7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A5584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7E33F7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C28B6"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5CF33154" wp14:editId="78B83CA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A273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F3315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A4A2733"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C4CE" w14:textId="3A0D57AF" w:rsidR="00431A70" w:rsidRDefault="00EB4BC7">
    <w:pPr>
      <w:pStyle w:val="Footer"/>
    </w:pPr>
    <w:r>
      <w:rPr>
        <w:noProof/>
        <w:lang w:eastAsia="en-AU"/>
      </w:rPr>
      <mc:AlternateContent>
        <mc:Choice Requires="wps">
          <w:drawing>
            <wp:anchor distT="0" distB="0" distL="114300" distR="114300" simplePos="0" relativeHeight="251658241" behindDoc="0" locked="0" layoutInCell="0" allowOverlap="1" wp14:anchorId="5A0A946C" wp14:editId="42F307AB">
              <wp:simplePos x="0" y="0"/>
              <wp:positionH relativeFrom="page">
                <wp:align>right</wp:align>
              </wp:positionH>
              <wp:positionV relativeFrom="page">
                <wp:posOffset>10142220</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1E55D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0A946C"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left:0;text-align:left;margin-left:544.1pt;margin-top:798.6pt;width:595.3pt;height:24.5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" o:allowincell="f" filled="f" stroked="f" strokeweight=".5pt">
              <v:textbox inset=",0,,0">
                <w:txbxContent>
                  <w:p w14:paraId="181E55D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35585" w14:textId="77777777" w:rsidR="000A1444" w:rsidRDefault="000A1444" w:rsidP="00207717">
      <w:pPr>
        <w:spacing w:before="120"/>
      </w:pPr>
      <w:r>
        <w:separator/>
      </w:r>
    </w:p>
  </w:footnote>
  <w:footnote w:type="continuationSeparator" w:id="0">
    <w:p w14:paraId="50B3FF3C" w14:textId="77777777" w:rsidR="000A1444" w:rsidRDefault="000A1444">
      <w:r>
        <w:continuationSeparator/>
      </w:r>
    </w:p>
    <w:p w14:paraId="245376D1" w14:textId="77777777" w:rsidR="000A1444" w:rsidRDefault="000A1444"/>
  </w:footnote>
  <w:footnote w:type="continuationNotice" w:id="1">
    <w:p w14:paraId="3380156E" w14:textId="77777777" w:rsidR="000A1444" w:rsidRDefault="000A1444">
      <w:pPr>
        <w:spacing w:after="0" w:line="240" w:lineRule="auto"/>
      </w:pPr>
    </w:p>
  </w:footnote>
  <w:footnote w:id="2">
    <w:p w14:paraId="366E4579" w14:textId="2ED1320E" w:rsidR="00185A8C" w:rsidRDefault="00185A8C">
      <w:pPr>
        <w:pStyle w:val="FootnoteText"/>
      </w:pPr>
      <w:r>
        <w:rPr>
          <w:rStyle w:val="FootnoteReference"/>
        </w:rPr>
        <w:footnoteRef/>
      </w:r>
      <w:r>
        <w:t xml:space="preserve"> </w:t>
      </w:r>
      <w:r w:rsidR="00DC6BBE">
        <w:t>Mental Health and Wellbeing Act 2022</w:t>
      </w:r>
    </w:p>
  </w:footnote>
  <w:footnote w:id="3">
    <w:p w14:paraId="59F06885" w14:textId="05A30557" w:rsidR="007A04AF" w:rsidRPr="006443A3" w:rsidRDefault="007A04AF" w:rsidP="002535F0">
      <w:pPr>
        <w:pStyle w:val="FootnoteText"/>
        <w:spacing w:before="240"/>
        <w:rPr>
          <w:szCs w:val="18"/>
        </w:rPr>
      </w:pPr>
      <w:r>
        <w:rPr>
          <w:rStyle w:val="FootnoteReference"/>
        </w:rPr>
        <w:footnoteRef/>
      </w:r>
      <w:r>
        <w:t xml:space="preserve"> </w:t>
      </w:r>
      <w:r w:rsidRPr="006443A3">
        <w:rPr>
          <w:bCs/>
          <w:color w:val="000000" w:themeColor="text1"/>
          <w:szCs w:val="18"/>
        </w:rPr>
        <w:t>The Victorian Health Services Performance report (VHSP) is a web-based</w:t>
      </w:r>
      <w:r>
        <w:rPr>
          <w:bCs/>
          <w:color w:val="000000" w:themeColor="text1"/>
          <w:szCs w:val="18"/>
        </w:rPr>
        <w:t>, publicly reported</w:t>
      </w:r>
      <w:r w:rsidRPr="006443A3">
        <w:rPr>
          <w:bCs/>
          <w:color w:val="000000" w:themeColor="text1"/>
          <w:szCs w:val="18"/>
        </w:rPr>
        <w:t xml:space="preserve"> update of key health performance results, such as </w:t>
      </w:r>
      <w:r>
        <w:rPr>
          <w:bCs/>
          <w:color w:val="000000" w:themeColor="text1"/>
          <w:szCs w:val="18"/>
        </w:rPr>
        <w:t>planned</w:t>
      </w:r>
      <w:r w:rsidRPr="006443A3">
        <w:rPr>
          <w:bCs/>
          <w:color w:val="000000" w:themeColor="text1"/>
          <w:szCs w:val="18"/>
        </w:rPr>
        <w:t xml:space="preserve"> surgery and emergency department waiting times.</w:t>
      </w:r>
    </w:p>
    <w:p w14:paraId="76E6922D" w14:textId="77777777" w:rsidR="007A04AF" w:rsidRDefault="007A04AF">
      <w:pPr>
        <w:pStyle w:val="FootnoteText"/>
      </w:pPr>
    </w:p>
  </w:footnote>
  <w:footnote w:id="4">
    <w:p w14:paraId="781AF4FF" w14:textId="21FE7739" w:rsidR="00CB1921" w:rsidRDefault="00CB1921">
      <w:pPr>
        <w:pStyle w:val="FootnoteText"/>
      </w:pPr>
      <w:r>
        <w:rPr>
          <w:rStyle w:val="FootnoteReference"/>
        </w:rPr>
        <w:footnoteRef/>
      </w:r>
      <w:r>
        <w:t xml:space="preserve"> </w:t>
      </w:r>
      <w:r w:rsidR="007B4C3F">
        <w:t xml:space="preserve">Measure is also captured in </w:t>
      </w:r>
      <w:r w:rsidR="0040777C">
        <w:t>Ambulance Victoria’s statement of prior</w:t>
      </w:r>
      <w:r w:rsidR="00DC4919">
        <w:t xml:space="preserve">ities </w:t>
      </w:r>
      <w:r w:rsidR="002C09C9">
        <w:t xml:space="preserve">and </w:t>
      </w:r>
      <w:r w:rsidR="00141A83">
        <w:t>dedicated Monitor report</w:t>
      </w:r>
    </w:p>
  </w:footnote>
  <w:footnote w:id="5">
    <w:p w14:paraId="7B31E595" w14:textId="3FEC0207" w:rsidR="000F2F61" w:rsidRDefault="000F2F61">
      <w:pPr>
        <w:pStyle w:val="FootnoteText"/>
      </w:pPr>
      <w:r>
        <w:rPr>
          <w:rStyle w:val="FootnoteReference"/>
        </w:rPr>
        <w:footnoteRef/>
      </w:r>
      <w:r>
        <w:t xml:space="preserve"> Measure is also captured in Forensicare’s statement of priorities and dedicated Monitor report</w:t>
      </w:r>
    </w:p>
  </w:footnote>
  <w:footnote w:id="6">
    <w:p w14:paraId="1ECE4985" w14:textId="6B125E3E" w:rsidR="003A4050" w:rsidRDefault="003A4050">
      <w:pPr>
        <w:pStyle w:val="FootnoteText"/>
      </w:pPr>
      <w:r>
        <w:rPr>
          <w:rStyle w:val="FootnoteReference"/>
        </w:rPr>
        <w:footnoteRef/>
      </w:r>
      <w:r>
        <w:t xml:space="preserve"> Measure is also captured in Ambulance Victoria’s statement of priorities and dedicated Monitor report</w:t>
      </w:r>
    </w:p>
  </w:footnote>
  <w:footnote w:id="7">
    <w:p w14:paraId="5C684BE0" w14:textId="6142EE99" w:rsidR="002E63A0" w:rsidRDefault="002E63A0">
      <w:pPr>
        <w:pStyle w:val="FootnoteText"/>
      </w:pPr>
      <w:r>
        <w:rPr>
          <w:rStyle w:val="FootnoteReference"/>
        </w:rPr>
        <w:footnoteRef/>
      </w:r>
      <w:r>
        <w:t xml:space="preserve"> </w:t>
      </w:r>
      <w:r w:rsidR="00DC04F7">
        <w:t xml:space="preserve">Measure </w:t>
      </w:r>
      <w:r w:rsidR="00725446">
        <w:t>is</w:t>
      </w:r>
      <w:r w:rsidR="00DC04F7">
        <w:t xml:space="preserve"> also </w:t>
      </w:r>
      <w:r w:rsidR="00725446">
        <w:t xml:space="preserve">captured </w:t>
      </w:r>
      <w:r w:rsidR="00204262">
        <w:t xml:space="preserve">in </w:t>
      </w:r>
      <w:r w:rsidR="004D389D">
        <w:t>Forensicare’s statement of priorities and dedicated Monitor report</w:t>
      </w:r>
    </w:p>
  </w:footnote>
  <w:footnote w:id="8">
    <w:p w14:paraId="4227D0EA" w14:textId="470798CB" w:rsidR="0007283C" w:rsidRDefault="0007283C">
      <w:pPr>
        <w:pStyle w:val="FootnoteText"/>
      </w:pPr>
      <w:r>
        <w:rPr>
          <w:rStyle w:val="FootnoteReference"/>
        </w:rPr>
        <w:footnoteRef/>
      </w:r>
      <w:r>
        <w:t xml:space="preserve"> Measure is also captured in Ambulance Victoria’s statement of priorities and dedicated Monitor report</w:t>
      </w:r>
    </w:p>
  </w:footnote>
  <w:footnote w:id="9">
    <w:p w14:paraId="5E9B3F37" w14:textId="46B44A7E" w:rsidR="008F5D7B" w:rsidRDefault="008F5D7B">
      <w:pPr>
        <w:pStyle w:val="FootnoteText"/>
      </w:pPr>
      <w:r>
        <w:rPr>
          <w:rStyle w:val="FootnoteReference"/>
        </w:rPr>
        <w:footnoteRef/>
      </w:r>
      <w:r>
        <w:t xml:space="preserve"> Measure is also captured in Ambulance Victoria’s statement of priorities and dedicated Monitor report</w:t>
      </w:r>
    </w:p>
  </w:footnote>
  <w:footnote w:id="10">
    <w:p w14:paraId="0C01F09E" w14:textId="7558A2C8" w:rsidR="004E29D3" w:rsidRDefault="004E29D3">
      <w:pPr>
        <w:pStyle w:val="FootnoteText"/>
      </w:pPr>
      <w:r>
        <w:rPr>
          <w:rStyle w:val="FootnoteReference"/>
        </w:rPr>
        <w:footnoteRef/>
      </w:r>
      <w:r>
        <w:t xml:space="preserve"> Measure is also captured in Forensicare’s statement of priorities and dedicated Monitor report</w:t>
      </w:r>
    </w:p>
  </w:footnote>
  <w:footnote w:id="11">
    <w:p w14:paraId="710BE0AC" w14:textId="73DC239F" w:rsidR="00D213E6" w:rsidRDefault="00D213E6">
      <w:pPr>
        <w:pStyle w:val="FootnoteText"/>
      </w:pPr>
      <w:r>
        <w:rPr>
          <w:rStyle w:val="FootnoteReference"/>
        </w:rPr>
        <w:footnoteRef/>
      </w:r>
      <w:r>
        <w:t xml:space="preserve"> Measure is also captured in Forensicare’s statement of priorities and dedicated Monitor report</w:t>
      </w:r>
    </w:p>
  </w:footnote>
  <w:footnote w:id="12">
    <w:p w14:paraId="30591D20" w14:textId="065A1F5C" w:rsidR="00485B38" w:rsidRDefault="00485B38">
      <w:pPr>
        <w:pStyle w:val="FootnoteText"/>
      </w:pPr>
      <w:r>
        <w:rPr>
          <w:rStyle w:val="FootnoteReference"/>
        </w:rPr>
        <w:footnoteRef/>
      </w:r>
      <w:r>
        <w:t xml:space="preserve"> Measure is also captured in Ambulance Victoria’s statement of priorities and dedicated Monitor report</w:t>
      </w:r>
    </w:p>
  </w:footnote>
  <w:footnote w:id="13">
    <w:p w14:paraId="2A157ECE" w14:textId="49D6E226" w:rsidR="00284B23" w:rsidRDefault="00284B23">
      <w:pPr>
        <w:pStyle w:val="FootnoteText"/>
      </w:pPr>
      <w:r>
        <w:rPr>
          <w:rStyle w:val="FootnoteReference"/>
        </w:rPr>
        <w:footnoteRef/>
      </w:r>
      <w:r>
        <w:t xml:space="preserve"> </w:t>
      </w:r>
      <w:r w:rsidR="00183826">
        <w:t>Measure is also captured in Forensicare’s statement of priorities and dedicated Monitor report</w:t>
      </w:r>
    </w:p>
  </w:footnote>
  <w:footnote w:id="14">
    <w:p w14:paraId="5CD94E09" w14:textId="60B7C111" w:rsidR="00423B93" w:rsidRDefault="00423B93">
      <w:pPr>
        <w:pStyle w:val="FootnoteText"/>
      </w:pPr>
      <w:r>
        <w:rPr>
          <w:rStyle w:val="FootnoteReference"/>
        </w:rPr>
        <w:footnoteRef/>
      </w:r>
      <w:r>
        <w:t xml:space="preserve"> </w:t>
      </w:r>
      <w:r w:rsidR="00A93B4B">
        <w:t>Definition extracted from</w:t>
      </w:r>
      <w:r w:rsidR="00A93B4B" w:rsidRPr="00A93B4B">
        <w:t xml:space="preserve"> </w:t>
      </w:r>
      <w:r w:rsidR="00A93B4B" w:rsidRPr="001A453F">
        <w:rPr>
          <w:i/>
          <w:iCs/>
        </w:rPr>
        <w:t>Health Services (Quality and Safety) Regulations 2020</w:t>
      </w:r>
      <w:r w:rsidR="00A93B4B" w:rsidRPr="00A93B4B">
        <w:t>.</w:t>
      </w:r>
      <w:r w:rsidR="00A93B4B">
        <w:t xml:space="preserve"> </w:t>
      </w:r>
    </w:p>
  </w:footnote>
  <w:footnote w:id="15">
    <w:p w14:paraId="1CB76934" w14:textId="7F09A7E9" w:rsidR="00F41849" w:rsidRDefault="00F41849">
      <w:pPr>
        <w:pStyle w:val="FootnoteText"/>
      </w:pPr>
      <w:r>
        <w:rPr>
          <w:rStyle w:val="FootnoteReference"/>
        </w:rPr>
        <w:footnoteRef/>
      </w:r>
      <w:r>
        <w:t xml:space="preserve"> </w:t>
      </w:r>
      <w:r w:rsidRPr="00223D7E">
        <w:rPr>
          <w:szCs w:val="18"/>
        </w:rPr>
        <w:t>An invasive procedure is defined as a medical procedure that enters the body, usually by cutting or puncturing the skin or by inserting a needle, tube, device or scope into the body.</w:t>
      </w:r>
    </w:p>
  </w:footnote>
  <w:footnote w:id="16">
    <w:p w14:paraId="2A1C138B" w14:textId="061440DB" w:rsidR="00230031" w:rsidRDefault="00230031">
      <w:pPr>
        <w:pStyle w:val="FootnoteText"/>
      </w:pPr>
      <w:r>
        <w:rPr>
          <w:rStyle w:val="FootnoteReference"/>
        </w:rPr>
        <w:footnoteRef/>
      </w:r>
      <w:r>
        <w:t xml:space="preserve"> </w:t>
      </w:r>
      <w:r w:rsidR="00CC5BC3">
        <w:t>Measure is also captured in Forensicare’s statement of priorities and dedicated Monitor report</w:t>
      </w:r>
    </w:p>
  </w:footnote>
  <w:footnote w:id="17">
    <w:p w14:paraId="53562265" w14:textId="6AC439CA" w:rsidR="00175181" w:rsidRDefault="00175181">
      <w:pPr>
        <w:pStyle w:val="FootnoteText"/>
      </w:pPr>
      <w:r>
        <w:rPr>
          <w:rStyle w:val="FootnoteReference"/>
        </w:rPr>
        <w:footnoteRef/>
      </w:r>
      <w:r>
        <w:t xml:space="preserve"> </w:t>
      </w:r>
      <w:r w:rsidR="00F21BF3">
        <w:t>Measure is also captured in Ambulance Victoria’s statement of priorities and dedicated Monitor report</w:t>
      </w:r>
    </w:p>
  </w:footnote>
  <w:footnote w:id="18">
    <w:p w14:paraId="78A162F0" w14:textId="77777777" w:rsidR="000D2FBE" w:rsidRPr="00701083" w:rsidRDefault="000D2FBE" w:rsidP="000D2FBE">
      <w:pPr>
        <w:pStyle w:val="FootnoteText"/>
        <w:rPr>
          <w:lang w:val="en-US"/>
        </w:rPr>
      </w:pPr>
      <w:r>
        <w:rPr>
          <w:rStyle w:val="FootnoteReference"/>
        </w:rPr>
        <w:footnoteRef/>
      </w:r>
      <w:r>
        <w:t xml:space="preserve"> P</w:t>
      </w:r>
      <w:r w:rsidRPr="0098470E">
        <w:t xml:space="preserve">rincipal </w:t>
      </w:r>
      <w:r>
        <w:t>P</w:t>
      </w:r>
      <w:r w:rsidRPr="0098470E">
        <w:t xml:space="preserve">rescribed </w:t>
      </w:r>
      <w:r>
        <w:t>P</w:t>
      </w:r>
      <w:r w:rsidRPr="0098470E">
        <w:t>rocedure</w:t>
      </w:r>
      <w:r>
        <w:t xml:space="preserve"> (PPP)</w:t>
      </w:r>
      <w:r w:rsidRPr="0098470E">
        <w:t xml:space="preserve"> code</w:t>
      </w:r>
      <w:r>
        <w:t>s</w:t>
      </w:r>
      <w:r w:rsidRPr="0098470E">
        <w:t xml:space="preserve"> of less than 500</w:t>
      </w:r>
      <w:r>
        <w:t xml:space="preserve"> are accepted for episodes that were registered before 1 July 2019.</w:t>
      </w:r>
    </w:p>
  </w:footnote>
  <w:footnote w:id="19">
    <w:p w14:paraId="6B909653" w14:textId="77777777" w:rsidR="00D65DA3" w:rsidRPr="00701083" w:rsidRDefault="00D65DA3" w:rsidP="00D65DA3">
      <w:pPr>
        <w:pStyle w:val="FootnoteText"/>
        <w:rPr>
          <w:lang w:val="en-US"/>
        </w:rPr>
      </w:pPr>
      <w:r>
        <w:rPr>
          <w:rStyle w:val="FootnoteReference"/>
        </w:rPr>
        <w:footnoteRef/>
      </w:r>
      <w:r>
        <w:t xml:space="preserve"> P</w:t>
      </w:r>
      <w:r w:rsidRPr="0098470E">
        <w:t xml:space="preserve">rincipal </w:t>
      </w:r>
      <w:r>
        <w:t>P</w:t>
      </w:r>
      <w:r w:rsidRPr="0098470E">
        <w:t xml:space="preserve">rescribed </w:t>
      </w:r>
      <w:r>
        <w:t>P</w:t>
      </w:r>
      <w:r w:rsidRPr="0098470E">
        <w:t>rocedure</w:t>
      </w:r>
      <w:r>
        <w:t xml:space="preserve"> (PPP)</w:t>
      </w:r>
      <w:r w:rsidRPr="0098470E">
        <w:t xml:space="preserve"> code</w:t>
      </w:r>
      <w:r>
        <w:t>s</w:t>
      </w:r>
      <w:r w:rsidRPr="0098470E">
        <w:t xml:space="preserve"> of less than 500</w:t>
      </w:r>
      <w:r>
        <w:t xml:space="preserve"> are accepted for episodes that were registered before 1 July 2019.</w:t>
      </w:r>
    </w:p>
  </w:footnote>
  <w:footnote w:id="20">
    <w:p w14:paraId="23EC1AFC" w14:textId="77777777" w:rsidR="00D65DA3" w:rsidRPr="00701083" w:rsidRDefault="00D65DA3" w:rsidP="00D65DA3">
      <w:pPr>
        <w:pStyle w:val="FootnoteText"/>
        <w:rPr>
          <w:lang w:val="en-US"/>
        </w:rPr>
      </w:pPr>
      <w:r>
        <w:rPr>
          <w:rStyle w:val="FootnoteReference"/>
        </w:rPr>
        <w:footnoteRef/>
      </w:r>
      <w:r>
        <w:t xml:space="preserve"> P</w:t>
      </w:r>
      <w:r w:rsidRPr="0098470E">
        <w:t xml:space="preserve">rincipal </w:t>
      </w:r>
      <w:r>
        <w:t>P</w:t>
      </w:r>
      <w:r w:rsidRPr="0098470E">
        <w:t xml:space="preserve">rescribed </w:t>
      </w:r>
      <w:r>
        <w:t>P</w:t>
      </w:r>
      <w:r w:rsidRPr="0098470E">
        <w:t>rocedure</w:t>
      </w:r>
      <w:r>
        <w:t xml:space="preserve"> (PPP)</w:t>
      </w:r>
      <w:r w:rsidRPr="0098470E">
        <w:t xml:space="preserve"> code</w:t>
      </w:r>
      <w:r>
        <w:t>s</w:t>
      </w:r>
      <w:r w:rsidRPr="0098470E">
        <w:t xml:space="preserve"> of less than 500</w:t>
      </w:r>
      <w:r>
        <w:t xml:space="preserve"> are accepted for episodes that were registered before 1 July 2019.</w:t>
      </w:r>
    </w:p>
  </w:footnote>
  <w:footnote w:id="21">
    <w:p w14:paraId="294AC30C" w14:textId="77777777" w:rsidR="00EA31B4" w:rsidRPr="00701083" w:rsidRDefault="00EA31B4" w:rsidP="00EA31B4">
      <w:pPr>
        <w:pStyle w:val="FootnoteText"/>
        <w:rPr>
          <w:lang w:val="en-US"/>
        </w:rPr>
      </w:pPr>
      <w:r>
        <w:rPr>
          <w:rStyle w:val="FootnoteReference"/>
        </w:rPr>
        <w:footnoteRef/>
      </w:r>
      <w:r>
        <w:t xml:space="preserve"> P</w:t>
      </w:r>
      <w:r w:rsidRPr="0098470E">
        <w:t xml:space="preserve">rincipal </w:t>
      </w:r>
      <w:r>
        <w:t>P</w:t>
      </w:r>
      <w:r w:rsidRPr="0098470E">
        <w:t xml:space="preserve">rescribed </w:t>
      </w:r>
      <w:r>
        <w:t>P</w:t>
      </w:r>
      <w:r w:rsidRPr="0098470E">
        <w:t>rocedure</w:t>
      </w:r>
      <w:r>
        <w:t xml:space="preserve"> (PPP)</w:t>
      </w:r>
      <w:r w:rsidRPr="0098470E">
        <w:t xml:space="preserve"> code</w:t>
      </w:r>
      <w:r>
        <w:t>s</w:t>
      </w:r>
      <w:r w:rsidRPr="0098470E">
        <w:t xml:space="preserve"> of less than 500</w:t>
      </w:r>
      <w:r>
        <w:t xml:space="preserve"> are accepted for episodes that were registered before 1 July 2019.</w:t>
      </w:r>
    </w:p>
  </w:footnote>
  <w:footnote w:id="22">
    <w:p w14:paraId="3CCA9AA2" w14:textId="77366822" w:rsidR="00F21BF3" w:rsidRDefault="00F21BF3">
      <w:pPr>
        <w:pStyle w:val="FootnoteText"/>
      </w:pPr>
      <w:r>
        <w:rPr>
          <w:rStyle w:val="FootnoteReference"/>
        </w:rPr>
        <w:footnoteRef/>
      </w:r>
      <w:r>
        <w:t xml:space="preserve"> </w:t>
      </w:r>
      <w:r w:rsidR="0084187F">
        <w:t>Measure is also captured in Ambulance Victoria’s statement of priorities and dedicated Monitor report</w:t>
      </w:r>
    </w:p>
  </w:footnote>
  <w:footnote w:id="23">
    <w:p w14:paraId="5361C800" w14:textId="52D24E55" w:rsidR="00222C57" w:rsidRDefault="00222C57">
      <w:pPr>
        <w:pStyle w:val="FootnoteText"/>
      </w:pPr>
      <w:r>
        <w:rPr>
          <w:rStyle w:val="FootnoteReference"/>
        </w:rPr>
        <w:footnoteRef/>
      </w:r>
      <w:r>
        <w:t xml:space="preserve"> </w:t>
      </w:r>
      <w:r w:rsidRPr="00222C57">
        <w:rPr>
          <w:lang w:val="en-US"/>
        </w:rPr>
        <w:t xml:space="preserve">GWAU is calculated per specifications within the </w:t>
      </w:r>
      <w:hyperlink r:id="rId1" w:tgtFrame="_blank" w:history="1">
        <w:r w:rsidRPr="00222C57">
          <w:rPr>
            <w:rStyle w:val="Hyperlink"/>
            <w:lang w:val="en-US"/>
          </w:rPr>
          <w:t>National Pricing Model Technical Specifications 2024-25 (ihacpa.gov.au)</w:t>
        </w:r>
      </w:hyperlink>
      <w:r w:rsidRPr="00222C57">
        <w:t> </w:t>
      </w:r>
    </w:p>
  </w:footnote>
  <w:footnote w:id="24">
    <w:p w14:paraId="7D0CADB9" w14:textId="3D34D361" w:rsidR="00E73D82" w:rsidRDefault="00E73D82">
      <w:pPr>
        <w:pStyle w:val="FootnoteText"/>
      </w:pPr>
      <w:r>
        <w:rPr>
          <w:rStyle w:val="FootnoteReference"/>
        </w:rPr>
        <w:footnoteRef/>
      </w:r>
      <w:r>
        <w:t xml:space="preserve"> </w:t>
      </w:r>
      <w:r w:rsidR="00825400">
        <w:t xml:space="preserve">This policy replaces the </w:t>
      </w:r>
      <w:r w:rsidR="00E96B9F">
        <w:t>Specialist clinics in Victorian public hospitals: access policy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8FB1110" w14:paraId="7DDB7A8F" w14:textId="77777777" w:rsidTr="48FB1110">
      <w:trPr>
        <w:trHeight w:val="300"/>
      </w:trPr>
      <w:tc>
        <w:tcPr>
          <w:tcW w:w="3095" w:type="dxa"/>
        </w:tcPr>
        <w:p w14:paraId="18C04345" w14:textId="118CBBEA" w:rsidR="48FB1110" w:rsidRDefault="48FB1110" w:rsidP="48FB1110">
          <w:pPr>
            <w:pStyle w:val="Header"/>
            <w:ind w:left="-115"/>
          </w:pPr>
        </w:p>
      </w:tc>
      <w:tc>
        <w:tcPr>
          <w:tcW w:w="3095" w:type="dxa"/>
        </w:tcPr>
        <w:p w14:paraId="6A77E96B" w14:textId="3238422D" w:rsidR="48FB1110" w:rsidRDefault="48FB1110" w:rsidP="48FB1110">
          <w:pPr>
            <w:pStyle w:val="Header"/>
            <w:jc w:val="center"/>
          </w:pPr>
        </w:p>
      </w:tc>
      <w:tc>
        <w:tcPr>
          <w:tcW w:w="3095" w:type="dxa"/>
        </w:tcPr>
        <w:p w14:paraId="3783C9AB" w14:textId="4E9A2353" w:rsidR="48FB1110" w:rsidRDefault="48FB1110" w:rsidP="48FB1110">
          <w:pPr>
            <w:pStyle w:val="Header"/>
            <w:ind w:right="-115"/>
            <w:jc w:val="right"/>
          </w:pPr>
        </w:p>
      </w:tc>
    </w:tr>
  </w:tbl>
  <w:p w14:paraId="320C0923" w14:textId="76110643" w:rsidR="48FB1110" w:rsidRDefault="48FB1110" w:rsidP="48FB1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8FB1110" w14:paraId="3090AF43" w14:textId="77777777" w:rsidTr="48FB1110">
      <w:trPr>
        <w:trHeight w:val="300"/>
      </w:trPr>
      <w:tc>
        <w:tcPr>
          <w:tcW w:w="3095" w:type="dxa"/>
        </w:tcPr>
        <w:p w14:paraId="0CEB31B7" w14:textId="737F809E" w:rsidR="48FB1110" w:rsidRDefault="48FB1110" w:rsidP="48FB1110">
          <w:pPr>
            <w:pStyle w:val="Header"/>
            <w:ind w:left="-115"/>
          </w:pPr>
        </w:p>
      </w:tc>
      <w:tc>
        <w:tcPr>
          <w:tcW w:w="3095" w:type="dxa"/>
        </w:tcPr>
        <w:p w14:paraId="57E099E1" w14:textId="35380C6D" w:rsidR="48FB1110" w:rsidRDefault="48FB1110" w:rsidP="48FB1110">
          <w:pPr>
            <w:pStyle w:val="Header"/>
            <w:jc w:val="center"/>
          </w:pPr>
        </w:p>
      </w:tc>
      <w:tc>
        <w:tcPr>
          <w:tcW w:w="3095" w:type="dxa"/>
        </w:tcPr>
        <w:p w14:paraId="13B52F32" w14:textId="4B244ECD" w:rsidR="48FB1110" w:rsidRDefault="48FB1110" w:rsidP="48FB1110">
          <w:pPr>
            <w:pStyle w:val="Header"/>
            <w:ind w:right="-115"/>
            <w:jc w:val="right"/>
          </w:pPr>
        </w:p>
      </w:tc>
    </w:tr>
  </w:tbl>
  <w:p w14:paraId="1A878615" w14:textId="7F2A4C7C" w:rsidR="48FB1110" w:rsidRDefault="48FB1110" w:rsidP="48FB1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C9F25" w14:textId="77777777"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D22D9" w14:textId="0AB7C5E9" w:rsidR="00562811" w:rsidRPr="0051568D" w:rsidRDefault="00D936DB" w:rsidP="0017674D">
    <w:pPr>
      <w:pStyle w:val="Header"/>
    </w:pPr>
    <w:r>
      <w:t>Victorian Health Services Performance Monitoring Framework 2024–25 - Business rules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95"/>
      <w:gridCol w:w="3095"/>
      <w:gridCol w:w="3095"/>
    </w:tblGrid>
    <w:tr w:rsidR="48FB1110" w14:paraId="6267EFE5" w14:textId="77777777" w:rsidTr="48FB1110">
      <w:trPr>
        <w:trHeight w:val="300"/>
      </w:trPr>
      <w:tc>
        <w:tcPr>
          <w:tcW w:w="3095" w:type="dxa"/>
        </w:tcPr>
        <w:p w14:paraId="37009076" w14:textId="54BF1E04" w:rsidR="48FB1110" w:rsidRDefault="48FB1110" w:rsidP="48FB1110">
          <w:pPr>
            <w:pStyle w:val="Header"/>
            <w:ind w:left="-115"/>
          </w:pPr>
        </w:p>
      </w:tc>
      <w:tc>
        <w:tcPr>
          <w:tcW w:w="3095" w:type="dxa"/>
        </w:tcPr>
        <w:p w14:paraId="561821E0" w14:textId="0B728F61" w:rsidR="48FB1110" w:rsidRDefault="48FB1110" w:rsidP="48FB1110">
          <w:pPr>
            <w:pStyle w:val="Header"/>
            <w:jc w:val="center"/>
          </w:pPr>
        </w:p>
      </w:tc>
      <w:tc>
        <w:tcPr>
          <w:tcW w:w="3095" w:type="dxa"/>
        </w:tcPr>
        <w:p w14:paraId="17C15659" w14:textId="63192F88" w:rsidR="48FB1110" w:rsidRDefault="48FB1110" w:rsidP="48FB1110">
          <w:pPr>
            <w:pStyle w:val="Header"/>
            <w:ind w:right="-115"/>
            <w:jc w:val="right"/>
          </w:pPr>
        </w:p>
      </w:tc>
    </w:tr>
  </w:tbl>
  <w:p w14:paraId="0EBDC5D4" w14:textId="4DDCB68E" w:rsidR="48FB1110" w:rsidRDefault="48FB1110" w:rsidP="48FB1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62CE"/>
    <w:multiLevelType w:val="hybridMultilevel"/>
    <w:tmpl w:val="FBA2139C"/>
    <w:lvl w:ilvl="0" w:tplc="B4A2371E">
      <w:start w:val="1"/>
      <w:numFmt w:val="bullet"/>
      <w:lvlText w:val="·"/>
      <w:lvlJc w:val="left"/>
      <w:pPr>
        <w:ind w:left="720" w:hanging="360"/>
      </w:pPr>
      <w:rPr>
        <w:rFonts w:ascii="Symbol" w:hAnsi="Symbol" w:hint="default"/>
      </w:rPr>
    </w:lvl>
    <w:lvl w:ilvl="1" w:tplc="D53CECF4">
      <w:start w:val="1"/>
      <w:numFmt w:val="bullet"/>
      <w:lvlText w:val="o"/>
      <w:lvlJc w:val="left"/>
      <w:pPr>
        <w:ind w:left="1440" w:hanging="360"/>
      </w:pPr>
      <w:rPr>
        <w:rFonts w:ascii="Courier New" w:hAnsi="Courier New" w:hint="default"/>
      </w:rPr>
    </w:lvl>
    <w:lvl w:ilvl="2" w:tplc="D264DC8A">
      <w:start w:val="1"/>
      <w:numFmt w:val="bullet"/>
      <w:lvlText w:val=""/>
      <w:lvlJc w:val="left"/>
      <w:pPr>
        <w:ind w:left="2160" w:hanging="360"/>
      </w:pPr>
      <w:rPr>
        <w:rFonts w:ascii="Wingdings" w:hAnsi="Wingdings" w:hint="default"/>
      </w:rPr>
    </w:lvl>
    <w:lvl w:ilvl="3" w:tplc="2AAA48DE">
      <w:start w:val="1"/>
      <w:numFmt w:val="bullet"/>
      <w:lvlText w:val=""/>
      <w:lvlJc w:val="left"/>
      <w:pPr>
        <w:ind w:left="2880" w:hanging="360"/>
      </w:pPr>
      <w:rPr>
        <w:rFonts w:ascii="Symbol" w:hAnsi="Symbol" w:hint="default"/>
      </w:rPr>
    </w:lvl>
    <w:lvl w:ilvl="4" w:tplc="D3702120">
      <w:start w:val="1"/>
      <w:numFmt w:val="bullet"/>
      <w:lvlText w:val="o"/>
      <w:lvlJc w:val="left"/>
      <w:pPr>
        <w:ind w:left="3600" w:hanging="360"/>
      </w:pPr>
      <w:rPr>
        <w:rFonts w:ascii="Courier New" w:hAnsi="Courier New" w:hint="default"/>
      </w:rPr>
    </w:lvl>
    <w:lvl w:ilvl="5" w:tplc="29BA2946">
      <w:start w:val="1"/>
      <w:numFmt w:val="bullet"/>
      <w:lvlText w:val=""/>
      <w:lvlJc w:val="left"/>
      <w:pPr>
        <w:ind w:left="4320" w:hanging="360"/>
      </w:pPr>
      <w:rPr>
        <w:rFonts w:ascii="Wingdings" w:hAnsi="Wingdings" w:hint="default"/>
      </w:rPr>
    </w:lvl>
    <w:lvl w:ilvl="6" w:tplc="C396DA9C">
      <w:start w:val="1"/>
      <w:numFmt w:val="bullet"/>
      <w:lvlText w:val=""/>
      <w:lvlJc w:val="left"/>
      <w:pPr>
        <w:ind w:left="5040" w:hanging="360"/>
      </w:pPr>
      <w:rPr>
        <w:rFonts w:ascii="Symbol" w:hAnsi="Symbol" w:hint="default"/>
      </w:rPr>
    </w:lvl>
    <w:lvl w:ilvl="7" w:tplc="34F4D154">
      <w:start w:val="1"/>
      <w:numFmt w:val="bullet"/>
      <w:lvlText w:val="o"/>
      <w:lvlJc w:val="left"/>
      <w:pPr>
        <w:ind w:left="5760" w:hanging="360"/>
      </w:pPr>
      <w:rPr>
        <w:rFonts w:ascii="Courier New" w:hAnsi="Courier New" w:hint="default"/>
      </w:rPr>
    </w:lvl>
    <w:lvl w:ilvl="8" w:tplc="1A7C4FC8">
      <w:start w:val="1"/>
      <w:numFmt w:val="bullet"/>
      <w:lvlText w:val=""/>
      <w:lvlJc w:val="left"/>
      <w:pPr>
        <w:ind w:left="6480" w:hanging="360"/>
      </w:pPr>
      <w:rPr>
        <w:rFonts w:ascii="Wingdings" w:hAnsi="Wingdings" w:hint="default"/>
      </w:rPr>
    </w:lvl>
  </w:abstractNum>
  <w:abstractNum w:abstractNumId="1" w15:restartNumberingAfterBreak="0">
    <w:nsid w:val="01E6AAA4"/>
    <w:multiLevelType w:val="multilevel"/>
    <w:tmpl w:val="B34A943A"/>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B5326"/>
    <w:multiLevelType w:val="multilevel"/>
    <w:tmpl w:val="36E2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50056"/>
    <w:multiLevelType w:val="multilevel"/>
    <w:tmpl w:val="0AAE1EBA"/>
    <w:numStyleLink w:val="ZZNumbersloweralpha"/>
  </w:abstractNum>
  <w:abstractNum w:abstractNumId="4" w15:restartNumberingAfterBreak="0">
    <w:nsid w:val="051F3826"/>
    <w:multiLevelType w:val="multilevel"/>
    <w:tmpl w:val="7D94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9242A"/>
    <w:multiLevelType w:val="multilevel"/>
    <w:tmpl w:val="0CB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D6DC74"/>
    <w:multiLevelType w:val="multilevel"/>
    <w:tmpl w:val="3D52BF0C"/>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8D43DB"/>
    <w:multiLevelType w:val="multilevel"/>
    <w:tmpl w:val="B33A2DBC"/>
    <w:numStyleLink w:val="ZZNumbersdigit"/>
  </w:abstractNum>
  <w:abstractNum w:abstractNumId="8"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0DB802DA"/>
    <w:multiLevelType w:val="multilevel"/>
    <w:tmpl w:val="AA5E61C0"/>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7E7C8C"/>
    <w:multiLevelType w:val="multilevel"/>
    <w:tmpl w:val="9DEA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D16C28"/>
    <w:multiLevelType w:val="multilevel"/>
    <w:tmpl w:val="147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2E21B2"/>
    <w:multiLevelType w:val="hybridMultilevel"/>
    <w:tmpl w:val="68C0260E"/>
    <w:lvl w:ilvl="0" w:tplc="28EAE906">
      <w:start w:val="1"/>
      <w:numFmt w:val="bullet"/>
      <w:lvlText w:val="·"/>
      <w:lvlJc w:val="left"/>
      <w:pPr>
        <w:ind w:left="720" w:hanging="360"/>
      </w:pPr>
      <w:rPr>
        <w:rFonts w:ascii="Symbol" w:hAnsi="Symbol" w:hint="default"/>
      </w:rPr>
    </w:lvl>
    <w:lvl w:ilvl="1" w:tplc="429CE364">
      <w:start w:val="1"/>
      <w:numFmt w:val="bullet"/>
      <w:lvlText w:val="o"/>
      <w:lvlJc w:val="left"/>
      <w:pPr>
        <w:ind w:left="1440" w:hanging="360"/>
      </w:pPr>
      <w:rPr>
        <w:rFonts w:ascii="Courier New" w:hAnsi="Courier New" w:hint="default"/>
      </w:rPr>
    </w:lvl>
    <w:lvl w:ilvl="2" w:tplc="2FF09B50">
      <w:start w:val="1"/>
      <w:numFmt w:val="bullet"/>
      <w:lvlText w:val=""/>
      <w:lvlJc w:val="left"/>
      <w:pPr>
        <w:ind w:left="2160" w:hanging="360"/>
      </w:pPr>
      <w:rPr>
        <w:rFonts w:ascii="Wingdings" w:hAnsi="Wingdings" w:hint="default"/>
      </w:rPr>
    </w:lvl>
    <w:lvl w:ilvl="3" w:tplc="BA1EA966">
      <w:start w:val="1"/>
      <w:numFmt w:val="bullet"/>
      <w:lvlText w:val=""/>
      <w:lvlJc w:val="left"/>
      <w:pPr>
        <w:ind w:left="2880" w:hanging="360"/>
      </w:pPr>
      <w:rPr>
        <w:rFonts w:ascii="Symbol" w:hAnsi="Symbol" w:hint="default"/>
      </w:rPr>
    </w:lvl>
    <w:lvl w:ilvl="4" w:tplc="2CB8DD74">
      <w:start w:val="1"/>
      <w:numFmt w:val="bullet"/>
      <w:lvlText w:val="o"/>
      <w:lvlJc w:val="left"/>
      <w:pPr>
        <w:ind w:left="3600" w:hanging="360"/>
      </w:pPr>
      <w:rPr>
        <w:rFonts w:ascii="Courier New" w:hAnsi="Courier New" w:hint="default"/>
      </w:rPr>
    </w:lvl>
    <w:lvl w:ilvl="5" w:tplc="25AC9D9E">
      <w:start w:val="1"/>
      <w:numFmt w:val="bullet"/>
      <w:lvlText w:val=""/>
      <w:lvlJc w:val="left"/>
      <w:pPr>
        <w:ind w:left="4320" w:hanging="360"/>
      </w:pPr>
      <w:rPr>
        <w:rFonts w:ascii="Wingdings" w:hAnsi="Wingdings" w:hint="default"/>
      </w:rPr>
    </w:lvl>
    <w:lvl w:ilvl="6" w:tplc="45DEC02A">
      <w:start w:val="1"/>
      <w:numFmt w:val="bullet"/>
      <w:lvlText w:val=""/>
      <w:lvlJc w:val="left"/>
      <w:pPr>
        <w:ind w:left="5040" w:hanging="360"/>
      </w:pPr>
      <w:rPr>
        <w:rFonts w:ascii="Symbol" w:hAnsi="Symbol" w:hint="default"/>
      </w:rPr>
    </w:lvl>
    <w:lvl w:ilvl="7" w:tplc="86469052">
      <w:start w:val="1"/>
      <w:numFmt w:val="bullet"/>
      <w:lvlText w:val="o"/>
      <w:lvlJc w:val="left"/>
      <w:pPr>
        <w:ind w:left="5760" w:hanging="360"/>
      </w:pPr>
      <w:rPr>
        <w:rFonts w:ascii="Courier New" w:hAnsi="Courier New" w:hint="default"/>
      </w:rPr>
    </w:lvl>
    <w:lvl w:ilvl="8" w:tplc="3DA2FECC">
      <w:start w:val="1"/>
      <w:numFmt w:val="bullet"/>
      <w:lvlText w:val=""/>
      <w:lvlJc w:val="left"/>
      <w:pPr>
        <w:ind w:left="6480" w:hanging="360"/>
      </w:pPr>
      <w:rPr>
        <w:rFonts w:ascii="Wingdings" w:hAnsi="Wingdings" w:hint="default"/>
      </w:rPr>
    </w:lvl>
  </w:abstractNum>
  <w:abstractNum w:abstractNumId="13" w15:restartNumberingAfterBreak="0">
    <w:nsid w:val="17501CF7"/>
    <w:multiLevelType w:val="multilevel"/>
    <w:tmpl w:val="E602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502D4"/>
    <w:multiLevelType w:val="multilevel"/>
    <w:tmpl w:val="3968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308BFA"/>
    <w:multiLevelType w:val="multilevel"/>
    <w:tmpl w:val="99D62306"/>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1D0AC7"/>
    <w:multiLevelType w:val="multilevel"/>
    <w:tmpl w:val="494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BE217E"/>
    <w:multiLevelType w:val="multilevel"/>
    <w:tmpl w:val="26BE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744D75"/>
    <w:multiLevelType w:val="multilevel"/>
    <w:tmpl w:val="AC26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983137"/>
    <w:multiLevelType w:val="multilevel"/>
    <w:tmpl w:val="8076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3F216D"/>
    <w:multiLevelType w:val="multilevel"/>
    <w:tmpl w:val="198E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2E1B68"/>
    <w:multiLevelType w:val="multilevel"/>
    <w:tmpl w:val="3B7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351581"/>
    <w:multiLevelType w:val="multilevel"/>
    <w:tmpl w:val="47CA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E50A80"/>
    <w:multiLevelType w:val="hybridMultilevel"/>
    <w:tmpl w:val="0D189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104BE2"/>
    <w:multiLevelType w:val="multilevel"/>
    <w:tmpl w:val="B8E0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694E18"/>
    <w:multiLevelType w:val="multilevel"/>
    <w:tmpl w:val="6508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6356CD"/>
    <w:multiLevelType w:val="multilevel"/>
    <w:tmpl w:val="819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637074"/>
    <w:multiLevelType w:val="multilevel"/>
    <w:tmpl w:val="AF3A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BB5166"/>
    <w:multiLevelType w:val="multilevel"/>
    <w:tmpl w:val="EE4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EF2191"/>
    <w:multiLevelType w:val="multilevel"/>
    <w:tmpl w:val="FD6A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441F1B77"/>
    <w:multiLevelType w:val="multilevel"/>
    <w:tmpl w:val="94C6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11FE66"/>
    <w:multiLevelType w:val="multilevel"/>
    <w:tmpl w:val="1AF46B4E"/>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3668D3"/>
    <w:multiLevelType w:val="multilevel"/>
    <w:tmpl w:val="68D0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E3481E"/>
    <w:multiLevelType w:val="multilevel"/>
    <w:tmpl w:val="CA9C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5425E6"/>
    <w:multiLevelType w:val="multilevel"/>
    <w:tmpl w:val="5BA4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567B04"/>
    <w:multiLevelType w:val="multilevel"/>
    <w:tmpl w:val="5A1A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7BD6FA"/>
    <w:multiLevelType w:val="multilevel"/>
    <w:tmpl w:val="FFFFFFFF"/>
    <w:lvl w:ilvl="0">
      <w:start w:val="1"/>
      <w:numFmt w:val="bullet"/>
      <w:pStyle w:val="Tablebullet1"/>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631C6A"/>
    <w:multiLevelType w:val="multilevel"/>
    <w:tmpl w:val="76C83F36"/>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1611C2"/>
    <w:multiLevelType w:val="multilevel"/>
    <w:tmpl w:val="350ED9F2"/>
    <w:styleLink w:val="ZZTablebullets"/>
    <w:lvl w:ilvl="0">
      <w:start w:val="1"/>
      <w:numFmt w:val="bullet"/>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88D6437"/>
    <w:multiLevelType w:val="hybridMultilevel"/>
    <w:tmpl w:val="D2E8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D0FB32"/>
    <w:multiLevelType w:val="multilevel"/>
    <w:tmpl w:val="2DFA24A4"/>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6592C7CA"/>
    <w:multiLevelType w:val="multilevel"/>
    <w:tmpl w:val="C27A6928"/>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BB7301"/>
    <w:multiLevelType w:val="multilevel"/>
    <w:tmpl w:val="8D5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7E746F"/>
    <w:multiLevelType w:val="multilevel"/>
    <w:tmpl w:val="822E9B28"/>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6F43C3D"/>
    <w:multiLevelType w:val="multilevel"/>
    <w:tmpl w:val="5A10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10DEE"/>
    <w:multiLevelType w:val="multilevel"/>
    <w:tmpl w:val="14D8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0931657">
    <w:abstractNumId w:val="12"/>
  </w:num>
  <w:num w:numId="2" w16cid:durableId="1581135472">
    <w:abstractNumId w:val="38"/>
  </w:num>
  <w:num w:numId="3" w16cid:durableId="908348793">
    <w:abstractNumId w:val="30"/>
  </w:num>
  <w:num w:numId="4" w16cid:durableId="1449079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0714392">
    <w:abstractNumId w:val="41"/>
  </w:num>
  <w:num w:numId="6" w16cid:durableId="96829322">
    <w:abstractNumId w:val="40"/>
  </w:num>
  <w:num w:numId="7" w16cid:durableId="47732189">
    <w:abstractNumId w:val="44"/>
  </w:num>
  <w:num w:numId="8" w16cid:durableId="824511810">
    <w:abstractNumId w:val="31"/>
  </w:num>
  <w:num w:numId="9" w16cid:durableId="35391982">
    <w:abstractNumId w:val="8"/>
  </w:num>
  <w:num w:numId="10" w16cid:durableId="1585991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496677">
    <w:abstractNumId w:val="24"/>
  </w:num>
  <w:num w:numId="12" w16cid:durableId="99378900">
    <w:abstractNumId w:val="23"/>
  </w:num>
  <w:num w:numId="13" w16cid:durableId="758452957">
    <w:abstractNumId w:val="42"/>
  </w:num>
  <w:num w:numId="14" w16cid:durableId="577641827">
    <w:abstractNumId w:val="0"/>
  </w:num>
  <w:num w:numId="15" w16cid:durableId="1424448710">
    <w:abstractNumId w:val="45"/>
  </w:num>
  <w:num w:numId="16" w16cid:durableId="529994328">
    <w:abstractNumId w:val="15"/>
  </w:num>
  <w:num w:numId="17" w16cid:durableId="817117422">
    <w:abstractNumId w:val="6"/>
  </w:num>
  <w:num w:numId="18" w16cid:durableId="1160776809">
    <w:abstractNumId w:val="47"/>
  </w:num>
  <w:num w:numId="19" w16cid:durableId="57478010">
    <w:abstractNumId w:val="1"/>
  </w:num>
  <w:num w:numId="20" w16cid:durableId="871039276">
    <w:abstractNumId w:val="43"/>
  </w:num>
  <w:num w:numId="21" w16cid:durableId="1996451822">
    <w:abstractNumId w:val="39"/>
  </w:num>
  <w:num w:numId="22" w16cid:durableId="294145513">
    <w:abstractNumId w:val="9"/>
  </w:num>
  <w:num w:numId="23" w16cid:durableId="1614290304">
    <w:abstractNumId w:val="33"/>
  </w:num>
  <w:num w:numId="24" w16cid:durableId="1833451873">
    <w:abstractNumId w:val="34"/>
  </w:num>
  <w:num w:numId="25" w16cid:durableId="1108041945">
    <w:abstractNumId w:val="28"/>
  </w:num>
  <w:num w:numId="26" w16cid:durableId="1594121462">
    <w:abstractNumId w:val="25"/>
  </w:num>
  <w:num w:numId="27" w16cid:durableId="1453398898">
    <w:abstractNumId w:val="10"/>
  </w:num>
  <w:num w:numId="28" w16cid:durableId="1661423125">
    <w:abstractNumId w:val="35"/>
  </w:num>
  <w:num w:numId="29" w16cid:durableId="1138382062">
    <w:abstractNumId w:val="36"/>
  </w:num>
  <w:num w:numId="30" w16cid:durableId="1203321427">
    <w:abstractNumId w:val="16"/>
  </w:num>
  <w:num w:numId="31" w16cid:durableId="2079280562">
    <w:abstractNumId w:val="37"/>
  </w:num>
  <w:num w:numId="32" w16cid:durableId="1602756122">
    <w:abstractNumId w:val="49"/>
  </w:num>
  <w:num w:numId="33" w16cid:durableId="915625195">
    <w:abstractNumId w:val="32"/>
  </w:num>
  <w:num w:numId="34" w16cid:durableId="1381632327">
    <w:abstractNumId w:val="13"/>
  </w:num>
  <w:num w:numId="35" w16cid:durableId="204104130">
    <w:abstractNumId w:val="22"/>
  </w:num>
  <w:num w:numId="36" w16cid:durableId="1622880567">
    <w:abstractNumId w:val="17"/>
  </w:num>
  <w:num w:numId="37" w16cid:durableId="695277136">
    <w:abstractNumId w:val="2"/>
  </w:num>
  <w:num w:numId="38" w16cid:durableId="1004672898">
    <w:abstractNumId w:val="48"/>
  </w:num>
  <w:num w:numId="39" w16cid:durableId="1776899164">
    <w:abstractNumId w:val="18"/>
  </w:num>
  <w:num w:numId="40" w16cid:durableId="1766731005">
    <w:abstractNumId w:val="11"/>
  </w:num>
  <w:num w:numId="41" w16cid:durableId="1492867999">
    <w:abstractNumId w:val="14"/>
  </w:num>
  <w:num w:numId="42" w16cid:durableId="431511535">
    <w:abstractNumId w:val="5"/>
  </w:num>
  <w:num w:numId="43" w16cid:durableId="636109459">
    <w:abstractNumId w:val="27"/>
  </w:num>
  <w:num w:numId="44" w16cid:durableId="1240942776">
    <w:abstractNumId w:val="29"/>
  </w:num>
  <w:num w:numId="45" w16cid:durableId="1149907259">
    <w:abstractNumId w:val="21"/>
  </w:num>
  <w:num w:numId="46" w16cid:durableId="1290284059">
    <w:abstractNumId w:val="19"/>
  </w:num>
  <w:num w:numId="47" w16cid:durableId="1632906845">
    <w:abstractNumId w:val="26"/>
  </w:num>
  <w:num w:numId="48" w16cid:durableId="1879198925">
    <w:abstractNumId w:val="4"/>
  </w:num>
  <w:num w:numId="49" w16cid:durableId="1398437364">
    <w:abstractNumId w:val="46"/>
  </w:num>
  <w:num w:numId="50" w16cid:durableId="55536365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0D"/>
    <w:rsid w:val="0000014C"/>
    <w:rsid w:val="00000719"/>
    <w:rsid w:val="00000A5E"/>
    <w:rsid w:val="000010B2"/>
    <w:rsid w:val="000013EA"/>
    <w:rsid w:val="00001B6F"/>
    <w:rsid w:val="00001CBD"/>
    <w:rsid w:val="0000221D"/>
    <w:rsid w:val="0000222C"/>
    <w:rsid w:val="000029D2"/>
    <w:rsid w:val="00002D68"/>
    <w:rsid w:val="000032F4"/>
    <w:rsid w:val="000033F7"/>
    <w:rsid w:val="00003403"/>
    <w:rsid w:val="000039F3"/>
    <w:rsid w:val="00003B81"/>
    <w:rsid w:val="00004263"/>
    <w:rsid w:val="0000455B"/>
    <w:rsid w:val="000045D9"/>
    <w:rsid w:val="0000480B"/>
    <w:rsid w:val="000048C6"/>
    <w:rsid w:val="00004CBD"/>
    <w:rsid w:val="00004E34"/>
    <w:rsid w:val="0000531B"/>
    <w:rsid w:val="00005347"/>
    <w:rsid w:val="000055A6"/>
    <w:rsid w:val="0000580C"/>
    <w:rsid w:val="00005A12"/>
    <w:rsid w:val="00005AE0"/>
    <w:rsid w:val="00005F1D"/>
    <w:rsid w:val="000072B6"/>
    <w:rsid w:val="00007BF7"/>
    <w:rsid w:val="00007C98"/>
    <w:rsid w:val="0001021B"/>
    <w:rsid w:val="000106F5"/>
    <w:rsid w:val="00010913"/>
    <w:rsid w:val="000109B2"/>
    <w:rsid w:val="00010FE4"/>
    <w:rsid w:val="00011742"/>
    <w:rsid w:val="00011A6F"/>
    <w:rsid w:val="00011D89"/>
    <w:rsid w:val="000120C7"/>
    <w:rsid w:val="00012591"/>
    <w:rsid w:val="000128B9"/>
    <w:rsid w:val="0001291B"/>
    <w:rsid w:val="00012962"/>
    <w:rsid w:val="0001297A"/>
    <w:rsid w:val="00012E0C"/>
    <w:rsid w:val="00012E81"/>
    <w:rsid w:val="000131F2"/>
    <w:rsid w:val="0001320A"/>
    <w:rsid w:val="0001394F"/>
    <w:rsid w:val="00013AC9"/>
    <w:rsid w:val="00013CA1"/>
    <w:rsid w:val="00014471"/>
    <w:rsid w:val="000148BB"/>
    <w:rsid w:val="00014A7F"/>
    <w:rsid w:val="00014D17"/>
    <w:rsid w:val="00014DB1"/>
    <w:rsid w:val="00014DD6"/>
    <w:rsid w:val="000152D3"/>
    <w:rsid w:val="000154FD"/>
    <w:rsid w:val="00015DF0"/>
    <w:rsid w:val="00016031"/>
    <w:rsid w:val="00016AC8"/>
    <w:rsid w:val="00016F11"/>
    <w:rsid w:val="00017339"/>
    <w:rsid w:val="00017461"/>
    <w:rsid w:val="000176C5"/>
    <w:rsid w:val="00017793"/>
    <w:rsid w:val="00017A02"/>
    <w:rsid w:val="00017ADE"/>
    <w:rsid w:val="000206A4"/>
    <w:rsid w:val="00020BC8"/>
    <w:rsid w:val="00020D61"/>
    <w:rsid w:val="00021529"/>
    <w:rsid w:val="00021B7A"/>
    <w:rsid w:val="00022271"/>
    <w:rsid w:val="00022590"/>
    <w:rsid w:val="00022D3C"/>
    <w:rsid w:val="000235E8"/>
    <w:rsid w:val="0002373D"/>
    <w:rsid w:val="00023D5B"/>
    <w:rsid w:val="00024485"/>
    <w:rsid w:val="000246FE"/>
    <w:rsid w:val="00024A47"/>
    <w:rsid w:val="00024D89"/>
    <w:rsid w:val="00024DBA"/>
    <w:rsid w:val="00024E00"/>
    <w:rsid w:val="00024E34"/>
    <w:rsid w:val="000250B6"/>
    <w:rsid w:val="000251DE"/>
    <w:rsid w:val="000252E5"/>
    <w:rsid w:val="00025654"/>
    <w:rsid w:val="000257CB"/>
    <w:rsid w:val="00025B51"/>
    <w:rsid w:val="00026204"/>
    <w:rsid w:val="00026397"/>
    <w:rsid w:val="000263B6"/>
    <w:rsid w:val="00026540"/>
    <w:rsid w:val="00026AFF"/>
    <w:rsid w:val="00027797"/>
    <w:rsid w:val="0003017A"/>
    <w:rsid w:val="0003037D"/>
    <w:rsid w:val="000307A1"/>
    <w:rsid w:val="00030827"/>
    <w:rsid w:val="00030CDD"/>
    <w:rsid w:val="000311D6"/>
    <w:rsid w:val="000313AC"/>
    <w:rsid w:val="000314A4"/>
    <w:rsid w:val="0003159A"/>
    <w:rsid w:val="0003159E"/>
    <w:rsid w:val="000319EE"/>
    <w:rsid w:val="00031F5C"/>
    <w:rsid w:val="00032110"/>
    <w:rsid w:val="000325A8"/>
    <w:rsid w:val="00032D4E"/>
    <w:rsid w:val="00032E2C"/>
    <w:rsid w:val="000331B7"/>
    <w:rsid w:val="00033D81"/>
    <w:rsid w:val="00033DC9"/>
    <w:rsid w:val="00033F3A"/>
    <w:rsid w:val="00034115"/>
    <w:rsid w:val="0003417A"/>
    <w:rsid w:val="00034A8F"/>
    <w:rsid w:val="0003568B"/>
    <w:rsid w:val="00035E91"/>
    <w:rsid w:val="00036BA5"/>
    <w:rsid w:val="00036D15"/>
    <w:rsid w:val="00036D4D"/>
    <w:rsid w:val="00037366"/>
    <w:rsid w:val="000376FA"/>
    <w:rsid w:val="00037CF7"/>
    <w:rsid w:val="0004078E"/>
    <w:rsid w:val="00040D76"/>
    <w:rsid w:val="000413EE"/>
    <w:rsid w:val="00041A3C"/>
    <w:rsid w:val="00041BF0"/>
    <w:rsid w:val="000423DB"/>
    <w:rsid w:val="000427D2"/>
    <w:rsid w:val="00042B67"/>
    <w:rsid w:val="00042C8A"/>
    <w:rsid w:val="00042D03"/>
    <w:rsid w:val="00043212"/>
    <w:rsid w:val="00043CDB"/>
    <w:rsid w:val="000441E5"/>
    <w:rsid w:val="000443F1"/>
    <w:rsid w:val="00044535"/>
    <w:rsid w:val="000446D9"/>
    <w:rsid w:val="000446F0"/>
    <w:rsid w:val="00044963"/>
    <w:rsid w:val="00044ED5"/>
    <w:rsid w:val="0004536B"/>
    <w:rsid w:val="0004587C"/>
    <w:rsid w:val="00045EDE"/>
    <w:rsid w:val="000464D4"/>
    <w:rsid w:val="00046AC4"/>
    <w:rsid w:val="00046B68"/>
    <w:rsid w:val="00046C5B"/>
    <w:rsid w:val="00046DF5"/>
    <w:rsid w:val="00047506"/>
    <w:rsid w:val="0005003D"/>
    <w:rsid w:val="000500CC"/>
    <w:rsid w:val="0005023D"/>
    <w:rsid w:val="000507B0"/>
    <w:rsid w:val="0005093B"/>
    <w:rsid w:val="000514CA"/>
    <w:rsid w:val="000518EB"/>
    <w:rsid w:val="00051DD1"/>
    <w:rsid w:val="0005250E"/>
    <w:rsid w:val="000527DD"/>
    <w:rsid w:val="0005305B"/>
    <w:rsid w:val="0005337B"/>
    <w:rsid w:val="0005373D"/>
    <w:rsid w:val="00053871"/>
    <w:rsid w:val="00053E7B"/>
    <w:rsid w:val="00053F50"/>
    <w:rsid w:val="000547D9"/>
    <w:rsid w:val="00054ACB"/>
    <w:rsid w:val="00054AEC"/>
    <w:rsid w:val="00054E49"/>
    <w:rsid w:val="000550E1"/>
    <w:rsid w:val="000557F6"/>
    <w:rsid w:val="0005587F"/>
    <w:rsid w:val="00055F62"/>
    <w:rsid w:val="00055FD2"/>
    <w:rsid w:val="00056588"/>
    <w:rsid w:val="00056BEF"/>
    <w:rsid w:val="00056DF8"/>
    <w:rsid w:val="00056EC4"/>
    <w:rsid w:val="0005700F"/>
    <w:rsid w:val="00057356"/>
    <w:rsid w:val="000576A9"/>
    <w:rsid w:val="000578B2"/>
    <w:rsid w:val="00057936"/>
    <w:rsid w:val="000579F7"/>
    <w:rsid w:val="00057BED"/>
    <w:rsid w:val="00057C60"/>
    <w:rsid w:val="00057C77"/>
    <w:rsid w:val="0006081C"/>
    <w:rsid w:val="00060959"/>
    <w:rsid w:val="00060AA4"/>
    <w:rsid w:val="00060AB0"/>
    <w:rsid w:val="00060B3D"/>
    <w:rsid w:val="00060C8F"/>
    <w:rsid w:val="00061171"/>
    <w:rsid w:val="00061517"/>
    <w:rsid w:val="00061970"/>
    <w:rsid w:val="00061E87"/>
    <w:rsid w:val="00061F19"/>
    <w:rsid w:val="0006214A"/>
    <w:rsid w:val="000624C5"/>
    <w:rsid w:val="0006298A"/>
    <w:rsid w:val="00062D6B"/>
    <w:rsid w:val="000634ED"/>
    <w:rsid w:val="00063603"/>
    <w:rsid w:val="00063884"/>
    <w:rsid w:val="000640EB"/>
    <w:rsid w:val="00064B39"/>
    <w:rsid w:val="00065789"/>
    <w:rsid w:val="00065E17"/>
    <w:rsid w:val="000663CD"/>
    <w:rsid w:val="0006664B"/>
    <w:rsid w:val="00066F35"/>
    <w:rsid w:val="0006744B"/>
    <w:rsid w:val="000678DD"/>
    <w:rsid w:val="00067B87"/>
    <w:rsid w:val="000707E5"/>
    <w:rsid w:val="00070B54"/>
    <w:rsid w:val="00070B6E"/>
    <w:rsid w:val="00070E7A"/>
    <w:rsid w:val="00071987"/>
    <w:rsid w:val="00071BAB"/>
    <w:rsid w:val="00071EEC"/>
    <w:rsid w:val="0007283C"/>
    <w:rsid w:val="00072D52"/>
    <w:rsid w:val="0007324B"/>
    <w:rsid w:val="000733FE"/>
    <w:rsid w:val="00073479"/>
    <w:rsid w:val="00074219"/>
    <w:rsid w:val="00074314"/>
    <w:rsid w:val="000743B8"/>
    <w:rsid w:val="0007456C"/>
    <w:rsid w:val="000745EF"/>
    <w:rsid w:val="00074627"/>
    <w:rsid w:val="000748F9"/>
    <w:rsid w:val="0007495E"/>
    <w:rsid w:val="00074E68"/>
    <w:rsid w:val="00074ED5"/>
    <w:rsid w:val="00075BA3"/>
    <w:rsid w:val="00075EEA"/>
    <w:rsid w:val="000764CF"/>
    <w:rsid w:val="000764D6"/>
    <w:rsid w:val="00076514"/>
    <w:rsid w:val="0007683E"/>
    <w:rsid w:val="00077214"/>
    <w:rsid w:val="00077334"/>
    <w:rsid w:val="00077B39"/>
    <w:rsid w:val="00080072"/>
    <w:rsid w:val="0008098A"/>
    <w:rsid w:val="00080C6A"/>
    <w:rsid w:val="00081044"/>
    <w:rsid w:val="0008126B"/>
    <w:rsid w:val="000819F4"/>
    <w:rsid w:val="00081BD8"/>
    <w:rsid w:val="0008204A"/>
    <w:rsid w:val="000827BA"/>
    <w:rsid w:val="0008283C"/>
    <w:rsid w:val="00082A5C"/>
    <w:rsid w:val="00082CB4"/>
    <w:rsid w:val="00083F23"/>
    <w:rsid w:val="00084B88"/>
    <w:rsid w:val="00084C5A"/>
    <w:rsid w:val="0008508E"/>
    <w:rsid w:val="000859FC"/>
    <w:rsid w:val="00086EB2"/>
    <w:rsid w:val="00086FA3"/>
    <w:rsid w:val="000870D8"/>
    <w:rsid w:val="00087951"/>
    <w:rsid w:val="00087DD7"/>
    <w:rsid w:val="0009043C"/>
    <w:rsid w:val="000906C6"/>
    <w:rsid w:val="0009089F"/>
    <w:rsid w:val="00090EB7"/>
    <w:rsid w:val="0009109E"/>
    <w:rsid w:val="0009113B"/>
    <w:rsid w:val="0009157D"/>
    <w:rsid w:val="000917CB"/>
    <w:rsid w:val="00092240"/>
    <w:rsid w:val="000926B7"/>
    <w:rsid w:val="0009283A"/>
    <w:rsid w:val="00092904"/>
    <w:rsid w:val="00092930"/>
    <w:rsid w:val="0009296A"/>
    <w:rsid w:val="00092B2A"/>
    <w:rsid w:val="00093391"/>
    <w:rsid w:val="00093402"/>
    <w:rsid w:val="0009363C"/>
    <w:rsid w:val="00093874"/>
    <w:rsid w:val="0009387B"/>
    <w:rsid w:val="0009396B"/>
    <w:rsid w:val="00093C18"/>
    <w:rsid w:val="00093D5A"/>
    <w:rsid w:val="00094DA3"/>
    <w:rsid w:val="0009526F"/>
    <w:rsid w:val="00095327"/>
    <w:rsid w:val="000954B0"/>
    <w:rsid w:val="000954E3"/>
    <w:rsid w:val="00095839"/>
    <w:rsid w:val="00095C1A"/>
    <w:rsid w:val="00095CFC"/>
    <w:rsid w:val="000960CE"/>
    <w:rsid w:val="0009613D"/>
    <w:rsid w:val="000964D4"/>
    <w:rsid w:val="00096853"/>
    <w:rsid w:val="00096CD1"/>
    <w:rsid w:val="00096E3A"/>
    <w:rsid w:val="000971CA"/>
    <w:rsid w:val="00097788"/>
    <w:rsid w:val="000A012C"/>
    <w:rsid w:val="000A01DF"/>
    <w:rsid w:val="000A07A5"/>
    <w:rsid w:val="000A0A0A"/>
    <w:rsid w:val="000A0EB9"/>
    <w:rsid w:val="000A1444"/>
    <w:rsid w:val="000A186C"/>
    <w:rsid w:val="000A1EA4"/>
    <w:rsid w:val="000A2476"/>
    <w:rsid w:val="000A2E0F"/>
    <w:rsid w:val="000A2EB8"/>
    <w:rsid w:val="000A326D"/>
    <w:rsid w:val="000A370E"/>
    <w:rsid w:val="000A3A16"/>
    <w:rsid w:val="000A3AA2"/>
    <w:rsid w:val="000A4371"/>
    <w:rsid w:val="000A4424"/>
    <w:rsid w:val="000A47F7"/>
    <w:rsid w:val="000A4980"/>
    <w:rsid w:val="000A4B87"/>
    <w:rsid w:val="000A50BB"/>
    <w:rsid w:val="000A5504"/>
    <w:rsid w:val="000A5E4D"/>
    <w:rsid w:val="000A641A"/>
    <w:rsid w:val="000A664C"/>
    <w:rsid w:val="000A726A"/>
    <w:rsid w:val="000A73E1"/>
    <w:rsid w:val="000A76B2"/>
    <w:rsid w:val="000B074C"/>
    <w:rsid w:val="000B0776"/>
    <w:rsid w:val="000B0F00"/>
    <w:rsid w:val="000B10EE"/>
    <w:rsid w:val="000B1681"/>
    <w:rsid w:val="000B1F97"/>
    <w:rsid w:val="000B226A"/>
    <w:rsid w:val="000B2858"/>
    <w:rsid w:val="000B2A7D"/>
    <w:rsid w:val="000B2FC1"/>
    <w:rsid w:val="000B3117"/>
    <w:rsid w:val="000B31B3"/>
    <w:rsid w:val="000B3656"/>
    <w:rsid w:val="000B39CF"/>
    <w:rsid w:val="000B3EDB"/>
    <w:rsid w:val="000B403A"/>
    <w:rsid w:val="000B40BE"/>
    <w:rsid w:val="000B43B7"/>
    <w:rsid w:val="000B46A9"/>
    <w:rsid w:val="000B4AD6"/>
    <w:rsid w:val="000B537C"/>
    <w:rsid w:val="000B543D"/>
    <w:rsid w:val="000B55EA"/>
    <w:rsid w:val="000B55F9"/>
    <w:rsid w:val="000B5BF7"/>
    <w:rsid w:val="000B60A4"/>
    <w:rsid w:val="000B617C"/>
    <w:rsid w:val="000B6901"/>
    <w:rsid w:val="000B6BC8"/>
    <w:rsid w:val="000B7F63"/>
    <w:rsid w:val="000B7F8F"/>
    <w:rsid w:val="000C0209"/>
    <w:rsid w:val="000C0303"/>
    <w:rsid w:val="000C032C"/>
    <w:rsid w:val="000C04DE"/>
    <w:rsid w:val="000C05C9"/>
    <w:rsid w:val="000C08D8"/>
    <w:rsid w:val="000C1349"/>
    <w:rsid w:val="000C2292"/>
    <w:rsid w:val="000C231F"/>
    <w:rsid w:val="000C2469"/>
    <w:rsid w:val="000C2C59"/>
    <w:rsid w:val="000C326D"/>
    <w:rsid w:val="000C353D"/>
    <w:rsid w:val="000C37A6"/>
    <w:rsid w:val="000C3A65"/>
    <w:rsid w:val="000C3F6C"/>
    <w:rsid w:val="000C42EA"/>
    <w:rsid w:val="000C4546"/>
    <w:rsid w:val="000C5A0B"/>
    <w:rsid w:val="000C5DAE"/>
    <w:rsid w:val="000C743F"/>
    <w:rsid w:val="000C7597"/>
    <w:rsid w:val="000C75BA"/>
    <w:rsid w:val="000C7D1B"/>
    <w:rsid w:val="000D0318"/>
    <w:rsid w:val="000D0B52"/>
    <w:rsid w:val="000D0C5F"/>
    <w:rsid w:val="000D1242"/>
    <w:rsid w:val="000D1C5C"/>
    <w:rsid w:val="000D1F6B"/>
    <w:rsid w:val="000D2696"/>
    <w:rsid w:val="000D275A"/>
    <w:rsid w:val="000D2ABA"/>
    <w:rsid w:val="000D2FBE"/>
    <w:rsid w:val="000D3101"/>
    <w:rsid w:val="000D3C73"/>
    <w:rsid w:val="000D4967"/>
    <w:rsid w:val="000D4F58"/>
    <w:rsid w:val="000D501E"/>
    <w:rsid w:val="000D5CC7"/>
    <w:rsid w:val="000D617F"/>
    <w:rsid w:val="000D6C1E"/>
    <w:rsid w:val="000D7473"/>
    <w:rsid w:val="000E0970"/>
    <w:rsid w:val="000E169C"/>
    <w:rsid w:val="000E1ABC"/>
    <w:rsid w:val="000E1C0B"/>
    <w:rsid w:val="000E20D8"/>
    <w:rsid w:val="000E20F2"/>
    <w:rsid w:val="000E2998"/>
    <w:rsid w:val="000E33A4"/>
    <w:rsid w:val="000E3464"/>
    <w:rsid w:val="000E3C90"/>
    <w:rsid w:val="000E3CC7"/>
    <w:rsid w:val="000E4321"/>
    <w:rsid w:val="000E4C9A"/>
    <w:rsid w:val="000E59D4"/>
    <w:rsid w:val="000E5A17"/>
    <w:rsid w:val="000E5D7C"/>
    <w:rsid w:val="000E6286"/>
    <w:rsid w:val="000E6BD4"/>
    <w:rsid w:val="000E6CA4"/>
    <w:rsid w:val="000E6D6D"/>
    <w:rsid w:val="000F02B2"/>
    <w:rsid w:val="000F0315"/>
    <w:rsid w:val="000F05C5"/>
    <w:rsid w:val="000F0753"/>
    <w:rsid w:val="000F0EDC"/>
    <w:rsid w:val="000F122D"/>
    <w:rsid w:val="000F1D2C"/>
    <w:rsid w:val="000F1F1E"/>
    <w:rsid w:val="000F2259"/>
    <w:rsid w:val="000F2627"/>
    <w:rsid w:val="000F2D22"/>
    <w:rsid w:val="000F2DDA"/>
    <w:rsid w:val="000F2EA0"/>
    <w:rsid w:val="000F2F2D"/>
    <w:rsid w:val="000F2F61"/>
    <w:rsid w:val="000F302E"/>
    <w:rsid w:val="000F3271"/>
    <w:rsid w:val="000F35D2"/>
    <w:rsid w:val="000F35F7"/>
    <w:rsid w:val="000F3650"/>
    <w:rsid w:val="000F3F87"/>
    <w:rsid w:val="000F3FC2"/>
    <w:rsid w:val="000F4334"/>
    <w:rsid w:val="000F4377"/>
    <w:rsid w:val="000F466E"/>
    <w:rsid w:val="000F4DE1"/>
    <w:rsid w:val="000F5213"/>
    <w:rsid w:val="000F5261"/>
    <w:rsid w:val="000F5693"/>
    <w:rsid w:val="000F6139"/>
    <w:rsid w:val="000F6505"/>
    <w:rsid w:val="000F65E9"/>
    <w:rsid w:val="000F6BA4"/>
    <w:rsid w:val="000F7621"/>
    <w:rsid w:val="000F797B"/>
    <w:rsid w:val="000F7DBC"/>
    <w:rsid w:val="0010084C"/>
    <w:rsid w:val="00100995"/>
    <w:rsid w:val="00100D89"/>
    <w:rsid w:val="00101001"/>
    <w:rsid w:val="0010113D"/>
    <w:rsid w:val="001015D8"/>
    <w:rsid w:val="00101D5D"/>
    <w:rsid w:val="00102361"/>
    <w:rsid w:val="001028CA"/>
    <w:rsid w:val="00102A8A"/>
    <w:rsid w:val="00102BAB"/>
    <w:rsid w:val="00102DBC"/>
    <w:rsid w:val="00103276"/>
    <w:rsid w:val="00103926"/>
    <w:rsid w:val="0010392D"/>
    <w:rsid w:val="00103E8C"/>
    <w:rsid w:val="00104261"/>
    <w:rsid w:val="0010447F"/>
    <w:rsid w:val="001044E6"/>
    <w:rsid w:val="00104E69"/>
    <w:rsid w:val="00104F12"/>
    <w:rsid w:val="00104F85"/>
    <w:rsid w:val="00104FE3"/>
    <w:rsid w:val="00106660"/>
    <w:rsid w:val="001067F3"/>
    <w:rsid w:val="00106949"/>
    <w:rsid w:val="00106979"/>
    <w:rsid w:val="00106C60"/>
    <w:rsid w:val="0010700C"/>
    <w:rsid w:val="0010714F"/>
    <w:rsid w:val="00107163"/>
    <w:rsid w:val="00110D3D"/>
    <w:rsid w:val="00111314"/>
    <w:rsid w:val="00111B19"/>
    <w:rsid w:val="001120C5"/>
    <w:rsid w:val="00112297"/>
    <w:rsid w:val="00112665"/>
    <w:rsid w:val="001136D9"/>
    <w:rsid w:val="0011397B"/>
    <w:rsid w:val="00113C6C"/>
    <w:rsid w:val="0011404E"/>
    <w:rsid w:val="00114488"/>
    <w:rsid w:val="0011460B"/>
    <w:rsid w:val="00114746"/>
    <w:rsid w:val="00114E1E"/>
    <w:rsid w:val="001158E8"/>
    <w:rsid w:val="00115A3F"/>
    <w:rsid w:val="00115B36"/>
    <w:rsid w:val="00115B43"/>
    <w:rsid w:val="00115B46"/>
    <w:rsid w:val="00115E77"/>
    <w:rsid w:val="001161CB"/>
    <w:rsid w:val="00116509"/>
    <w:rsid w:val="00117115"/>
    <w:rsid w:val="00120240"/>
    <w:rsid w:val="001204C0"/>
    <w:rsid w:val="00120BD3"/>
    <w:rsid w:val="00120E78"/>
    <w:rsid w:val="0012110D"/>
    <w:rsid w:val="00121766"/>
    <w:rsid w:val="00121D23"/>
    <w:rsid w:val="00121D74"/>
    <w:rsid w:val="001220D2"/>
    <w:rsid w:val="00122291"/>
    <w:rsid w:val="00122899"/>
    <w:rsid w:val="00122C08"/>
    <w:rsid w:val="00122CA1"/>
    <w:rsid w:val="00122D1B"/>
    <w:rsid w:val="00122FEA"/>
    <w:rsid w:val="001232BD"/>
    <w:rsid w:val="001234F8"/>
    <w:rsid w:val="001236DC"/>
    <w:rsid w:val="00123B11"/>
    <w:rsid w:val="00123CE8"/>
    <w:rsid w:val="00123DCB"/>
    <w:rsid w:val="001243BD"/>
    <w:rsid w:val="0012470C"/>
    <w:rsid w:val="001249E7"/>
    <w:rsid w:val="00124A9F"/>
    <w:rsid w:val="00124ED5"/>
    <w:rsid w:val="00125679"/>
    <w:rsid w:val="001256AC"/>
    <w:rsid w:val="00125824"/>
    <w:rsid w:val="00125CD9"/>
    <w:rsid w:val="001261E4"/>
    <w:rsid w:val="00126CB1"/>
    <w:rsid w:val="00126CDF"/>
    <w:rsid w:val="00127699"/>
    <w:rsid w:val="001276FA"/>
    <w:rsid w:val="00127815"/>
    <w:rsid w:val="00127904"/>
    <w:rsid w:val="00127F63"/>
    <w:rsid w:val="00132CFB"/>
    <w:rsid w:val="00132D66"/>
    <w:rsid w:val="00133835"/>
    <w:rsid w:val="00134118"/>
    <w:rsid w:val="0013445F"/>
    <w:rsid w:val="0013480E"/>
    <w:rsid w:val="00134B9A"/>
    <w:rsid w:val="001351B9"/>
    <w:rsid w:val="0013576A"/>
    <w:rsid w:val="001359E9"/>
    <w:rsid w:val="00135B63"/>
    <w:rsid w:val="00136275"/>
    <w:rsid w:val="001362FB"/>
    <w:rsid w:val="00136458"/>
    <w:rsid w:val="00136723"/>
    <w:rsid w:val="0013692C"/>
    <w:rsid w:val="00136F5C"/>
    <w:rsid w:val="001373D9"/>
    <w:rsid w:val="00137E19"/>
    <w:rsid w:val="0014004D"/>
    <w:rsid w:val="001403F3"/>
    <w:rsid w:val="0014041C"/>
    <w:rsid w:val="00140581"/>
    <w:rsid w:val="001406DF"/>
    <w:rsid w:val="00141322"/>
    <w:rsid w:val="00141573"/>
    <w:rsid w:val="00141845"/>
    <w:rsid w:val="00141A83"/>
    <w:rsid w:val="001423F1"/>
    <w:rsid w:val="001427D7"/>
    <w:rsid w:val="00142813"/>
    <w:rsid w:val="00142B03"/>
    <w:rsid w:val="00142F62"/>
    <w:rsid w:val="0014353E"/>
    <w:rsid w:val="00143AC6"/>
    <w:rsid w:val="001447B3"/>
    <w:rsid w:val="001447D0"/>
    <w:rsid w:val="00144EF3"/>
    <w:rsid w:val="001453B0"/>
    <w:rsid w:val="001464CB"/>
    <w:rsid w:val="00146730"/>
    <w:rsid w:val="00146A9C"/>
    <w:rsid w:val="001475DD"/>
    <w:rsid w:val="00147B00"/>
    <w:rsid w:val="00147B98"/>
    <w:rsid w:val="0015079B"/>
    <w:rsid w:val="00150D69"/>
    <w:rsid w:val="00151B2D"/>
    <w:rsid w:val="00151C68"/>
    <w:rsid w:val="00152073"/>
    <w:rsid w:val="00152329"/>
    <w:rsid w:val="00152CE6"/>
    <w:rsid w:val="00152F81"/>
    <w:rsid w:val="001530AA"/>
    <w:rsid w:val="001530C3"/>
    <w:rsid w:val="001531E1"/>
    <w:rsid w:val="00153B6B"/>
    <w:rsid w:val="001540AC"/>
    <w:rsid w:val="001543FA"/>
    <w:rsid w:val="001544CF"/>
    <w:rsid w:val="001545F6"/>
    <w:rsid w:val="00154B5B"/>
    <w:rsid w:val="00154D71"/>
    <w:rsid w:val="00154D8F"/>
    <w:rsid w:val="00154FDF"/>
    <w:rsid w:val="00155ABC"/>
    <w:rsid w:val="00155B00"/>
    <w:rsid w:val="00155D28"/>
    <w:rsid w:val="00156598"/>
    <w:rsid w:val="0015758F"/>
    <w:rsid w:val="001579A2"/>
    <w:rsid w:val="0015B647"/>
    <w:rsid w:val="001607B0"/>
    <w:rsid w:val="00161380"/>
    <w:rsid w:val="001618BA"/>
    <w:rsid w:val="00161939"/>
    <w:rsid w:val="00161AA0"/>
    <w:rsid w:val="00161D2E"/>
    <w:rsid w:val="00161F3E"/>
    <w:rsid w:val="00162093"/>
    <w:rsid w:val="00162998"/>
    <w:rsid w:val="00162B5C"/>
    <w:rsid w:val="00162CA9"/>
    <w:rsid w:val="0016375A"/>
    <w:rsid w:val="001649A5"/>
    <w:rsid w:val="00164A5B"/>
    <w:rsid w:val="00165459"/>
    <w:rsid w:val="001658C5"/>
    <w:rsid w:val="00165A13"/>
    <w:rsid w:val="00165A57"/>
    <w:rsid w:val="00165D43"/>
    <w:rsid w:val="00166176"/>
    <w:rsid w:val="00166787"/>
    <w:rsid w:val="00166A50"/>
    <w:rsid w:val="0016702D"/>
    <w:rsid w:val="0016709E"/>
    <w:rsid w:val="001672F1"/>
    <w:rsid w:val="001707A6"/>
    <w:rsid w:val="00170CA8"/>
    <w:rsid w:val="001712C2"/>
    <w:rsid w:val="00171609"/>
    <w:rsid w:val="00171924"/>
    <w:rsid w:val="00171B43"/>
    <w:rsid w:val="00172A2A"/>
    <w:rsid w:val="00172BAF"/>
    <w:rsid w:val="00173B34"/>
    <w:rsid w:val="00174581"/>
    <w:rsid w:val="00174A13"/>
    <w:rsid w:val="00174A23"/>
    <w:rsid w:val="00175181"/>
    <w:rsid w:val="001760CE"/>
    <w:rsid w:val="00176327"/>
    <w:rsid w:val="001764CD"/>
    <w:rsid w:val="0017674D"/>
    <w:rsid w:val="00176947"/>
    <w:rsid w:val="001769F7"/>
    <w:rsid w:val="00176B73"/>
    <w:rsid w:val="001771DD"/>
    <w:rsid w:val="00177665"/>
    <w:rsid w:val="00177858"/>
    <w:rsid w:val="00177995"/>
    <w:rsid w:val="00177A8C"/>
    <w:rsid w:val="00180017"/>
    <w:rsid w:val="00180092"/>
    <w:rsid w:val="00180189"/>
    <w:rsid w:val="001809B8"/>
    <w:rsid w:val="00180AA3"/>
    <w:rsid w:val="00180BA9"/>
    <w:rsid w:val="00180BC9"/>
    <w:rsid w:val="00181418"/>
    <w:rsid w:val="0018164D"/>
    <w:rsid w:val="00181820"/>
    <w:rsid w:val="0018244E"/>
    <w:rsid w:val="00182451"/>
    <w:rsid w:val="00182517"/>
    <w:rsid w:val="00182F62"/>
    <w:rsid w:val="001831A1"/>
    <w:rsid w:val="00183826"/>
    <w:rsid w:val="0018455C"/>
    <w:rsid w:val="0018486C"/>
    <w:rsid w:val="00184D85"/>
    <w:rsid w:val="0018541B"/>
    <w:rsid w:val="0018548B"/>
    <w:rsid w:val="00185A8C"/>
    <w:rsid w:val="00185CED"/>
    <w:rsid w:val="00185FC5"/>
    <w:rsid w:val="0018646F"/>
    <w:rsid w:val="00186950"/>
    <w:rsid w:val="00186B33"/>
    <w:rsid w:val="00187076"/>
    <w:rsid w:val="0018738E"/>
    <w:rsid w:val="0018765E"/>
    <w:rsid w:val="00187820"/>
    <w:rsid w:val="001902BB"/>
    <w:rsid w:val="00190497"/>
    <w:rsid w:val="00190A30"/>
    <w:rsid w:val="0019169F"/>
    <w:rsid w:val="00191DF3"/>
    <w:rsid w:val="00192AF6"/>
    <w:rsid w:val="00192CA9"/>
    <w:rsid w:val="00192F9D"/>
    <w:rsid w:val="001931AF"/>
    <w:rsid w:val="0019330D"/>
    <w:rsid w:val="00193388"/>
    <w:rsid w:val="001934A2"/>
    <w:rsid w:val="001938D3"/>
    <w:rsid w:val="00193AE3"/>
    <w:rsid w:val="0019455A"/>
    <w:rsid w:val="00194703"/>
    <w:rsid w:val="00194706"/>
    <w:rsid w:val="00194C8B"/>
    <w:rsid w:val="00194D6B"/>
    <w:rsid w:val="00195023"/>
    <w:rsid w:val="00195730"/>
    <w:rsid w:val="00195CE7"/>
    <w:rsid w:val="00195D79"/>
    <w:rsid w:val="0019605E"/>
    <w:rsid w:val="00196400"/>
    <w:rsid w:val="00196474"/>
    <w:rsid w:val="0019653C"/>
    <w:rsid w:val="001965C0"/>
    <w:rsid w:val="00196D34"/>
    <w:rsid w:val="00196EB8"/>
    <w:rsid w:val="00196EFB"/>
    <w:rsid w:val="00196F44"/>
    <w:rsid w:val="001970D6"/>
    <w:rsid w:val="00197105"/>
    <w:rsid w:val="001978C6"/>
    <w:rsid w:val="001979AC"/>
    <w:rsid w:val="001979FF"/>
    <w:rsid w:val="00197A15"/>
    <w:rsid w:val="00197B17"/>
    <w:rsid w:val="001A00A9"/>
    <w:rsid w:val="001A0669"/>
    <w:rsid w:val="001A07A3"/>
    <w:rsid w:val="001A07DC"/>
    <w:rsid w:val="001A189C"/>
    <w:rsid w:val="001A1950"/>
    <w:rsid w:val="001A1C54"/>
    <w:rsid w:val="001A2258"/>
    <w:rsid w:val="001A2263"/>
    <w:rsid w:val="001A231B"/>
    <w:rsid w:val="001A2B10"/>
    <w:rsid w:val="001A3202"/>
    <w:rsid w:val="001A36ED"/>
    <w:rsid w:val="001A39DB"/>
    <w:rsid w:val="001A3ACE"/>
    <w:rsid w:val="001A3B9D"/>
    <w:rsid w:val="001A3E0B"/>
    <w:rsid w:val="001A43DA"/>
    <w:rsid w:val="001A453F"/>
    <w:rsid w:val="001A4860"/>
    <w:rsid w:val="001A4A7F"/>
    <w:rsid w:val="001A4AC0"/>
    <w:rsid w:val="001A4E0A"/>
    <w:rsid w:val="001A530C"/>
    <w:rsid w:val="001A5330"/>
    <w:rsid w:val="001A619C"/>
    <w:rsid w:val="001A6272"/>
    <w:rsid w:val="001A7165"/>
    <w:rsid w:val="001A721B"/>
    <w:rsid w:val="001A74D8"/>
    <w:rsid w:val="001B058F"/>
    <w:rsid w:val="001B112C"/>
    <w:rsid w:val="001B12A1"/>
    <w:rsid w:val="001B139A"/>
    <w:rsid w:val="001B1623"/>
    <w:rsid w:val="001B1BA3"/>
    <w:rsid w:val="001B251E"/>
    <w:rsid w:val="001B2AF2"/>
    <w:rsid w:val="001B3029"/>
    <w:rsid w:val="001B3918"/>
    <w:rsid w:val="001B4B67"/>
    <w:rsid w:val="001B4CF9"/>
    <w:rsid w:val="001B4EB7"/>
    <w:rsid w:val="001B503F"/>
    <w:rsid w:val="001B5690"/>
    <w:rsid w:val="001B62A6"/>
    <w:rsid w:val="001B6B96"/>
    <w:rsid w:val="001B738B"/>
    <w:rsid w:val="001B750D"/>
    <w:rsid w:val="001B779F"/>
    <w:rsid w:val="001B7836"/>
    <w:rsid w:val="001B784D"/>
    <w:rsid w:val="001B7ACE"/>
    <w:rsid w:val="001B7AF6"/>
    <w:rsid w:val="001B7DC1"/>
    <w:rsid w:val="001C0400"/>
    <w:rsid w:val="001C0691"/>
    <w:rsid w:val="001C09DB"/>
    <w:rsid w:val="001C0E54"/>
    <w:rsid w:val="001C12A0"/>
    <w:rsid w:val="001C17B3"/>
    <w:rsid w:val="001C1801"/>
    <w:rsid w:val="001C1BC3"/>
    <w:rsid w:val="001C1F05"/>
    <w:rsid w:val="001C1F5F"/>
    <w:rsid w:val="001C2388"/>
    <w:rsid w:val="001C24A0"/>
    <w:rsid w:val="001C277E"/>
    <w:rsid w:val="001C2A72"/>
    <w:rsid w:val="001C31B7"/>
    <w:rsid w:val="001C3333"/>
    <w:rsid w:val="001C33E5"/>
    <w:rsid w:val="001C343A"/>
    <w:rsid w:val="001C37CA"/>
    <w:rsid w:val="001C3EC4"/>
    <w:rsid w:val="001C4216"/>
    <w:rsid w:val="001C44CA"/>
    <w:rsid w:val="001C4881"/>
    <w:rsid w:val="001C48A7"/>
    <w:rsid w:val="001C49B4"/>
    <w:rsid w:val="001C49EB"/>
    <w:rsid w:val="001C4E23"/>
    <w:rsid w:val="001C50E9"/>
    <w:rsid w:val="001C5718"/>
    <w:rsid w:val="001C5847"/>
    <w:rsid w:val="001C67D7"/>
    <w:rsid w:val="001C7442"/>
    <w:rsid w:val="001C7D6E"/>
    <w:rsid w:val="001C7F38"/>
    <w:rsid w:val="001D0851"/>
    <w:rsid w:val="001D0A8C"/>
    <w:rsid w:val="001D0B75"/>
    <w:rsid w:val="001D112F"/>
    <w:rsid w:val="001D119D"/>
    <w:rsid w:val="001D24ED"/>
    <w:rsid w:val="001D28D1"/>
    <w:rsid w:val="001D2AA3"/>
    <w:rsid w:val="001D2DF5"/>
    <w:rsid w:val="001D31ED"/>
    <w:rsid w:val="001D39A5"/>
    <w:rsid w:val="001D3C06"/>
    <w:rsid w:val="001D3C09"/>
    <w:rsid w:val="001D3EC7"/>
    <w:rsid w:val="001D44E8"/>
    <w:rsid w:val="001D4E5D"/>
    <w:rsid w:val="001D4ED8"/>
    <w:rsid w:val="001D594B"/>
    <w:rsid w:val="001D60EC"/>
    <w:rsid w:val="001D68A2"/>
    <w:rsid w:val="001D6F59"/>
    <w:rsid w:val="001D6F79"/>
    <w:rsid w:val="001D71FE"/>
    <w:rsid w:val="001D725B"/>
    <w:rsid w:val="001D7962"/>
    <w:rsid w:val="001D7FD8"/>
    <w:rsid w:val="001E0204"/>
    <w:rsid w:val="001E0410"/>
    <w:rsid w:val="001E0B7C"/>
    <w:rsid w:val="001E0E43"/>
    <w:rsid w:val="001E148E"/>
    <w:rsid w:val="001E2061"/>
    <w:rsid w:val="001E23E6"/>
    <w:rsid w:val="001E299F"/>
    <w:rsid w:val="001E35B7"/>
    <w:rsid w:val="001E38C9"/>
    <w:rsid w:val="001E3D53"/>
    <w:rsid w:val="001E44DF"/>
    <w:rsid w:val="001E453A"/>
    <w:rsid w:val="001E45C0"/>
    <w:rsid w:val="001E45F6"/>
    <w:rsid w:val="001E4E50"/>
    <w:rsid w:val="001E56C4"/>
    <w:rsid w:val="001E5B31"/>
    <w:rsid w:val="001E64E1"/>
    <w:rsid w:val="001E6627"/>
    <w:rsid w:val="001E68A5"/>
    <w:rsid w:val="001E6923"/>
    <w:rsid w:val="001E6938"/>
    <w:rsid w:val="001E69DB"/>
    <w:rsid w:val="001E6AEA"/>
    <w:rsid w:val="001E6BB0"/>
    <w:rsid w:val="001E7282"/>
    <w:rsid w:val="001E7483"/>
    <w:rsid w:val="001E7BF3"/>
    <w:rsid w:val="001F008F"/>
    <w:rsid w:val="001F038E"/>
    <w:rsid w:val="001F0417"/>
    <w:rsid w:val="001F085D"/>
    <w:rsid w:val="001F0FE6"/>
    <w:rsid w:val="001F0FF2"/>
    <w:rsid w:val="001F136F"/>
    <w:rsid w:val="001F1532"/>
    <w:rsid w:val="001F1C1A"/>
    <w:rsid w:val="001F264C"/>
    <w:rsid w:val="001F26B7"/>
    <w:rsid w:val="001F3387"/>
    <w:rsid w:val="001F3472"/>
    <w:rsid w:val="001F3826"/>
    <w:rsid w:val="001F3944"/>
    <w:rsid w:val="001F4160"/>
    <w:rsid w:val="001F4643"/>
    <w:rsid w:val="001F46B5"/>
    <w:rsid w:val="001F48DB"/>
    <w:rsid w:val="001F52BB"/>
    <w:rsid w:val="001F52F4"/>
    <w:rsid w:val="001F5D9C"/>
    <w:rsid w:val="001F5E4D"/>
    <w:rsid w:val="001F6647"/>
    <w:rsid w:val="001F6E2B"/>
    <w:rsid w:val="001F6E46"/>
    <w:rsid w:val="001F6FF1"/>
    <w:rsid w:val="001F72D8"/>
    <w:rsid w:val="001F76CB"/>
    <w:rsid w:val="001F7C91"/>
    <w:rsid w:val="00200495"/>
    <w:rsid w:val="00200746"/>
    <w:rsid w:val="002008AE"/>
    <w:rsid w:val="00200ABF"/>
    <w:rsid w:val="00200BC6"/>
    <w:rsid w:val="00200D72"/>
    <w:rsid w:val="0020123D"/>
    <w:rsid w:val="0020142C"/>
    <w:rsid w:val="002014A8"/>
    <w:rsid w:val="002015EC"/>
    <w:rsid w:val="002016FF"/>
    <w:rsid w:val="00201779"/>
    <w:rsid w:val="0020339B"/>
    <w:rsid w:val="002033B7"/>
    <w:rsid w:val="00203A70"/>
    <w:rsid w:val="00203A94"/>
    <w:rsid w:val="00204262"/>
    <w:rsid w:val="002046C4"/>
    <w:rsid w:val="002047B7"/>
    <w:rsid w:val="00204B78"/>
    <w:rsid w:val="00205CA2"/>
    <w:rsid w:val="002061F4"/>
    <w:rsid w:val="00206463"/>
    <w:rsid w:val="0020656B"/>
    <w:rsid w:val="00206F2F"/>
    <w:rsid w:val="002071EA"/>
    <w:rsid w:val="002071F5"/>
    <w:rsid w:val="002072E2"/>
    <w:rsid w:val="00207491"/>
    <w:rsid w:val="002076AC"/>
    <w:rsid w:val="00207717"/>
    <w:rsid w:val="00207743"/>
    <w:rsid w:val="00210350"/>
    <w:rsid w:val="0021053D"/>
    <w:rsid w:val="00210563"/>
    <w:rsid w:val="00210697"/>
    <w:rsid w:val="00210A92"/>
    <w:rsid w:val="0021146F"/>
    <w:rsid w:val="0021158C"/>
    <w:rsid w:val="00211965"/>
    <w:rsid w:val="00211ED4"/>
    <w:rsid w:val="00212424"/>
    <w:rsid w:val="002129EF"/>
    <w:rsid w:val="00212B95"/>
    <w:rsid w:val="00212E1D"/>
    <w:rsid w:val="00212F45"/>
    <w:rsid w:val="002130F9"/>
    <w:rsid w:val="0021314E"/>
    <w:rsid w:val="00213566"/>
    <w:rsid w:val="0021361A"/>
    <w:rsid w:val="00213E13"/>
    <w:rsid w:val="002141B4"/>
    <w:rsid w:val="00214223"/>
    <w:rsid w:val="002144D2"/>
    <w:rsid w:val="00214898"/>
    <w:rsid w:val="002153EF"/>
    <w:rsid w:val="00215C0E"/>
    <w:rsid w:val="00215CC8"/>
    <w:rsid w:val="00215D34"/>
    <w:rsid w:val="002169F6"/>
    <w:rsid w:val="00216C03"/>
    <w:rsid w:val="00216FEB"/>
    <w:rsid w:val="002175F3"/>
    <w:rsid w:val="00217765"/>
    <w:rsid w:val="00217E0D"/>
    <w:rsid w:val="00220463"/>
    <w:rsid w:val="00220A1A"/>
    <w:rsid w:val="00220B49"/>
    <w:rsid w:val="00220C04"/>
    <w:rsid w:val="0022121F"/>
    <w:rsid w:val="0022278D"/>
    <w:rsid w:val="002228E5"/>
    <w:rsid w:val="00222C57"/>
    <w:rsid w:val="00222EF4"/>
    <w:rsid w:val="002236BC"/>
    <w:rsid w:val="00223731"/>
    <w:rsid w:val="0022387F"/>
    <w:rsid w:val="00223D7E"/>
    <w:rsid w:val="00224037"/>
    <w:rsid w:val="00224194"/>
    <w:rsid w:val="0022541E"/>
    <w:rsid w:val="0022591C"/>
    <w:rsid w:val="00225AAB"/>
    <w:rsid w:val="00225F5A"/>
    <w:rsid w:val="002260B8"/>
    <w:rsid w:val="00226907"/>
    <w:rsid w:val="00226AAA"/>
    <w:rsid w:val="00226CB3"/>
    <w:rsid w:val="0022701F"/>
    <w:rsid w:val="002270C0"/>
    <w:rsid w:val="00227957"/>
    <w:rsid w:val="00227C68"/>
    <w:rsid w:val="00227EC1"/>
    <w:rsid w:val="00230031"/>
    <w:rsid w:val="00230113"/>
    <w:rsid w:val="00230324"/>
    <w:rsid w:val="00230AEA"/>
    <w:rsid w:val="00230D09"/>
    <w:rsid w:val="00230E03"/>
    <w:rsid w:val="00230EE1"/>
    <w:rsid w:val="00231795"/>
    <w:rsid w:val="00231C2C"/>
    <w:rsid w:val="00231D0A"/>
    <w:rsid w:val="002326DF"/>
    <w:rsid w:val="00232A2A"/>
    <w:rsid w:val="0023336F"/>
    <w:rsid w:val="002333F5"/>
    <w:rsid w:val="00233573"/>
    <w:rsid w:val="002335B9"/>
    <w:rsid w:val="00233724"/>
    <w:rsid w:val="00233A86"/>
    <w:rsid w:val="00234A5D"/>
    <w:rsid w:val="00234C72"/>
    <w:rsid w:val="00234F04"/>
    <w:rsid w:val="002352F0"/>
    <w:rsid w:val="00235B25"/>
    <w:rsid w:val="00235EC1"/>
    <w:rsid w:val="002361FA"/>
    <w:rsid w:val="002364F3"/>
    <w:rsid w:val="0023657D"/>
    <w:rsid w:val="002365B4"/>
    <w:rsid w:val="002366FF"/>
    <w:rsid w:val="00236ECA"/>
    <w:rsid w:val="002378BA"/>
    <w:rsid w:val="00237C41"/>
    <w:rsid w:val="00240131"/>
    <w:rsid w:val="0024024F"/>
    <w:rsid w:val="00240420"/>
    <w:rsid w:val="002405F8"/>
    <w:rsid w:val="00240942"/>
    <w:rsid w:val="00240E2F"/>
    <w:rsid w:val="00240E53"/>
    <w:rsid w:val="00241862"/>
    <w:rsid w:val="00241A46"/>
    <w:rsid w:val="00241D04"/>
    <w:rsid w:val="0024205F"/>
    <w:rsid w:val="00242436"/>
    <w:rsid w:val="00242F53"/>
    <w:rsid w:val="00243172"/>
    <w:rsid w:val="00243190"/>
    <w:rsid w:val="002432E1"/>
    <w:rsid w:val="00243544"/>
    <w:rsid w:val="002435FD"/>
    <w:rsid w:val="00243F96"/>
    <w:rsid w:val="002441C9"/>
    <w:rsid w:val="00244983"/>
    <w:rsid w:val="00244B98"/>
    <w:rsid w:val="00244C7F"/>
    <w:rsid w:val="00244FCD"/>
    <w:rsid w:val="0024511B"/>
    <w:rsid w:val="00245321"/>
    <w:rsid w:val="0024595C"/>
    <w:rsid w:val="00245A35"/>
    <w:rsid w:val="00245AC4"/>
    <w:rsid w:val="00245E50"/>
    <w:rsid w:val="00246070"/>
    <w:rsid w:val="00246207"/>
    <w:rsid w:val="00246C5E"/>
    <w:rsid w:val="00246E36"/>
    <w:rsid w:val="00246FD4"/>
    <w:rsid w:val="002472AD"/>
    <w:rsid w:val="00247BE7"/>
    <w:rsid w:val="00247F5E"/>
    <w:rsid w:val="002501C5"/>
    <w:rsid w:val="00250327"/>
    <w:rsid w:val="002503EB"/>
    <w:rsid w:val="0025085E"/>
    <w:rsid w:val="00250960"/>
    <w:rsid w:val="00250A0A"/>
    <w:rsid w:val="00250C43"/>
    <w:rsid w:val="00251323"/>
    <w:rsid w:val="00251343"/>
    <w:rsid w:val="00251638"/>
    <w:rsid w:val="00251BCB"/>
    <w:rsid w:val="00251D99"/>
    <w:rsid w:val="0025234A"/>
    <w:rsid w:val="00252B53"/>
    <w:rsid w:val="0025326A"/>
    <w:rsid w:val="002535F0"/>
    <w:rsid w:val="002536A4"/>
    <w:rsid w:val="0025374E"/>
    <w:rsid w:val="00253876"/>
    <w:rsid w:val="00253D34"/>
    <w:rsid w:val="00253DF8"/>
    <w:rsid w:val="00253F88"/>
    <w:rsid w:val="00254796"/>
    <w:rsid w:val="00254F58"/>
    <w:rsid w:val="002554D2"/>
    <w:rsid w:val="002555CD"/>
    <w:rsid w:val="00255829"/>
    <w:rsid w:val="002559FD"/>
    <w:rsid w:val="00255AAD"/>
    <w:rsid w:val="00256158"/>
    <w:rsid w:val="0025668D"/>
    <w:rsid w:val="00256BBE"/>
    <w:rsid w:val="00257101"/>
    <w:rsid w:val="00257357"/>
    <w:rsid w:val="0025745E"/>
    <w:rsid w:val="00257AAD"/>
    <w:rsid w:val="00257CA1"/>
    <w:rsid w:val="0026058D"/>
    <w:rsid w:val="0026109A"/>
    <w:rsid w:val="002618FB"/>
    <w:rsid w:val="00261AAD"/>
    <w:rsid w:val="00261C98"/>
    <w:rsid w:val="00261E3F"/>
    <w:rsid w:val="002620BC"/>
    <w:rsid w:val="00262281"/>
    <w:rsid w:val="00262732"/>
    <w:rsid w:val="00262802"/>
    <w:rsid w:val="00262E5E"/>
    <w:rsid w:val="00263A90"/>
    <w:rsid w:val="0026408B"/>
    <w:rsid w:val="00264191"/>
    <w:rsid w:val="00264485"/>
    <w:rsid w:val="0026470F"/>
    <w:rsid w:val="00264B95"/>
    <w:rsid w:val="00264F96"/>
    <w:rsid w:val="00265CA8"/>
    <w:rsid w:val="00266895"/>
    <w:rsid w:val="002671FE"/>
    <w:rsid w:val="0026727F"/>
    <w:rsid w:val="002672CD"/>
    <w:rsid w:val="00267572"/>
    <w:rsid w:val="00267C3E"/>
    <w:rsid w:val="00270109"/>
    <w:rsid w:val="00270872"/>
    <w:rsid w:val="002709BB"/>
    <w:rsid w:val="002711F4"/>
    <w:rsid w:val="0027131C"/>
    <w:rsid w:val="002715AF"/>
    <w:rsid w:val="002715C0"/>
    <w:rsid w:val="002715CD"/>
    <w:rsid w:val="0027180D"/>
    <w:rsid w:val="002719E0"/>
    <w:rsid w:val="00272481"/>
    <w:rsid w:val="0027255B"/>
    <w:rsid w:val="002726E1"/>
    <w:rsid w:val="002726F6"/>
    <w:rsid w:val="00272F56"/>
    <w:rsid w:val="002733BF"/>
    <w:rsid w:val="00273BAC"/>
    <w:rsid w:val="00273F25"/>
    <w:rsid w:val="00273FF9"/>
    <w:rsid w:val="002746D7"/>
    <w:rsid w:val="00274A71"/>
    <w:rsid w:val="00274ED7"/>
    <w:rsid w:val="00275835"/>
    <w:rsid w:val="00275857"/>
    <w:rsid w:val="002761A6"/>
    <w:rsid w:val="002763AB"/>
    <w:rsid w:val="002763B3"/>
    <w:rsid w:val="00276C86"/>
    <w:rsid w:val="002771F8"/>
    <w:rsid w:val="0027749A"/>
    <w:rsid w:val="00280221"/>
    <w:rsid w:val="002802E3"/>
    <w:rsid w:val="00280390"/>
    <w:rsid w:val="00280631"/>
    <w:rsid w:val="0028071F"/>
    <w:rsid w:val="00280C10"/>
    <w:rsid w:val="002812B3"/>
    <w:rsid w:val="0028155B"/>
    <w:rsid w:val="0028162D"/>
    <w:rsid w:val="00281666"/>
    <w:rsid w:val="00281AA0"/>
    <w:rsid w:val="00281B29"/>
    <w:rsid w:val="0028213D"/>
    <w:rsid w:val="002823B9"/>
    <w:rsid w:val="00282AA8"/>
    <w:rsid w:val="00282BB8"/>
    <w:rsid w:val="00282FC7"/>
    <w:rsid w:val="002833D1"/>
    <w:rsid w:val="00283474"/>
    <w:rsid w:val="0028362C"/>
    <w:rsid w:val="002838EA"/>
    <w:rsid w:val="00284B23"/>
    <w:rsid w:val="00284D5B"/>
    <w:rsid w:val="002856C6"/>
    <w:rsid w:val="002857FF"/>
    <w:rsid w:val="00285C4B"/>
    <w:rsid w:val="00285EB0"/>
    <w:rsid w:val="002862F1"/>
    <w:rsid w:val="002865E9"/>
    <w:rsid w:val="00286A33"/>
    <w:rsid w:val="00286CA3"/>
    <w:rsid w:val="00286F2E"/>
    <w:rsid w:val="002870A4"/>
    <w:rsid w:val="00287646"/>
    <w:rsid w:val="002878F3"/>
    <w:rsid w:val="00287E66"/>
    <w:rsid w:val="00287F4F"/>
    <w:rsid w:val="00290183"/>
    <w:rsid w:val="00290243"/>
    <w:rsid w:val="00290B42"/>
    <w:rsid w:val="0029110F"/>
    <w:rsid w:val="00291373"/>
    <w:rsid w:val="002915D8"/>
    <w:rsid w:val="00291EC6"/>
    <w:rsid w:val="00291ED2"/>
    <w:rsid w:val="00292648"/>
    <w:rsid w:val="00293198"/>
    <w:rsid w:val="00293217"/>
    <w:rsid w:val="00293498"/>
    <w:rsid w:val="0029419D"/>
    <w:rsid w:val="00294996"/>
    <w:rsid w:val="00294A68"/>
    <w:rsid w:val="00295216"/>
    <w:rsid w:val="0029564E"/>
    <w:rsid w:val="0029597D"/>
    <w:rsid w:val="00295ECB"/>
    <w:rsid w:val="002961AA"/>
    <w:rsid w:val="002962C3"/>
    <w:rsid w:val="00296839"/>
    <w:rsid w:val="00296C8D"/>
    <w:rsid w:val="00296E44"/>
    <w:rsid w:val="00296ED6"/>
    <w:rsid w:val="00297489"/>
    <w:rsid w:val="0029752B"/>
    <w:rsid w:val="00297980"/>
    <w:rsid w:val="00297E2F"/>
    <w:rsid w:val="00297E55"/>
    <w:rsid w:val="002A03D5"/>
    <w:rsid w:val="002A0A9C"/>
    <w:rsid w:val="002A0BE2"/>
    <w:rsid w:val="002A0FC3"/>
    <w:rsid w:val="002A142E"/>
    <w:rsid w:val="002A1891"/>
    <w:rsid w:val="002A1B86"/>
    <w:rsid w:val="002A1E80"/>
    <w:rsid w:val="002A276F"/>
    <w:rsid w:val="002A2955"/>
    <w:rsid w:val="002A2D41"/>
    <w:rsid w:val="002A32AB"/>
    <w:rsid w:val="002A37F8"/>
    <w:rsid w:val="002A3E24"/>
    <w:rsid w:val="002A3ECB"/>
    <w:rsid w:val="002A47EE"/>
    <w:rsid w:val="002A483C"/>
    <w:rsid w:val="002A4A92"/>
    <w:rsid w:val="002A5336"/>
    <w:rsid w:val="002A5841"/>
    <w:rsid w:val="002A5A6C"/>
    <w:rsid w:val="002A5EA3"/>
    <w:rsid w:val="002A697B"/>
    <w:rsid w:val="002A73FF"/>
    <w:rsid w:val="002A755E"/>
    <w:rsid w:val="002A7736"/>
    <w:rsid w:val="002A78BB"/>
    <w:rsid w:val="002A7911"/>
    <w:rsid w:val="002A7D5D"/>
    <w:rsid w:val="002A7D63"/>
    <w:rsid w:val="002A7FCB"/>
    <w:rsid w:val="002B0161"/>
    <w:rsid w:val="002B05A3"/>
    <w:rsid w:val="002B0AED"/>
    <w:rsid w:val="002B0C09"/>
    <w:rsid w:val="002B0C7C"/>
    <w:rsid w:val="002B0F82"/>
    <w:rsid w:val="002B101F"/>
    <w:rsid w:val="002B1285"/>
    <w:rsid w:val="002B1390"/>
    <w:rsid w:val="002B1729"/>
    <w:rsid w:val="002B17EA"/>
    <w:rsid w:val="002B18FE"/>
    <w:rsid w:val="002B1F03"/>
    <w:rsid w:val="002B1F05"/>
    <w:rsid w:val="002B22E3"/>
    <w:rsid w:val="002B2996"/>
    <w:rsid w:val="002B2E76"/>
    <w:rsid w:val="002B3273"/>
    <w:rsid w:val="002B36C7"/>
    <w:rsid w:val="002B41EF"/>
    <w:rsid w:val="002B431B"/>
    <w:rsid w:val="002B4469"/>
    <w:rsid w:val="002B450B"/>
    <w:rsid w:val="002B4848"/>
    <w:rsid w:val="002B4DD4"/>
    <w:rsid w:val="002B4E2C"/>
    <w:rsid w:val="002B4E61"/>
    <w:rsid w:val="002B5277"/>
    <w:rsid w:val="002B5375"/>
    <w:rsid w:val="002B59A2"/>
    <w:rsid w:val="002B5BEF"/>
    <w:rsid w:val="002B5D7E"/>
    <w:rsid w:val="002B61C3"/>
    <w:rsid w:val="002B6C0C"/>
    <w:rsid w:val="002B6E3C"/>
    <w:rsid w:val="002B6EBF"/>
    <w:rsid w:val="002B77C1"/>
    <w:rsid w:val="002B7C37"/>
    <w:rsid w:val="002C011E"/>
    <w:rsid w:val="002C0838"/>
    <w:rsid w:val="002C09C9"/>
    <w:rsid w:val="002C0ECF"/>
    <w:rsid w:val="002C0ED7"/>
    <w:rsid w:val="002C0F14"/>
    <w:rsid w:val="002C166E"/>
    <w:rsid w:val="002C19A3"/>
    <w:rsid w:val="002C233E"/>
    <w:rsid w:val="002C2728"/>
    <w:rsid w:val="002C299C"/>
    <w:rsid w:val="002C33EF"/>
    <w:rsid w:val="002C35D4"/>
    <w:rsid w:val="002C3868"/>
    <w:rsid w:val="002C3A69"/>
    <w:rsid w:val="002C3AC8"/>
    <w:rsid w:val="002C4390"/>
    <w:rsid w:val="002C4679"/>
    <w:rsid w:val="002C4CCF"/>
    <w:rsid w:val="002C4D01"/>
    <w:rsid w:val="002C5305"/>
    <w:rsid w:val="002C573A"/>
    <w:rsid w:val="002C5B7C"/>
    <w:rsid w:val="002C5CD8"/>
    <w:rsid w:val="002C627A"/>
    <w:rsid w:val="002C6356"/>
    <w:rsid w:val="002C7E7B"/>
    <w:rsid w:val="002D06FD"/>
    <w:rsid w:val="002D0BFA"/>
    <w:rsid w:val="002D0DA1"/>
    <w:rsid w:val="002D0F28"/>
    <w:rsid w:val="002D1015"/>
    <w:rsid w:val="002D1B54"/>
    <w:rsid w:val="002D1E0D"/>
    <w:rsid w:val="002D201C"/>
    <w:rsid w:val="002D255C"/>
    <w:rsid w:val="002D32EB"/>
    <w:rsid w:val="002D380F"/>
    <w:rsid w:val="002D3FC1"/>
    <w:rsid w:val="002D4A84"/>
    <w:rsid w:val="002D4BD0"/>
    <w:rsid w:val="002D4D12"/>
    <w:rsid w:val="002D4D30"/>
    <w:rsid w:val="002D4E62"/>
    <w:rsid w:val="002D5006"/>
    <w:rsid w:val="002D57F1"/>
    <w:rsid w:val="002D6131"/>
    <w:rsid w:val="002D6161"/>
    <w:rsid w:val="002D6999"/>
    <w:rsid w:val="002D6C37"/>
    <w:rsid w:val="002D6DEB"/>
    <w:rsid w:val="002D71B0"/>
    <w:rsid w:val="002D7223"/>
    <w:rsid w:val="002D7236"/>
    <w:rsid w:val="002D76B4"/>
    <w:rsid w:val="002D7C61"/>
    <w:rsid w:val="002D7C6B"/>
    <w:rsid w:val="002D7D5D"/>
    <w:rsid w:val="002D7F2E"/>
    <w:rsid w:val="002E01D0"/>
    <w:rsid w:val="002E1535"/>
    <w:rsid w:val="002E161D"/>
    <w:rsid w:val="002E19D4"/>
    <w:rsid w:val="002E1AC3"/>
    <w:rsid w:val="002E1D3F"/>
    <w:rsid w:val="002E1FEE"/>
    <w:rsid w:val="002E28A2"/>
    <w:rsid w:val="002E2AF7"/>
    <w:rsid w:val="002E2D6B"/>
    <w:rsid w:val="002E3100"/>
    <w:rsid w:val="002E3535"/>
    <w:rsid w:val="002E396D"/>
    <w:rsid w:val="002E4EC6"/>
    <w:rsid w:val="002E5551"/>
    <w:rsid w:val="002E57D8"/>
    <w:rsid w:val="002E5930"/>
    <w:rsid w:val="002E5C4E"/>
    <w:rsid w:val="002E63A0"/>
    <w:rsid w:val="002E6C49"/>
    <w:rsid w:val="002E6C95"/>
    <w:rsid w:val="002E6EDF"/>
    <w:rsid w:val="002E7492"/>
    <w:rsid w:val="002E7C36"/>
    <w:rsid w:val="002E7E8E"/>
    <w:rsid w:val="002F02C8"/>
    <w:rsid w:val="002F035A"/>
    <w:rsid w:val="002F0448"/>
    <w:rsid w:val="002F0BCA"/>
    <w:rsid w:val="002F0D72"/>
    <w:rsid w:val="002F0E32"/>
    <w:rsid w:val="002F1836"/>
    <w:rsid w:val="002F1FC8"/>
    <w:rsid w:val="002F1FFC"/>
    <w:rsid w:val="002F2307"/>
    <w:rsid w:val="002F30C7"/>
    <w:rsid w:val="002F3608"/>
    <w:rsid w:val="002F3D32"/>
    <w:rsid w:val="002F3E09"/>
    <w:rsid w:val="002F42BF"/>
    <w:rsid w:val="002F449C"/>
    <w:rsid w:val="002F459F"/>
    <w:rsid w:val="002F53BA"/>
    <w:rsid w:val="002F53CA"/>
    <w:rsid w:val="002F56F9"/>
    <w:rsid w:val="002F5A48"/>
    <w:rsid w:val="002F5A57"/>
    <w:rsid w:val="002F5F1D"/>
    <w:rsid w:val="002F5F31"/>
    <w:rsid w:val="002F5F46"/>
    <w:rsid w:val="002F6201"/>
    <w:rsid w:val="002F63F7"/>
    <w:rsid w:val="002F6FDB"/>
    <w:rsid w:val="002F702A"/>
    <w:rsid w:val="002F7AB7"/>
    <w:rsid w:val="002F7D53"/>
    <w:rsid w:val="00300559"/>
    <w:rsid w:val="0030083A"/>
    <w:rsid w:val="00301AC5"/>
    <w:rsid w:val="00302216"/>
    <w:rsid w:val="003028D4"/>
    <w:rsid w:val="00302DFA"/>
    <w:rsid w:val="003038DB"/>
    <w:rsid w:val="00303E53"/>
    <w:rsid w:val="00304F47"/>
    <w:rsid w:val="003058EF"/>
    <w:rsid w:val="00305B76"/>
    <w:rsid w:val="00305CC1"/>
    <w:rsid w:val="00306E5F"/>
    <w:rsid w:val="00306ED3"/>
    <w:rsid w:val="0030763D"/>
    <w:rsid w:val="00307D89"/>
    <w:rsid w:val="00307E14"/>
    <w:rsid w:val="003112BF"/>
    <w:rsid w:val="003116AC"/>
    <w:rsid w:val="00311AB0"/>
    <w:rsid w:val="00312367"/>
    <w:rsid w:val="003124D6"/>
    <w:rsid w:val="00312F44"/>
    <w:rsid w:val="00313341"/>
    <w:rsid w:val="00313712"/>
    <w:rsid w:val="00313BB3"/>
    <w:rsid w:val="00314029"/>
    <w:rsid w:val="00314054"/>
    <w:rsid w:val="003158DA"/>
    <w:rsid w:val="00315936"/>
    <w:rsid w:val="00315AE5"/>
    <w:rsid w:val="003167FA"/>
    <w:rsid w:val="00316F27"/>
    <w:rsid w:val="0031761B"/>
    <w:rsid w:val="00317848"/>
    <w:rsid w:val="00317AEF"/>
    <w:rsid w:val="00317CAF"/>
    <w:rsid w:val="00317F0A"/>
    <w:rsid w:val="003205F8"/>
    <w:rsid w:val="0032095E"/>
    <w:rsid w:val="00320EA2"/>
    <w:rsid w:val="00320F61"/>
    <w:rsid w:val="003214F1"/>
    <w:rsid w:val="00322065"/>
    <w:rsid w:val="003221FB"/>
    <w:rsid w:val="003224BE"/>
    <w:rsid w:val="003227AC"/>
    <w:rsid w:val="00322E4B"/>
    <w:rsid w:val="00322FE4"/>
    <w:rsid w:val="00323576"/>
    <w:rsid w:val="0032370E"/>
    <w:rsid w:val="00323DBE"/>
    <w:rsid w:val="0032479A"/>
    <w:rsid w:val="003247C6"/>
    <w:rsid w:val="003249ED"/>
    <w:rsid w:val="003250CA"/>
    <w:rsid w:val="00325631"/>
    <w:rsid w:val="00325F25"/>
    <w:rsid w:val="00325F91"/>
    <w:rsid w:val="003260E6"/>
    <w:rsid w:val="00326171"/>
    <w:rsid w:val="003267D2"/>
    <w:rsid w:val="0032725A"/>
    <w:rsid w:val="00327650"/>
    <w:rsid w:val="003276D9"/>
    <w:rsid w:val="00327870"/>
    <w:rsid w:val="00327942"/>
    <w:rsid w:val="00327F4D"/>
    <w:rsid w:val="003313BC"/>
    <w:rsid w:val="00331825"/>
    <w:rsid w:val="00331A52"/>
    <w:rsid w:val="00331D76"/>
    <w:rsid w:val="00332178"/>
    <w:rsid w:val="0033259D"/>
    <w:rsid w:val="003325CA"/>
    <w:rsid w:val="00332A52"/>
    <w:rsid w:val="00332BE7"/>
    <w:rsid w:val="00333130"/>
    <w:rsid w:val="003333D2"/>
    <w:rsid w:val="00333409"/>
    <w:rsid w:val="0033341C"/>
    <w:rsid w:val="0033405E"/>
    <w:rsid w:val="003342B0"/>
    <w:rsid w:val="00334686"/>
    <w:rsid w:val="003352C1"/>
    <w:rsid w:val="003357A8"/>
    <w:rsid w:val="00335904"/>
    <w:rsid w:val="00335C25"/>
    <w:rsid w:val="003368FE"/>
    <w:rsid w:val="00336CA7"/>
    <w:rsid w:val="00337099"/>
    <w:rsid w:val="00337339"/>
    <w:rsid w:val="00337416"/>
    <w:rsid w:val="00340163"/>
    <w:rsid w:val="00340345"/>
    <w:rsid w:val="003406C6"/>
    <w:rsid w:val="00340850"/>
    <w:rsid w:val="003412B2"/>
    <w:rsid w:val="003412CF"/>
    <w:rsid w:val="003412DC"/>
    <w:rsid w:val="00341497"/>
    <w:rsid w:val="00341729"/>
    <w:rsid w:val="003418CC"/>
    <w:rsid w:val="0034285C"/>
    <w:rsid w:val="00342D6E"/>
    <w:rsid w:val="0034317A"/>
    <w:rsid w:val="003434EE"/>
    <w:rsid w:val="00343654"/>
    <w:rsid w:val="003436E2"/>
    <w:rsid w:val="003444B3"/>
    <w:rsid w:val="003448B3"/>
    <w:rsid w:val="003457BC"/>
    <w:rsid w:val="003457F1"/>
    <w:rsid w:val="003459BD"/>
    <w:rsid w:val="00345ABD"/>
    <w:rsid w:val="00345B15"/>
    <w:rsid w:val="003473C9"/>
    <w:rsid w:val="00347551"/>
    <w:rsid w:val="00347A31"/>
    <w:rsid w:val="00347DBC"/>
    <w:rsid w:val="00347FA3"/>
    <w:rsid w:val="003504EF"/>
    <w:rsid w:val="00350A76"/>
    <w:rsid w:val="00350D09"/>
    <w:rsid w:val="00350D38"/>
    <w:rsid w:val="00351B36"/>
    <w:rsid w:val="0035341C"/>
    <w:rsid w:val="003537C7"/>
    <w:rsid w:val="0035392A"/>
    <w:rsid w:val="00353D41"/>
    <w:rsid w:val="00353F42"/>
    <w:rsid w:val="00354943"/>
    <w:rsid w:val="00354CD1"/>
    <w:rsid w:val="00354F42"/>
    <w:rsid w:val="00355069"/>
    <w:rsid w:val="0035658C"/>
    <w:rsid w:val="00356592"/>
    <w:rsid w:val="003568F0"/>
    <w:rsid w:val="003571F6"/>
    <w:rsid w:val="00357A55"/>
    <w:rsid w:val="00357B4E"/>
    <w:rsid w:val="00357BEF"/>
    <w:rsid w:val="00357C69"/>
    <w:rsid w:val="00357DD8"/>
    <w:rsid w:val="00360C26"/>
    <w:rsid w:val="00360FF5"/>
    <w:rsid w:val="00361221"/>
    <w:rsid w:val="003615F8"/>
    <w:rsid w:val="003616BD"/>
    <w:rsid w:val="00361899"/>
    <w:rsid w:val="00361D49"/>
    <w:rsid w:val="00361E0F"/>
    <w:rsid w:val="003628F9"/>
    <w:rsid w:val="00362E16"/>
    <w:rsid w:val="00363B85"/>
    <w:rsid w:val="00363C64"/>
    <w:rsid w:val="00363F35"/>
    <w:rsid w:val="0036407D"/>
    <w:rsid w:val="00364141"/>
    <w:rsid w:val="00364BD2"/>
    <w:rsid w:val="003652BD"/>
    <w:rsid w:val="003653E9"/>
    <w:rsid w:val="00365514"/>
    <w:rsid w:val="00365676"/>
    <w:rsid w:val="0036594A"/>
    <w:rsid w:val="003663A1"/>
    <w:rsid w:val="00366B8C"/>
    <w:rsid w:val="00366C6A"/>
    <w:rsid w:val="00366C87"/>
    <w:rsid w:val="00366D9A"/>
    <w:rsid w:val="003675B4"/>
    <w:rsid w:val="003677B6"/>
    <w:rsid w:val="0037007B"/>
    <w:rsid w:val="0037026F"/>
    <w:rsid w:val="003703FA"/>
    <w:rsid w:val="003704FE"/>
    <w:rsid w:val="00370E4D"/>
    <w:rsid w:val="00370EE9"/>
    <w:rsid w:val="0037140B"/>
    <w:rsid w:val="003714F6"/>
    <w:rsid w:val="003716FD"/>
    <w:rsid w:val="00371959"/>
    <w:rsid w:val="0037204B"/>
    <w:rsid w:val="0037226B"/>
    <w:rsid w:val="003722DC"/>
    <w:rsid w:val="003731F1"/>
    <w:rsid w:val="0037323F"/>
    <w:rsid w:val="0037340C"/>
    <w:rsid w:val="0037347E"/>
    <w:rsid w:val="0037390C"/>
    <w:rsid w:val="0037396E"/>
    <w:rsid w:val="00373AAE"/>
    <w:rsid w:val="00373C05"/>
    <w:rsid w:val="0037432A"/>
    <w:rsid w:val="003744CF"/>
    <w:rsid w:val="00374717"/>
    <w:rsid w:val="00374C9F"/>
    <w:rsid w:val="00375531"/>
    <w:rsid w:val="00375A58"/>
    <w:rsid w:val="00375B0A"/>
    <w:rsid w:val="00375D1B"/>
    <w:rsid w:val="00375E20"/>
    <w:rsid w:val="0037629B"/>
    <w:rsid w:val="0037676C"/>
    <w:rsid w:val="0037685C"/>
    <w:rsid w:val="00376A6E"/>
    <w:rsid w:val="00376EBE"/>
    <w:rsid w:val="0037730A"/>
    <w:rsid w:val="003774AA"/>
    <w:rsid w:val="00377996"/>
    <w:rsid w:val="00377A20"/>
    <w:rsid w:val="00377B7E"/>
    <w:rsid w:val="00377C7C"/>
    <w:rsid w:val="00380224"/>
    <w:rsid w:val="00381043"/>
    <w:rsid w:val="0038104D"/>
    <w:rsid w:val="00381A00"/>
    <w:rsid w:val="00381B36"/>
    <w:rsid w:val="003829E5"/>
    <w:rsid w:val="00383394"/>
    <w:rsid w:val="00383C7D"/>
    <w:rsid w:val="00383D90"/>
    <w:rsid w:val="00383DA2"/>
    <w:rsid w:val="0038446F"/>
    <w:rsid w:val="00385DFC"/>
    <w:rsid w:val="00385E49"/>
    <w:rsid w:val="00385E87"/>
    <w:rsid w:val="00386109"/>
    <w:rsid w:val="0038620C"/>
    <w:rsid w:val="00386944"/>
    <w:rsid w:val="00386B2D"/>
    <w:rsid w:val="00386B83"/>
    <w:rsid w:val="003872AD"/>
    <w:rsid w:val="00387B15"/>
    <w:rsid w:val="00387D2A"/>
    <w:rsid w:val="00387EDD"/>
    <w:rsid w:val="00390908"/>
    <w:rsid w:val="0039098C"/>
    <w:rsid w:val="00390A9C"/>
    <w:rsid w:val="00390FCD"/>
    <w:rsid w:val="00391138"/>
    <w:rsid w:val="00391199"/>
    <w:rsid w:val="003914B2"/>
    <w:rsid w:val="0039151C"/>
    <w:rsid w:val="00391A74"/>
    <w:rsid w:val="00391B77"/>
    <w:rsid w:val="00391E25"/>
    <w:rsid w:val="003920BB"/>
    <w:rsid w:val="00392A52"/>
    <w:rsid w:val="00392B1A"/>
    <w:rsid w:val="00392E16"/>
    <w:rsid w:val="00393124"/>
    <w:rsid w:val="0039350D"/>
    <w:rsid w:val="003938A6"/>
    <w:rsid w:val="00394041"/>
    <w:rsid w:val="0039428B"/>
    <w:rsid w:val="003943E3"/>
    <w:rsid w:val="00394B79"/>
    <w:rsid w:val="00395026"/>
    <w:rsid w:val="003953FA"/>
    <w:rsid w:val="003956CC"/>
    <w:rsid w:val="0039586F"/>
    <w:rsid w:val="00395A49"/>
    <w:rsid w:val="00395ADF"/>
    <w:rsid w:val="00395B0E"/>
    <w:rsid w:val="00395C9A"/>
    <w:rsid w:val="00396490"/>
    <w:rsid w:val="003965A2"/>
    <w:rsid w:val="00397313"/>
    <w:rsid w:val="003978A7"/>
    <w:rsid w:val="003A0853"/>
    <w:rsid w:val="003A092A"/>
    <w:rsid w:val="003A09B7"/>
    <w:rsid w:val="003A134B"/>
    <w:rsid w:val="003A1564"/>
    <w:rsid w:val="003A1A30"/>
    <w:rsid w:val="003A23F2"/>
    <w:rsid w:val="003A28DC"/>
    <w:rsid w:val="003A3179"/>
    <w:rsid w:val="003A33D5"/>
    <w:rsid w:val="003A3750"/>
    <w:rsid w:val="003A4050"/>
    <w:rsid w:val="003A4C28"/>
    <w:rsid w:val="003A4C40"/>
    <w:rsid w:val="003A5778"/>
    <w:rsid w:val="003A5F11"/>
    <w:rsid w:val="003A5F5F"/>
    <w:rsid w:val="003A682E"/>
    <w:rsid w:val="003A6B67"/>
    <w:rsid w:val="003A72AF"/>
    <w:rsid w:val="003A7CE1"/>
    <w:rsid w:val="003B059C"/>
    <w:rsid w:val="003B09F1"/>
    <w:rsid w:val="003B0ECA"/>
    <w:rsid w:val="003B11BD"/>
    <w:rsid w:val="003B1335"/>
    <w:rsid w:val="003B13B6"/>
    <w:rsid w:val="003B14C3"/>
    <w:rsid w:val="003B15E6"/>
    <w:rsid w:val="003B1892"/>
    <w:rsid w:val="003B18FD"/>
    <w:rsid w:val="003B199B"/>
    <w:rsid w:val="003B1B45"/>
    <w:rsid w:val="003B1D93"/>
    <w:rsid w:val="003B1E1E"/>
    <w:rsid w:val="003B211A"/>
    <w:rsid w:val="003B21C2"/>
    <w:rsid w:val="003B22EF"/>
    <w:rsid w:val="003B2A05"/>
    <w:rsid w:val="003B2E5F"/>
    <w:rsid w:val="003B36E9"/>
    <w:rsid w:val="003B370F"/>
    <w:rsid w:val="003B3DFA"/>
    <w:rsid w:val="003B3F7B"/>
    <w:rsid w:val="003B408A"/>
    <w:rsid w:val="003B462B"/>
    <w:rsid w:val="003B51E6"/>
    <w:rsid w:val="003B5F25"/>
    <w:rsid w:val="003B643B"/>
    <w:rsid w:val="003B6828"/>
    <w:rsid w:val="003B6920"/>
    <w:rsid w:val="003B6E87"/>
    <w:rsid w:val="003B7235"/>
    <w:rsid w:val="003B75F2"/>
    <w:rsid w:val="003B76D0"/>
    <w:rsid w:val="003B7B46"/>
    <w:rsid w:val="003B7C13"/>
    <w:rsid w:val="003B7D54"/>
    <w:rsid w:val="003B7FB8"/>
    <w:rsid w:val="003C00BE"/>
    <w:rsid w:val="003C01BA"/>
    <w:rsid w:val="003C0381"/>
    <w:rsid w:val="003C08A2"/>
    <w:rsid w:val="003C153F"/>
    <w:rsid w:val="003C19FF"/>
    <w:rsid w:val="003C1F8D"/>
    <w:rsid w:val="003C2045"/>
    <w:rsid w:val="003C2F57"/>
    <w:rsid w:val="003C3B0A"/>
    <w:rsid w:val="003C3C51"/>
    <w:rsid w:val="003C3D76"/>
    <w:rsid w:val="003C40D2"/>
    <w:rsid w:val="003C43A1"/>
    <w:rsid w:val="003C4634"/>
    <w:rsid w:val="003C494A"/>
    <w:rsid w:val="003C4FC0"/>
    <w:rsid w:val="003C55ED"/>
    <w:rsid w:val="003C55F4"/>
    <w:rsid w:val="003C56BB"/>
    <w:rsid w:val="003C619B"/>
    <w:rsid w:val="003C6820"/>
    <w:rsid w:val="003C68CF"/>
    <w:rsid w:val="003C6BEE"/>
    <w:rsid w:val="003C7678"/>
    <w:rsid w:val="003C7897"/>
    <w:rsid w:val="003C7A3F"/>
    <w:rsid w:val="003C7A94"/>
    <w:rsid w:val="003D089D"/>
    <w:rsid w:val="003D0F34"/>
    <w:rsid w:val="003D102C"/>
    <w:rsid w:val="003D13B0"/>
    <w:rsid w:val="003D14A6"/>
    <w:rsid w:val="003D14F5"/>
    <w:rsid w:val="003D1B14"/>
    <w:rsid w:val="003D1E21"/>
    <w:rsid w:val="003D2137"/>
    <w:rsid w:val="003D215C"/>
    <w:rsid w:val="003D2766"/>
    <w:rsid w:val="003D2A74"/>
    <w:rsid w:val="003D2B35"/>
    <w:rsid w:val="003D2B69"/>
    <w:rsid w:val="003D32F6"/>
    <w:rsid w:val="003D37A6"/>
    <w:rsid w:val="003D3D88"/>
    <w:rsid w:val="003D3E8F"/>
    <w:rsid w:val="003D4031"/>
    <w:rsid w:val="003D435F"/>
    <w:rsid w:val="003D43FD"/>
    <w:rsid w:val="003D4948"/>
    <w:rsid w:val="003D4A84"/>
    <w:rsid w:val="003D5826"/>
    <w:rsid w:val="003D59FF"/>
    <w:rsid w:val="003D5F71"/>
    <w:rsid w:val="003D6176"/>
    <w:rsid w:val="003D63B6"/>
    <w:rsid w:val="003D6475"/>
    <w:rsid w:val="003D64FF"/>
    <w:rsid w:val="003D658E"/>
    <w:rsid w:val="003D6742"/>
    <w:rsid w:val="003D6EE6"/>
    <w:rsid w:val="003E0269"/>
    <w:rsid w:val="003E0BEB"/>
    <w:rsid w:val="003E1076"/>
    <w:rsid w:val="003E10BD"/>
    <w:rsid w:val="003E1162"/>
    <w:rsid w:val="003E11F5"/>
    <w:rsid w:val="003E1479"/>
    <w:rsid w:val="003E160B"/>
    <w:rsid w:val="003E1E27"/>
    <w:rsid w:val="003E2ABD"/>
    <w:rsid w:val="003E375C"/>
    <w:rsid w:val="003E3921"/>
    <w:rsid w:val="003E398F"/>
    <w:rsid w:val="003E4086"/>
    <w:rsid w:val="003E431B"/>
    <w:rsid w:val="003E480C"/>
    <w:rsid w:val="003E5399"/>
    <w:rsid w:val="003E5B8E"/>
    <w:rsid w:val="003E5BED"/>
    <w:rsid w:val="003E5F77"/>
    <w:rsid w:val="003E6041"/>
    <w:rsid w:val="003E6151"/>
    <w:rsid w:val="003E618E"/>
    <w:rsid w:val="003E639E"/>
    <w:rsid w:val="003E643B"/>
    <w:rsid w:val="003E6882"/>
    <w:rsid w:val="003E6ABA"/>
    <w:rsid w:val="003E71E5"/>
    <w:rsid w:val="003E720F"/>
    <w:rsid w:val="003E72F0"/>
    <w:rsid w:val="003E75C1"/>
    <w:rsid w:val="003E7D42"/>
    <w:rsid w:val="003E7FBA"/>
    <w:rsid w:val="003F0401"/>
    <w:rsid w:val="003F0445"/>
    <w:rsid w:val="003F0456"/>
    <w:rsid w:val="003F06DA"/>
    <w:rsid w:val="003F08CD"/>
    <w:rsid w:val="003F0CF0"/>
    <w:rsid w:val="003F14B1"/>
    <w:rsid w:val="003F1CE8"/>
    <w:rsid w:val="003F259A"/>
    <w:rsid w:val="003F2819"/>
    <w:rsid w:val="003F284D"/>
    <w:rsid w:val="003F2A73"/>
    <w:rsid w:val="003F2B20"/>
    <w:rsid w:val="003F3289"/>
    <w:rsid w:val="003F39C7"/>
    <w:rsid w:val="003F3C62"/>
    <w:rsid w:val="003F3F95"/>
    <w:rsid w:val="003F4858"/>
    <w:rsid w:val="003F4E8D"/>
    <w:rsid w:val="003F5033"/>
    <w:rsid w:val="003F531D"/>
    <w:rsid w:val="003F5989"/>
    <w:rsid w:val="003F5BFB"/>
    <w:rsid w:val="003F5CB9"/>
    <w:rsid w:val="003F5E69"/>
    <w:rsid w:val="003F614E"/>
    <w:rsid w:val="003F6723"/>
    <w:rsid w:val="003F6766"/>
    <w:rsid w:val="003F6837"/>
    <w:rsid w:val="003F7D3E"/>
    <w:rsid w:val="0040057E"/>
    <w:rsid w:val="0040097A"/>
    <w:rsid w:val="00400A05"/>
    <w:rsid w:val="004013C7"/>
    <w:rsid w:val="00401F18"/>
    <w:rsid w:val="00401FBD"/>
    <w:rsid w:val="00401FCF"/>
    <w:rsid w:val="0040232A"/>
    <w:rsid w:val="004023C3"/>
    <w:rsid w:val="004029C2"/>
    <w:rsid w:val="00402B60"/>
    <w:rsid w:val="004030D0"/>
    <w:rsid w:val="004032C9"/>
    <w:rsid w:val="0040375D"/>
    <w:rsid w:val="00403AFD"/>
    <w:rsid w:val="00403C57"/>
    <w:rsid w:val="00403F03"/>
    <w:rsid w:val="00404A29"/>
    <w:rsid w:val="00404A5C"/>
    <w:rsid w:val="00404B2F"/>
    <w:rsid w:val="00404B3C"/>
    <w:rsid w:val="00404B83"/>
    <w:rsid w:val="00405C9F"/>
    <w:rsid w:val="00406285"/>
    <w:rsid w:val="00406EBD"/>
    <w:rsid w:val="00406F38"/>
    <w:rsid w:val="00407560"/>
    <w:rsid w:val="0040777C"/>
    <w:rsid w:val="00407BB9"/>
    <w:rsid w:val="0041015D"/>
    <w:rsid w:val="0041032A"/>
    <w:rsid w:val="0041067B"/>
    <w:rsid w:val="004115A2"/>
    <w:rsid w:val="00411BE5"/>
    <w:rsid w:val="00411E39"/>
    <w:rsid w:val="00412212"/>
    <w:rsid w:val="00412472"/>
    <w:rsid w:val="00412932"/>
    <w:rsid w:val="00412B7C"/>
    <w:rsid w:val="00413F5C"/>
    <w:rsid w:val="00414061"/>
    <w:rsid w:val="004148F9"/>
    <w:rsid w:val="00414D32"/>
    <w:rsid w:val="004152FD"/>
    <w:rsid w:val="00415384"/>
    <w:rsid w:val="00415FCF"/>
    <w:rsid w:val="00416460"/>
    <w:rsid w:val="004165C5"/>
    <w:rsid w:val="00416729"/>
    <w:rsid w:val="00416A06"/>
    <w:rsid w:val="00416CA4"/>
    <w:rsid w:val="0041776A"/>
    <w:rsid w:val="00417C4A"/>
    <w:rsid w:val="00417CC6"/>
    <w:rsid w:val="00417D94"/>
    <w:rsid w:val="00420843"/>
    <w:rsid w:val="0042084E"/>
    <w:rsid w:val="00420D52"/>
    <w:rsid w:val="004210DA"/>
    <w:rsid w:val="00421617"/>
    <w:rsid w:val="00421EEF"/>
    <w:rsid w:val="0042205D"/>
    <w:rsid w:val="00422179"/>
    <w:rsid w:val="004227BA"/>
    <w:rsid w:val="00422916"/>
    <w:rsid w:val="00422A9F"/>
    <w:rsid w:val="00422FF4"/>
    <w:rsid w:val="00423A5C"/>
    <w:rsid w:val="00423A97"/>
    <w:rsid w:val="00423B93"/>
    <w:rsid w:val="00423F4D"/>
    <w:rsid w:val="004244A4"/>
    <w:rsid w:val="004245A1"/>
    <w:rsid w:val="00424D65"/>
    <w:rsid w:val="00424E04"/>
    <w:rsid w:val="004254C0"/>
    <w:rsid w:val="0042569D"/>
    <w:rsid w:val="004260C2"/>
    <w:rsid w:val="00426744"/>
    <w:rsid w:val="00427348"/>
    <w:rsid w:val="00427514"/>
    <w:rsid w:val="004279ED"/>
    <w:rsid w:val="00430003"/>
    <w:rsid w:val="00430393"/>
    <w:rsid w:val="004304D7"/>
    <w:rsid w:val="004308AB"/>
    <w:rsid w:val="00430FF9"/>
    <w:rsid w:val="00431359"/>
    <w:rsid w:val="00431699"/>
    <w:rsid w:val="00431806"/>
    <w:rsid w:val="0043194E"/>
    <w:rsid w:val="00431A70"/>
    <w:rsid w:val="00431B39"/>
    <w:rsid w:val="00431B8E"/>
    <w:rsid w:val="00431F42"/>
    <w:rsid w:val="00432C1B"/>
    <w:rsid w:val="00432C26"/>
    <w:rsid w:val="00432C33"/>
    <w:rsid w:val="004335A4"/>
    <w:rsid w:val="00433A2A"/>
    <w:rsid w:val="00433D61"/>
    <w:rsid w:val="00433E87"/>
    <w:rsid w:val="00433FB5"/>
    <w:rsid w:val="00433FDB"/>
    <w:rsid w:val="004344BA"/>
    <w:rsid w:val="00434786"/>
    <w:rsid w:val="00434CA7"/>
    <w:rsid w:val="00434F83"/>
    <w:rsid w:val="0043519B"/>
    <w:rsid w:val="004353F3"/>
    <w:rsid w:val="00435ADE"/>
    <w:rsid w:val="00435D24"/>
    <w:rsid w:val="00436AE3"/>
    <w:rsid w:val="004370D0"/>
    <w:rsid w:val="004376C2"/>
    <w:rsid w:val="00437AB0"/>
    <w:rsid w:val="00437CDC"/>
    <w:rsid w:val="00437FCC"/>
    <w:rsid w:val="00440376"/>
    <w:rsid w:val="0044050F"/>
    <w:rsid w:val="00440B56"/>
    <w:rsid w:val="00441795"/>
    <w:rsid w:val="00441896"/>
    <w:rsid w:val="004418DE"/>
    <w:rsid w:val="0044198B"/>
    <w:rsid w:val="0044210E"/>
    <w:rsid w:val="00442C6C"/>
    <w:rsid w:val="00443517"/>
    <w:rsid w:val="004439F2"/>
    <w:rsid w:val="00443CBE"/>
    <w:rsid w:val="00443E8A"/>
    <w:rsid w:val="004441BC"/>
    <w:rsid w:val="004442E2"/>
    <w:rsid w:val="0044480D"/>
    <w:rsid w:val="00444B0C"/>
    <w:rsid w:val="00444CF7"/>
    <w:rsid w:val="0044548E"/>
    <w:rsid w:val="004458E1"/>
    <w:rsid w:val="00445AA6"/>
    <w:rsid w:val="00445E5D"/>
    <w:rsid w:val="00445E64"/>
    <w:rsid w:val="00445E80"/>
    <w:rsid w:val="00445ED1"/>
    <w:rsid w:val="0044612C"/>
    <w:rsid w:val="00446308"/>
    <w:rsid w:val="0044636A"/>
    <w:rsid w:val="004468B4"/>
    <w:rsid w:val="00446B15"/>
    <w:rsid w:val="00446D86"/>
    <w:rsid w:val="0044749C"/>
    <w:rsid w:val="00447AA8"/>
    <w:rsid w:val="00447F30"/>
    <w:rsid w:val="004500B7"/>
    <w:rsid w:val="0045023C"/>
    <w:rsid w:val="00450D95"/>
    <w:rsid w:val="00451ED1"/>
    <w:rsid w:val="00451F38"/>
    <w:rsid w:val="004522C6"/>
    <w:rsid w:val="0045230A"/>
    <w:rsid w:val="004524B4"/>
    <w:rsid w:val="00452853"/>
    <w:rsid w:val="00452F19"/>
    <w:rsid w:val="00452F7F"/>
    <w:rsid w:val="00453103"/>
    <w:rsid w:val="0045329D"/>
    <w:rsid w:val="00453C3A"/>
    <w:rsid w:val="004543BE"/>
    <w:rsid w:val="0045465C"/>
    <w:rsid w:val="0045476B"/>
    <w:rsid w:val="004547E6"/>
    <w:rsid w:val="0045497B"/>
    <w:rsid w:val="00454A7D"/>
    <w:rsid w:val="00454AD0"/>
    <w:rsid w:val="00454CD5"/>
    <w:rsid w:val="00454FD0"/>
    <w:rsid w:val="00455741"/>
    <w:rsid w:val="004557D7"/>
    <w:rsid w:val="00455A29"/>
    <w:rsid w:val="00457337"/>
    <w:rsid w:val="0045763C"/>
    <w:rsid w:val="0045771A"/>
    <w:rsid w:val="004579A4"/>
    <w:rsid w:val="00457A94"/>
    <w:rsid w:val="004606B0"/>
    <w:rsid w:val="00461707"/>
    <w:rsid w:val="00461FA1"/>
    <w:rsid w:val="00462249"/>
    <w:rsid w:val="00462379"/>
    <w:rsid w:val="00462E3D"/>
    <w:rsid w:val="00463781"/>
    <w:rsid w:val="00463EE5"/>
    <w:rsid w:val="00464D1F"/>
    <w:rsid w:val="00464E12"/>
    <w:rsid w:val="004651C8"/>
    <w:rsid w:val="00465413"/>
    <w:rsid w:val="00465768"/>
    <w:rsid w:val="00465935"/>
    <w:rsid w:val="004659EF"/>
    <w:rsid w:val="00465F10"/>
    <w:rsid w:val="00465F74"/>
    <w:rsid w:val="00466042"/>
    <w:rsid w:val="00466C0A"/>
    <w:rsid w:val="00466E0C"/>
    <w:rsid w:val="00466E77"/>
    <w:rsid w:val="00466E79"/>
    <w:rsid w:val="00466E81"/>
    <w:rsid w:val="00466E8D"/>
    <w:rsid w:val="00466F43"/>
    <w:rsid w:val="004677AA"/>
    <w:rsid w:val="00470D7D"/>
    <w:rsid w:val="00471133"/>
    <w:rsid w:val="00471432"/>
    <w:rsid w:val="004718C2"/>
    <w:rsid w:val="00471B46"/>
    <w:rsid w:val="00471CE4"/>
    <w:rsid w:val="00471D69"/>
    <w:rsid w:val="00472239"/>
    <w:rsid w:val="004725F8"/>
    <w:rsid w:val="00472BA3"/>
    <w:rsid w:val="00472CAD"/>
    <w:rsid w:val="00472F98"/>
    <w:rsid w:val="0047372D"/>
    <w:rsid w:val="00473B80"/>
    <w:rsid w:val="00473BA3"/>
    <w:rsid w:val="00473F8A"/>
    <w:rsid w:val="004743DD"/>
    <w:rsid w:val="004747DF"/>
    <w:rsid w:val="0047489E"/>
    <w:rsid w:val="00474AC1"/>
    <w:rsid w:val="00474B65"/>
    <w:rsid w:val="00474CEA"/>
    <w:rsid w:val="00474E4C"/>
    <w:rsid w:val="0047514D"/>
    <w:rsid w:val="004756EA"/>
    <w:rsid w:val="00475B7C"/>
    <w:rsid w:val="00476848"/>
    <w:rsid w:val="00476C27"/>
    <w:rsid w:val="004770D2"/>
    <w:rsid w:val="00477259"/>
    <w:rsid w:val="00477699"/>
    <w:rsid w:val="00477B20"/>
    <w:rsid w:val="00480847"/>
    <w:rsid w:val="00480DF2"/>
    <w:rsid w:val="0048111C"/>
    <w:rsid w:val="00481503"/>
    <w:rsid w:val="0048165A"/>
    <w:rsid w:val="00481A6E"/>
    <w:rsid w:val="00481E81"/>
    <w:rsid w:val="00482353"/>
    <w:rsid w:val="00482B5B"/>
    <w:rsid w:val="00483049"/>
    <w:rsid w:val="00483968"/>
    <w:rsid w:val="00483F83"/>
    <w:rsid w:val="004841BE"/>
    <w:rsid w:val="00484499"/>
    <w:rsid w:val="004848D4"/>
    <w:rsid w:val="00484BA7"/>
    <w:rsid w:val="00484C8E"/>
    <w:rsid w:val="00484CFB"/>
    <w:rsid w:val="00484F0E"/>
    <w:rsid w:val="00484F86"/>
    <w:rsid w:val="00485B38"/>
    <w:rsid w:val="00485F6F"/>
    <w:rsid w:val="00485F74"/>
    <w:rsid w:val="0048665B"/>
    <w:rsid w:val="004868D0"/>
    <w:rsid w:val="00486933"/>
    <w:rsid w:val="00486E1D"/>
    <w:rsid w:val="00486E45"/>
    <w:rsid w:val="00486EBE"/>
    <w:rsid w:val="00487204"/>
    <w:rsid w:val="00487A05"/>
    <w:rsid w:val="0049025A"/>
    <w:rsid w:val="0049038A"/>
    <w:rsid w:val="00490746"/>
    <w:rsid w:val="00490852"/>
    <w:rsid w:val="00490857"/>
    <w:rsid w:val="00490C9E"/>
    <w:rsid w:val="00490EA4"/>
    <w:rsid w:val="00491C9C"/>
    <w:rsid w:val="00491F12"/>
    <w:rsid w:val="004925B4"/>
    <w:rsid w:val="00492F30"/>
    <w:rsid w:val="004943A9"/>
    <w:rsid w:val="004946F4"/>
    <w:rsid w:val="0049487E"/>
    <w:rsid w:val="00495050"/>
    <w:rsid w:val="00495348"/>
    <w:rsid w:val="00495E86"/>
    <w:rsid w:val="00495EAC"/>
    <w:rsid w:val="0049634A"/>
    <w:rsid w:val="00496727"/>
    <w:rsid w:val="004968FF"/>
    <w:rsid w:val="00496B4A"/>
    <w:rsid w:val="00496B8F"/>
    <w:rsid w:val="00496C6B"/>
    <w:rsid w:val="0049711D"/>
    <w:rsid w:val="004972E1"/>
    <w:rsid w:val="00497379"/>
    <w:rsid w:val="004A06C1"/>
    <w:rsid w:val="004A0B2A"/>
    <w:rsid w:val="004A0D17"/>
    <w:rsid w:val="004A0D7B"/>
    <w:rsid w:val="004A0FFB"/>
    <w:rsid w:val="004A11E6"/>
    <w:rsid w:val="004A121F"/>
    <w:rsid w:val="004A160D"/>
    <w:rsid w:val="004A19D0"/>
    <w:rsid w:val="004A1AAE"/>
    <w:rsid w:val="004A29DC"/>
    <w:rsid w:val="004A2B87"/>
    <w:rsid w:val="004A2F74"/>
    <w:rsid w:val="004A30F1"/>
    <w:rsid w:val="004A3923"/>
    <w:rsid w:val="004A3E81"/>
    <w:rsid w:val="004A4195"/>
    <w:rsid w:val="004A42B0"/>
    <w:rsid w:val="004A4894"/>
    <w:rsid w:val="004A5013"/>
    <w:rsid w:val="004A5C62"/>
    <w:rsid w:val="004A5CE5"/>
    <w:rsid w:val="004A6ECD"/>
    <w:rsid w:val="004A707D"/>
    <w:rsid w:val="004A732B"/>
    <w:rsid w:val="004A7ED0"/>
    <w:rsid w:val="004A7F14"/>
    <w:rsid w:val="004B02BD"/>
    <w:rsid w:val="004B046F"/>
    <w:rsid w:val="004B0974"/>
    <w:rsid w:val="004B0E86"/>
    <w:rsid w:val="004B0FFE"/>
    <w:rsid w:val="004B1431"/>
    <w:rsid w:val="004B18A7"/>
    <w:rsid w:val="004B1D16"/>
    <w:rsid w:val="004B2014"/>
    <w:rsid w:val="004B20F8"/>
    <w:rsid w:val="004B20FE"/>
    <w:rsid w:val="004B287A"/>
    <w:rsid w:val="004B293D"/>
    <w:rsid w:val="004B3C64"/>
    <w:rsid w:val="004B3D4F"/>
    <w:rsid w:val="004B4185"/>
    <w:rsid w:val="004B4405"/>
    <w:rsid w:val="004B482F"/>
    <w:rsid w:val="004B4CA4"/>
    <w:rsid w:val="004B4E2F"/>
    <w:rsid w:val="004B4F3F"/>
    <w:rsid w:val="004B4FEC"/>
    <w:rsid w:val="004B50AB"/>
    <w:rsid w:val="004B5666"/>
    <w:rsid w:val="004B6113"/>
    <w:rsid w:val="004B62C5"/>
    <w:rsid w:val="004B6672"/>
    <w:rsid w:val="004B69E0"/>
    <w:rsid w:val="004B72BE"/>
    <w:rsid w:val="004B77C6"/>
    <w:rsid w:val="004B787A"/>
    <w:rsid w:val="004B7C2D"/>
    <w:rsid w:val="004BA26C"/>
    <w:rsid w:val="004C0279"/>
    <w:rsid w:val="004C1008"/>
    <w:rsid w:val="004C1427"/>
    <w:rsid w:val="004C1622"/>
    <w:rsid w:val="004C16C4"/>
    <w:rsid w:val="004C173D"/>
    <w:rsid w:val="004C1D01"/>
    <w:rsid w:val="004C20D6"/>
    <w:rsid w:val="004C256A"/>
    <w:rsid w:val="004C295A"/>
    <w:rsid w:val="004C3055"/>
    <w:rsid w:val="004C355D"/>
    <w:rsid w:val="004C3CFD"/>
    <w:rsid w:val="004C3E8C"/>
    <w:rsid w:val="004C4109"/>
    <w:rsid w:val="004C439E"/>
    <w:rsid w:val="004C4617"/>
    <w:rsid w:val="004C4A93"/>
    <w:rsid w:val="004C4DBB"/>
    <w:rsid w:val="004C5541"/>
    <w:rsid w:val="004C59C8"/>
    <w:rsid w:val="004C59F2"/>
    <w:rsid w:val="004C5B5D"/>
    <w:rsid w:val="004C5C40"/>
    <w:rsid w:val="004C5D89"/>
    <w:rsid w:val="004C60CA"/>
    <w:rsid w:val="004C6169"/>
    <w:rsid w:val="004C6775"/>
    <w:rsid w:val="004C6EEE"/>
    <w:rsid w:val="004C6F04"/>
    <w:rsid w:val="004C702B"/>
    <w:rsid w:val="004C7483"/>
    <w:rsid w:val="004C7968"/>
    <w:rsid w:val="004C7FB7"/>
    <w:rsid w:val="004D0033"/>
    <w:rsid w:val="004D016B"/>
    <w:rsid w:val="004D03D7"/>
    <w:rsid w:val="004D0574"/>
    <w:rsid w:val="004D0576"/>
    <w:rsid w:val="004D0600"/>
    <w:rsid w:val="004D0789"/>
    <w:rsid w:val="004D1B22"/>
    <w:rsid w:val="004D23CC"/>
    <w:rsid w:val="004D252E"/>
    <w:rsid w:val="004D2650"/>
    <w:rsid w:val="004D2BB8"/>
    <w:rsid w:val="004D2D42"/>
    <w:rsid w:val="004D2EE2"/>
    <w:rsid w:val="004D34F0"/>
    <w:rsid w:val="004D36F2"/>
    <w:rsid w:val="004D3835"/>
    <w:rsid w:val="004D389D"/>
    <w:rsid w:val="004D39E4"/>
    <w:rsid w:val="004D3A9E"/>
    <w:rsid w:val="004D3CE7"/>
    <w:rsid w:val="004D3FBD"/>
    <w:rsid w:val="004D4154"/>
    <w:rsid w:val="004D464F"/>
    <w:rsid w:val="004D4956"/>
    <w:rsid w:val="004D4CB6"/>
    <w:rsid w:val="004D4E85"/>
    <w:rsid w:val="004D5012"/>
    <w:rsid w:val="004D51C2"/>
    <w:rsid w:val="004D6127"/>
    <w:rsid w:val="004D744C"/>
    <w:rsid w:val="004D788B"/>
    <w:rsid w:val="004D7E46"/>
    <w:rsid w:val="004E00EE"/>
    <w:rsid w:val="004E018A"/>
    <w:rsid w:val="004E01D5"/>
    <w:rsid w:val="004E0380"/>
    <w:rsid w:val="004E03C8"/>
    <w:rsid w:val="004E07C7"/>
    <w:rsid w:val="004E0905"/>
    <w:rsid w:val="004E0F41"/>
    <w:rsid w:val="004E1106"/>
    <w:rsid w:val="004E138F"/>
    <w:rsid w:val="004E19A1"/>
    <w:rsid w:val="004E1B1D"/>
    <w:rsid w:val="004E1D40"/>
    <w:rsid w:val="004E208A"/>
    <w:rsid w:val="004E2110"/>
    <w:rsid w:val="004E231E"/>
    <w:rsid w:val="004E26B3"/>
    <w:rsid w:val="004E29D3"/>
    <w:rsid w:val="004E2C29"/>
    <w:rsid w:val="004E3123"/>
    <w:rsid w:val="004E36DC"/>
    <w:rsid w:val="004E4435"/>
    <w:rsid w:val="004E4649"/>
    <w:rsid w:val="004E48B8"/>
    <w:rsid w:val="004E48CE"/>
    <w:rsid w:val="004E4C46"/>
    <w:rsid w:val="004E4C67"/>
    <w:rsid w:val="004E4E18"/>
    <w:rsid w:val="004E53CF"/>
    <w:rsid w:val="004E53E1"/>
    <w:rsid w:val="004E58F5"/>
    <w:rsid w:val="004E5C2B"/>
    <w:rsid w:val="004E627D"/>
    <w:rsid w:val="004E6F27"/>
    <w:rsid w:val="004E73F7"/>
    <w:rsid w:val="004E76D0"/>
    <w:rsid w:val="004E76F8"/>
    <w:rsid w:val="004E7869"/>
    <w:rsid w:val="004E7998"/>
    <w:rsid w:val="004E7A9D"/>
    <w:rsid w:val="004E7B12"/>
    <w:rsid w:val="004F0065"/>
    <w:rsid w:val="004F00DD"/>
    <w:rsid w:val="004F0A70"/>
    <w:rsid w:val="004F0AC4"/>
    <w:rsid w:val="004F1730"/>
    <w:rsid w:val="004F19CA"/>
    <w:rsid w:val="004F2133"/>
    <w:rsid w:val="004F2330"/>
    <w:rsid w:val="004F2CB7"/>
    <w:rsid w:val="004F3157"/>
    <w:rsid w:val="004F3326"/>
    <w:rsid w:val="004F3667"/>
    <w:rsid w:val="004F42D4"/>
    <w:rsid w:val="004F46E8"/>
    <w:rsid w:val="004F47C6"/>
    <w:rsid w:val="004F4A0C"/>
    <w:rsid w:val="004F4DBC"/>
    <w:rsid w:val="004F508C"/>
    <w:rsid w:val="004F514F"/>
    <w:rsid w:val="004F5398"/>
    <w:rsid w:val="004F55B8"/>
    <w:rsid w:val="004F55F1"/>
    <w:rsid w:val="004F579C"/>
    <w:rsid w:val="004F5ED6"/>
    <w:rsid w:val="004F5F58"/>
    <w:rsid w:val="004F6080"/>
    <w:rsid w:val="004F6179"/>
    <w:rsid w:val="004F6936"/>
    <w:rsid w:val="004F754C"/>
    <w:rsid w:val="004F7641"/>
    <w:rsid w:val="004F79F5"/>
    <w:rsid w:val="004F7E27"/>
    <w:rsid w:val="005001D1"/>
    <w:rsid w:val="00500268"/>
    <w:rsid w:val="005002D3"/>
    <w:rsid w:val="005003D5"/>
    <w:rsid w:val="005005B8"/>
    <w:rsid w:val="0050085D"/>
    <w:rsid w:val="0050094E"/>
    <w:rsid w:val="00500CF9"/>
    <w:rsid w:val="00500D8F"/>
    <w:rsid w:val="00500EFF"/>
    <w:rsid w:val="00501329"/>
    <w:rsid w:val="005015DA"/>
    <w:rsid w:val="00501E24"/>
    <w:rsid w:val="00501FFD"/>
    <w:rsid w:val="00502157"/>
    <w:rsid w:val="00502254"/>
    <w:rsid w:val="00502CCE"/>
    <w:rsid w:val="00502EB9"/>
    <w:rsid w:val="00503293"/>
    <w:rsid w:val="005032A4"/>
    <w:rsid w:val="00503772"/>
    <w:rsid w:val="00503DC6"/>
    <w:rsid w:val="00504A1B"/>
    <w:rsid w:val="00504B46"/>
    <w:rsid w:val="00505216"/>
    <w:rsid w:val="005052D8"/>
    <w:rsid w:val="0050545D"/>
    <w:rsid w:val="00505520"/>
    <w:rsid w:val="0050579D"/>
    <w:rsid w:val="005062CE"/>
    <w:rsid w:val="005062CF"/>
    <w:rsid w:val="00506479"/>
    <w:rsid w:val="00506F5D"/>
    <w:rsid w:val="005073FC"/>
    <w:rsid w:val="00507430"/>
    <w:rsid w:val="00510A42"/>
    <w:rsid w:val="00510C37"/>
    <w:rsid w:val="005112D9"/>
    <w:rsid w:val="0051147C"/>
    <w:rsid w:val="00511DD0"/>
    <w:rsid w:val="0051201C"/>
    <w:rsid w:val="005120A3"/>
    <w:rsid w:val="005126A6"/>
    <w:rsid w:val="005126D0"/>
    <w:rsid w:val="005130E9"/>
    <w:rsid w:val="005131B8"/>
    <w:rsid w:val="00513458"/>
    <w:rsid w:val="005140E0"/>
    <w:rsid w:val="005141FD"/>
    <w:rsid w:val="005142CB"/>
    <w:rsid w:val="0051457C"/>
    <w:rsid w:val="00514667"/>
    <w:rsid w:val="0051568D"/>
    <w:rsid w:val="005156D9"/>
    <w:rsid w:val="00515914"/>
    <w:rsid w:val="00515E5A"/>
    <w:rsid w:val="00515F1A"/>
    <w:rsid w:val="0051636A"/>
    <w:rsid w:val="00516B4D"/>
    <w:rsid w:val="00517F6F"/>
    <w:rsid w:val="00517FAC"/>
    <w:rsid w:val="00520299"/>
    <w:rsid w:val="005204B8"/>
    <w:rsid w:val="0052057E"/>
    <w:rsid w:val="0052062C"/>
    <w:rsid w:val="00520B6D"/>
    <w:rsid w:val="00520CE9"/>
    <w:rsid w:val="00520D7A"/>
    <w:rsid w:val="00521181"/>
    <w:rsid w:val="00521ABC"/>
    <w:rsid w:val="00522700"/>
    <w:rsid w:val="00522AE3"/>
    <w:rsid w:val="00522B77"/>
    <w:rsid w:val="00522CD8"/>
    <w:rsid w:val="00522E98"/>
    <w:rsid w:val="0052305F"/>
    <w:rsid w:val="005236EB"/>
    <w:rsid w:val="005237A6"/>
    <w:rsid w:val="00523D42"/>
    <w:rsid w:val="00524465"/>
    <w:rsid w:val="00524B55"/>
    <w:rsid w:val="00524D8C"/>
    <w:rsid w:val="005257EA"/>
    <w:rsid w:val="00525AB9"/>
    <w:rsid w:val="00525D04"/>
    <w:rsid w:val="00525F20"/>
    <w:rsid w:val="00525F2E"/>
    <w:rsid w:val="0052619E"/>
    <w:rsid w:val="0052665E"/>
    <w:rsid w:val="00526821"/>
    <w:rsid w:val="00526AC7"/>
    <w:rsid w:val="00526B8C"/>
    <w:rsid w:val="00526C15"/>
    <w:rsid w:val="005270A7"/>
    <w:rsid w:val="00527379"/>
    <w:rsid w:val="005273BE"/>
    <w:rsid w:val="0052788A"/>
    <w:rsid w:val="005278DF"/>
    <w:rsid w:val="00527B09"/>
    <w:rsid w:val="00527CD6"/>
    <w:rsid w:val="005301BC"/>
    <w:rsid w:val="0053031B"/>
    <w:rsid w:val="005304AB"/>
    <w:rsid w:val="005308E6"/>
    <w:rsid w:val="00530BAA"/>
    <w:rsid w:val="00530C26"/>
    <w:rsid w:val="00531C2C"/>
    <w:rsid w:val="00531D45"/>
    <w:rsid w:val="00531F0D"/>
    <w:rsid w:val="00532A43"/>
    <w:rsid w:val="00533563"/>
    <w:rsid w:val="00533857"/>
    <w:rsid w:val="005342CF"/>
    <w:rsid w:val="00534361"/>
    <w:rsid w:val="0053443C"/>
    <w:rsid w:val="005349B0"/>
    <w:rsid w:val="00534D9C"/>
    <w:rsid w:val="00535102"/>
    <w:rsid w:val="0053534A"/>
    <w:rsid w:val="00535433"/>
    <w:rsid w:val="00535616"/>
    <w:rsid w:val="00535F4D"/>
    <w:rsid w:val="00536499"/>
    <w:rsid w:val="005368E3"/>
    <w:rsid w:val="00537B53"/>
    <w:rsid w:val="00537FC6"/>
    <w:rsid w:val="00540285"/>
    <w:rsid w:val="0054041C"/>
    <w:rsid w:val="00540513"/>
    <w:rsid w:val="0054082B"/>
    <w:rsid w:val="005408A5"/>
    <w:rsid w:val="00540F0B"/>
    <w:rsid w:val="00541789"/>
    <w:rsid w:val="005417C1"/>
    <w:rsid w:val="00541A79"/>
    <w:rsid w:val="0054221B"/>
    <w:rsid w:val="00542288"/>
    <w:rsid w:val="005424C7"/>
    <w:rsid w:val="00542A03"/>
    <w:rsid w:val="0054337B"/>
    <w:rsid w:val="005437D4"/>
    <w:rsid w:val="00543903"/>
    <w:rsid w:val="00543BCC"/>
    <w:rsid w:val="00543F11"/>
    <w:rsid w:val="00544135"/>
    <w:rsid w:val="005446D7"/>
    <w:rsid w:val="00544FF3"/>
    <w:rsid w:val="00546167"/>
    <w:rsid w:val="00546305"/>
    <w:rsid w:val="00546478"/>
    <w:rsid w:val="00546722"/>
    <w:rsid w:val="00546BEB"/>
    <w:rsid w:val="00546CE2"/>
    <w:rsid w:val="00547310"/>
    <w:rsid w:val="00547A95"/>
    <w:rsid w:val="00547ECE"/>
    <w:rsid w:val="005505B6"/>
    <w:rsid w:val="00550885"/>
    <w:rsid w:val="00550C4D"/>
    <w:rsid w:val="00550CB5"/>
    <w:rsid w:val="0055119B"/>
    <w:rsid w:val="005513D7"/>
    <w:rsid w:val="00551ED7"/>
    <w:rsid w:val="00551F01"/>
    <w:rsid w:val="00551F36"/>
    <w:rsid w:val="00552304"/>
    <w:rsid w:val="00552433"/>
    <w:rsid w:val="00552D19"/>
    <w:rsid w:val="005530A2"/>
    <w:rsid w:val="005530F3"/>
    <w:rsid w:val="0055312B"/>
    <w:rsid w:val="00553C1B"/>
    <w:rsid w:val="0055412D"/>
    <w:rsid w:val="00554845"/>
    <w:rsid w:val="00554BB7"/>
    <w:rsid w:val="00555277"/>
    <w:rsid w:val="00555D48"/>
    <w:rsid w:val="00555E12"/>
    <w:rsid w:val="00556310"/>
    <w:rsid w:val="00557041"/>
    <w:rsid w:val="00557629"/>
    <w:rsid w:val="005579A2"/>
    <w:rsid w:val="00557C42"/>
    <w:rsid w:val="00557D77"/>
    <w:rsid w:val="00560854"/>
    <w:rsid w:val="00560D01"/>
    <w:rsid w:val="00561202"/>
    <w:rsid w:val="005614B3"/>
    <w:rsid w:val="00561B01"/>
    <w:rsid w:val="00561D9F"/>
    <w:rsid w:val="00561EE3"/>
    <w:rsid w:val="00562461"/>
    <w:rsid w:val="00562507"/>
    <w:rsid w:val="00562578"/>
    <w:rsid w:val="00562811"/>
    <w:rsid w:val="00562F6C"/>
    <w:rsid w:val="00564E16"/>
    <w:rsid w:val="00564F4E"/>
    <w:rsid w:val="00566CD8"/>
    <w:rsid w:val="00566ECD"/>
    <w:rsid w:val="005670DF"/>
    <w:rsid w:val="00567237"/>
    <w:rsid w:val="00567436"/>
    <w:rsid w:val="0056773B"/>
    <w:rsid w:val="00570130"/>
    <w:rsid w:val="00570AC2"/>
    <w:rsid w:val="00570F40"/>
    <w:rsid w:val="00571196"/>
    <w:rsid w:val="0057119D"/>
    <w:rsid w:val="00571259"/>
    <w:rsid w:val="005712A0"/>
    <w:rsid w:val="005712C7"/>
    <w:rsid w:val="005716C4"/>
    <w:rsid w:val="005718C2"/>
    <w:rsid w:val="00571EA5"/>
    <w:rsid w:val="00572031"/>
    <w:rsid w:val="00572282"/>
    <w:rsid w:val="005724C9"/>
    <w:rsid w:val="00572526"/>
    <w:rsid w:val="00572698"/>
    <w:rsid w:val="00573C98"/>
    <w:rsid w:val="00573CE3"/>
    <w:rsid w:val="00573DBD"/>
    <w:rsid w:val="005744D0"/>
    <w:rsid w:val="0057453D"/>
    <w:rsid w:val="00574967"/>
    <w:rsid w:val="00574A1B"/>
    <w:rsid w:val="00574E64"/>
    <w:rsid w:val="00574FC8"/>
    <w:rsid w:val="0057503E"/>
    <w:rsid w:val="00575697"/>
    <w:rsid w:val="00575FA8"/>
    <w:rsid w:val="00576093"/>
    <w:rsid w:val="00576154"/>
    <w:rsid w:val="0057622B"/>
    <w:rsid w:val="005765A9"/>
    <w:rsid w:val="00576919"/>
    <w:rsid w:val="00576E84"/>
    <w:rsid w:val="005775E0"/>
    <w:rsid w:val="005776EB"/>
    <w:rsid w:val="0057777A"/>
    <w:rsid w:val="00580027"/>
    <w:rsid w:val="0058019A"/>
    <w:rsid w:val="00580394"/>
    <w:rsid w:val="005803CA"/>
    <w:rsid w:val="00580711"/>
    <w:rsid w:val="0058079D"/>
    <w:rsid w:val="005809CD"/>
    <w:rsid w:val="0058164E"/>
    <w:rsid w:val="0058174A"/>
    <w:rsid w:val="00581AD6"/>
    <w:rsid w:val="00581E04"/>
    <w:rsid w:val="00581E58"/>
    <w:rsid w:val="00581EE7"/>
    <w:rsid w:val="00582184"/>
    <w:rsid w:val="005824D8"/>
    <w:rsid w:val="005828BD"/>
    <w:rsid w:val="005829A6"/>
    <w:rsid w:val="00582B8C"/>
    <w:rsid w:val="00582BCE"/>
    <w:rsid w:val="00583079"/>
    <w:rsid w:val="0058309F"/>
    <w:rsid w:val="005839EE"/>
    <w:rsid w:val="00583A0D"/>
    <w:rsid w:val="005848B3"/>
    <w:rsid w:val="00584966"/>
    <w:rsid w:val="00584AA2"/>
    <w:rsid w:val="00585C4B"/>
    <w:rsid w:val="00585C69"/>
    <w:rsid w:val="00585ED5"/>
    <w:rsid w:val="0058637E"/>
    <w:rsid w:val="005863F6"/>
    <w:rsid w:val="00586410"/>
    <w:rsid w:val="005865ED"/>
    <w:rsid w:val="00586CEB"/>
    <w:rsid w:val="005873B3"/>
    <w:rsid w:val="0058757E"/>
    <w:rsid w:val="00587AA1"/>
    <w:rsid w:val="00587ADC"/>
    <w:rsid w:val="0059044C"/>
    <w:rsid w:val="0059062B"/>
    <w:rsid w:val="00590B5A"/>
    <w:rsid w:val="00590CAE"/>
    <w:rsid w:val="00591224"/>
    <w:rsid w:val="0059157A"/>
    <w:rsid w:val="00591D61"/>
    <w:rsid w:val="00591E1F"/>
    <w:rsid w:val="005922EF"/>
    <w:rsid w:val="005923F3"/>
    <w:rsid w:val="005931FA"/>
    <w:rsid w:val="00593606"/>
    <w:rsid w:val="0059368B"/>
    <w:rsid w:val="00593994"/>
    <w:rsid w:val="00593EB2"/>
    <w:rsid w:val="00594121"/>
    <w:rsid w:val="005947D1"/>
    <w:rsid w:val="005951DE"/>
    <w:rsid w:val="00595D56"/>
    <w:rsid w:val="00595EDF"/>
    <w:rsid w:val="00596023"/>
    <w:rsid w:val="00596A4B"/>
    <w:rsid w:val="00596FC8"/>
    <w:rsid w:val="005972F1"/>
    <w:rsid w:val="00597507"/>
    <w:rsid w:val="00597943"/>
    <w:rsid w:val="00597F18"/>
    <w:rsid w:val="005A032A"/>
    <w:rsid w:val="005A0337"/>
    <w:rsid w:val="005A0D19"/>
    <w:rsid w:val="005A0D64"/>
    <w:rsid w:val="005A105E"/>
    <w:rsid w:val="005A15C4"/>
    <w:rsid w:val="005A172F"/>
    <w:rsid w:val="005A269A"/>
    <w:rsid w:val="005A2B5C"/>
    <w:rsid w:val="005A2DED"/>
    <w:rsid w:val="005A3E37"/>
    <w:rsid w:val="005A3EDB"/>
    <w:rsid w:val="005A465C"/>
    <w:rsid w:val="005A479D"/>
    <w:rsid w:val="005A5334"/>
    <w:rsid w:val="005A53A0"/>
    <w:rsid w:val="005A53D6"/>
    <w:rsid w:val="005A57A9"/>
    <w:rsid w:val="005A593A"/>
    <w:rsid w:val="005A59EE"/>
    <w:rsid w:val="005A5DF2"/>
    <w:rsid w:val="005A6660"/>
    <w:rsid w:val="005A6A0F"/>
    <w:rsid w:val="005A6C3D"/>
    <w:rsid w:val="005A6D97"/>
    <w:rsid w:val="005A70BC"/>
    <w:rsid w:val="005A7456"/>
    <w:rsid w:val="005A7B71"/>
    <w:rsid w:val="005B038B"/>
    <w:rsid w:val="005B0ACE"/>
    <w:rsid w:val="005B0B09"/>
    <w:rsid w:val="005B0CAE"/>
    <w:rsid w:val="005B1001"/>
    <w:rsid w:val="005B1167"/>
    <w:rsid w:val="005B178A"/>
    <w:rsid w:val="005B1A5A"/>
    <w:rsid w:val="005B1C6D"/>
    <w:rsid w:val="005B1F0B"/>
    <w:rsid w:val="005B21B6"/>
    <w:rsid w:val="005B2C64"/>
    <w:rsid w:val="005B3059"/>
    <w:rsid w:val="005B311D"/>
    <w:rsid w:val="005B3125"/>
    <w:rsid w:val="005B3A08"/>
    <w:rsid w:val="005B3A8F"/>
    <w:rsid w:val="005B5979"/>
    <w:rsid w:val="005B603F"/>
    <w:rsid w:val="005B72BF"/>
    <w:rsid w:val="005B735A"/>
    <w:rsid w:val="005B7863"/>
    <w:rsid w:val="005B7A11"/>
    <w:rsid w:val="005B7A63"/>
    <w:rsid w:val="005C03DB"/>
    <w:rsid w:val="005C0461"/>
    <w:rsid w:val="005C0942"/>
    <w:rsid w:val="005C0955"/>
    <w:rsid w:val="005C0980"/>
    <w:rsid w:val="005C0A60"/>
    <w:rsid w:val="005C0A96"/>
    <w:rsid w:val="005C0A99"/>
    <w:rsid w:val="005C0B5A"/>
    <w:rsid w:val="005C13DF"/>
    <w:rsid w:val="005C176F"/>
    <w:rsid w:val="005C1D04"/>
    <w:rsid w:val="005C205B"/>
    <w:rsid w:val="005C22CB"/>
    <w:rsid w:val="005C2990"/>
    <w:rsid w:val="005C2F2F"/>
    <w:rsid w:val="005C3DDD"/>
    <w:rsid w:val="005C3E1B"/>
    <w:rsid w:val="005C4809"/>
    <w:rsid w:val="005C49DA"/>
    <w:rsid w:val="005C4C6B"/>
    <w:rsid w:val="005C4F15"/>
    <w:rsid w:val="005C501E"/>
    <w:rsid w:val="005C50F3"/>
    <w:rsid w:val="005C54B5"/>
    <w:rsid w:val="005C5D29"/>
    <w:rsid w:val="005C5D60"/>
    <w:rsid w:val="005C5D80"/>
    <w:rsid w:val="005C5D91"/>
    <w:rsid w:val="005C6367"/>
    <w:rsid w:val="005C7316"/>
    <w:rsid w:val="005C76A0"/>
    <w:rsid w:val="005C76BE"/>
    <w:rsid w:val="005C7E12"/>
    <w:rsid w:val="005C7E8B"/>
    <w:rsid w:val="005D01CD"/>
    <w:rsid w:val="005D0333"/>
    <w:rsid w:val="005D07B8"/>
    <w:rsid w:val="005D07B9"/>
    <w:rsid w:val="005D1A6F"/>
    <w:rsid w:val="005D1ECA"/>
    <w:rsid w:val="005D1F3B"/>
    <w:rsid w:val="005D2300"/>
    <w:rsid w:val="005D29AA"/>
    <w:rsid w:val="005D3027"/>
    <w:rsid w:val="005D334D"/>
    <w:rsid w:val="005D3AB6"/>
    <w:rsid w:val="005D404E"/>
    <w:rsid w:val="005D4060"/>
    <w:rsid w:val="005D497A"/>
    <w:rsid w:val="005D55E9"/>
    <w:rsid w:val="005D58EC"/>
    <w:rsid w:val="005D5AC1"/>
    <w:rsid w:val="005D6597"/>
    <w:rsid w:val="005D6AD6"/>
    <w:rsid w:val="005D6E02"/>
    <w:rsid w:val="005D6E74"/>
    <w:rsid w:val="005D6FF1"/>
    <w:rsid w:val="005D7685"/>
    <w:rsid w:val="005D7C3D"/>
    <w:rsid w:val="005D7CA6"/>
    <w:rsid w:val="005E05BD"/>
    <w:rsid w:val="005E0B93"/>
    <w:rsid w:val="005E0C39"/>
    <w:rsid w:val="005E0D7E"/>
    <w:rsid w:val="005E14E7"/>
    <w:rsid w:val="005E1A3E"/>
    <w:rsid w:val="005E1F7E"/>
    <w:rsid w:val="005E24E3"/>
    <w:rsid w:val="005E26A3"/>
    <w:rsid w:val="005E26AB"/>
    <w:rsid w:val="005E28DD"/>
    <w:rsid w:val="005E2E4C"/>
    <w:rsid w:val="005E2ECB"/>
    <w:rsid w:val="005E316C"/>
    <w:rsid w:val="005E3703"/>
    <w:rsid w:val="005E373A"/>
    <w:rsid w:val="005E3F13"/>
    <w:rsid w:val="005E413D"/>
    <w:rsid w:val="005E43BC"/>
    <w:rsid w:val="005E447E"/>
    <w:rsid w:val="005E44A7"/>
    <w:rsid w:val="005E4AD7"/>
    <w:rsid w:val="005E4FD1"/>
    <w:rsid w:val="005E53AA"/>
    <w:rsid w:val="005E56F4"/>
    <w:rsid w:val="005E5A16"/>
    <w:rsid w:val="005E5A3B"/>
    <w:rsid w:val="005E6176"/>
    <w:rsid w:val="005E6544"/>
    <w:rsid w:val="005E724A"/>
    <w:rsid w:val="005E7285"/>
    <w:rsid w:val="005E7B3B"/>
    <w:rsid w:val="005F0261"/>
    <w:rsid w:val="005F0775"/>
    <w:rsid w:val="005F0CF5"/>
    <w:rsid w:val="005F119C"/>
    <w:rsid w:val="005F13A9"/>
    <w:rsid w:val="005F1487"/>
    <w:rsid w:val="005F1FD0"/>
    <w:rsid w:val="005F21EB"/>
    <w:rsid w:val="005F2B9F"/>
    <w:rsid w:val="005F3407"/>
    <w:rsid w:val="005F39E3"/>
    <w:rsid w:val="005F3ABB"/>
    <w:rsid w:val="005F424B"/>
    <w:rsid w:val="005F458A"/>
    <w:rsid w:val="005F4938"/>
    <w:rsid w:val="005F4978"/>
    <w:rsid w:val="005F4BEF"/>
    <w:rsid w:val="005F4CFB"/>
    <w:rsid w:val="005F5F50"/>
    <w:rsid w:val="005F61E9"/>
    <w:rsid w:val="005F64CF"/>
    <w:rsid w:val="005F658D"/>
    <w:rsid w:val="005F6701"/>
    <w:rsid w:val="005F7A00"/>
    <w:rsid w:val="005F7EF3"/>
    <w:rsid w:val="006006E6"/>
    <w:rsid w:val="006008B0"/>
    <w:rsid w:val="00600BA2"/>
    <w:rsid w:val="00600C07"/>
    <w:rsid w:val="006015FB"/>
    <w:rsid w:val="00601664"/>
    <w:rsid w:val="006025A9"/>
    <w:rsid w:val="006026BD"/>
    <w:rsid w:val="00602752"/>
    <w:rsid w:val="006028C5"/>
    <w:rsid w:val="00602ED0"/>
    <w:rsid w:val="00603697"/>
    <w:rsid w:val="00603F40"/>
    <w:rsid w:val="006041AD"/>
    <w:rsid w:val="00605908"/>
    <w:rsid w:val="00605EDA"/>
    <w:rsid w:val="00606730"/>
    <w:rsid w:val="00606E72"/>
    <w:rsid w:val="0060766D"/>
    <w:rsid w:val="006076BF"/>
    <w:rsid w:val="00607850"/>
    <w:rsid w:val="00607A8F"/>
    <w:rsid w:val="00607E32"/>
    <w:rsid w:val="00607EF7"/>
    <w:rsid w:val="00610418"/>
    <w:rsid w:val="00610D7C"/>
    <w:rsid w:val="00611803"/>
    <w:rsid w:val="00611BC7"/>
    <w:rsid w:val="00611C9E"/>
    <w:rsid w:val="00611F6E"/>
    <w:rsid w:val="006123B3"/>
    <w:rsid w:val="00612A23"/>
    <w:rsid w:val="00612C5B"/>
    <w:rsid w:val="00613414"/>
    <w:rsid w:val="00613753"/>
    <w:rsid w:val="00614A94"/>
    <w:rsid w:val="00614AAA"/>
    <w:rsid w:val="00614C5B"/>
    <w:rsid w:val="00614C7F"/>
    <w:rsid w:val="006156AA"/>
    <w:rsid w:val="006156DF"/>
    <w:rsid w:val="006157EF"/>
    <w:rsid w:val="00615A27"/>
    <w:rsid w:val="00615D30"/>
    <w:rsid w:val="00616B47"/>
    <w:rsid w:val="00617057"/>
    <w:rsid w:val="00617168"/>
    <w:rsid w:val="00617466"/>
    <w:rsid w:val="00617840"/>
    <w:rsid w:val="00617B73"/>
    <w:rsid w:val="00617E46"/>
    <w:rsid w:val="0062008B"/>
    <w:rsid w:val="00620154"/>
    <w:rsid w:val="006207CF"/>
    <w:rsid w:val="00620E4C"/>
    <w:rsid w:val="00620FD2"/>
    <w:rsid w:val="00621150"/>
    <w:rsid w:val="006211EF"/>
    <w:rsid w:val="00621908"/>
    <w:rsid w:val="00621B1F"/>
    <w:rsid w:val="00621C06"/>
    <w:rsid w:val="006223D6"/>
    <w:rsid w:val="0062291C"/>
    <w:rsid w:val="00623135"/>
    <w:rsid w:val="00623499"/>
    <w:rsid w:val="0062408D"/>
    <w:rsid w:val="006240CC"/>
    <w:rsid w:val="0062418E"/>
    <w:rsid w:val="00624626"/>
    <w:rsid w:val="00624720"/>
    <w:rsid w:val="00624940"/>
    <w:rsid w:val="00624BBF"/>
    <w:rsid w:val="006250E0"/>
    <w:rsid w:val="006252E9"/>
    <w:rsid w:val="006254F8"/>
    <w:rsid w:val="00625595"/>
    <w:rsid w:val="006259DB"/>
    <w:rsid w:val="006263A8"/>
    <w:rsid w:val="00626641"/>
    <w:rsid w:val="006269B3"/>
    <w:rsid w:val="00627173"/>
    <w:rsid w:val="006273C3"/>
    <w:rsid w:val="006279E7"/>
    <w:rsid w:val="00627DA7"/>
    <w:rsid w:val="00630267"/>
    <w:rsid w:val="006308E1"/>
    <w:rsid w:val="00630DA4"/>
    <w:rsid w:val="00631573"/>
    <w:rsid w:val="00631CD4"/>
    <w:rsid w:val="00631D51"/>
    <w:rsid w:val="00631D84"/>
    <w:rsid w:val="00632205"/>
    <w:rsid w:val="00632597"/>
    <w:rsid w:val="00632CD2"/>
    <w:rsid w:val="00632F48"/>
    <w:rsid w:val="00632FFF"/>
    <w:rsid w:val="00633435"/>
    <w:rsid w:val="006336AF"/>
    <w:rsid w:val="00633FD6"/>
    <w:rsid w:val="006343BB"/>
    <w:rsid w:val="006345E2"/>
    <w:rsid w:val="00634663"/>
    <w:rsid w:val="00634D13"/>
    <w:rsid w:val="00634D69"/>
    <w:rsid w:val="00635149"/>
    <w:rsid w:val="00635737"/>
    <w:rsid w:val="0063589E"/>
    <w:rsid w:val="006358B4"/>
    <w:rsid w:val="00635CA0"/>
    <w:rsid w:val="006360A6"/>
    <w:rsid w:val="006361F5"/>
    <w:rsid w:val="0063620D"/>
    <w:rsid w:val="006371A2"/>
    <w:rsid w:val="00637228"/>
    <w:rsid w:val="0063748D"/>
    <w:rsid w:val="006374B7"/>
    <w:rsid w:val="006376C0"/>
    <w:rsid w:val="006379DC"/>
    <w:rsid w:val="006406FD"/>
    <w:rsid w:val="006409C1"/>
    <w:rsid w:val="00640C6E"/>
    <w:rsid w:val="00640D78"/>
    <w:rsid w:val="00641044"/>
    <w:rsid w:val="0064112A"/>
    <w:rsid w:val="0064135A"/>
    <w:rsid w:val="00641724"/>
    <w:rsid w:val="00641780"/>
    <w:rsid w:val="006419AA"/>
    <w:rsid w:val="006420AC"/>
    <w:rsid w:val="00642D1D"/>
    <w:rsid w:val="00643F12"/>
    <w:rsid w:val="00644B1F"/>
    <w:rsid w:val="00644B7E"/>
    <w:rsid w:val="006450AC"/>
    <w:rsid w:val="00645135"/>
    <w:rsid w:val="006454E6"/>
    <w:rsid w:val="00645912"/>
    <w:rsid w:val="00645980"/>
    <w:rsid w:val="00645B95"/>
    <w:rsid w:val="00645EFC"/>
    <w:rsid w:val="00646115"/>
    <w:rsid w:val="00646235"/>
    <w:rsid w:val="006463FE"/>
    <w:rsid w:val="00646679"/>
    <w:rsid w:val="00646A68"/>
    <w:rsid w:val="0064736B"/>
    <w:rsid w:val="006474AA"/>
    <w:rsid w:val="006479ED"/>
    <w:rsid w:val="00647E3A"/>
    <w:rsid w:val="006505BD"/>
    <w:rsid w:val="006508EA"/>
    <w:rsid w:val="0065092E"/>
    <w:rsid w:val="00650D1C"/>
    <w:rsid w:val="006514A1"/>
    <w:rsid w:val="006518B9"/>
    <w:rsid w:val="00651AEA"/>
    <w:rsid w:val="0065207E"/>
    <w:rsid w:val="0065254A"/>
    <w:rsid w:val="00653C99"/>
    <w:rsid w:val="006543ED"/>
    <w:rsid w:val="006544A8"/>
    <w:rsid w:val="006557A7"/>
    <w:rsid w:val="00655EFF"/>
    <w:rsid w:val="00656290"/>
    <w:rsid w:val="00656B84"/>
    <w:rsid w:val="00657037"/>
    <w:rsid w:val="006573C8"/>
    <w:rsid w:val="006575E0"/>
    <w:rsid w:val="0065763F"/>
    <w:rsid w:val="006578BC"/>
    <w:rsid w:val="00660076"/>
    <w:rsid w:val="006601C9"/>
    <w:rsid w:val="006604B4"/>
    <w:rsid w:val="006608D8"/>
    <w:rsid w:val="006619C1"/>
    <w:rsid w:val="00661A2C"/>
    <w:rsid w:val="00661AC1"/>
    <w:rsid w:val="00661EFE"/>
    <w:rsid w:val="00661FFF"/>
    <w:rsid w:val="006621D7"/>
    <w:rsid w:val="006627AC"/>
    <w:rsid w:val="00662BA6"/>
    <w:rsid w:val="00662C7D"/>
    <w:rsid w:val="00662E62"/>
    <w:rsid w:val="00662F0B"/>
    <w:rsid w:val="00662FAF"/>
    <w:rsid w:val="0066302A"/>
    <w:rsid w:val="00663481"/>
    <w:rsid w:val="00663BFA"/>
    <w:rsid w:val="00663D6E"/>
    <w:rsid w:val="00664551"/>
    <w:rsid w:val="00664AF7"/>
    <w:rsid w:val="00664C57"/>
    <w:rsid w:val="006653F9"/>
    <w:rsid w:val="0066587E"/>
    <w:rsid w:val="00665946"/>
    <w:rsid w:val="0066611F"/>
    <w:rsid w:val="006666C5"/>
    <w:rsid w:val="006667A9"/>
    <w:rsid w:val="006669F6"/>
    <w:rsid w:val="00666BE7"/>
    <w:rsid w:val="00666D34"/>
    <w:rsid w:val="00666E03"/>
    <w:rsid w:val="00667170"/>
    <w:rsid w:val="00667770"/>
    <w:rsid w:val="00667D35"/>
    <w:rsid w:val="00670597"/>
    <w:rsid w:val="006706D0"/>
    <w:rsid w:val="00671221"/>
    <w:rsid w:val="0067149F"/>
    <w:rsid w:val="00671CD4"/>
    <w:rsid w:val="00672BE7"/>
    <w:rsid w:val="00672C98"/>
    <w:rsid w:val="00672CA6"/>
    <w:rsid w:val="0067353A"/>
    <w:rsid w:val="006739DD"/>
    <w:rsid w:val="00674219"/>
    <w:rsid w:val="006744CE"/>
    <w:rsid w:val="00674610"/>
    <w:rsid w:val="00675A79"/>
    <w:rsid w:val="00675B8F"/>
    <w:rsid w:val="00675C1C"/>
    <w:rsid w:val="00676116"/>
    <w:rsid w:val="00676322"/>
    <w:rsid w:val="00676326"/>
    <w:rsid w:val="00676C43"/>
    <w:rsid w:val="0067755A"/>
    <w:rsid w:val="00677574"/>
    <w:rsid w:val="0067770F"/>
    <w:rsid w:val="0067784C"/>
    <w:rsid w:val="00677A9C"/>
    <w:rsid w:val="00677C5B"/>
    <w:rsid w:val="00680D4F"/>
    <w:rsid w:val="006810B4"/>
    <w:rsid w:val="006810B6"/>
    <w:rsid w:val="0068126C"/>
    <w:rsid w:val="006812ED"/>
    <w:rsid w:val="0068157E"/>
    <w:rsid w:val="006818A4"/>
    <w:rsid w:val="00682188"/>
    <w:rsid w:val="006822BC"/>
    <w:rsid w:val="006822F9"/>
    <w:rsid w:val="00683805"/>
    <w:rsid w:val="00683839"/>
    <w:rsid w:val="00683878"/>
    <w:rsid w:val="00683C6B"/>
    <w:rsid w:val="00684380"/>
    <w:rsid w:val="0068454C"/>
    <w:rsid w:val="006848F6"/>
    <w:rsid w:val="00684E4E"/>
    <w:rsid w:val="006852C1"/>
    <w:rsid w:val="0068588D"/>
    <w:rsid w:val="00685A72"/>
    <w:rsid w:val="00685AB2"/>
    <w:rsid w:val="00686167"/>
    <w:rsid w:val="00686BEE"/>
    <w:rsid w:val="00687170"/>
    <w:rsid w:val="00687374"/>
    <w:rsid w:val="0068754F"/>
    <w:rsid w:val="00687BDB"/>
    <w:rsid w:val="00687BDC"/>
    <w:rsid w:val="006902CE"/>
    <w:rsid w:val="00690CE5"/>
    <w:rsid w:val="00691279"/>
    <w:rsid w:val="00691455"/>
    <w:rsid w:val="00691ADC"/>
    <w:rsid w:val="00691B62"/>
    <w:rsid w:val="0069206B"/>
    <w:rsid w:val="00692893"/>
    <w:rsid w:val="006929D8"/>
    <w:rsid w:val="00692C22"/>
    <w:rsid w:val="00692C30"/>
    <w:rsid w:val="00692E42"/>
    <w:rsid w:val="00692ED0"/>
    <w:rsid w:val="006933B5"/>
    <w:rsid w:val="00693882"/>
    <w:rsid w:val="00693B34"/>
    <w:rsid w:val="00693D14"/>
    <w:rsid w:val="00693DBF"/>
    <w:rsid w:val="006940DC"/>
    <w:rsid w:val="00694410"/>
    <w:rsid w:val="00694A78"/>
    <w:rsid w:val="00694DDC"/>
    <w:rsid w:val="00694E2B"/>
    <w:rsid w:val="00695094"/>
    <w:rsid w:val="006953E4"/>
    <w:rsid w:val="00695522"/>
    <w:rsid w:val="0069578A"/>
    <w:rsid w:val="006959C0"/>
    <w:rsid w:val="00696043"/>
    <w:rsid w:val="00696119"/>
    <w:rsid w:val="006961E0"/>
    <w:rsid w:val="006962C3"/>
    <w:rsid w:val="00696BC4"/>
    <w:rsid w:val="00696E74"/>
    <w:rsid w:val="00696F27"/>
    <w:rsid w:val="006976EE"/>
    <w:rsid w:val="006A0522"/>
    <w:rsid w:val="006A0A9B"/>
    <w:rsid w:val="006A0B8C"/>
    <w:rsid w:val="006A0F2B"/>
    <w:rsid w:val="006A1607"/>
    <w:rsid w:val="006A162E"/>
    <w:rsid w:val="006A1679"/>
    <w:rsid w:val="006A18C2"/>
    <w:rsid w:val="006A23A0"/>
    <w:rsid w:val="006A2B0B"/>
    <w:rsid w:val="006A2E35"/>
    <w:rsid w:val="006A3383"/>
    <w:rsid w:val="006A34FE"/>
    <w:rsid w:val="006A37D5"/>
    <w:rsid w:val="006A41BE"/>
    <w:rsid w:val="006A508A"/>
    <w:rsid w:val="006A548E"/>
    <w:rsid w:val="006A5753"/>
    <w:rsid w:val="006A5CF1"/>
    <w:rsid w:val="006A5DAE"/>
    <w:rsid w:val="006A6C0D"/>
    <w:rsid w:val="006A6C49"/>
    <w:rsid w:val="006A6C56"/>
    <w:rsid w:val="006A6F40"/>
    <w:rsid w:val="006A7615"/>
    <w:rsid w:val="006B0061"/>
    <w:rsid w:val="006B0094"/>
    <w:rsid w:val="006B077C"/>
    <w:rsid w:val="006B0CBC"/>
    <w:rsid w:val="006B1061"/>
    <w:rsid w:val="006B1285"/>
    <w:rsid w:val="006B1989"/>
    <w:rsid w:val="006B1BC5"/>
    <w:rsid w:val="006B216A"/>
    <w:rsid w:val="006B25A5"/>
    <w:rsid w:val="006B2AC6"/>
    <w:rsid w:val="006B327A"/>
    <w:rsid w:val="006B3392"/>
    <w:rsid w:val="006B3397"/>
    <w:rsid w:val="006B3699"/>
    <w:rsid w:val="006B37CC"/>
    <w:rsid w:val="006B3F40"/>
    <w:rsid w:val="006B45A0"/>
    <w:rsid w:val="006B4942"/>
    <w:rsid w:val="006B4D84"/>
    <w:rsid w:val="006B5618"/>
    <w:rsid w:val="006B5830"/>
    <w:rsid w:val="006B6803"/>
    <w:rsid w:val="006B6ED5"/>
    <w:rsid w:val="006B75F3"/>
    <w:rsid w:val="006C0107"/>
    <w:rsid w:val="006C017A"/>
    <w:rsid w:val="006C06C3"/>
    <w:rsid w:val="006C09EA"/>
    <w:rsid w:val="006C1023"/>
    <w:rsid w:val="006C1129"/>
    <w:rsid w:val="006C12FE"/>
    <w:rsid w:val="006C1D92"/>
    <w:rsid w:val="006C1DE3"/>
    <w:rsid w:val="006C1DEC"/>
    <w:rsid w:val="006C2519"/>
    <w:rsid w:val="006C25C9"/>
    <w:rsid w:val="006C2692"/>
    <w:rsid w:val="006C2727"/>
    <w:rsid w:val="006C2941"/>
    <w:rsid w:val="006C2BAE"/>
    <w:rsid w:val="006C2ECA"/>
    <w:rsid w:val="006C2F7E"/>
    <w:rsid w:val="006C33AF"/>
    <w:rsid w:val="006C3534"/>
    <w:rsid w:val="006C3731"/>
    <w:rsid w:val="006C3EFC"/>
    <w:rsid w:val="006C4218"/>
    <w:rsid w:val="006C48BE"/>
    <w:rsid w:val="006C4D4A"/>
    <w:rsid w:val="006C4E9A"/>
    <w:rsid w:val="006C4F57"/>
    <w:rsid w:val="006C535F"/>
    <w:rsid w:val="006C597E"/>
    <w:rsid w:val="006C6084"/>
    <w:rsid w:val="006C6C00"/>
    <w:rsid w:val="006C7445"/>
    <w:rsid w:val="006C754E"/>
    <w:rsid w:val="006C79F5"/>
    <w:rsid w:val="006C7B88"/>
    <w:rsid w:val="006C7DC2"/>
    <w:rsid w:val="006D01D3"/>
    <w:rsid w:val="006D02CB"/>
    <w:rsid w:val="006D0449"/>
    <w:rsid w:val="006D0BFE"/>
    <w:rsid w:val="006D0E3C"/>
    <w:rsid w:val="006D0F16"/>
    <w:rsid w:val="006D16A0"/>
    <w:rsid w:val="006D16BF"/>
    <w:rsid w:val="006D25E6"/>
    <w:rsid w:val="006D2A3F"/>
    <w:rsid w:val="006D2FBC"/>
    <w:rsid w:val="006D3221"/>
    <w:rsid w:val="006D3281"/>
    <w:rsid w:val="006D33FB"/>
    <w:rsid w:val="006D39C4"/>
    <w:rsid w:val="006D400F"/>
    <w:rsid w:val="006D45EA"/>
    <w:rsid w:val="006D574D"/>
    <w:rsid w:val="006D58A5"/>
    <w:rsid w:val="006D59DA"/>
    <w:rsid w:val="006D5B3D"/>
    <w:rsid w:val="006D6E34"/>
    <w:rsid w:val="006D6E81"/>
    <w:rsid w:val="006D757B"/>
    <w:rsid w:val="006D75DE"/>
    <w:rsid w:val="006D7DD4"/>
    <w:rsid w:val="006D7EDE"/>
    <w:rsid w:val="006E0190"/>
    <w:rsid w:val="006E138B"/>
    <w:rsid w:val="006E176E"/>
    <w:rsid w:val="006E1867"/>
    <w:rsid w:val="006E1917"/>
    <w:rsid w:val="006E1C08"/>
    <w:rsid w:val="006E1E6B"/>
    <w:rsid w:val="006E21BE"/>
    <w:rsid w:val="006E228C"/>
    <w:rsid w:val="006E23C4"/>
    <w:rsid w:val="006E2667"/>
    <w:rsid w:val="006E311E"/>
    <w:rsid w:val="006E330E"/>
    <w:rsid w:val="006E3928"/>
    <w:rsid w:val="006E443D"/>
    <w:rsid w:val="006E4D8B"/>
    <w:rsid w:val="006E5BE1"/>
    <w:rsid w:val="006E606E"/>
    <w:rsid w:val="006E615E"/>
    <w:rsid w:val="006E6FB2"/>
    <w:rsid w:val="006E7430"/>
    <w:rsid w:val="006E7491"/>
    <w:rsid w:val="006E76FD"/>
    <w:rsid w:val="006E7890"/>
    <w:rsid w:val="006E78CB"/>
    <w:rsid w:val="006E7A1E"/>
    <w:rsid w:val="006E7AC4"/>
    <w:rsid w:val="006E7CE9"/>
    <w:rsid w:val="006F0264"/>
    <w:rsid w:val="006F0330"/>
    <w:rsid w:val="006F06B2"/>
    <w:rsid w:val="006F0A97"/>
    <w:rsid w:val="006F1254"/>
    <w:rsid w:val="006F13C4"/>
    <w:rsid w:val="006F1D92"/>
    <w:rsid w:val="006F1FDC"/>
    <w:rsid w:val="006F20A4"/>
    <w:rsid w:val="006F25DD"/>
    <w:rsid w:val="006F2712"/>
    <w:rsid w:val="006F289B"/>
    <w:rsid w:val="006F33D5"/>
    <w:rsid w:val="006F34F4"/>
    <w:rsid w:val="006F37A0"/>
    <w:rsid w:val="006F4139"/>
    <w:rsid w:val="006F46F1"/>
    <w:rsid w:val="006F4B0E"/>
    <w:rsid w:val="006F4CD5"/>
    <w:rsid w:val="006F4E4F"/>
    <w:rsid w:val="006F66CE"/>
    <w:rsid w:val="006F68CB"/>
    <w:rsid w:val="006F6B8C"/>
    <w:rsid w:val="006F6F15"/>
    <w:rsid w:val="006F74D7"/>
    <w:rsid w:val="006F7707"/>
    <w:rsid w:val="00700367"/>
    <w:rsid w:val="007004F8"/>
    <w:rsid w:val="00700708"/>
    <w:rsid w:val="00700CDA"/>
    <w:rsid w:val="007013EF"/>
    <w:rsid w:val="00701455"/>
    <w:rsid w:val="0070175D"/>
    <w:rsid w:val="007017BA"/>
    <w:rsid w:val="00701C39"/>
    <w:rsid w:val="00702605"/>
    <w:rsid w:val="00702B06"/>
    <w:rsid w:val="00703416"/>
    <w:rsid w:val="007040FC"/>
    <w:rsid w:val="00704555"/>
    <w:rsid w:val="00704D2A"/>
    <w:rsid w:val="007050F0"/>
    <w:rsid w:val="00705583"/>
    <w:rsid w:val="007055BD"/>
    <w:rsid w:val="00705B48"/>
    <w:rsid w:val="0070602C"/>
    <w:rsid w:val="007060CE"/>
    <w:rsid w:val="007060DB"/>
    <w:rsid w:val="00706163"/>
    <w:rsid w:val="00706A0B"/>
    <w:rsid w:val="00706A44"/>
    <w:rsid w:val="00706ACB"/>
    <w:rsid w:val="00706D15"/>
    <w:rsid w:val="00706D2D"/>
    <w:rsid w:val="0070724C"/>
    <w:rsid w:val="00707955"/>
    <w:rsid w:val="00707E05"/>
    <w:rsid w:val="00711321"/>
    <w:rsid w:val="00711784"/>
    <w:rsid w:val="00711D45"/>
    <w:rsid w:val="00712410"/>
    <w:rsid w:val="00712B66"/>
    <w:rsid w:val="00712E86"/>
    <w:rsid w:val="00713231"/>
    <w:rsid w:val="00713299"/>
    <w:rsid w:val="007133A4"/>
    <w:rsid w:val="00713498"/>
    <w:rsid w:val="00713595"/>
    <w:rsid w:val="00713EFF"/>
    <w:rsid w:val="00714239"/>
    <w:rsid w:val="007145B0"/>
    <w:rsid w:val="00714C20"/>
    <w:rsid w:val="00714C6F"/>
    <w:rsid w:val="007155A9"/>
    <w:rsid w:val="00715A36"/>
    <w:rsid w:val="00715B89"/>
    <w:rsid w:val="00715BA7"/>
    <w:rsid w:val="007160C7"/>
    <w:rsid w:val="00716525"/>
    <w:rsid w:val="007166EC"/>
    <w:rsid w:val="007173CA"/>
    <w:rsid w:val="0071774D"/>
    <w:rsid w:val="007178B3"/>
    <w:rsid w:val="007200E7"/>
    <w:rsid w:val="007201AA"/>
    <w:rsid w:val="007204DB"/>
    <w:rsid w:val="00720D07"/>
    <w:rsid w:val="0072107D"/>
    <w:rsid w:val="00721347"/>
    <w:rsid w:val="007213F4"/>
    <w:rsid w:val="007216AA"/>
    <w:rsid w:val="007216E0"/>
    <w:rsid w:val="00721762"/>
    <w:rsid w:val="00721AB5"/>
    <w:rsid w:val="00721CFB"/>
    <w:rsid w:val="00721DEF"/>
    <w:rsid w:val="00722952"/>
    <w:rsid w:val="00722F3A"/>
    <w:rsid w:val="0072367B"/>
    <w:rsid w:val="00723830"/>
    <w:rsid w:val="007247B1"/>
    <w:rsid w:val="00724A43"/>
    <w:rsid w:val="00724BB6"/>
    <w:rsid w:val="00724C13"/>
    <w:rsid w:val="00724D9D"/>
    <w:rsid w:val="00724DA3"/>
    <w:rsid w:val="00725029"/>
    <w:rsid w:val="007250A2"/>
    <w:rsid w:val="00725262"/>
    <w:rsid w:val="00725446"/>
    <w:rsid w:val="007258F6"/>
    <w:rsid w:val="00725A9A"/>
    <w:rsid w:val="00726080"/>
    <w:rsid w:val="0072656C"/>
    <w:rsid w:val="007268B4"/>
    <w:rsid w:val="007273AC"/>
    <w:rsid w:val="0072762B"/>
    <w:rsid w:val="00730789"/>
    <w:rsid w:val="00730BCD"/>
    <w:rsid w:val="0073121D"/>
    <w:rsid w:val="0073125F"/>
    <w:rsid w:val="00731684"/>
    <w:rsid w:val="0073181E"/>
    <w:rsid w:val="00731909"/>
    <w:rsid w:val="00731AD4"/>
    <w:rsid w:val="00731D2C"/>
    <w:rsid w:val="007321AB"/>
    <w:rsid w:val="00732580"/>
    <w:rsid w:val="00732695"/>
    <w:rsid w:val="0073283D"/>
    <w:rsid w:val="00732B3E"/>
    <w:rsid w:val="00733067"/>
    <w:rsid w:val="00733A0B"/>
    <w:rsid w:val="00733B31"/>
    <w:rsid w:val="00733BE2"/>
    <w:rsid w:val="00733FDB"/>
    <w:rsid w:val="007340D5"/>
    <w:rsid w:val="007342A7"/>
    <w:rsid w:val="007342F3"/>
    <w:rsid w:val="0073438E"/>
    <w:rsid w:val="007344ED"/>
    <w:rsid w:val="007346E4"/>
    <w:rsid w:val="00735026"/>
    <w:rsid w:val="00735564"/>
    <w:rsid w:val="0073592E"/>
    <w:rsid w:val="0073595A"/>
    <w:rsid w:val="00736514"/>
    <w:rsid w:val="007365B6"/>
    <w:rsid w:val="0073663F"/>
    <w:rsid w:val="007375E5"/>
    <w:rsid w:val="0074035F"/>
    <w:rsid w:val="0074052C"/>
    <w:rsid w:val="007409E3"/>
    <w:rsid w:val="00740D74"/>
    <w:rsid w:val="00740D8D"/>
    <w:rsid w:val="00740F22"/>
    <w:rsid w:val="00741372"/>
    <w:rsid w:val="00741424"/>
    <w:rsid w:val="00741901"/>
    <w:rsid w:val="00741B6F"/>
    <w:rsid w:val="00741CF0"/>
    <w:rsid w:val="00741F1A"/>
    <w:rsid w:val="007425F4"/>
    <w:rsid w:val="007429EC"/>
    <w:rsid w:val="00742AB8"/>
    <w:rsid w:val="0074345C"/>
    <w:rsid w:val="007435A8"/>
    <w:rsid w:val="00743CD9"/>
    <w:rsid w:val="007443B8"/>
    <w:rsid w:val="00744578"/>
    <w:rsid w:val="007447DA"/>
    <w:rsid w:val="00744AA8"/>
    <w:rsid w:val="007450F8"/>
    <w:rsid w:val="007453B3"/>
    <w:rsid w:val="00746220"/>
    <w:rsid w:val="007462F5"/>
    <w:rsid w:val="0074696E"/>
    <w:rsid w:val="007472AA"/>
    <w:rsid w:val="00747475"/>
    <w:rsid w:val="0074752F"/>
    <w:rsid w:val="00747868"/>
    <w:rsid w:val="007478E7"/>
    <w:rsid w:val="00750135"/>
    <w:rsid w:val="00750774"/>
    <w:rsid w:val="00750BB1"/>
    <w:rsid w:val="00750EC2"/>
    <w:rsid w:val="00750ED3"/>
    <w:rsid w:val="00750FF4"/>
    <w:rsid w:val="00751CA2"/>
    <w:rsid w:val="0075200F"/>
    <w:rsid w:val="00752B28"/>
    <w:rsid w:val="00752D71"/>
    <w:rsid w:val="0075304D"/>
    <w:rsid w:val="00753349"/>
    <w:rsid w:val="007536BC"/>
    <w:rsid w:val="00753A11"/>
    <w:rsid w:val="0075409C"/>
    <w:rsid w:val="007541A9"/>
    <w:rsid w:val="007547C8"/>
    <w:rsid w:val="007548DA"/>
    <w:rsid w:val="00754B75"/>
    <w:rsid w:val="00754E36"/>
    <w:rsid w:val="007551D1"/>
    <w:rsid w:val="007556F1"/>
    <w:rsid w:val="007565C2"/>
    <w:rsid w:val="007603C7"/>
    <w:rsid w:val="00760961"/>
    <w:rsid w:val="00760AE6"/>
    <w:rsid w:val="00760CDB"/>
    <w:rsid w:val="00760D23"/>
    <w:rsid w:val="00760D2F"/>
    <w:rsid w:val="00760F38"/>
    <w:rsid w:val="0076145A"/>
    <w:rsid w:val="00761B38"/>
    <w:rsid w:val="00762590"/>
    <w:rsid w:val="00762637"/>
    <w:rsid w:val="00762B5A"/>
    <w:rsid w:val="00762D1A"/>
    <w:rsid w:val="00762D4F"/>
    <w:rsid w:val="00763139"/>
    <w:rsid w:val="007643D5"/>
    <w:rsid w:val="00764805"/>
    <w:rsid w:val="007648DE"/>
    <w:rsid w:val="00764CA6"/>
    <w:rsid w:val="00764EBB"/>
    <w:rsid w:val="00765667"/>
    <w:rsid w:val="007657A6"/>
    <w:rsid w:val="00765BD7"/>
    <w:rsid w:val="00765FCA"/>
    <w:rsid w:val="00766052"/>
    <w:rsid w:val="00766E1A"/>
    <w:rsid w:val="00767869"/>
    <w:rsid w:val="00767D27"/>
    <w:rsid w:val="00767D3E"/>
    <w:rsid w:val="00770217"/>
    <w:rsid w:val="007702A8"/>
    <w:rsid w:val="00770F37"/>
    <w:rsid w:val="00771074"/>
    <w:rsid w:val="007711A0"/>
    <w:rsid w:val="00771D6F"/>
    <w:rsid w:val="00771F18"/>
    <w:rsid w:val="007721DE"/>
    <w:rsid w:val="00772869"/>
    <w:rsid w:val="007728C9"/>
    <w:rsid w:val="00772B58"/>
    <w:rsid w:val="00772C4B"/>
    <w:rsid w:val="00772D5E"/>
    <w:rsid w:val="007731E0"/>
    <w:rsid w:val="00773524"/>
    <w:rsid w:val="00773BEA"/>
    <w:rsid w:val="00773FC9"/>
    <w:rsid w:val="007742C0"/>
    <w:rsid w:val="0077463E"/>
    <w:rsid w:val="007748D1"/>
    <w:rsid w:val="0077506F"/>
    <w:rsid w:val="007751F7"/>
    <w:rsid w:val="00775373"/>
    <w:rsid w:val="0077674E"/>
    <w:rsid w:val="007768A0"/>
    <w:rsid w:val="00776928"/>
    <w:rsid w:val="007769CE"/>
    <w:rsid w:val="00776D56"/>
    <w:rsid w:val="00776E0F"/>
    <w:rsid w:val="007774B1"/>
    <w:rsid w:val="007775F0"/>
    <w:rsid w:val="00777620"/>
    <w:rsid w:val="00777A1D"/>
    <w:rsid w:val="00777A2A"/>
    <w:rsid w:val="00777BE1"/>
    <w:rsid w:val="00777D63"/>
    <w:rsid w:val="00777DDA"/>
    <w:rsid w:val="00780792"/>
    <w:rsid w:val="00780C3A"/>
    <w:rsid w:val="00780CE5"/>
    <w:rsid w:val="00781AC1"/>
    <w:rsid w:val="007821B4"/>
    <w:rsid w:val="00782222"/>
    <w:rsid w:val="007823B2"/>
    <w:rsid w:val="0078242B"/>
    <w:rsid w:val="00782CA1"/>
    <w:rsid w:val="00782F70"/>
    <w:rsid w:val="007833D8"/>
    <w:rsid w:val="0078378C"/>
    <w:rsid w:val="007838D5"/>
    <w:rsid w:val="00783A59"/>
    <w:rsid w:val="00784140"/>
    <w:rsid w:val="007843EB"/>
    <w:rsid w:val="0078461B"/>
    <w:rsid w:val="0078463D"/>
    <w:rsid w:val="00784A23"/>
    <w:rsid w:val="00784C23"/>
    <w:rsid w:val="00784C3B"/>
    <w:rsid w:val="00785677"/>
    <w:rsid w:val="00785E8B"/>
    <w:rsid w:val="00785F0A"/>
    <w:rsid w:val="00786C87"/>
    <w:rsid w:val="00786F16"/>
    <w:rsid w:val="00787721"/>
    <w:rsid w:val="00787837"/>
    <w:rsid w:val="007878E1"/>
    <w:rsid w:val="00787FCC"/>
    <w:rsid w:val="00790494"/>
    <w:rsid w:val="00790B3F"/>
    <w:rsid w:val="00790F9D"/>
    <w:rsid w:val="00791225"/>
    <w:rsid w:val="0079133E"/>
    <w:rsid w:val="00791BD7"/>
    <w:rsid w:val="00791E74"/>
    <w:rsid w:val="007927BB"/>
    <w:rsid w:val="00792A6E"/>
    <w:rsid w:val="007933F7"/>
    <w:rsid w:val="007937FF"/>
    <w:rsid w:val="00793C03"/>
    <w:rsid w:val="00793CB0"/>
    <w:rsid w:val="0079407D"/>
    <w:rsid w:val="007940B6"/>
    <w:rsid w:val="0079426A"/>
    <w:rsid w:val="0079439A"/>
    <w:rsid w:val="007945A4"/>
    <w:rsid w:val="007957B2"/>
    <w:rsid w:val="00795F7E"/>
    <w:rsid w:val="00796139"/>
    <w:rsid w:val="007961CB"/>
    <w:rsid w:val="0079657E"/>
    <w:rsid w:val="00796812"/>
    <w:rsid w:val="00796E20"/>
    <w:rsid w:val="00796ED0"/>
    <w:rsid w:val="00796FB6"/>
    <w:rsid w:val="007973A9"/>
    <w:rsid w:val="0079774A"/>
    <w:rsid w:val="007978E5"/>
    <w:rsid w:val="0079796A"/>
    <w:rsid w:val="00797C32"/>
    <w:rsid w:val="00797E98"/>
    <w:rsid w:val="00797F31"/>
    <w:rsid w:val="00797F36"/>
    <w:rsid w:val="007A04AF"/>
    <w:rsid w:val="007A06BC"/>
    <w:rsid w:val="007A070D"/>
    <w:rsid w:val="007A08B8"/>
    <w:rsid w:val="007A0ADE"/>
    <w:rsid w:val="007A1177"/>
    <w:rsid w:val="007A11E8"/>
    <w:rsid w:val="007A1AFF"/>
    <w:rsid w:val="007A1E44"/>
    <w:rsid w:val="007A2016"/>
    <w:rsid w:val="007A2641"/>
    <w:rsid w:val="007A2C4F"/>
    <w:rsid w:val="007A3725"/>
    <w:rsid w:val="007A3BB3"/>
    <w:rsid w:val="007A4010"/>
    <w:rsid w:val="007A436A"/>
    <w:rsid w:val="007A466C"/>
    <w:rsid w:val="007A4F12"/>
    <w:rsid w:val="007A4FB6"/>
    <w:rsid w:val="007A56BC"/>
    <w:rsid w:val="007A576C"/>
    <w:rsid w:val="007A5AD1"/>
    <w:rsid w:val="007A68BF"/>
    <w:rsid w:val="007A6BB0"/>
    <w:rsid w:val="007A6EFD"/>
    <w:rsid w:val="007A723F"/>
    <w:rsid w:val="007A7518"/>
    <w:rsid w:val="007A7831"/>
    <w:rsid w:val="007A78EF"/>
    <w:rsid w:val="007B0914"/>
    <w:rsid w:val="007B0DB7"/>
    <w:rsid w:val="007B0DE0"/>
    <w:rsid w:val="007B11C4"/>
    <w:rsid w:val="007B1374"/>
    <w:rsid w:val="007B1617"/>
    <w:rsid w:val="007B1D85"/>
    <w:rsid w:val="007B2174"/>
    <w:rsid w:val="007B23D9"/>
    <w:rsid w:val="007B2F62"/>
    <w:rsid w:val="007B302E"/>
    <w:rsid w:val="007B3242"/>
    <w:rsid w:val="007B32E5"/>
    <w:rsid w:val="007B3454"/>
    <w:rsid w:val="007B353C"/>
    <w:rsid w:val="007B3689"/>
    <w:rsid w:val="007B38CD"/>
    <w:rsid w:val="007B3D83"/>
    <w:rsid w:val="007B3DB9"/>
    <w:rsid w:val="007B4116"/>
    <w:rsid w:val="007B4638"/>
    <w:rsid w:val="007B4A01"/>
    <w:rsid w:val="007B4C3F"/>
    <w:rsid w:val="007B4C96"/>
    <w:rsid w:val="007B4CEF"/>
    <w:rsid w:val="007B4DDE"/>
    <w:rsid w:val="007B50F0"/>
    <w:rsid w:val="007B5855"/>
    <w:rsid w:val="007B5874"/>
    <w:rsid w:val="007B589F"/>
    <w:rsid w:val="007B5A08"/>
    <w:rsid w:val="007B6019"/>
    <w:rsid w:val="007B6085"/>
    <w:rsid w:val="007B6186"/>
    <w:rsid w:val="007B62F1"/>
    <w:rsid w:val="007B6702"/>
    <w:rsid w:val="007B67F1"/>
    <w:rsid w:val="007B6C58"/>
    <w:rsid w:val="007B6D04"/>
    <w:rsid w:val="007B6D0E"/>
    <w:rsid w:val="007B6EDC"/>
    <w:rsid w:val="007B7175"/>
    <w:rsid w:val="007B73BC"/>
    <w:rsid w:val="007B7524"/>
    <w:rsid w:val="007B7CF6"/>
    <w:rsid w:val="007B7F59"/>
    <w:rsid w:val="007C01E7"/>
    <w:rsid w:val="007C023A"/>
    <w:rsid w:val="007C02B4"/>
    <w:rsid w:val="007C02F5"/>
    <w:rsid w:val="007C034A"/>
    <w:rsid w:val="007C04E2"/>
    <w:rsid w:val="007C0DBE"/>
    <w:rsid w:val="007C131E"/>
    <w:rsid w:val="007C16A0"/>
    <w:rsid w:val="007C1838"/>
    <w:rsid w:val="007C1E64"/>
    <w:rsid w:val="007C1EAA"/>
    <w:rsid w:val="007C1F94"/>
    <w:rsid w:val="007C20B9"/>
    <w:rsid w:val="007C2135"/>
    <w:rsid w:val="007C24C1"/>
    <w:rsid w:val="007C2A87"/>
    <w:rsid w:val="007C2CC4"/>
    <w:rsid w:val="007C336A"/>
    <w:rsid w:val="007C33A6"/>
    <w:rsid w:val="007C3AAA"/>
    <w:rsid w:val="007C4247"/>
    <w:rsid w:val="007C4AB3"/>
    <w:rsid w:val="007C4B40"/>
    <w:rsid w:val="007C4C11"/>
    <w:rsid w:val="007C5498"/>
    <w:rsid w:val="007C54FE"/>
    <w:rsid w:val="007C6713"/>
    <w:rsid w:val="007C69B3"/>
    <w:rsid w:val="007C710D"/>
    <w:rsid w:val="007C7301"/>
    <w:rsid w:val="007C73E7"/>
    <w:rsid w:val="007C7859"/>
    <w:rsid w:val="007C7B8A"/>
    <w:rsid w:val="007C7F28"/>
    <w:rsid w:val="007C7F53"/>
    <w:rsid w:val="007D0811"/>
    <w:rsid w:val="007D0954"/>
    <w:rsid w:val="007D1360"/>
    <w:rsid w:val="007D1390"/>
    <w:rsid w:val="007D1466"/>
    <w:rsid w:val="007D176A"/>
    <w:rsid w:val="007D1835"/>
    <w:rsid w:val="007D1A7B"/>
    <w:rsid w:val="007D1CD4"/>
    <w:rsid w:val="007D1DFC"/>
    <w:rsid w:val="007D1E65"/>
    <w:rsid w:val="007D1E73"/>
    <w:rsid w:val="007D2067"/>
    <w:rsid w:val="007D278A"/>
    <w:rsid w:val="007D2A92"/>
    <w:rsid w:val="007D2B0F"/>
    <w:rsid w:val="007D2BDE"/>
    <w:rsid w:val="007D2C9F"/>
    <w:rsid w:val="007D2FB6"/>
    <w:rsid w:val="007D2FE8"/>
    <w:rsid w:val="007D3A93"/>
    <w:rsid w:val="007D40E6"/>
    <w:rsid w:val="007D49EB"/>
    <w:rsid w:val="007D59DE"/>
    <w:rsid w:val="007D5E1C"/>
    <w:rsid w:val="007D5E3F"/>
    <w:rsid w:val="007D5EE4"/>
    <w:rsid w:val="007D645A"/>
    <w:rsid w:val="007D6E19"/>
    <w:rsid w:val="007E0826"/>
    <w:rsid w:val="007E0DE2"/>
    <w:rsid w:val="007E16F4"/>
    <w:rsid w:val="007E1738"/>
    <w:rsid w:val="007E1B72"/>
    <w:rsid w:val="007E1DBB"/>
    <w:rsid w:val="007E20AF"/>
    <w:rsid w:val="007E241B"/>
    <w:rsid w:val="007E24CD"/>
    <w:rsid w:val="007E2CCF"/>
    <w:rsid w:val="007E3269"/>
    <w:rsid w:val="007E3667"/>
    <w:rsid w:val="007E37DE"/>
    <w:rsid w:val="007E38FD"/>
    <w:rsid w:val="007E3B98"/>
    <w:rsid w:val="007E417A"/>
    <w:rsid w:val="007E46A1"/>
    <w:rsid w:val="007E4F5D"/>
    <w:rsid w:val="007E548D"/>
    <w:rsid w:val="007E55F6"/>
    <w:rsid w:val="007E58AA"/>
    <w:rsid w:val="007E5A47"/>
    <w:rsid w:val="007E5B76"/>
    <w:rsid w:val="007E5B7F"/>
    <w:rsid w:val="007E63BF"/>
    <w:rsid w:val="007E63DE"/>
    <w:rsid w:val="007E732A"/>
    <w:rsid w:val="007E7482"/>
    <w:rsid w:val="007E7653"/>
    <w:rsid w:val="007E7CBF"/>
    <w:rsid w:val="007E7E44"/>
    <w:rsid w:val="007E7EF9"/>
    <w:rsid w:val="007F094B"/>
    <w:rsid w:val="007F09EF"/>
    <w:rsid w:val="007F0EBA"/>
    <w:rsid w:val="007F12E1"/>
    <w:rsid w:val="007F1AD4"/>
    <w:rsid w:val="007F28A8"/>
    <w:rsid w:val="007F2B08"/>
    <w:rsid w:val="007F2EF7"/>
    <w:rsid w:val="007F31B6"/>
    <w:rsid w:val="007F3273"/>
    <w:rsid w:val="007F32C4"/>
    <w:rsid w:val="007F3499"/>
    <w:rsid w:val="007F3E24"/>
    <w:rsid w:val="007F40C6"/>
    <w:rsid w:val="007F43F1"/>
    <w:rsid w:val="007F4E24"/>
    <w:rsid w:val="007F5376"/>
    <w:rsid w:val="007F546C"/>
    <w:rsid w:val="007F5714"/>
    <w:rsid w:val="007F591C"/>
    <w:rsid w:val="007F59E7"/>
    <w:rsid w:val="007F5AD4"/>
    <w:rsid w:val="007F5F0D"/>
    <w:rsid w:val="007F5F67"/>
    <w:rsid w:val="007F625F"/>
    <w:rsid w:val="007F665E"/>
    <w:rsid w:val="007F7146"/>
    <w:rsid w:val="007F7D36"/>
    <w:rsid w:val="007F7DE6"/>
    <w:rsid w:val="007F7E38"/>
    <w:rsid w:val="00800412"/>
    <w:rsid w:val="00801C84"/>
    <w:rsid w:val="00801DC6"/>
    <w:rsid w:val="00803029"/>
    <w:rsid w:val="008031CD"/>
    <w:rsid w:val="00803313"/>
    <w:rsid w:val="00803472"/>
    <w:rsid w:val="008036FF"/>
    <w:rsid w:val="008037D4"/>
    <w:rsid w:val="00803863"/>
    <w:rsid w:val="008039A3"/>
    <w:rsid w:val="00803BD9"/>
    <w:rsid w:val="00803C98"/>
    <w:rsid w:val="00803D6B"/>
    <w:rsid w:val="00803F37"/>
    <w:rsid w:val="0080443A"/>
    <w:rsid w:val="00804ABD"/>
    <w:rsid w:val="00804E89"/>
    <w:rsid w:val="00804FE8"/>
    <w:rsid w:val="00804FEE"/>
    <w:rsid w:val="0080587B"/>
    <w:rsid w:val="00805947"/>
    <w:rsid w:val="00805EA9"/>
    <w:rsid w:val="00806468"/>
    <w:rsid w:val="00806742"/>
    <w:rsid w:val="00806DFC"/>
    <w:rsid w:val="00807183"/>
    <w:rsid w:val="00807292"/>
    <w:rsid w:val="00807CED"/>
    <w:rsid w:val="00810609"/>
    <w:rsid w:val="008110C1"/>
    <w:rsid w:val="008111B9"/>
    <w:rsid w:val="008115A5"/>
    <w:rsid w:val="008119CA"/>
    <w:rsid w:val="00812BF6"/>
    <w:rsid w:val="008130C4"/>
    <w:rsid w:val="008133A6"/>
    <w:rsid w:val="00813F11"/>
    <w:rsid w:val="008143BA"/>
    <w:rsid w:val="00814DA1"/>
    <w:rsid w:val="008155F0"/>
    <w:rsid w:val="00815879"/>
    <w:rsid w:val="0081595F"/>
    <w:rsid w:val="00815A31"/>
    <w:rsid w:val="00815CF3"/>
    <w:rsid w:val="00816077"/>
    <w:rsid w:val="00816104"/>
    <w:rsid w:val="00816735"/>
    <w:rsid w:val="008175DC"/>
    <w:rsid w:val="008178EA"/>
    <w:rsid w:val="0081792D"/>
    <w:rsid w:val="00817B68"/>
    <w:rsid w:val="00820141"/>
    <w:rsid w:val="0082059C"/>
    <w:rsid w:val="008209C7"/>
    <w:rsid w:val="00820DF2"/>
    <w:rsid w:val="00820E0C"/>
    <w:rsid w:val="00821200"/>
    <w:rsid w:val="0082151A"/>
    <w:rsid w:val="00821D5C"/>
    <w:rsid w:val="00821E91"/>
    <w:rsid w:val="00821EA7"/>
    <w:rsid w:val="00821F1E"/>
    <w:rsid w:val="00822188"/>
    <w:rsid w:val="008223B2"/>
    <w:rsid w:val="00822CE4"/>
    <w:rsid w:val="00822D74"/>
    <w:rsid w:val="00822DEF"/>
    <w:rsid w:val="0082313F"/>
    <w:rsid w:val="00823275"/>
    <w:rsid w:val="0082352B"/>
    <w:rsid w:val="0082366F"/>
    <w:rsid w:val="0082377B"/>
    <w:rsid w:val="00823961"/>
    <w:rsid w:val="008242D6"/>
    <w:rsid w:val="008248CF"/>
    <w:rsid w:val="0082501A"/>
    <w:rsid w:val="00825400"/>
    <w:rsid w:val="0082584F"/>
    <w:rsid w:val="00825F41"/>
    <w:rsid w:val="00826314"/>
    <w:rsid w:val="00826B71"/>
    <w:rsid w:val="00826F43"/>
    <w:rsid w:val="00827B16"/>
    <w:rsid w:val="00831030"/>
    <w:rsid w:val="008314D9"/>
    <w:rsid w:val="008316A8"/>
    <w:rsid w:val="008317D0"/>
    <w:rsid w:val="0083181A"/>
    <w:rsid w:val="00831E29"/>
    <w:rsid w:val="00831E43"/>
    <w:rsid w:val="0083227C"/>
    <w:rsid w:val="00832351"/>
    <w:rsid w:val="0083279C"/>
    <w:rsid w:val="0083295E"/>
    <w:rsid w:val="00832CC4"/>
    <w:rsid w:val="00832D69"/>
    <w:rsid w:val="00832DD8"/>
    <w:rsid w:val="00832E1E"/>
    <w:rsid w:val="008334E4"/>
    <w:rsid w:val="008338A2"/>
    <w:rsid w:val="00833A05"/>
    <w:rsid w:val="00833CF7"/>
    <w:rsid w:val="00833D60"/>
    <w:rsid w:val="0083500C"/>
    <w:rsid w:val="00835055"/>
    <w:rsid w:val="00835C51"/>
    <w:rsid w:val="00836E0A"/>
    <w:rsid w:val="00836F7E"/>
    <w:rsid w:val="00837622"/>
    <w:rsid w:val="00840013"/>
    <w:rsid w:val="008402C5"/>
    <w:rsid w:val="008409E6"/>
    <w:rsid w:val="00840F02"/>
    <w:rsid w:val="00840FC3"/>
    <w:rsid w:val="00841043"/>
    <w:rsid w:val="0084187F"/>
    <w:rsid w:val="008418DD"/>
    <w:rsid w:val="00841AA9"/>
    <w:rsid w:val="008421DF"/>
    <w:rsid w:val="008426EA"/>
    <w:rsid w:val="00842BA1"/>
    <w:rsid w:val="00843569"/>
    <w:rsid w:val="00843DCA"/>
    <w:rsid w:val="00843EC4"/>
    <w:rsid w:val="008443E8"/>
    <w:rsid w:val="00844526"/>
    <w:rsid w:val="0084487D"/>
    <w:rsid w:val="008448A8"/>
    <w:rsid w:val="008452EA"/>
    <w:rsid w:val="00846152"/>
    <w:rsid w:val="008462FB"/>
    <w:rsid w:val="0084664A"/>
    <w:rsid w:val="008467A0"/>
    <w:rsid w:val="00846C5D"/>
    <w:rsid w:val="00846E7A"/>
    <w:rsid w:val="00847135"/>
    <w:rsid w:val="008472F8"/>
    <w:rsid w:val="008474FE"/>
    <w:rsid w:val="00847756"/>
    <w:rsid w:val="00847C9E"/>
    <w:rsid w:val="00847CC4"/>
    <w:rsid w:val="00847ED6"/>
    <w:rsid w:val="00850922"/>
    <w:rsid w:val="00850D72"/>
    <w:rsid w:val="008519A4"/>
    <w:rsid w:val="00851AD9"/>
    <w:rsid w:val="00853115"/>
    <w:rsid w:val="00853AD4"/>
    <w:rsid w:val="00853EE4"/>
    <w:rsid w:val="008541D8"/>
    <w:rsid w:val="008543A6"/>
    <w:rsid w:val="008543B3"/>
    <w:rsid w:val="00854735"/>
    <w:rsid w:val="00854748"/>
    <w:rsid w:val="00854E06"/>
    <w:rsid w:val="0085540A"/>
    <w:rsid w:val="00855535"/>
    <w:rsid w:val="00855B3F"/>
    <w:rsid w:val="00856519"/>
    <w:rsid w:val="00856A00"/>
    <w:rsid w:val="00857646"/>
    <w:rsid w:val="00857ABF"/>
    <w:rsid w:val="00857C5A"/>
    <w:rsid w:val="0085DEF4"/>
    <w:rsid w:val="0086005E"/>
    <w:rsid w:val="008603BA"/>
    <w:rsid w:val="008609B9"/>
    <w:rsid w:val="00860EB1"/>
    <w:rsid w:val="008616B9"/>
    <w:rsid w:val="008617F8"/>
    <w:rsid w:val="008618E7"/>
    <w:rsid w:val="00861A47"/>
    <w:rsid w:val="00861D63"/>
    <w:rsid w:val="00861E45"/>
    <w:rsid w:val="0086255E"/>
    <w:rsid w:val="0086264D"/>
    <w:rsid w:val="00863076"/>
    <w:rsid w:val="008630DB"/>
    <w:rsid w:val="008631DC"/>
    <w:rsid w:val="0086339F"/>
    <w:rsid w:val="008633F0"/>
    <w:rsid w:val="008634DB"/>
    <w:rsid w:val="00863677"/>
    <w:rsid w:val="00863EAA"/>
    <w:rsid w:val="008645BB"/>
    <w:rsid w:val="00864621"/>
    <w:rsid w:val="00864EFD"/>
    <w:rsid w:val="0086516D"/>
    <w:rsid w:val="00865ACB"/>
    <w:rsid w:val="00865C68"/>
    <w:rsid w:val="00865CF4"/>
    <w:rsid w:val="00865CFE"/>
    <w:rsid w:val="008665D7"/>
    <w:rsid w:val="00866ADE"/>
    <w:rsid w:val="00867050"/>
    <w:rsid w:val="0086731D"/>
    <w:rsid w:val="008677A4"/>
    <w:rsid w:val="00867A04"/>
    <w:rsid w:val="00867A66"/>
    <w:rsid w:val="00867CEF"/>
    <w:rsid w:val="00867D9D"/>
    <w:rsid w:val="00870020"/>
    <w:rsid w:val="008704FF"/>
    <w:rsid w:val="00870B0B"/>
    <w:rsid w:val="00870B3D"/>
    <w:rsid w:val="00870D60"/>
    <w:rsid w:val="0087194A"/>
    <w:rsid w:val="00871AA1"/>
    <w:rsid w:val="00871B19"/>
    <w:rsid w:val="00872033"/>
    <w:rsid w:val="008723DF"/>
    <w:rsid w:val="008729B3"/>
    <w:rsid w:val="00872E0A"/>
    <w:rsid w:val="00872E0B"/>
    <w:rsid w:val="00872EBF"/>
    <w:rsid w:val="00873594"/>
    <w:rsid w:val="0087409C"/>
    <w:rsid w:val="008742FB"/>
    <w:rsid w:val="0087453F"/>
    <w:rsid w:val="008751A3"/>
    <w:rsid w:val="00875285"/>
    <w:rsid w:val="008757F7"/>
    <w:rsid w:val="00876050"/>
    <w:rsid w:val="00877126"/>
    <w:rsid w:val="008805AE"/>
    <w:rsid w:val="00880BCF"/>
    <w:rsid w:val="00880DE6"/>
    <w:rsid w:val="00881DBC"/>
    <w:rsid w:val="0088219A"/>
    <w:rsid w:val="0088261C"/>
    <w:rsid w:val="00882E20"/>
    <w:rsid w:val="00882F5F"/>
    <w:rsid w:val="0088313C"/>
    <w:rsid w:val="00883B17"/>
    <w:rsid w:val="00883D41"/>
    <w:rsid w:val="00884041"/>
    <w:rsid w:val="00884A11"/>
    <w:rsid w:val="00884B37"/>
    <w:rsid w:val="00884B62"/>
    <w:rsid w:val="00884EEE"/>
    <w:rsid w:val="0088529C"/>
    <w:rsid w:val="008859D9"/>
    <w:rsid w:val="00886758"/>
    <w:rsid w:val="00886908"/>
    <w:rsid w:val="00886982"/>
    <w:rsid w:val="00886A88"/>
    <w:rsid w:val="00886B71"/>
    <w:rsid w:val="00887036"/>
    <w:rsid w:val="008873B2"/>
    <w:rsid w:val="00887903"/>
    <w:rsid w:val="00887B83"/>
    <w:rsid w:val="00887CDF"/>
    <w:rsid w:val="00887DDF"/>
    <w:rsid w:val="008901F0"/>
    <w:rsid w:val="00890DC6"/>
    <w:rsid w:val="00891454"/>
    <w:rsid w:val="0089200E"/>
    <w:rsid w:val="00892088"/>
    <w:rsid w:val="00892152"/>
    <w:rsid w:val="0089270A"/>
    <w:rsid w:val="00892760"/>
    <w:rsid w:val="008929CD"/>
    <w:rsid w:val="00892D53"/>
    <w:rsid w:val="008931D8"/>
    <w:rsid w:val="00893866"/>
    <w:rsid w:val="00893AF6"/>
    <w:rsid w:val="008941B7"/>
    <w:rsid w:val="00894535"/>
    <w:rsid w:val="00894AD5"/>
    <w:rsid w:val="00894BC4"/>
    <w:rsid w:val="00894FBD"/>
    <w:rsid w:val="008952E0"/>
    <w:rsid w:val="00895597"/>
    <w:rsid w:val="00895D53"/>
    <w:rsid w:val="00896890"/>
    <w:rsid w:val="00896B45"/>
    <w:rsid w:val="008970C3"/>
    <w:rsid w:val="008977D1"/>
    <w:rsid w:val="0089788A"/>
    <w:rsid w:val="00897B4C"/>
    <w:rsid w:val="008A01BF"/>
    <w:rsid w:val="008A0428"/>
    <w:rsid w:val="008A0448"/>
    <w:rsid w:val="008A13F4"/>
    <w:rsid w:val="008A1932"/>
    <w:rsid w:val="008A28A8"/>
    <w:rsid w:val="008A2F87"/>
    <w:rsid w:val="008A412C"/>
    <w:rsid w:val="008A4343"/>
    <w:rsid w:val="008A46CF"/>
    <w:rsid w:val="008A47BB"/>
    <w:rsid w:val="008A4A85"/>
    <w:rsid w:val="008A4D1D"/>
    <w:rsid w:val="008A4E88"/>
    <w:rsid w:val="008A4FAB"/>
    <w:rsid w:val="008A54AC"/>
    <w:rsid w:val="008A5B32"/>
    <w:rsid w:val="008A61E7"/>
    <w:rsid w:val="008A6658"/>
    <w:rsid w:val="008A6890"/>
    <w:rsid w:val="008A69E5"/>
    <w:rsid w:val="008A6B4B"/>
    <w:rsid w:val="008A6EC3"/>
    <w:rsid w:val="008A79BF"/>
    <w:rsid w:val="008A7AB9"/>
    <w:rsid w:val="008A7AF1"/>
    <w:rsid w:val="008A7DCF"/>
    <w:rsid w:val="008B0384"/>
    <w:rsid w:val="008B0C65"/>
    <w:rsid w:val="008B11F7"/>
    <w:rsid w:val="008B1879"/>
    <w:rsid w:val="008B1CFF"/>
    <w:rsid w:val="008B1FCB"/>
    <w:rsid w:val="008B2029"/>
    <w:rsid w:val="008B214B"/>
    <w:rsid w:val="008B236D"/>
    <w:rsid w:val="008B2A1D"/>
    <w:rsid w:val="008B2EE4"/>
    <w:rsid w:val="008B3792"/>
    <w:rsid w:val="008B37BC"/>
    <w:rsid w:val="008B3821"/>
    <w:rsid w:val="008B4A64"/>
    <w:rsid w:val="008B4D3D"/>
    <w:rsid w:val="008B4ED6"/>
    <w:rsid w:val="008B517D"/>
    <w:rsid w:val="008B5186"/>
    <w:rsid w:val="008B5586"/>
    <w:rsid w:val="008B57C7"/>
    <w:rsid w:val="008B58E0"/>
    <w:rsid w:val="008B59E8"/>
    <w:rsid w:val="008B629A"/>
    <w:rsid w:val="008B63BF"/>
    <w:rsid w:val="008B6A49"/>
    <w:rsid w:val="008B6BD8"/>
    <w:rsid w:val="008B7B5B"/>
    <w:rsid w:val="008B7E36"/>
    <w:rsid w:val="008C0406"/>
    <w:rsid w:val="008C067E"/>
    <w:rsid w:val="008C13F3"/>
    <w:rsid w:val="008C16FC"/>
    <w:rsid w:val="008C2159"/>
    <w:rsid w:val="008C2870"/>
    <w:rsid w:val="008C29E4"/>
    <w:rsid w:val="008C2CAD"/>
    <w:rsid w:val="008C2F92"/>
    <w:rsid w:val="008C2FD7"/>
    <w:rsid w:val="008C30B7"/>
    <w:rsid w:val="008C3546"/>
    <w:rsid w:val="008C360C"/>
    <w:rsid w:val="008C3E09"/>
    <w:rsid w:val="008C3E62"/>
    <w:rsid w:val="008C3EC1"/>
    <w:rsid w:val="008C3FCF"/>
    <w:rsid w:val="008C4B1C"/>
    <w:rsid w:val="008C51CE"/>
    <w:rsid w:val="008C589D"/>
    <w:rsid w:val="008C5E4F"/>
    <w:rsid w:val="008C6D51"/>
    <w:rsid w:val="008C7027"/>
    <w:rsid w:val="008C7074"/>
    <w:rsid w:val="008C730C"/>
    <w:rsid w:val="008C7697"/>
    <w:rsid w:val="008C7744"/>
    <w:rsid w:val="008C7AE2"/>
    <w:rsid w:val="008C7ECB"/>
    <w:rsid w:val="008C7FF2"/>
    <w:rsid w:val="008D0E62"/>
    <w:rsid w:val="008D0FE2"/>
    <w:rsid w:val="008D1722"/>
    <w:rsid w:val="008D1959"/>
    <w:rsid w:val="008D1A55"/>
    <w:rsid w:val="008D23E9"/>
    <w:rsid w:val="008D2819"/>
    <w:rsid w:val="008D2846"/>
    <w:rsid w:val="008D2C9C"/>
    <w:rsid w:val="008D3123"/>
    <w:rsid w:val="008D33A3"/>
    <w:rsid w:val="008D3482"/>
    <w:rsid w:val="008D3DFF"/>
    <w:rsid w:val="008D4236"/>
    <w:rsid w:val="008D462F"/>
    <w:rsid w:val="008D469F"/>
    <w:rsid w:val="008D46D7"/>
    <w:rsid w:val="008D4D52"/>
    <w:rsid w:val="008D52A9"/>
    <w:rsid w:val="008D549F"/>
    <w:rsid w:val="008D5A0B"/>
    <w:rsid w:val="008D5ADA"/>
    <w:rsid w:val="008D5BC5"/>
    <w:rsid w:val="008D6219"/>
    <w:rsid w:val="008D667E"/>
    <w:rsid w:val="008D694B"/>
    <w:rsid w:val="008D6DCF"/>
    <w:rsid w:val="008D7A86"/>
    <w:rsid w:val="008E024C"/>
    <w:rsid w:val="008E06E3"/>
    <w:rsid w:val="008E08A5"/>
    <w:rsid w:val="008E0CE7"/>
    <w:rsid w:val="008E11B4"/>
    <w:rsid w:val="008E1535"/>
    <w:rsid w:val="008E1540"/>
    <w:rsid w:val="008E1E3A"/>
    <w:rsid w:val="008E262D"/>
    <w:rsid w:val="008E2682"/>
    <w:rsid w:val="008E26D8"/>
    <w:rsid w:val="008E2C9B"/>
    <w:rsid w:val="008E3317"/>
    <w:rsid w:val="008E3609"/>
    <w:rsid w:val="008E383A"/>
    <w:rsid w:val="008E4376"/>
    <w:rsid w:val="008E4756"/>
    <w:rsid w:val="008E4E3B"/>
    <w:rsid w:val="008E4FC6"/>
    <w:rsid w:val="008E5ABB"/>
    <w:rsid w:val="008E5F91"/>
    <w:rsid w:val="008E61B2"/>
    <w:rsid w:val="008E61D6"/>
    <w:rsid w:val="008E631D"/>
    <w:rsid w:val="008E656E"/>
    <w:rsid w:val="008E68D9"/>
    <w:rsid w:val="008E6F28"/>
    <w:rsid w:val="008E72FC"/>
    <w:rsid w:val="008E747C"/>
    <w:rsid w:val="008E7504"/>
    <w:rsid w:val="008E7A0A"/>
    <w:rsid w:val="008E7ACA"/>
    <w:rsid w:val="008E7B49"/>
    <w:rsid w:val="008E7D41"/>
    <w:rsid w:val="008E7DE2"/>
    <w:rsid w:val="008F01B1"/>
    <w:rsid w:val="008F0742"/>
    <w:rsid w:val="008F0B31"/>
    <w:rsid w:val="008F20DA"/>
    <w:rsid w:val="008F2D23"/>
    <w:rsid w:val="008F2F75"/>
    <w:rsid w:val="008F318F"/>
    <w:rsid w:val="008F321D"/>
    <w:rsid w:val="008F3581"/>
    <w:rsid w:val="008F3702"/>
    <w:rsid w:val="008F37EB"/>
    <w:rsid w:val="008F3D78"/>
    <w:rsid w:val="008F466D"/>
    <w:rsid w:val="008F4BF0"/>
    <w:rsid w:val="008F507F"/>
    <w:rsid w:val="008F54DA"/>
    <w:rsid w:val="008F59F6"/>
    <w:rsid w:val="008F5B25"/>
    <w:rsid w:val="008F5B87"/>
    <w:rsid w:val="008F5D7B"/>
    <w:rsid w:val="008F647F"/>
    <w:rsid w:val="008F6859"/>
    <w:rsid w:val="008F69C9"/>
    <w:rsid w:val="008F69E8"/>
    <w:rsid w:val="008F7146"/>
    <w:rsid w:val="008F765F"/>
    <w:rsid w:val="00900164"/>
    <w:rsid w:val="00900719"/>
    <w:rsid w:val="00900825"/>
    <w:rsid w:val="00900D5D"/>
    <w:rsid w:val="00901057"/>
    <w:rsid w:val="0090129C"/>
    <w:rsid w:val="00901653"/>
    <w:rsid w:val="009017AC"/>
    <w:rsid w:val="00901830"/>
    <w:rsid w:val="00901C7E"/>
    <w:rsid w:val="00901C92"/>
    <w:rsid w:val="00901DB0"/>
    <w:rsid w:val="00901F68"/>
    <w:rsid w:val="009024CD"/>
    <w:rsid w:val="009029CC"/>
    <w:rsid w:val="00902A9A"/>
    <w:rsid w:val="00902FEC"/>
    <w:rsid w:val="00903343"/>
    <w:rsid w:val="0090385E"/>
    <w:rsid w:val="00903BE6"/>
    <w:rsid w:val="00903D48"/>
    <w:rsid w:val="00903D9F"/>
    <w:rsid w:val="00903E67"/>
    <w:rsid w:val="009044BA"/>
    <w:rsid w:val="00904579"/>
    <w:rsid w:val="009046D5"/>
    <w:rsid w:val="00904A1C"/>
    <w:rsid w:val="00904F98"/>
    <w:rsid w:val="00905030"/>
    <w:rsid w:val="0090581F"/>
    <w:rsid w:val="009058EE"/>
    <w:rsid w:val="00905C35"/>
    <w:rsid w:val="00906490"/>
    <w:rsid w:val="00906A6E"/>
    <w:rsid w:val="00906EEE"/>
    <w:rsid w:val="00907209"/>
    <w:rsid w:val="009072F7"/>
    <w:rsid w:val="00910101"/>
    <w:rsid w:val="009107E9"/>
    <w:rsid w:val="009108C1"/>
    <w:rsid w:val="00910B16"/>
    <w:rsid w:val="00910BF5"/>
    <w:rsid w:val="00911099"/>
    <w:rsid w:val="009111B2"/>
    <w:rsid w:val="009114F3"/>
    <w:rsid w:val="00911576"/>
    <w:rsid w:val="00912A1B"/>
    <w:rsid w:val="00912C21"/>
    <w:rsid w:val="00912C75"/>
    <w:rsid w:val="00912D9D"/>
    <w:rsid w:val="00913499"/>
    <w:rsid w:val="009135CA"/>
    <w:rsid w:val="00913AC0"/>
    <w:rsid w:val="00913BAF"/>
    <w:rsid w:val="0091459F"/>
    <w:rsid w:val="00914B2B"/>
    <w:rsid w:val="009151AD"/>
    <w:rsid w:val="009151F5"/>
    <w:rsid w:val="009152C5"/>
    <w:rsid w:val="0091565D"/>
    <w:rsid w:val="00915B45"/>
    <w:rsid w:val="00916545"/>
    <w:rsid w:val="00916A0B"/>
    <w:rsid w:val="009172BE"/>
    <w:rsid w:val="00917581"/>
    <w:rsid w:val="00917826"/>
    <w:rsid w:val="009178CE"/>
    <w:rsid w:val="00917E4B"/>
    <w:rsid w:val="00917E56"/>
    <w:rsid w:val="009200DC"/>
    <w:rsid w:val="00920141"/>
    <w:rsid w:val="00920801"/>
    <w:rsid w:val="009208E1"/>
    <w:rsid w:val="00920C9A"/>
    <w:rsid w:val="00921793"/>
    <w:rsid w:val="00921ED0"/>
    <w:rsid w:val="00922149"/>
    <w:rsid w:val="0092228B"/>
    <w:rsid w:val="009227EE"/>
    <w:rsid w:val="0092319C"/>
    <w:rsid w:val="009232F4"/>
    <w:rsid w:val="00923B65"/>
    <w:rsid w:val="0092417D"/>
    <w:rsid w:val="00924368"/>
    <w:rsid w:val="00924587"/>
    <w:rsid w:val="009247DA"/>
    <w:rsid w:val="00924AE1"/>
    <w:rsid w:val="00924FB8"/>
    <w:rsid w:val="009258CC"/>
    <w:rsid w:val="00925CF3"/>
    <w:rsid w:val="009269B1"/>
    <w:rsid w:val="00926E1B"/>
    <w:rsid w:val="00926E93"/>
    <w:rsid w:val="0092724D"/>
    <w:rsid w:val="009272B3"/>
    <w:rsid w:val="00927443"/>
    <w:rsid w:val="0093066A"/>
    <w:rsid w:val="0093073E"/>
    <w:rsid w:val="00930A24"/>
    <w:rsid w:val="00930E6E"/>
    <w:rsid w:val="0093116B"/>
    <w:rsid w:val="00931246"/>
    <w:rsid w:val="009315BE"/>
    <w:rsid w:val="00931A56"/>
    <w:rsid w:val="00931CE6"/>
    <w:rsid w:val="009324CF"/>
    <w:rsid w:val="009326DD"/>
    <w:rsid w:val="0093338F"/>
    <w:rsid w:val="0093344D"/>
    <w:rsid w:val="0093372C"/>
    <w:rsid w:val="00933F0A"/>
    <w:rsid w:val="0093437B"/>
    <w:rsid w:val="00934791"/>
    <w:rsid w:val="0093499B"/>
    <w:rsid w:val="00934FD8"/>
    <w:rsid w:val="00935434"/>
    <w:rsid w:val="009356B5"/>
    <w:rsid w:val="00935BAF"/>
    <w:rsid w:val="00935D21"/>
    <w:rsid w:val="00935D23"/>
    <w:rsid w:val="00936129"/>
    <w:rsid w:val="009368FC"/>
    <w:rsid w:val="00936AE0"/>
    <w:rsid w:val="00936B3E"/>
    <w:rsid w:val="00936E6C"/>
    <w:rsid w:val="00937771"/>
    <w:rsid w:val="00937BD9"/>
    <w:rsid w:val="009403C5"/>
    <w:rsid w:val="00940EC1"/>
    <w:rsid w:val="0094167D"/>
    <w:rsid w:val="00941764"/>
    <w:rsid w:val="00942A1A"/>
    <w:rsid w:val="00943833"/>
    <w:rsid w:val="0094393D"/>
    <w:rsid w:val="00943D89"/>
    <w:rsid w:val="00944C0C"/>
    <w:rsid w:val="00944F35"/>
    <w:rsid w:val="00945202"/>
    <w:rsid w:val="00945409"/>
    <w:rsid w:val="00945547"/>
    <w:rsid w:val="00945902"/>
    <w:rsid w:val="00945D15"/>
    <w:rsid w:val="00945DFC"/>
    <w:rsid w:val="0094612B"/>
    <w:rsid w:val="00946AD4"/>
    <w:rsid w:val="00946BCD"/>
    <w:rsid w:val="009472F6"/>
    <w:rsid w:val="009476F6"/>
    <w:rsid w:val="00947A21"/>
    <w:rsid w:val="00947D83"/>
    <w:rsid w:val="009501BE"/>
    <w:rsid w:val="009502CB"/>
    <w:rsid w:val="00950E2C"/>
    <w:rsid w:val="00950E51"/>
    <w:rsid w:val="00951045"/>
    <w:rsid w:val="00951067"/>
    <w:rsid w:val="00951AD8"/>
    <w:rsid w:val="00951D50"/>
    <w:rsid w:val="009525EB"/>
    <w:rsid w:val="009526D6"/>
    <w:rsid w:val="00952D1C"/>
    <w:rsid w:val="00952E0A"/>
    <w:rsid w:val="00953038"/>
    <w:rsid w:val="009530BE"/>
    <w:rsid w:val="009531F2"/>
    <w:rsid w:val="00953239"/>
    <w:rsid w:val="00954372"/>
    <w:rsid w:val="0095470B"/>
    <w:rsid w:val="00954874"/>
    <w:rsid w:val="00954EAE"/>
    <w:rsid w:val="0095531F"/>
    <w:rsid w:val="00955355"/>
    <w:rsid w:val="00955489"/>
    <w:rsid w:val="009555B5"/>
    <w:rsid w:val="00955A55"/>
    <w:rsid w:val="00955CE8"/>
    <w:rsid w:val="0095615A"/>
    <w:rsid w:val="009561AC"/>
    <w:rsid w:val="009562EF"/>
    <w:rsid w:val="0095667F"/>
    <w:rsid w:val="00957708"/>
    <w:rsid w:val="00957ACD"/>
    <w:rsid w:val="009605D8"/>
    <w:rsid w:val="00960902"/>
    <w:rsid w:val="0096127A"/>
    <w:rsid w:val="009613AA"/>
    <w:rsid w:val="00961400"/>
    <w:rsid w:val="009615F2"/>
    <w:rsid w:val="0096179F"/>
    <w:rsid w:val="00961A05"/>
    <w:rsid w:val="00962022"/>
    <w:rsid w:val="00962ACC"/>
    <w:rsid w:val="00963129"/>
    <w:rsid w:val="00963646"/>
    <w:rsid w:val="009636AE"/>
    <w:rsid w:val="009637B7"/>
    <w:rsid w:val="00963946"/>
    <w:rsid w:val="00964804"/>
    <w:rsid w:val="00964900"/>
    <w:rsid w:val="00964B0D"/>
    <w:rsid w:val="00964CE5"/>
    <w:rsid w:val="00964F3E"/>
    <w:rsid w:val="009651F9"/>
    <w:rsid w:val="00965481"/>
    <w:rsid w:val="00965541"/>
    <w:rsid w:val="00965FB9"/>
    <w:rsid w:val="0096632D"/>
    <w:rsid w:val="0096665E"/>
    <w:rsid w:val="00966A42"/>
    <w:rsid w:val="00967124"/>
    <w:rsid w:val="00967A53"/>
    <w:rsid w:val="00967CC3"/>
    <w:rsid w:val="00967D36"/>
    <w:rsid w:val="00970179"/>
    <w:rsid w:val="00970E46"/>
    <w:rsid w:val="00971029"/>
    <w:rsid w:val="00971192"/>
    <w:rsid w:val="0097127D"/>
    <w:rsid w:val="00971600"/>
    <w:rsid w:val="0097166C"/>
    <w:rsid w:val="009718C7"/>
    <w:rsid w:val="00971DC8"/>
    <w:rsid w:val="00971DDA"/>
    <w:rsid w:val="00972961"/>
    <w:rsid w:val="00973071"/>
    <w:rsid w:val="0097357C"/>
    <w:rsid w:val="0097368B"/>
    <w:rsid w:val="00973CFB"/>
    <w:rsid w:val="00973E52"/>
    <w:rsid w:val="009742DE"/>
    <w:rsid w:val="009744FA"/>
    <w:rsid w:val="0097559B"/>
    <w:rsid w:val="0097559F"/>
    <w:rsid w:val="00975B77"/>
    <w:rsid w:val="009761EA"/>
    <w:rsid w:val="00976B1E"/>
    <w:rsid w:val="00976BE9"/>
    <w:rsid w:val="00976DA9"/>
    <w:rsid w:val="00976DF5"/>
    <w:rsid w:val="0097761E"/>
    <w:rsid w:val="00977692"/>
    <w:rsid w:val="00977A1D"/>
    <w:rsid w:val="00980525"/>
    <w:rsid w:val="00980901"/>
    <w:rsid w:val="0098090E"/>
    <w:rsid w:val="00981901"/>
    <w:rsid w:val="00981985"/>
    <w:rsid w:val="009822AC"/>
    <w:rsid w:val="00982454"/>
    <w:rsid w:val="00982479"/>
    <w:rsid w:val="0098255A"/>
    <w:rsid w:val="00982CF0"/>
    <w:rsid w:val="009834EA"/>
    <w:rsid w:val="00983B77"/>
    <w:rsid w:val="00983D10"/>
    <w:rsid w:val="009840B2"/>
    <w:rsid w:val="00984E3C"/>
    <w:rsid w:val="009853E1"/>
    <w:rsid w:val="00985471"/>
    <w:rsid w:val="009858BE"/>
    <w:rsid w:val="00985CB7"/>
    <w:rsid w:val="00985D2D"/>
    <w:rsid w:val="00986022"/>
    <w:rsid w:val="00986E6B"/>
    <w:rsid w:val="00986EC5"/>
    <w:rsid w:val="00986F81"/>
    <w:rsid w:val="009870FE"/>
    <w:rsid w:val="0098738C"/>
    <w:rsid w:val="00987488"/>
    <w:rsid w:val="009875D9"/>
    <w:rsid w:val="00987653"/>
    <w:rsid w:val="00987994"/>
    <w:rsid w:val="009879CC"/>
    <w:rsid w:val="00990032"/>
    <w:rsid w:val="00990795"/>
    <w:rsid w:val="00990A4A"/>
    <w:rsid w:val="00990B19"/>
    <w:rsid w:val="009912F9"/>
    <w:rsid w:val="0099153B"/>
    <w:rsid w:val="0099158B"/>
    <w:rsid w:val="00991769"/>
    <w:rsid w:val="00991A79"/>
    <w:rsid w:val="009922AB"/>
    <w:rsid w:val="0099232C"/>
    <w:rsid w:val="0099249C"/>
    <w:rsid w:val="00992E3B"/>
    <w:rsid w:val="00992E87"/>
    <w:rsid w:val="00993727"/>
    <w:rsid w:val="009941A3"/>
    <w:rsid w:val="00994270"/>
    <w:rsid w:val="00994386"/>
    <w:rsid w:val="00994463"/>
    <w:rsid w:val="009945E2"/>
    <w:rsid w:val="00994CAD"/>
    <w:rsid w:val="00995B6A"/>
    <w:rsid w:val="00996146"/>
    <w:rsid w:val="00996CF2"/>
    <w:rsid w:val="00996D00"/>
    <w:rsid w:val="00996D28"/>
    <w:rsid w:val="00997CA6"/>
    <w:rsid w:val="009A0048"/>
    <w:rsid w:val="009A0451"/>
    <w:rsid w:val="009A062C"/>
    <w:rsid w:val="009A0894"/>
    <w:rsid w:val="009A13D8"/>
    <w:rsid w:val="009A1474"/>
    <w:rsid w:val="009A1981"/>
    <w:rsid w:val="009A2036"/>
    <w:rsid w:val="009A279E"/>
    <w:rsid w:val="009A28D6"/>
    <w:rsid w:val="009A298E"/>
    <w:rsid w:val="009A2A47"/>
    <w:rsid w:val="009A3015"/>
    <w:rsid w:val="009A3201"/>
    <w:rsid w:val="009A3490"/>
    <w:rsid w:val="009A3C29"/>
    <w:rsid w:val="009A3C9A"/>
    <w:rsid w:val="009A3EA5"/>
    <w:rsid w:val="009A3FB1"/>
    <w:rsid w:val="009A41C7"/>
    <w:rsid w:val="009A4737"/>
    <w:rsid w:val="009A499D"/>
    <w:rsid w:val="009A4BC3"/>
    <w:rsid w:val="009A50F9"/>
    <w:rsid w:val="009A55DA"/>
    <w:rsid w:val="009A571A"/>
    <w:rsid w:val="009A5D66"/>
    <w:rsid w:val="009A61AA"/>
    <w:rsid w:val="009A63FF"/>
    <w:rsid w:val="009A6AEC"/>
    <w:rsid w:val="009A6B90"/>
    <w:rsid w:val="009A6BC6"/>
    <w:rsid w:val="009A6CBE"/>
    <w:rsid w:val="009A6E15"/>
    <w:rsid w:val="009A77E2"/>
    <w:rsid w:val="009A7A0C"/>
    <w:rsid w:val="009B0A6F"/>
    <w:rsid w:val="009B0A94"/>
    <w:rsid w:val="009B0C62"/>
    <w:rsid w:val="009B1189"/>
    <w:rsid w:val="009B1356"/>
    <w:rsid w:val="009B1977"/>
    <w:rsid w:val="009B2063"/>
    <w:rsid w:val="009B242A"/>
    <w:rsid w:val="009B24D3"/>
    <w:rsid w:val="009B2653"/>
    <w:rsid w:val="009B2982"/>
    <w:rsid w:val="009B2AE8"/>
    <w:rsid w:val="009B39F7"/>
    <w:rsid w:val="009B4101"/>
    <w:rsid w:val="009B4AC7"/>
    <w:rsid w:val="009B4BFF"/>
    <w:rsid w:val="009B4FB3"/>
    <w:rsid w:val="009B4FCE"/>
    <w:rsid w:val="009B509E"/>
    <w:rsid w:val="009B5622"/>
    <w:rsid w:val="009B59E9"/>
    <w:rsid w:val="009B5ADB"/>
    <w:rsid w:val="009B5C18"/>
    <w:rsid w:val="009B6178"/>
    <w:rsid w:val="009B64F1"/>
    <w:rsid w:val="009B6B24"/>
    <w:rsid w:val="009B70AA"/>
    <w:rsid w:val="009B72CD"/>
    <w:rsid w:val="009B72D3"/>
    <w:rsid w:val="009B78CE"/>
    <w:rsid w:val="009B7BE3"/>
    <w:rsid w:val="009C0769"/>
    <w:rsid w:val="009C08B6"/>
    <w:rsid w:val="009C094A"/>
    <w:rsid w:val="009C1031"/>
    <w:rsid w:val="009C1251"/>
    <w:rsid w:val="009C14B5"/>
    <w:rsid w:val="009C16A2"/>
    <w:rsid w:val="009C1B71"/>
    <w:rsid w:val="009C2162"/>
    <w:rsid w:val="009C245E"/>
    <w:rsid w:val="009C24B5"/>
    <w:rsid w:val="009C2726"/>
    <w:rsid w:val="009C2ECD"/>
    <w:rsid w:val="009C3916"/>
    <w:rsid w:val="009C3A0E"/>
    <w:rsid w:val="009C3B48"/>
    <w:rsid w:val="009C3C74"/>
    <w:rsid w:val="009C3D74"/>
    <w:rsid w:val="009C3F32"/>
    <w:rsid w:val="009C40F4"/>
    <w:rsid w:val="009C4272"/>
    <w:rsid w:val="009C4C0F"/>
    <w:rsid w:val="009C580C"/>
    <w:rsid w:val="009C5822"/>
    <w:rsid w:val="009C5829"/>
    <w:rsid w:val="009C5E77"/>
    <w:rsid w:val="009C60F1"/>
    <w:rsid w:val="009C6118"/>
    <w:rsid w:val="009C68AC"/>
    <w:rsid w:val="009C7105"/>
    <w:rsid w:val="009C72B2"/>
    <w:rsid w:val="009C7A7E"/>
    <w:rsid w:val="009D02E8"/>
    <w:rsid w:val="009D07CA"/>
    <w:rsid w:val="009D083E"/>
    <w:rsid w:val="009D0D04"/>
    <w:rsid w:val="009D1005"/>
    <w:rsid w:val="009D124A"/>
    <w:rsid w:val="009D1855"/>
    <w:rsid w:val="009D1ED9"/>
    <w:rsid w:val="009D23BB"/>
    <w:rsid w:val="009D2778"/>
    <w:rsid w:val="009D3E4E"/>
    <w:rsid w:val="009D43BF"/>
    <w:rsid w:val="009D51D0"/>
    <w:rsid w:val="009D53B3"/>
    <w:rsid w:val="009D5C84"/>
    <w:rsid w:val="009D5DD7"/>
    <w:rsid w:val="009D60A4"/>
    <w:rsid w:val="009D6130"/>
    <w:rsid w:val="009D6971"/>
    <w:rsid w:val="009D698D"/>
    <w:rsid w:val="009D6B3E"/>
    <w:rsid w:val="009D6D86"/>
    <w:rsid w:val="009D70A4"/>
    <w:rsid w:val="009D7348"/>
    <w:rsid w:val="009D749D"/>
    <w:rsid w:val="009D799D"/>
    <w:rsid w:val="009D7B14"/>
    <w:rsid w:val="009D7CA1"/>
    <w:rsid w:val="009E0041"/>
    <w:rsid w:val="009E0707"/>
    <w:rsid w:val="009E08D1"/>
    <w:rsid w:val="009E0AD7"/>
    <w:rsid w:val="009E0B33"/>
    <w:rsid w:val="009E0CA1"/>
    <w:rsid w:val="009E0D96"/>
    <w:rsid w:val="009E0F48"/>
    <w:rsid w:val="009E1B95"/>
    <w:rsid w:val="009E21A3"/>
    <w:rsid w:val="009E23B5"/>
    <w:rsid w:val="009E27C5"/>
    <w:rsid w:val="009E2896"/>
    <w:rsid w:val="009E29A0"/>
    <w:rsid w:val="009E2D81"/>
    <w:rsid w:val="009E342E"/>
    <w:rsid w:val="009E3502"/>
    <w:rsid w:val="009E3A62"/>
    <w:rsid w:val="009E3B86"/>
    <w:rsid w:val="009E3CD2"/>
    <w:rsid w:val="009E3DBF"/>
    <w:rsid w:val="009E4895"/>
    <w:rsid w:val="009E496F"/>
    <w:rsid w:val="009E49FE"/>
    <w:rsid w:val="009E4B0D"/>
    <w:rsid w:val="009E4B99"/>
    <w:rsid w:val="009E4C00"/>
    <w:rsid w:val="009E4E70"/>
    <w:rsid w:val="009E5250"/>
    <w:rsid w:val="009E53CC"/>
    <w:rsid w:val="009E55E0"/>
    <w:rsid w:val="009E67DF"/>
    <w:rsid w:val="009E70FF"/>
    <w:rsid w:val="009E7302"/>
    <w:rsid w:val="009E739E"/>
    <w:rsid w:val="009E73E7"/>
    <w:rsid w:val="009E755D"/>
    <w:rsid w:val="009E75ED"/>
    <w:rsid w:val="009E7A69"/>
    <w:rsid w:val="009E7E2C"/>
    <w:rsid w:val="009E7F92"/>
    <w:rsid w:val="009F0087"/>
    <w:rsid w:val="009F00E6"/>
    <w:rsid w:val="009F02A3"/>
    <w:rsid w:val="009F0405"/>
    <w:rsid w:val="009F07E1"/>
    <w:rsid w:val="009F16A9"/>
    <w:rsid w:val="009F1807"/>
    <w:rsid w:val="009F196F"/>
    <w:rsid w:val="009F1DEC"/>
    <w:rsid w:val="009F2182"/>
    <w:rsid w:val="009F2815"/>
    <w:rsid w:val="009F2F27"/>
    <w:rsid w:val="009F2F99"/>
    <w:rsid w:val="009F34AA"/>
    <w:rsid w:val="009F3922"/>
    <w:rsid w:val="009F3C5D"/>
    <w:rsid w:val="009F3EDE"/>
    <w:rsid w:val="009F4707"/>
    <w:rsid w:val="009F5605"/>
    <w:rsid w:val="009F5A5A"/>
    <w:rsid w:val="009F6BCB"/>
    <w:rsid w:val="009F6E5D"/>
    <w:rsid w:val="009F6FEB"/>
    <w:rsid w:val="009F7639"/>
    <w:rsid w:val="009F7B78"/>
    <w:rsid w:val="00A003E4"/>
    <w:rsid w:val="00A0057A"/>
    <w:rsid w:val="00A00B06"/>
    <w:rsid w:val="00A01331"/>
    <w:rsid w:val="00A020BA"/>
    <w:rsid w:val="00A02441"/>
    <w:rsid w:val="00A02820"/>
    <w:rsid w:val="00A02CAF"/>
    <w:rsid w:val="00A02F07"/>
    <w:rsid w:val="00A02FA1"/>
    <w:rsid w:val="00A0309A"/>
    <w:rsid w:val="00A03491"/>
    <w:rsid w:val="00A03596"/>
    <w:rsid w:val="00A03915"/>
    <w:rsid w:val="00A03B34"/>
    <w:rsid w:val="00A03D69"/>
    <w:rsid w:val="00A03E43"/>
    <w:rsid w:val="00A0406E"/>
    <w:rsid w:val="00A04253"/>
    <w:rsid w:val="00A04692"/>
    <w:rsid w:val="00A047A0"/>
    <w:rsid w:val="00A04B12"/>
    <w:rsid w:val="00A04CCE"/>
    <w:rsid w:val="00A052B2"/>
    <w:rsid w:val="00A05804"/>
    <w:rsid w:val="00A0611A"/>
    <w:rsid w:val="00A0683E"/>
    <w:rsid w:val="00A06CEB"/>
    <w:rsid w:val="00A07421"/>
    <w:rsid w:val="00A07705"/>
    <w:rsid w:val="00A0776B"/>
    <w:rsid w:val="00A0781D"/>
    <w:rsid w:val="00A1010B"/>
    <w:rsid w:val="00A103F7"/>
    <w:rsid w:val="00A10410"/>
    <w:rsid w:val="00A10680"/>
    <w:rsid w:val="00A10807"/>
    <w:rsid w:val="00A10C0D"/>
    <w:rsid w:val="00A10FB9"/>
    <w:rsid w:val="00A11016"/>
    <w:rsid w:val="00A1131B"/>
    <w:rsid w:val="00A113AC"/>
    <w:rsid w:val="00A11421"/>
    <w:rsid w:val="00A11BF2"/>
    <w:rsid w:val="00A11C83"/>
    <w:rsid w:val="00A12201"/>
    <w:rsid w:val="00A1237A"/>
    <w:rsid w:val="00A12B77"/>
    <w:rsid w:val="00A12D65"/>
    <w:rsid w:val="00A12FD5"/>
    <w:rsid w:val="00A133D4"/>
    <w:rsid w:val="00A1389F"/>
    <w:rsid w:val="00A13B7A"/>
    <w:rsid w:val="00A13CDD"/>
    <w:rsid w:val="00A140C6"/>
    <w:rsid w:val="00A14187"/>
    <w:rsid w:val="00A141CF"/>
    <w:rsid w:val="00A14415"/>
    <w:rsid w:val="00A14578"/>
    <w:rsid w:val="00A146BC"/>
    <w:rsid w:val="00A14783"/>
    <w:rsid w:val="00A15525"/>
    <w:rsid w:val="00A157B1"/>
    <w:rsid w:val="00A15815"/>
    <w:rsid w:val="00A159CE"/>
    <w:rsid w:val="00A15A4C"/>
    <w:rsid w:val="00A15CD4"/>
    <w:rsid w:val="00A169BE"/>
    <w:rsid w:val="00A1736E"/>
    <w:rsid w:val="00A17A0A"/>
    <w:rsid w:val="00A207C8"/>
    <w:rsid w:val="00A20E46"/>
    <w:rsid w:val="00A213C9"/>
    <w:rsid w:val="00A216E9"/>
    <w:rsid w:val="00A217F5"/>
    <w:rsid w:val="00A218A7"/>
    <w:rsid w:val="00A21AF0"/>
    <w:rsid w:val="00A21D81"/>
    <w:rsid w:val="00A21F22"/>
    <w:rsid w:val="00A22229"/>
    <w:rsid w:val="00A223FE"/>
    <w:rsid w:val="00A224EF"/>
    <w:rsid w:val="00A22C76"/>
    <w:rsid w:val="00A23622"/>
    <w:rsid w:val="00A239B2"/>
    <w:rsid w:val="00A23C50"/>
    <w:rsid w:val="00A23F2B"/>
    <w:rsid w:val="00A24048"/>
    <w:rsid w:val="00A24442"/>
    <w:rsid w:val="00A2450A"/>
    <w:rsid w:val="00A24808"/>
    <w:rsid w:val="00A24ADA"/>
    <w:rsid w:val="00A24D5B"/>
    <w:rsid w:val="00A25A95"/>
    <w:rsid w:val="00A25D3B"/>
    <w:rsid w:val="00A25F40"/>
    <w:rsid w:val="00A26B91"/>
    <w:rsid w:val="00A26FE6"/>
    <w:rsid w:val="00A27718"/>
    <w:rsid w:val="00A27ECE"/>
    <w:rsid w:val="00A30AA1"/>
    <w:rsid w:val="00A30C7A"/>
    <w:rsid w:val="00A30E5A"/>
    <w:rsid w:val="00A30EFB"/>
    <w:rsid w:val="00A3113C"/>
    <w:rsid w:val="00A3128E"/>
    <w:rsid w:val="00A31658"/>
    <w:rsid w:val="00A31D88"/>
    <w:rsid w:val="00A322C5"/>
    <w:rsid w:val="00A32577"/>
    <w:rsid w:val="00A32C39"/>
    <w:rsid w:val="00A330BB"/>
    <w:rsid w:val="00A34D86"/>
    <w:rsid w:val="00A34FF3"/>
    <w:rsid w:val="00A35496"/>
    <w:rsid w:val="00A35B68"/>
    <w:rsid w:val="00A35D98"/>
    <w:rsid w:val="00A3625E"/>
    <w:rsid w:val="00A36455"/>
    <w:rsid w:val="00A365FD"/>
    <w:rsid w:val="00A366AC"/>
    <w:rsid w:val="00A36893"/>
    <w:rsid w:val="00A376DF"/>
    <w:rsid w:val="00A37E25"/>
    <w:rsid w:val="00A37EC8"/>
    <w:rsid w:val="00A37ECF"/>
    <w:rsid w:val="00A40356"/>
    <w:rsid w:val="00A4057D"/>
    <w:rsid w:val="00A4078C"/>
    <w:rsid w:val="00A40A2E"/>
    <w:rsid w:val="00A40D8B"/>
    <w:rsid w:val="00A41232"/>
    <w:rsid w:val="00A4172C"/>
    <w:rsid w:val="00A41BD5"/>
    <w:rsid w:val="00A41D7E"/>
    <w:rsid w:val="00A421B4"/>
    <w:rsid w:val="00A4286C"/>
    <w:rsid w:val="00A428CF"/>
    <w:rsid w:val="00A42B7F"/>
    <w:rsid w:val="00A42C61"/>
    <w:rsid w:val="00A42F29"/>
    <w:rsid w:val="00A43951"/>
    <w:rsid w:val="00A43A73"/>
    <w:rsid w:val="00A43B3B"/>
    <w:rsid w:val="00A43F45"/>
    <w:rsid w:val="00A446F5"/>
    <w:rsid w:val="00A44882"/>
    <w:rsid w:val="00A449CC"/>
    <w:rsid w:val="00A44C10"/>
    <w:rsid w:val="00A45125"/>
    <w:rsid w:val="00A4626F"/>
    <w:rsid w:val="00A46A93"/>
    <w:rsid w:val="00A46BF6"/>
    <w:rsid w:val="00A4766C"/>
    <w:rsid w:val="00A47797"/>
    <w:rsid w:val="00A478BC"/>
    <w:rsid w:val="00A4798D"/>
    <w:rsid w:val="00A47C7A"/>
    <w:rsid w:val="00A47CDF"/>
    <w:rsid w:val="00A47FA1"/>
    <w:rsid w:val="00A50055"/>
    <w:rsid w:val="00A50505"/>
    <w:rsid w:val="00A50FA6"/>
    <w:rsid w:val="00A51413"/>
    <w:rsid w:val="00A51654"/>
    <w:rsid w:val="00A51808"/>
    <w:rsid w:val="00A5189B"/>
    <w:rsid w:val="00A52151"/>
    <w:rsid w:val="00A5268A"/>
    <w:rsid w:val="00A52995"/>
    <w:rsid w:val="00A52A14"/>
    <w:rsid w:val="00A52B08"/>
    <w:rsid w:val="00A52D9D"/>
    <w:rsid w:val="00A52DD9"/>
    <w:rsid w:val="00A52FF3"/>
    <w:rsid w:val="00A5338D"/>
    <w:rsid w:val="00A53CAB"/>
    <w:rsid w:val="00A53CBB"/>
    <w:rsid w:val="00A53D42"/>
    <w:rsid w:val="00A54715"/>
    <w:rsid w:val="00A547AA"/>
    <w:rsid w:val="00A54836"/>
    <w:rsid w:val="00A54D12"/>
    <w:rsid w:val="00A5536B"/>
    <w:rsid w:val="00A5543C"/>
    <w:rsid w:val="00A55ADA"/>
    <w:rsid w:val="00A5610F"/>
    <w:rsid w:val="00A5633F"/>
    <w:rsid w:val="00A564CA"/>
    <w:rsid w:val="00A5693F"/>
    <w:rsid w:val="00A57492"/>
    <w:rsid w:val="00A57827"/>
    <w:rsid w:val="00A57E38"/>
    <w:rsid w:val="00A57E8E"/>
    <w:rsid w:val="00A6061C"/>
    <w:rsid w:val="00A607AA"/>
    <w:rsid w:val="00A61917"/>
    <w:rsid w:val="00A62AE3"/>
    <w:rsid w:val="00A62D3F"/>
    <w:rsid w:val="00A62D44"/>
    <w:rsid w:val="00A62FF3"/>
    <w:rsid w:val="00A6327E"/>
    <w:rsid w:val="00A63307"/>
    <w:rsid w:val="00A63A20"/>
    <w:rsid w:val="00A6455C"/>
    <w:rsid w:val="00A64B42"/>
    <w:rsid w:val="00A64BF6"/>
    <w:rsid w:val="00A65CEB"/>
    <w:rsid w:val="00A65FCC"/>
    <w:rsid w:val="00A664B6"/>
    <w:rsid w:val="00A67263"/>
    <w:rsid w:val="00A6731D"/>
    <w:rsid w:val="00A67600"/>
    <w:rsid w:val="00A67761"/>
    <w:rsid w:val="00A67D0D"/>
    <w:rsid w:val="00A7003F"/>
    <w:rsid w:val="00A708E7"/>
    <w:rsid w:val="00A70ACE"/>
    <w:rsid w:val="00A710E2"/>
    <w:rsid w:val="00A713EF"/>
    <w:rsid w:val="00A713F5"/>
    <w:rsid w:val="00A71589"/>
    <w:rsid w:val="00A7161C"/>
    <w:rsid w:val="00A71CE4"/>
    <w:rsid w:val="00A72959"/>
    <w:rsid w:val="00A72E38"/>
    <w:rsid w:val="00A73690"/>
    <w:rsid w:val="00A73827"/>
    <w:rsid w:val="00A73A1B"/>
    <w:rsid w:val="00A74F8D"/>
    <w:rsid w:val="00A75422"/>
    <w:rsid w:val="00A755BC"/>
    <w:rsid w:val="00A7579D"/>
    <w:rsid w:val="00A75998"/>
    <w:rsid w:val="00A75C64"/>
    <w:rsid w:val="00A75D6A"/>
    <w:rsid w:val="00A76051"/>
    <w:rsid w:val="00A7605B"/>
    <w:rsid w:val="00A76305"/>
    <w:rsid w:val="00A76406"/>
    <w:rsid w:val="00A76737"/>
    <w:rsid w:val="00A767A2"/>
    <w:rsid w:val="00A778E3"/>
    <w:rsid w:val="00A77AA3"/>
    <w:rsid w:val="00A77DDD"/>
    <w:rsid w:val="00A77E4B"/>
    <w:rsid w:val="00A8058C"/>
    <w:rsid w:val="00A80781"/>
    <w:rsid w:val="00A80C17"/>
    <w:rsid w:val="00A80F1B"/>
    <w:rsid w:val="00A80F97"/>
    <w:rsid w:val="00A81F91"/>
    <w:rsid w:val="00A82294"/>
    <w:rsid w:val="00A8236D"/>
    <w:rsid w:val="00A8255F"/>
    <w:rsid w:val="00A8270C"/>
    <w:rsid w:val="00A8293B"/>
    <w:rsid w:val="00A82F33"/>
    <w:rsid w:val="00A831C6"/>
    <w:rsid w:val="00A831E1"/>
    <w:rsid w:val="00A835C4"/>
    <w:rsid w:val="00A8370B"/>
    <w:rsid w:val="00A8399B"/>
    <w:rsid w:val="00A83FFF"/>
    <w:rsid w:val="00A844D0"/>
    <w:rsid w:val="00A84716"/>
    <w:rsid w:val="00A84CBC"/>
    <w:rsid w:val="00A854EB"/>
    <w:rsid w:val="00A856F0"/>
    <w:rsid w:val="00A85D14"/>
    <w:rsid w:val="00A85ED7"/>
    <w:rsid w:val="00A85F2C"/>
    <w:rsid w:val="00A86144"/>
    <w:rsid w:val="00A862E6"/>
    <w:rsid w:val="00A86530"/>
    <w:rsid w:val="00A86B60"/>
    <w:rsid w:val="00A86EDE"/>
    <w:rsid w:val="00A87219"/>
    <w:rsid w:val="00A872E5"/>
    <w:rsid w:val="00A87721"/>
    <w:rsid w:val="00A87D66"/>
    <w:rsid w:val="00A87F86"/>
    <w:rsid w:val="00A87F94"/>
    <w:rsid w:val="00A9131D"/>
    <w:rsid w:val="00A91406"/>
    <w:rsid w:val="00A91484"/>
    <w:rsid w:val="00A9174C"/>
    <w:rsid w:val="00A9190C"/>
    <w:rsid w:val="00A91B64"/>
    <w:rsid w:val="00A91B7D"/>
    <w:rsid w:val="00A91E97"/>
    <w:rsid w:val="00A92047"/>
    <w:rsid w:val="00A925E8"/>
    <w:rsid w:val="00A93161"/>
    <w:rsid w:val="00A93853"/>
    <w:rsid w:val="00A93910"/>
    <w:rsid w:val="00A93B4B"/>
    <w:rsid w:val="00A94499"/>
    <w:rsid w:val="00A9485A"/>
    <w:rsid w:val="00A94871"/>
    <w:rsid w:val="00A95331"/>
    <w:rsid w:val="00A9577C"/>
    <w:rsid w:val="00A958CD"/>
    <w:rsid w:val="00A96021"/>
    <w:rsid w:val="00A96183"/>
    <w:rsid w:val="00A9620E"/>
    <w:rsid w:val="00A96613"/>
    <w:rsid w:val="00A96C30"/>
    <w:rsid w:val="00A96E65"/>
    <w:rsid w:val="00A96ECE"/>
    <w:rsid w:val="00A9729F"/>
    <w:rsid w:val="00A97326"/>
    <w:rsid w:val="00A97C72"/>
    <w:rsid w:val="00AA0230"/>
    <w:rsid w:val="00AA066A"/>
    <w:rsid w:val="00AA06DF"/>
    <w:rsid w:val="00AA0DF6"/>
    <w:rsid w:val="00AA10E3"/>
    <w:rsid w:val="00AA1686"/>
    <w:rsid w:val="00AA1834"/>
    <w:rsid w:val="00AA267F"/>
    <w:rsid w:val="00AA2963"/>
    <w:rsid w:val="00AA2C48"/>
    <w:rsid w:val="00AA2E17"/>
    <w:rsid w:val="00AA3090"/>
    <w:rsid w:val="00AA310B"/>
    <w:rsid w:val="00AA3489"/>
    <w:rsid w:val="00AA3A5F"/>
    <w:rsid w:val="00AA4107"/>
    <w:rsid w:val="00AA4335"/>
    <w:rsid w:val="00AA4424"/>
    <w:rsid w:val="00AA4563"/>
    <w:rsid w:val="00AA4AD4"/>
    <w:rsid w:val="00AA63D4"/>
    <w:rsid w:val="00AA6422"/>
    <w:rsid w:val="00AA6B83"/>
    <w:rsid w:val="00AA6F6B"/>
    <w:rsid w:val="00AA6FBB"/>
    <w:rsid w:val="00AA732E"/>
    <w:rsid w:val="00AA78DC"/>
    <w:rsid w:val="00AB06E8"/>
    <w:rsid w:val="00AB0764"/>
    <w:rsid w:val="00AB174D"/>
    <w:rsid w:val="00AB1847"/>
    <w:rsid w:val="00AB18CD"/>
    <w:rsid w:val="00AB1AC1"/>
    <w:rsid w:val="00AB1B30"/>
    <w:rsid w:val="00AB1CA5"/>
    <w:rsid w:val="00AB1CD3"/>
    <w:rsid w:val="00AB1D4C"/>
    <w:rsid w:val="00AB247E"/>
    <w:rsid w:val="00AB2DE3"/>
    <w:rsid w:val="00AB2F67"/>
    <w:rsid w:val="00AB30B3"/>
    <w:rsid w:val="00AB3413"/>
    <w:rsid w:val="00AB352F"/>
    <w:rsid w:val="00AB45DB"/>
    <w:rsid w:val="00AB4CA9"/>
    <w:rsid w:val="00AB4DD3"/>
    <w:rsid w:val="00AB4EE9"/>
    <w:rsid w:val="00AB53B1"/>
    <w:rsid w:val="00AB56FC"/>
    <w:rsid w:val="00AB57A6"/>
    <w:rsid w:val="00AB5947"/>
    <w:rsid w:val="00AB5CDD"/>
    <w:rsid w:val="00AB6493"/>
    <w:rsid w:val="00AB66C6"/>
    <w:rsid w:val="00AB684A"/>
    <w:rsid w:val="00AB6DF5"/>
    <w:rsid w:val="00AB7315"/>
    <w:rsid w:val="00AB7395"/>
    <w:rsid w:val="00AB7CBF"/>
    <w:rsid w:val="00AB7D19"/>
    <w:rsid w:val="00AB7D7D"/>
    <w:rsid w:val="00AB7EA9"/>
    <w:rsid w:val="00AC0C36"/>
    <w:rsid w:val="00AC0D08"/>
    <w:rsid w:val="00AC0FFF"/>
    <w:rsid w:val="00AC13F4"/>
    <w:rsid w:val="00AC274B"/>
    <w:rsid w:val="00AC2C4C"/>
    <w:rsid w:val="00AC2FE9"/>
    <w:rsid w:val="00AC3267"/>
    <w:rsid w:val="00AC34D9"/>
    <w:rsid w:val="00AC3681"/>
    <w:rsid w:val="00AC377D"/>
    <w:rsid w:val="00AC3C31"/>
    <w:rsid w:val="00AC443B"/>
    <w:rsid w:val="00AC45CD"/>
    <w:rsid w:val="00AC4764"/>
    <w:rsid w:val="00AC4AAA"/>
    <w:rsid w:val="00AC4E27"/>
    <w:rsid w:val="00AC50DB"/>
    <w:rsid w:val="00AC58E5"/>
    <w:rsid w:val="00AC5C87"/>
    <w:rsid w:val="00AC5DEE"/>
    <w:rsid w:val="00AC609E"/>
    <w:rsid w:val="00AC6224"/>
    <w:rsid w:val="00AC6656"/>
    <w:rsid w:val="00AC6ACF"/>
    <w:rsid w:val="00AC6B4E"/>
    <w:rsid w:val="00AC6D36"/>
    <w:rsid w:val="00AC6F3A"/>
    <w:rsid w:val="00AC6FB8"/>
    <w:rsid w:val="00AC70A6"/>
    <w:rsid w:val="00AC759F"/>
    <w:rsid w:val="00AD08A4"/>
    <w:rsid w:val="00AD0CBA"/>
    <w:rsid w:val="00AD0EE4"/>
    <w:rsid w:val="00AD1204"/>
    <w:rsid w:val="00AD155C"/>
    <w:rsid w:val="00AD1640"/>
    <w:rsid w:val="00AD1980"/>
    <w:rsid w:val="00AD1A82"/>
    <w:rsid w:val="00AD2366"/>
    <w:rsid w:val="00AD2646"/>
    <w:rsid w:val="00AD26E2"/>
    <w:rsid w:val="00AD2B80"/>
    <w:rsid w:val="00AD30A4"/>
    <w:rsid w:val="00AD3C66"/>
    <w:rsid w:val="00AD3E60"/>
    <w:rsid w:val="00AD3F94"/>
    <w:rsid w:val="00AD415D"/>
    <w:rsid w:val="00AD4182"/>
    <w:rsid w:val="00AD4732"/>
    <w:rsid w:val="00AD4797"/>
    <w:rsid w:val="00AD6517"/>
    <w:rsid w:val="00AD7207"/>
    <w:rsid w:val="00AD7727"/>
    <w:rsid w:val="00AD784C"/>
    <w:rsid w:val="00AD7A6C"/>
    <w:rsid w:val="00AE0126"/>
    <w:rsid w:val="00AE01D4"/>
    <w:rsid w:val="00AE042D"/>
    <w:rsid w:val="00AE0967"/>
    <w:rsid w:val="00AE0CF1"/>
    <w:rsid w:val="00AE126A"/>
    <w:rsid w:val="00AE1BAE"/>
    <w:rsid w:val="00AE1C3A"/>
    <w:rsid w:val="00AE210A"/>
    <w:rsid w:val="00AE2465"/>
    <w:rsid w:val="00AE27AF"/>
    <w:rsid w:val="00AE2F36"/>
    <w:rsid w:val="00AE3005"/>
    <w:rsid w:val="00AE308E"/>
    <w:rsid w:val="00AE3379"/>
    <w:rsid w:val="00AE3BB5"/>
    <w:rsid w:val="00AE3BD5"/>
    <w:rsid w:val="00AE41E3"/>
    <w:rsid w:val="00AE4352"/>
    <w:rsid w:val="00AE450D"/>
    <w:rsid w:val="00AE4574"/>
    <w:rsid w:val="00AE4B0D"/>
    <w:rsid w:val="00AE55FC"/>
    <w:rsid w:val="00AE57BB"/>
    <w:rsid w:val="00AE59A0"/>
    <w:rsid w:val="00AE5ED9"/>
    <w:rsid w:val="00AE6A5B"/>
    <w:rsid w:val="00AE6E01"/>
    <w:rsid w:val="00AE7062"/>
    <w:rsid w:val="00AE709C"/>
    <w:rsid w:val="00AE7487"/>
    <w:rsid w:val="00AE75C1"/>
    <w:rsid w:val="00AE7B15"/>
    <w:rsid w:val="00AF0C57"/>
    <w:rsid w:val="00AF1367"/>
    <w:rsid w:val="00AF15F8"/>
    <w:rsid w:val="00AF1CD0"/>
    <w:rsid w:val="00AF1DBB"/>
    <w:rsid w:val="00AF214E"/>
    <w:rsid w:val="00AF224B"/>
    <w:rsid w:val="00AF2488"/>
    <w:rsid w:val="00AF26F3"/>
    <w:rsid w:val="00AF2CDD"/>
    <w:rsid w:val="00AF2FC1"/>
    <w:rsid w:val="00AF388C"/>
    <w:rsid w:val="00AF3D83"/>
    <w:rsid w:val="00AF3DBF"/>
    <w:rsid w:val="00AF47C4"/>
    <w:rsid w:val="00AF4858"/>
    <w:rsid w:val="00AF49AE"/>
    <w:rsid w:val="00AF4A04"/>
    <w:rsid w:val="00AF5758"/>
    <w:rsid w:val="00AF59E2"/>
    <w:rsid w:val="00AF5F04"/>
    <w:rsid w:val="00AF5FAD"/>
    <w:rsid w:val="00AF643B"/>
    <w:rsid w:val="00AF6D37"/>
    <w:rsid w:val="00AF7182"/>
    <w:rsid w:val="00AF7663"/>
    <w:rsid w:val="00AF7A96"/>
    <w:rsid w:val="00AF7B91"/>
    <w:rsid w:val="00AF7DA0"/>
    <w:rsid w:val="00B0004D"/>
    <w:rsid w:val="00B00672"/>
    <w:rsid w:val="00B00D9A"/>
    <w:rsid w:val="00B01107"/>
    <w:rsid w:val="00B01508"/>
    <w:rsid w:val="00B017C0"/>
    <w:rsid w:val="00B01B4D"/>
    <w:rsid w:val="00B024A8"/>
    <w:rsid w:val="00B02879"/>
    <w:rsid w:val="00B0355B"/>
    <w:rsid w:val="00B03739"/>
    <w:rsid w:val="00B03C1D"/>
    <w:rsid w:val="00B03FFB"/>
    <w:rsid w:val="00B04489"/>
    <w:rsid w:val="00B04852"/>
    <w:rsid w:val="00B04B0B"/>
    <w:rsid w:val="00B04FAD"/>
    <w:rsid w:val="00B05A10"/>
    <w:rsid w:val="00B05DEB"/>
    <w:rsid w:val="00B06571"/>
    <w:rsid w:val="00B068BA"/>
    <w:rsid w:val="00B068EA"/>
    <w:rsid w:val="00B069EC"/>
    <w:rsid w:val="00B06A7D"/>
    <w:rsid w:val="00B06E5C"/>
    <w:rsid w:val="00B07217"/>
    <w:rsid w:val="00B07322"/>
    <w:rsid w:val="00B07614"/>
    <w:rsid w:val="00B0779E"/>
    <w:rsid w:val="00B07E91"/>
    <w:rsid w:val="00B07EFD"/>
    <w:rsid w:val="00B1034C"/>
    <w:rsid w:val="00B103AF"/>
    <w:rsid w:val="00B10548"/>
    <w:rsid w:val="00B1062D"/>
    <w:rsid w:val="00B10999"/>
    <w:rsid w:val="00B10E6C"/>
    <w:rsid w:val="00B1133C"/>
    <w:rsid w:val="00B11BB6"/>
    <w:rsid w:val="00B11D52"/>
    <w:rsid w:val="00B11E72"/>
    <w:rsid w:val="00B11FCD"/>
    <w:rsid w:val="00B1298C"/>
    <w:rsid w:val="00B1348C"/>
    <w:rsid w:val="00B13615"/>
    <w:rsid w:val="00B137AD"/>
    <w:rsid w:val="00B13851"/>
    <w:rsid w:val="00B13862"/>
    <w:rsid w:val="00B13AC8"/>
    <w:rsid w:val="00B13B1C"/>
    <w:rsid w:val="00B13DD6"/>
    <w:rsid w:val="00B13F9F"/>
    <w:rsid w:val="00B142E5"/>
    <w:rsid w:val="00B148ED"/>
    <w:rsid w:val="00B14B5A"/>
    <w:rsid w:val="00B14B5F"/>
    <w:rsid w:val="00B14E53"/>
    <w:rsid w:val="00B1517D"/>
    <w:rsid w:val="00B15FCC"/>
    <w:rsid w:val="00B16D32"/>
    <w:rsid w:val="00B16EFC"/>
    <w:rsid w:val="00B178A8"/>
    <w:rsid w:val="00B17E6C"/>
    <w:rsid w:val="00B17FA2"/>
    <w:rsid w:val="00B17FB5"/>
    <w:rsid w:val="00B20514"/>
    <w:rsid w:val="00B20AF4"/>
    <w:rsid w:val="00B20CDD"/>
    <w:rsid w:val="00B20F14"/>
    <w:rsid w:val="00B2161E"/>
    <w:rsid w:val="00B21AF8"/>
    <w:rsid w:val="00B21C5F"/>
    <w:rsid w:val="00B21F90"/>
    <w:rsid w:val="00B22291"/>
    <w:rsid w:val="00B22E4E"/>
    <w:rsid w:val="00B23652"/>
    <w:rsid w:val="00B237A6"/>
    <w:rsid w:val="00B23F9A"/>
    <w:rsid w:val="00B24047"/>
    <w:rsid w:val="00B2417B"/>
    <w:rsid w:val="00B243BE"/>
    <w:rsid w:val="00B24E6F"/>
    <w:rsid w:val="00B25131"/>
    <w:rsid w:val="00B25195"/>
    <w:rsid w:val="00B251A7"/>
    <w:rsid w:val="00B2540C"/>
    <w:rsid w:val="00B25598"/>
    <w:rsid w:val="00B25B3E"/>
    <w:rsid w:val="00B25DE5"/>
    <w:rsid w:val="00B26479"/>
    <w:rsid w:val="00B269FC"/>
    <w:rsid w:val="00B26AAA"/>
    <w:rsid w:val="00B26CB5"/>
    <w:rsid w:val="00B26E8F"/>
    <w:rsid w:val="00B2738D"/>
    <w:rsid w:val="00B2752E"/>
    <w:rsid w:val="00B27F08"/>
    <w:rsid w:val="00B307CC"/>
    <w:rsid w:val="00B30ED2"/>
    <w:rsid w:val="00B31866"/>
    <w:rsid w:val="00B326B7"/>
    <w:rsid w:val="00B32A1F"/>
    <w:rsid w:val="00B32ACB"/>
    <w:rsid w:val="00B345C6"/>
    <w:rsid w:val="00B34638"/>
    <w:rsid w:val="00B3464E"/>
    <w:rsid w:val="00B34A49"/>
    <w:rsid w:val="00B34D21"/>
    <w:rsid w:val="00B34E01"/>
    <w:rsid w:val="00B34EAA"/>
    <w:rsid w:val="00B34EC6"/>
    <w:rsid w:val="00B3522C"/>
    <w:rsid w:val="00B3535A"/>
    <w:rsid w:val="00B35771"/>
    <w:rsid w:val="00B3588E"/>
    <w:rsid w:val="00B360C3"/>
    <w:rsid w:val="00B3621B"/>
    <w:rsid w:val="00B3674A"/>
    <w:rsid w:val="00B3760A"/>
    <w:rsid w:val="00B376C4"/>
    <w:rsid w:val="00B40658"/>
    <w:rsid w:val="00B40672"/>
    <w:rsid w:val="00B408E9"/>
    <w:rsid w:val="00B412C8"/>
    <w:rsid w:val="00B414BF"/>
    <w:rsid w:val="00B4198F"/>
    <w:rsid w:val="00B419AE"/>
    <w:rsid w:val="00B41D93"/>
    <w:rsid w:val="00B41F3D"/>
    <w:rsid w:val="00B42C7C"/>
    <w:rsid w:val="00B42D75"/>
    <w:rsid w:val="00B431E8"/>
    <w:rsid w:val="00B43848"/>
    <w:rsid w:val="00B43DD3"/>
    <w:rsid w:val="00B43E59"/>
    <w:rsid w:val="00B45141"/>
    <w:rsid w:val="00B45A82"/>
    <w:rsid w:val="00B47499"/>
    <w:rsid w:val="00B474B2"/>
    <w:rsid w:val="00B475C2"/>
    <w:rsid w:val="00B47957"/>
    <w:rsid w:val="00B47D29"/>
    <w:rsid w:val="00B501C4"/>
    <w:rsid w:val="00B5060D"/>
    <w:rsid w:val="00B50A02"/>
    <w:rsid w:val="00B50DAD"/>
    <w:rsid w:val="00B50F04"/>
    <w:rsid w:val="00B5107F"/>
    <w:rsid w:val="00B517EF"/>
    <w:rsid w:val="00B51985"/>
    <w:rsid w:val="00B519CD"/>
    <w:rsid w:val="00B51FE8"/>
    <w:rsid w:val="00B5244F"/>
    <w:rsid w:val="00B524D2"/>
    <w:rsid w:val="00B52584"/>
    <w:rsid w:val="00B52653"/>
    <w:rsid w:val="00B5273A"/>
    <w:rsid w:val="00B527B1"/>
    <w:rsid w:val="00B52A6C"/>
    <w:rsid w:val="00B52ABA"/>
    <w:rsid w:val="00B52B57"/>
    <w:rsid w:val="00B52E23"/>
    <w:rsid w:val="00B53C11"/>
    <w:rsid w:val="00B53C68"/>
    <w:rsid w:val="00B53CDF"/>
    <w:rsid w:val="00B53D8A"/>
    <w:rsid w:val="00B5461F"/>
    <w:rsid w:val="00B54FD2"/>
    <w:rsid w:val="00B5599B"/>
    <w:rsid w:val="00B5621E"/>
    <w:rsid w:val="00B56C64"/>
    <w:rsid w:val="00B56D84"/>
    <w:rsid w:val="00B56F16"/>
    <w:rsid w:val="00B56F81"/>
    <w:rsid w:val="00B5703E"/>
    <w:rsid w:val="00B57329"/>
    <w:rsid w:val="00B57558"/>
    <w:rsid w:val="00B57BB9"/>
    <w:rsid w:val="00B57C75"/>
    <w:rsid w:val="00B60164"/>
    <w:rsid w:val="00B6018A"/>
    <w:rsid w:val="00B60199"/>
    <w:rsid w:val="00B60E03"/>
    <w:rsid w:val="00B60E61"/>
    <w:rsid w:val="00B6136D"/>
    <w:rsid w:val="00B613B4"/>
    <w:rsid w:val="00B61EB0"/>
    <w:rsid w:val="00B62687"/>
    <w:rsid w:val="00B628BC"/>
    <w:rsid w:val="00B62B50"/>
    <w:rsid w:val="00B62ED2"/>
    <w:rsid w:val="00B633E6"/>
    <w:rsid w:val="00B635B7"/>
    <w:rsid w:val="00B6371A"/>
    <w:rsid w:val="00B638B4"/>
    <w:rsid w:val="00B63AE8"/>
    <w:rsid w:val="00B63CD7"/>
    <w:rsid w:val="00B63D30"/>
    <w:rsid w:val="00B63E3B"/>
    <w:rsid w:val="00B63FF2"/>
    <w:rsid w:val="00B65292"/>
    <w:rsid w:val="00B65707"/>
    <w:rsid w:val="00B65950"/>
    <w:rsid w:val="00B65F9D"/>
    <w:rsid w:val="00B664F6"/>
    <w:rsid w:val="00B668B8"/>
    <w:rsid w:val="00B66A5B"/>
    <w:rsid w:val="00B66D83"/>
    <w:rsid w:val="00B6713B"/>
    <w:rsid w:val="00B672AC"/>
    <w:rsid w:val="00B672C0"/>
    <w:rsid w:val="00B676FD"/>
    <w:rsid w:val="00B678B6"/>
    <w:rsid w:val="00B67A46"/>
    <w:rsid w:val="00B67B4F"/>
    <w:rsid w:val="00B67FAF"/>
    <w:rsid w:val="00B705BF"/>
    <w:rsid w:val="00B70B69"/>
    <w:rsid w:val="00B7140E"/>
    <w:rsid w:val="00B71960"/>
    <w:rsid w:val="00B7251D"/>
    <w:rsid w:val="00B72523"/>
    <w:rsid w:val="00B72883"/>
    <w:rsid w:val="00B7306A"/>
    <w:rsid w:val="00B73B57"/>
    <w:rsid w:val="00B7407C"/>
    <w:rsid w:val="00B74555"/>
    <w:rsid w:val="00B75306"/>
    <w:rsid w:val="00B75351"/>
    <w:rsid w:val="00B75536"/>
    <w:rsid w:val="00B75646"/>
    <w:rsid w:val="00B76025"/>
    <w:rsid w:val="00B76179"/>
    <w:rsid w:val="00B7629E"/>
    <w:rsid w:val="00B765B7"/>
    <w:rsid w:val="00B76BDE"/>
    <w:rsid w:val="00B7714A"/>
    <w:rsid w:val="00B77417"/>
    <w:rsid w:val="00B80154"/>
    <w:rsid w:val="00B80183"/>
    <w:rsid w:val="00B80394"/>
    <w:rsid w:val="00B81586"/>
    <w:rsid w:val="00B81BFB"/>
    <w:rsid w:val="00B82306"/>
    <w:rsid w:val="00B82309"/>
    <w:rsid w:val="00B823AB"/>
    <w:rsid w:val="00B8299B"/>
    <w:rsid w:val="00B82D7D"/>
    <w:rsid w:val="00B82DDF"/>
    <w:rsid w:val="00B83173"/>
    <w:rsid w:val="00B836C7"/>
    <w:rsid w:val="00B83743"/>
    <w:rsid w:val="00B83A48"/>
    <w:rsid w:val="00B83BF1"/>
    <w:rsid w:val="00B84120"/>
    <w:rsid w:val="00B842DB"/>
    <w:rsid w:val="00B842DC"/>
    <w:rsid w:val="00B8445F"/>
    <w:rsid w:val="00B8488D"/>
    <w:rsid w:val="00B849AF"/>
    <w:rsid w:val="00B855E6"/>
    <w:rsid w:val="00B857D1"/>
    <w:rsid w:val="00B86194"/>
    <w:rsid w:val="00B86633"/>
    <w:rsid w:val="00B869C6"/>
    <w:rsid w:val="00B87290"/>
    <w:rsid w:val="00B87332"/>
    <w:rsid w:val="00B87A7F"/>
    <w:rsid w:val="00B87F9C"/>
    <w:rsid w:val="00B902D8"/>
    <w:rsid w:val="00B9044A"/>
    <w:rsid w:val="00B90729"/>
    <w:rsid w:val="00B907DA"/>
    <w:rsid w:val="00B90989"/>
    <w:rsid w:val="00B90B09"/>
    <w:rsid w:val="00B91DE7"/>
    <w:rsid w:val="00B92585"/>
    <w:rsid w:val="00B92BBA"/>
    <w:rsid w:val="00B92D5D"/>
    <w:rsid w:val="00B92F18"/>
    <w:rsid w:val="00B936F8"/>
    <w:rsid w:val="00B93BD8"/>
    <w:rsid w:val="00B93C32"/>
    <w:rsid w:val="00B944A0"/>
    <w:rsid w:val="00B94506"/>
    <w:rsid w:val="00B94C5E"/>
    <w:rsid w:val="00B94C81"/>
    <w:rsid w:val="00B94F31"/>
    <w:rsid w:val="00B950BC"/>
    <w:rsid w:val="00B9606C"/>
    <w:rsid w:val="00B96728"/>
    <w:rsid w:val="00B96744"/>
    <w:rsid w:val="00B97122"/>
    <w:rsid w:val="00B9714C"/>
    <w:rsid w:val="00B976A8"/>
    <w:rsid w:val="00BA0420"/>
    <w:rsid w:val="00BA05A7"/>
    <w:rsid w:val="00BA0624"/>
    <w:rsid w:val="00BA067C"/>
    <w:rsid w:val="00BA07F2"/>
    <w:rsid w:val="00BA09FD"/>
    <w:rsid w:val="00BA0A52"/>
    <w:rsid w:val="00BA1F24"/>
    <w:rsid w:val="00BA2041"/>
    <w:rsid w:val="00BA23FC"/>
    <w:rsid w:val="00BA26F6"/>
    <w:rsid w:val="00BA29AD"/>
    <w:rsid w:val="00BA2B97"/>
    <w:rsid w:val="00BA315B"/>
    <w:rsid w:val="00BA33CF"/>
    <w:rsid w:val="00BA375B"/>
    <w:rsid w:val="00BA3F8D"/>
    <w:rsid w:val="00BA432E"/>
    <w:rsid w:val="00BA4D5D"/>
    <w:rsid w:val="00BA5A47"/>
    <w:rsid w:val="00BA5CD8"/>
    <w:rsid w:val="00BA5E30"/>
    <w:rsid w:val="00BA676A"/>
    <w:rsid w:val="00BA696B"/>
    <w:rsid w:val="00BA6C51"/>
    <w:rsid w:val="00BA7255"/>
    <w:rsid w:val="00BA72AB"/>
    <w:rsid w:val="00BA73D6"/>
    <w:rsid w:val="00BA778A"/>
    <w:rsid w:val="00BA7994"/>
    <w:rsid w:val="00BA7FA4"/>
    <w:rsid w:val="00BB04D1"/>
    <w:rsid w:val="00BB0DC8"/>
    <w:rsid w:val="00BB2DAB"/>
    <w:rsid w:val="00BB2FC7"/>
    <w:rsid w:val="00BB316C"/>
    <w:rsid w:val="00BB31BA"/>
    <w:rsid w:val="00BB3829"/>
    <w:rsid w:val="00BB3F24"/>
    <w:rsid w:val="00BB44AF"/>
    <w:rsid w:val="00BB4CD5"/>
    <w:rsid w:val="00BB4F26"/>
    <w:rsid w:val="00BB501E"/>
    <w:rsid w:val="00BB5410"/>
    <w:rsid w:val="00BB5E57"/>
    <w:rsid w:val="00BB5E9B"/>
    <w:rsid w:val="00BB635A"/>
    <w:rsid w:val="00BB66C2"/>
    <w:rsid w:val="00BB72F4"/>
    <w:rsid w:val="00BB74AC"/>
    <w:rsid w:val="00BB7571"/>
    <w:rsid w:val="00BB75B5"/>
    <w:rsid w:val="00BB7A10"/>
    <w:rsid w:val="00BB7AD5"/>
    <w:rsid w:val="00BB7B3A"/>
    <w:rsid w:val="00BB7C3D"/>
    <w:rsid w:val="00BB7C98"/>
    <w:rsid w:val="00BC1380"/>
    <w:rsid w:val="00BC1642"/>
    <w:rsid w:val="00BC1876"/>
    <w:rsid w:val="00BC1A43"/>
    <w:rsid w:val="00BC216D"/>
    <w:rsid w:val="00BC2DBD"/>
    <w:rsid w:val="00BC3512"/>
    <w:rsid w:val="00BC367A"/>
    <w:rsid w:val="00BC3698"/>
    <w:rsid w:val="00BC3CEA"/>
    <w:rsid w:val="00BC3D72"/>
    <w:rsid w:val="00BC4178"/>
    <w:rsid w:val="00BC425A"/>
    <w:rsid w:val="00BC440D"/>
    <w:rsid w:val="00BC4643"/>
    <w:rsid w:val="00BC47D3"/>
    <w:rsid w:val="00BC4B9A"/>
    <w:rsid w:val="00BC52FE"/>
    <w:rsid w:val="00BC59FE"/>
    <w:rsid w:val="00BC5E74"/>
    <w:rsid w:val="00BC60BE"/>
    <w:rsid w:val="00BC6853"/>
    <w:rsid w:val="00BC6B82"/>
    <w:rsid w:val="00BC7344"/>
    <w:rsid w:val="00BC744A"/>
    <w:rsid w:val="00BC7468"/>
    <w:rsid w:val="00BC74CE"/>
    <w:rsid w:val="00BC75C2"/>
    <w:rsid w:val="00BC7D4F"/>
    <w:rsid w:val="00BC7ED7"/>
    <w:rsid w:val="00BC7FE7"/>
    <w:rsid w:val="00BD00C3"/>
    <w:rsid w:val="00BD00E1"/>
    <w:rsid w:val="00BD0465"/>
    <w:rsid w:val="00BD0682"/>
    <w:rsid w:val="00BD10CE"/>
    <w:rsid w:val="00BD144F"/>
    <w:rsid w:val="00BD2850"/>
    <w:rsid w:val="00BD31FA"/>
    <w:rsid w:val="00BD385E"/>
    <w:rsid w:val="00BD3D74"/>
    <w:rsid w:val="00BD439D"/>
    <w:rsid w:val="00BD4445"/>
    <w:rsid w:val="00BD44F2"/>
    <w:rsid w:val="00BD470F"/>
    <w:rsid w:val="00BD48BC"/>
    <w:rsid w:val="00BD59A1"/>
    <w:rsid w:val="00BD611C"/>
    <w:rsid w:val="00BD6486"/>
    <w:rsid w:val="00BD6AC8"/>
    <w:rsid w:val="00BD6B9D"/>
    <w:rsid w:val="00BD706C"/>
    <w:rsid w:val="00BD7262"/>
    <w:rsid w:val="00BD734B"/>
    <w:rsid w:val="00BD7382"/>
    <w:rsid w:val="00BD7CBC"/>
    <w:rsid w:val="00BD7EB2"/>
    <w:rsid w:val="00BD7F58"/>
    <w:rsid w:val="00BE0086"/>
    <w:rsid w:val="00BE02D7"/>
    <w:rsid w:val="00BE088E"/>
    <w:rsid w:val="00BE0E8F"/>
    <w:rsid w:val="00BE187F"/>
    <w:rsid w:val="00BE2036"/>
    <w:rsid w:val="00BE2344"/>
    <w:rsid w:val="00BE2505"/>
    <w:rsid w:val="00BE2800"/>
    <w:rsid w:val="00BE28D2"/>
    <w:rsid w:val="00BE28F9"/>
    <w:rsid w:val="00BE2AE8"/>
    <w:rsid w:val="00BE3051"/>
    <w:rsid w:val="00BE38AD"/>
    <w:rsid w:val="00BE3B59"/>
    <w:rsid w:val="00BE3F3B"/>
    <w:rsid w:val="00BE46DA"/>
    <w:rsid w:val="00BE4A64"/>
    <w:rsid w:val="00BE53EA"/>
    <w:rsid w:val="00BE5791"/>
    <w:rsid w:val="00BE58CE"/>
    <w:rsid w:val="00BE5DA0"/>
    <w:rsid w:val="00BE5E43"/>
    <w:rsid w:val="00BE5EA9"/>
    <w:rsid w:val="00BE5FCF"/>
    <w:rsid w:val="00BE6780"/>
    <w:rsid w:val="00BE75D1"/>
    <w:rsid w:val="00BE7850"/>
    <w:rsid w:val="00BF02E8"/>
    <w:rsid w:val="00BF0D50"/>
    <w:rsid w:val="00BF11AE"/>
    <w:rsid w:val="00BF1977"/>
    <w:rsid w:val="00BF20F0"/>
    <w:rsid w:val="00BF2197"/>
    <w:rsid w:val="00BF22C0"/>
    <w:rsid w:val="00BF29BA"/>
    <w:rsid w:val="00BF2E41"/>
    <w:rsid w:val="00BF3333"/>
    <w:rsid w:val="00BF3945"/>
    <w:rsid w:val="00BF3D52"/>
    <w:rsid w:val="00BF462D"/>
    <w:rsid w:val="00BF4737"/>
    <w:rsid w:val="00BF4801"/>
    <w:rsid w:val="00BF4860"/>
    <w:rsid w:val="00BF4A30"/>
    <w:rsid w:val="00BF538C"/>
    <w:rsid w:val="00BF5415"/>
    <w:rsid w:val="00BF557D"/>
    <w:rsid w:val="00BF5601"/>
    <w:rsid w:val="00BF658A"/>
    <w:rsid w:val="00BF658D"/>
    <w:rsid w:val="00BF6B4C"/>
    <w:rsid w:val="00BF71D4"/>
    <w:rsid w:val="00BF7224"/>
    <w:rsid w:val="00BF79A7"/>
    <w:rsid w:val="00BF7F58"/>
    <w:rsid w:val="00C00318"/>
    <w:rsid w:val="00C0075B"/>
    <w:rsid w:val="00C010FE"/>
    <w:rsid w:val="00C0130C"/>
    <w:rsid w:val="00C01381"/>
    <w:rsid w:val="00C015E2"/>
    <w:rsid w:val="00C0179D"/>
    <w:rsid w:val="00C01857"/>
    <w:rsid w:val="00C01A37"/>
    <w:rsid w:val="00C01AB1"/>
    <w:rsid w:val="00C01D46"/>
    <w:rsid w:val="00C026A0"/>
    <w:rsid w:val="00C02A0E"/>
    <w:rsid w:val="00C036B2"/>
    <w:rsid w:val="00C03927"/>
    <w:rsid w:val="00C0424E"/>
    <w:rsid w:val="00C042A7"/>
    <w:rsid w:val="00C04327"/>
    <w:rsid w:val="00C04433"/>
    <w:rsid w:val="00C045D1"/>
    <w:rsid w:val="00C04DF8"/>
    <w:rsid w:val="00C04E4D"/>
    <w:rsid w:val="00C05085"/>
    <w:rsid w:val="00C051BB"/>
    <w:rsid w:val="00C052AD"/>
    <w:rsid w:val="00C05363"/>
    <w:rsid w:val="00C05747"/>
    <w:rsid w:val="00C05889"/>
    <w:rsid w:val="00C05C34"/>
    <w:rsid w:val="00C06137"/>
    <w:rsid w:val="00C06461"/>
    <w:rsid w:val="00C064C7"/>
    <w:rsid w:val="00C068B5"/>
    <w:rsid w:val="00C06929"/>
    <w:rsid w:val="00C06C33"/>
    <w:rsid w:val="00C06D3A"/>
    <w:rsid w:val="00C0701A"/>
    <w:rsid w:val="00C07216"/>
    <w:rsid w:val="00C074A6"/>
    <w:rsid w:val="00C0776F"/>
    <w:rsid w:val="00C079B8"/>
    <w:rsid w:val="00C07D80"/>
    <w:rsid w:val="00C10037"/>
    <w:rsid w:val="00C10161"/>
    <w:rsid w:val="00C1040E"/>
    <w:rsid w:val="00C108F4"/>
    <w:rsid w:val="00C109DC"/>
    <w:rsid w:val="00C10CDB"/>
    <w:rsid w:val="00C111C2"/>
    <w:rsid w:val="00C11424"/>
    <w:rsid w:val="00C115E1"/>
    <w:rsid w:val="00C11EBF"/>
    <w:rsid w:val="00C1213D"/>
    <w:rsid w:val="00C123EA"/>
    <w:rsid w:val="00C125A9"/>
    <w:rsid w:val="00C127EB"/>
    <w:rsid w:val="00C128E1"/>
    <w:rsid w:val="00C12A49"/>
    <w:rsid w:val="00C12ACF"/>
    <w:rsid w:val="00C12B0E"/>
    <w:rsid w:val="00C133EE"/>
    <w:rsid w:val="00C13816"/>
    <w:rsid w:val="00C13AA4"/>
    <w:rsid w:val="00C13B06"/>
    <w:rsid w:val="00C13EEE"/>
    <w:rsid w:val="00C1425F"/>
    <w:rsid w:val="00C149D0"/>
    <w:rsid w:val="00C14AF1"/>
    <w:rsid w:val="00C1531F"/>
    <w:rsid w:val="00C1541B"/>
    <w:rsid w:val="00C164BA"/>
    <w:rsid w:val="00C16EE8"/>
    <w:rsid w:val="00C16FAE"/>
    <w:rsid w:val="00C16FED"/>
    <w:rsid w:val="00C2007E"/>
    <w:rsid w:val="00C2024D"/>
    <w:rsid w:val="00C20B9D"/>
    <w:rsid w:val="00C2110B"/>
    <w:rsid w:val="00C218B2"/>
    <w:rsid w:val="00C218FE"/>
    <w:rsid w:val="00C21A48"/>
    <w:rsid w:val="00C21B96"/>
    <w:rsid w:val="00C223C2"/>
    <w:rsid w:val="00C23094"/>
    <w:rsid w:val="00C2354D"/>
    <w:rsid w:val="00C2360C"/>
    <w:rsid w:val="00C241A6"/>
    <w:rsid w:val="00C244A1"/>
    <w:rsid w:val="00C2480F"/>
    <w:rsid w:val="00C24AC5"/>
    <w:rsid w:val="00C24E5B"/>
    <w:rsid w:val="00C258A3"/>
    <w:rsid w:val="00C25BF2"/>
    <w:rsid w:val="00C25DE4"/>
    <w:rsid w:val="00C25F18"/>
    <w:rsid w:val="00C26588"/>
    <w:rsid w:val="00C26680"/>
    <w:rsid w:val="00C268DE"/>
    <w:rsid w:val="00C27510"/>
    <w:rsid w:val="00C27758"/>
    <w:rsid w:val="00C2788C"/>
    <w:rsid w:val="00C27A91"/>
    <w:rsid w:val="00C27DE9"/>
    <w:rsid w:val="00C3016B"/>
    <w:rsid w:val="00C305A7"/>
    <w:rsid w:val="00C30AAA"/>
    <w:rsid w:val="00C31A09"/>
    <w:rsid w:val="00C3205F"/>
    <w:rsid w:val="00C320AD"/>
    <w:rsid w:val="00C322BD"/>
    <w:rsid w:val="00C32497"/>
    <w:rsid w:val="00C3280F"/>
    <w:rsid w:val="00C32989"/>
    <w:rsid w:val="00C32EB7"/>
    <w:rsid w:val="00C33388"/>
    <w:rsid w:val="00C334D9"/>
    <w:rsid w:val="00C33501"/>
    <w:rsid w:val="00C33FD3"/>
    <w:rsid w:val="00C34377"/>
    <w:rsid w:val="00C34D2C"/>
    <w:rsid w:val="00C35484"/>
    <w:rsid w:val="00C35618"/>
    <w:rsid w:val="00C35753"/>
    <w:rsid w:val="00C35B25"/>
    <w:rsid w:val="00C35F45"/>
    <w:rsid w:val="00C360C3"/>
    <w:rsid w:val="00C3637B"/>
    <w:rsid w:val="00C3687F"/>
    <w:rsid w:val="00C36B32"/>
    <w:rsid w:val="00C36C68"/>
    <w:rsid w:val="00C3712D"/>
    <w:rsid w:val="00C3CB74"/>
    <w:rsid w:val="00C40092"/>
    <w:rsid w:val="00C404E9"/>
    <w:rsid w:val="00C4085E"/>
    <w:rsid w:val="00C408FC"/>
    <w:rsid w:val="00C40F0E"/>
    <w:rsid w:val="00C410A7"/>
    <w:rsid w:val="00C41550"/>
    <w:rsid w:val="00C4173A"/>
    <w:rsid w:val="00C41A68"/>
    <w:rsid w:val="00C42BCF"/>
    <w:rsid w:val="00C43147"/>
    <w:rsid w:val="00C433B9"/>
    <w:rsid w:val="00C4361C"/>
    <w:rsid w:val="00C43C88"/>
    <w:rsid w:val="00C442B6"/>
    <w:rsid w:val="00C4433B"/>
    <w:rsid w:val="00C443DC"/>
    <w:rsid w:val="00C45899"/>
    <w:rsid w:val="00C45939"/>
    <w:rsid w:val="00C45BE3"/>
    <w:rsid w:val="00C45C46"/>
    <w:rsid w:val="00C45C8D"/>
    <w:rsid w:val="00C45DDE"/>
    <w:rsid w:val="00C45F04"/>
    <w:rsid w:val="00C46689"/>
    <w:rsid w:val="00C466F9"/>
    <w:rsid w:val="00C46893"/>
    <w:rsid w:val="00C468DA"/>
    <w:rsid w:val="00C46B17"/>
    <w:rsid w:val="00C46CCC"/>
    <w:rsid w:val="00C4714B"/>
    <w:rsid w:val="00C473E5"/>
    <w:rsid w:val="00C4745F"/>
    <w:rsid w:val="00C47831"/>
    <w:rsid w:val="00C5063B"/>
    <w:rsid w:val="00C509E8"/>
    <w:rsid w:val="00C50DED"/>
    <w:rsid w:val="00C51798"/>
    <w:rsid w:val="00C51B6A"/>
    <w:rsid w:val="00C52217"/>
    <w:rsid w:val="00C52276"/>
    <w:rsid w:val="00C5246F"/>
    <w:rsid w:val="00C524A7"/>
    <w:rsid w:val="00C527C3"/>
    <w:rsid w:val="00C52899"/>
    <w:rsid w:val="00C52BE3"/>
    <w:rsid w:val="00C52DFB"/>
    <w:rsid w:val="00C53162"/>
    <w:rsid w:val="00C53287"/>
    <w:rsid w:val="00C5349E"/>
    <w:rsid w:val="00C535BD"/>
    <w:rsid w:val="00C538BD"/>
    <w:rsid w:val="00C538E7"/>
    <w:rsid w:val="00C53971"/>
    <w:rsid w:val="00C53D69"/>
    <w:rsid w:val="00C53DE1"/>
    <w:rsid w:val="00C5496A"/>
    <w:rsid w:val="00C54AA8"/>
    <w:rsid w:val="00C55446"/>
    <w:rsid w:val="00C5562E"/>
    <w:rsid w:val="00C55AC2"/>
    <w:rsid w:val="00C5658B"/>
    <w:rsid w:val="00C566E0"/>
    <w:rsid w:val="00C56CE5"/>
    <w:rsid w:val="00C56EC2"/>
    <w:rsid w:val="00C56F35"/>
    <w:rsid w:val="00C574B3"/>
    <w:rsid w:val="00C57A1D"/>
    <w:rsid w:val="00C57E56"/>
    <w:rsid w:val="00C6013C"/>
    <w:rsid w:val="00C602FF"/>
    <w:rsid w:val="00C60411"/>
    <w:rsid w:val="00C6046E"/>
    <w:rsid w:val="00C604AB"/>
    <w:rsid w:val="00C6073C"/>
    <w:rsid w:val="00C608DC"/>
    <w:rsid w:val="00C60AAD"/>
    <w:rsid w:val="00C61174"/>
    <w:rsid w:val="00C6148F"/>
    <w:rsid w:val="00C6152C"/>
    <w:rsid w:val="00C621B1"/>
    <w:rsid w:val="00C624E7"/>
    <w:rsid w:val="00C6286A"/>
    <w:rsid w:val="00C62D5A"/>
    <w:rsid w:val="00C62F7A"/>
    <w:rsid w:val="00C631E4"/>
    <w:rsid w:val="00C633FA"/>
    <w:rsid w:val="00C6362D"/>
    <w:rsid w:val="00C638BE"/>
    <w:rsid w:val="00C63B9C"/>
    <w:rsid w:val="00C63D86"/>
    <w:rsid w:val="00C6412E"/>
    <w:rsid w:val="00C64663"/>
    <w:rsid w:val="00C64A3A"/>
    <w:rsid w:val="00C64C50"/>
    <w:rsid w:val="00C65748"/>
    <w:rsid w:val="00C6595F"/>
    <w:rsid w:val="00C65ACC"/>
    <w:rsid w:val="00C667FD"/>
    <w:rsid w:val="00C6682F"/>
    <w:rsid w:val="00C66847"/>
    <w:rsid w:val="00C66B46"/>
    <w:rsid w:val="00C67120"/>
    <w:rsid w:val="00C67BF4"/>
    <w:rsid w:val="00C67F8B"/>
    <w:rsid w:val="00C7040D"/>
    <w:rsid w:val="00C707A3"/>
    <w:rsid w:val="00C71253"/>
    <w:rsid w:val="00C713FB"/>
    <w:rsid w:val="00C7175D"/>
    <w:rsid w:val="00C71ABA"/>
    <w:rsid w:val="00C72452"/>
    <w:rsid w:val="00C7275E"/>
    <w:rsid w:val="00C730D4"/>
    <w:rsid w:val="00C731AF"/>
    <w:rsid w:val="00C73BB5"/>
    <w:rsid w:val="00C73CB0"/>
    <w:rsid w:val="00C73EB1"/>
    <w:rsid w:val="00C7406D"/>
    <w:rsid w:val="00C74351"/>
    <w:rsid w:val="00C74559"/>
    <w:rsid w:val="00C74C5D"/>
    <w:rsid w:val="00C74CD2"/>
    <w:rsid w:val="00C7524A"/>
    <w:rsid w:val="00C7544E"/>
    <w:rsid w:val="00C75F13"/>
    <w:rsid w:val="00C76056"/>
    <w:rsid w:val="00C762C9"/>
    <w:rsid w:val="00C7682F"/>
    <w:rsid w:val="00C76B04"/>
    <w:rsid w:val="00C76B3C"/>
    <w:rsid w:val="00C7764F"/>
    <w:rsid w:val="00C7791F"/>
    <w:rsid w:val="00C77927"/>
    <w:rsid w:val="00C77ECD"/>
    <w:rsid w:val="00C77F47"/>
    <w:rsid w:val="00C8027F"/>
    <w:rsid w:val="00C809E5"/>
    <w:rsid w:val="00C8135C"/>
    <w:rsid w:val="00C813F9"/>
    <w:rsid w:val="00C81855"/>
    <w:rsid w:val="00C81E08"/>
    <w:rsid w:val="00C82055"/>
    <w:rsid w:val="00C8220F"/>
    <w:rsid w:val="00C82829"/>
    <w:rsid w:val="00C82A95"/>
    <w:rsid w:val="00C82AD3"/>
    <w:rsid w:val="00C82CE1"/>
    <w:rsid w:val="00C831E7"/>
    <w:rsid w:val="00C837C1"/>
    <w:rsid w:val="00C8424B"/>
    <w:rsid w:val="00C8436D"/>
    <w:rsid w:val="00C849B2"/>
    <w:rsid w:val="00C84FC7"/>
    <w:rsid w:val="00C8515B"/>
    <w:rsid w:val="00C851D1"/>
    <w:rsid w:val="00C85A4B"/>
    <w:rsid w:val="00C85B42"/>
    <w:rsid w:val="00C85CBE"/>
    <w:rsid w:val="00C85D90"/>
    <w:rsid w:val="00C85ED3"/>
    <w:rsid w:val="00C86169"/>
    <w:rsid w:val="00C86295"/>
    <w:rsid w:val="00C86357"/>
    <w:rsid w:val="00C863C4"/>
    <w:rsid w:val="00C86B7F"/>
    <w:rsid w:val="00C87133"/>
    <w:rsid w:val="00C87B02"/>
    <w:rsid w:val="00C90186"/>
    <w:rsid w:val="00C90500"/>
    <w:rsid w:val="00C90610"/>
    <w:rsid w:val="00C9090C"/>
    <w:rsid w:val="00C90B5D"/>
    <w:rsid w:val="00C90DAB"/>
    <w:rsid w:val="00C90DD1"/>
    <w:rsid w:val="00C920EA"/>
    <w:rsid w:val="00C92E28"/>
    <w:rsid w:val="00C93C3E"/>
    <w:rsid w:val="00C9449C"/>
    <w:rsid w:val="00C945B2"/>
    <w:rsid w:val="00C9483C"/>
    <w:rsid w:val="00C9488C"/>
    <w:rsid w:val="00C95341"/>
    <w:rsid w:val="00C953D8"/>
    <w:rsid w:val="00C95689"/>
    <w:rsid w:val="00C95BC2"/>
    <w:rsid w:val="00C95EBF"/>
    <w:rsid w:val="00C95EF0"/>
    <w:rsid w:val="00C966D1"/>
    <w:rsid w:val="00C969B0"/>
    <w:rsid w:val="00C969DF"/>
    <w:rsid w:val="00C97008"/>
    <w:rsid w:val="00C971EF"/>
    <w:rsid w:val="00C9739E"/>
    <w:rsid w:val="00C977FC"/>
    <w:rsid w:val="00C97C0A"/>
    <w:rsid w:val="00CA04A1"/>
    <w:rsid w:val="00CA12E3"/>
    <w:rsid w:val="00CA1476"/>
    <w:rsid w:val="00CA1593"/>
    <w:rsid w:val="00CA1BB4"/>
    <w:rsid w:val="00CA291D"/>
    <w:rsid w:val="00CA2B9F"/>
    <w:rsid w:val="00CA368F"/>
    <w:rsid w:val="00CA3958"/>
    <w:rsid w:val="00CA41C5"/>
    <w:rsid w:val="00CA4C66"/>
    <w:rsid w:val="00CA4CC8"/>
    <w:rsid w:val="00CA5935"/>
    <w:rsid w:val="00CA5DF2"/>
    <w:rsid w:val="00CA6611"/>
    <w:rsid w:val="00CA66CB"/>
    <w:rsid w:val="00CA6AE6"/>
    <w:rsid w:val="00CA782F"/>
    <w:rsid w:val="00CA7E6F"/>
    <w:rsid w:val="00CB01F7"/>
    <w:rsid w:val="00CB187B"/>
    <w:rsid w:val="00CB1921"/>
    <w:rsid w:val="00CB1A52"/>
    <w:rsid w:val="00CB1AF7"/>
    <w:rsid w:val="00CB1B79"/>
    <w:rsid w:val="00CB21A4"/>
    <w:rsid w:val="00CB255D"/>
    <w:rsid w:val="00CB26C3"/>
    <w:rsid w:val="00CB2835"/>
    <w:rsid w:val="00CB29B7"/>
    <w:rsid w:val="00CB2DA0"/>
    <w:rsid w:val="00CB3285"/>
    <w:rsid w:val="00CB37BB"/>
    <w:rsid w:val="00CB4272"/>
    <w:rsid w:val="00CB4500"/>
    <w:rsid w:val="00CB4509"/>
    <w:rsid w:val="00CB4B07"/>
    <w:rsid w:val="00CB5168"/>
    <w:rsid w:val="00CB5665"/>
    <w:rsid w:val="00CB5D14"/>
    <w:rsid w:val="00CB5FB2"/>
    <w:rsid w:val="00CB644D"/>
    <w:rsid w:val="00CB6F3F"/>
    <w:rsid w:val="00CB6F5C"/>
    <w:rsid w:val="00CB77F4"/>
    <w:rsid w:val="00CB7B82"/>
    <w:rsid w:val="00CB7B8A"/>
    <w:rsid w:val="00CB7FA1"/>
    <w:rsid w:val="00CB7FE9"/>
    <w:rsid w:val="00CC00F4"/>
    <w:rsid w:val="00CC0100"/>
    <w:rsid w:val="00CC0B32"/>
    <w:rsid w:val="00CC0C27"/>
    <w:rsid w:val="00CC0C72"/>
    <w:rsid w:val="00CC0D19"/>
    <w:rsid w:val="00CC1306"/>
    <w:rsid w:val="00CC15FA"/>
    <w:rsid w:val="00CC2325"/>
    <w:rsid w:val="00CC2476"/>
    <w:rsid w:val="00CC258A"/>
    <w:rsid w:val="00CC298D"/>
    <w:rsid w:val="00CC2B8E"/>
    <w:rsid w:val="00CC2BFD"/>
    <w:rsid w:val="00CC34D1"/>
    <w:rsid w:val="00CC34FA"/>
    <w:rsid w:val="00CC35A1"/>
    <w:rsid w:val="00CC38C8"/>
    <w:rsid w:val="00CC3BB0"/>
    <w:rsid w:val="00CC4592"/>
    <w:rsid w:val="00CC4A36"/>
    <w:rsid w:val="00CC4AA8"/>
    <w:rsid w:val="00CC4E07"/>
    <w:rsid w:val="00CC56F8"/>
    <w:rsid w:val="00CC5A4A"/>
    <w:rsid w:val="00CC5A75"/>
    <w:rsid w:val="00CC5BC3"/>
    <w:rsid w:val="00CC5C2E"/>
    <w:rsid w:val="00CC65A6"/>
    <w:rsid w:val="00CC6F40"/>
    <w:rsid w:val="00CC6FEF"/>
    <w:rsid w:val="00CC71DE"/>
    <w:rsid w:val="00CC73C4"/>
    <w:rsid w:val="00CC753D"/>
    <w:rsid w:val="00CC75F3"/>
    <w:rsid w:val="00CC789A"/>
    <w:rsid w:val="00CC7B7A"/>
    <w:rsid w:val="00CC7EE2"/>
    <w:rsid w:val="00CD01DD"/>
    <w:rsid w:val="00CD0837"/>
    <w:rsid w:val="00CD0C77"/>
    <w:rsid w:val="00CD0CD2"/>
    <w:rsid w:val="00CD0DE2"/>
    <w:rsid w:val="00CD0F7A"/>
    <w:rsid w:val="00CD118A"/>
    <w:rsid w:val="00CD14C6"/>
    <w:rsid w:val="00CD1827"/>
    <w:rsid w:val="00CD1ADC"/>
    <w:rsid w:val="00CD2326"/>
    <w:rsid w:val="00CD26E8"/>
    <w:rsid w:val="00CD27BD"/>
    <w:rsid w:val="00CD2A35"/>
    <w:rsid w:val="00CD2CC4"/>
    <w:rsid w:val="00CD31AD"/>
    <w:rsid w:val="00CD3476"/>
    <w:rsid w:val="00CD35AD"/>
    <w:rsid w:val="00CD405C"/>
    <w:rsid w:val="00CD4163"/>
    <w:rsid w:val="00CD4542"/>
    <w:rsid w:val="00CD4712"/>
    <w:rsid w:val="00CD5918"/>
    <w:rsid w:val="00CD5953"/>
    <w:rsid w:val="00CD5AB6"/>
    <w:rsid w:val="00CD5B89"/>
    <w:rsid w:val="00CD64DF"/>
    <w:rsid w:val="00CD7582"/>
    <w:rsid w:val="00CE030B"/>
    <w:rsid w:val="00CE05A7"/>
    <w:rsid w:val="00CE0EC1"/>
    <w:rsid w:val="00CE132F"/>
    <w:rsid w:val="00CE1616"/>
    <w:rsid w:val="00CE1A39"/>
    <w:rsid w:val="00CE1BB6"/>
    <w:rsid w:val="00CE1D8C"/>
    <w:rsid w:val="00CE225F"/>
    <w:rsid w:val="00CE29FD"/>
    <w:rsid w:val="00CE2A84"/>
    <w:rsid w:val="00CE2CAC"/>
    <w:rsid w:val="00CE2F7A"/>
    <w:rsid w:val="00CE30BD"/>
    <w:rsid w:val="00CE30CE"/>
    <w:rsid w:val="00CE3112"/>
    <w:rsid w:val="00CE319B"/>
    <w:rsid w:val="00CE3202"/>
    <w:rsid w:val="00CE3ED2"/>
    <w:rsid w:val="00CE4190"/>
    <w:rsid w:val="00CE4335"/>
    <w:rsid w:val="00CE444B"/>
    <w:rsid w:val="00CE44C3"/>
    <w:rsid w:val="00CE4D90"/>
    <w:rsid w:val="00CE4E62"/>
    <w:rsid w:val="00CE51EC"/>
    <w:rsid w:val="00CE52D6"/>
    <w:rsid w:val="00CE54B2"/>
    <w:rsid w:val="00CE583A"/>
    <w:rsid w:val="00CE5A7A"/>
    <w:rsid w:val="00CE5E77"/>
    <w:rsid w:val="00CE5FA5"/>
    <w:rsid w:val="00CE6142"/>
    <w:rsid w:val="00CE6213"/>
    <w:rsid w:val="00CE62C2"/>
    <w:rsid w:val="00CE67F5"/>
    <w:rsid w:val="00CE6E19"/>
    <w:rsid w:val="00CE7446"/>
    <w:rsid w:val="00CE76BF"/>
    <w:rsid w:val="00CF02AF"/>
    <w:rsid w:val="00CF0743"/>
    <w:rsid w:val="00CF0815"/>
    <w:rsid w:val="00CF0D48"/>
    <w:rsid w:val="00CF125C"/>
    <w:rsid w:val="00CF133E"/>
    <w:rsid w:val="00CF161C"/>
    <w:rsid w:val="00CF1819"/>
    <w:rsid w:val="00CF1EDD"/>
    <w:rsid w:val="00CF23B2"/>
    <w:rsid w:val="00CF250E"/>
    <w:rsid w:val="00CF27A3"/>
    <w:rsid w:val="00CF280A"/>
    <w:rsid w:val="00CF2D6D"/>
    <w:rsid w:val="00CF2F50"/>
    <w:rsid w:val="00CF3003"/>
    <w:rsid w:val="00CF33DB"/>
    <w:rsid w:val="00CF363A"/>
    <w:rsid w:val="00CF365B"/>
    <w:rsid w:val="00CF37A7"/>
    <w:rsid w:val="00CF37E3"/>
    <w:rsid w:val="00CF41AA"/>
    <w:rsid w:val="00CF4659"/>
    <w:rsid w:val="00CF48E1"/>
    <w:rsid w:val="00CF4903"/>
    <w:rsid w:val="00CF53CA"/>
    <w:rsid w:val="00CF55DA"/>
    <w:rsid w:val="00CF5A8E"/>
    <w:rsid w:val="00CF6182"/>
    <w:rsid w:val="00CF6198"/>
    <w:rsid w:val="00CF631F"/>
    <w:rsid w:val="00CF6A4C"/>
    <w:rsid w:val="00CF78D5"/>
    <w:rsid w:val="00CF79CE"/>
    <w:rsid w:val="00CF7EED"/>
    <w:rsid w:val="00D00623"/>
    <w:rsid w:val="00D00681"/>
    <w:rsid w:val="00D0141D"/>
    <w:rsid w:val="00D015EA"/>
    <w:rsid w:val="00D01AF6"/>
    <w:rsid w:val="00D020C0"/>
    <w:rsid w:val="00D024B6"/>
    <w:rsid w:val="00D025B2"/>
    <w:rsid w:val="00D025DA"/>
    <w:rsid w:val="00D0277D"/>
    <w:rsid w:val="00D02919"/>
    <w:rsid w:val="00D02EAF"/>
    <w:rsid w:val="00D0328B"/>
    <w:rsid w:val="00D03365"/>
    <w:rsid w:val="00D0340F"/>
    <w:rsid w:val="00D0358A"/>
    <w:rsid w:val="00D03F11"/>
    <w:rsid w:val="00D04002"/>
    <w:rsid w:val="00D045CF"/>
    <w:rsid w:val="00D04967"/>
    <w:rsid w:val="00D04C61"/>
    <w:rsid w:val="00D04E15"/>
    <w:rsid w:val="00D05B8D"/>
    <w:rsid w:val="00D05B9B"/>
    <w:rsid w:val="00D05D9B"/>
    <w:rsid w:val="00D05F33"/>
    <w:rsid w:val="00D05F35"/>
    <w:rsid w:val="00D05F37"/>
    <w:rsid w:val="00D065A2"/>
    <w:rsid w:val="00D0678C"/>
    <w:rsid w:val="00D068E6"/>
    <w:rsid w:val="00D06E41"/>
    <w:rsid w:val="00D0744A"/>
    <w:rsid w:val="00D078F8"/>
    <w:rsid w:val="00D079AA"/>
    <w:rsid w:val="00D07ADF"/>
    <w:rsid w:val="00D07C1E"/>
    <w:rsid w:val="00D07F00"/>
    <w:rsid w:val="00D11123"/>
    <w:rsid w:val="00D1130F"/>
    <w:rsid w:val="00D114D7"/>
    <w:rsid w:val="00D11E32"/>
    <w:rsid w:val="00D11EF3"/>
    <w:rsid w:val="00D120C5"/>
    <w:rsid w:val="00D121E6"/>
    <w:rsid w:val="00D1237D"/>
    <w:rsid w:val="00D1252E"/>
    <w:rsid w:val="00D128B6"/>
    <w:rsid w:val="00D12B0C"/>
    <w:rsid w:val="00D13334"/>
    <w:rsid w:val="00D13CC2"/>
    <w:rsid w:val="00D140B5"/>
    <w:rsid w:val="00D143EB"/>
    <w:rsid w:val="00D14401"/>
    <w:rsid w:val="00D14EF3"/>
    <w:rsid w:val="00D15D59"/>
    <w:rsid w:val="00D16C6A"/>
    <w:rsid w:val="00D16D1E"/>
    <w:rsid w:val="00D171C4"/>
    <w:rsid w:val="00D173D9"/>
    <w:rsid w:val="00D175F0"/>
    <w:rsid w:val="00D177E2"/>
    <w:rsid w:val="00D17B72"/>
    <w:rsid w:val="00D17DFF"/>
    <w:rsid w:val="00D20002"/>
    <w:rsid w:val="00D2021D"/>
    <w:rsid w:val="00D20A56"/>
    <w:rsid w:val="00D213E6"/>
    <w:rsid w:val="00D2150D"/>
    <w:rsid w:val="00D218B2"/>
    <w:rsid w:val="00D21DDC"/>
    <w:rsid w:val="00D2223F"/>
    <w:rsid w:val="00D22C07"/>
    <w:rsid w:val="00D22E63"/>
    <w:rsid w:val="00D22F78"/>
    <w:rsid w:val="00D234FD"/>
    <w:rsid w:val="00D23718"/>
    <w:rsid w:val="00D2487C"/>
    <w:rsid w:val="00D258E1"/>
    <w:rsid w:val="00D26E0C"/>
    <w:rsid w:val="00D26F6F"/>
    <w:rsid w:val="00D27014"/>
    <w:rsid w:val="00D2730C"/>
    <w:rsid w:val="00D2746A"/>
    <w:rsid w:val="00D279D9"/>
    <w:rsid w:val="00D27AD8"/>
    <w:rsid w:val="00D27B81"/>
    <w:rsid w:val="00D30294"/>
    <w:rsid w:val="00D30335"/>
    <w:rsid w:val="00D3063F"/>
    <w:rsid w:val="00D30D7E"/>
    <w:rsid w:val="00D31065"/>
    <w:rsid w:val="00D3185C"/>
    <w:rsid w:val="00D31FA3"/>
    <w:rsid w:val="00D32002"/>
    <w:rsid w:val="00D3205F"/>
    <w:rsid w:val="00D32402"/>
    <w:rsid w:val="00D324B3"/>
    <w:rsid w:val="00D32CE3"/>
    <w:rsid w:val="00D3318E"/>
    <w:rsid w:val="00D331F3"/>
    <w:rsid w:val="00D335AF"/>
    <w:rsid w:val="00D33E72"/>
    <w:rsid w:val="00D34A46"/>
    <w:rsid w:val="00D34BBD"/>
    <w:rsid w:val="00D34CD1"/>
    <w:rsid w:val="00D34CEC"/>
    <w:rsid w:val="00D35830"/>
    <w:rsid w:val="00D35BD6"/>
    <w:rsid w:val="00D361B5"/>
    <w:rsid w:val="00D36543"/>
    <w:rsid w:val="00D365BB"/>
    <w:rsid w:val="00D36812"/>
    <w:rsid w:val="00D36B40"/>
    <w:rsid w:val="00D36B87"/>
    <w:rsid w:val="00D37040"/>
    <w:rsid w:val="00D37653"/>
    <w:rsid w:val="00D37B8B"/>
    <w:rsid w:val="00D408C0"/>
    <w:rsid w:val="00D410BD"/>
    <w:rsid w:val="00D411A2"/>
    <w:rsid w:val="00D42232"/>
    <w:rsid w:val="00D4248C"/>
    <w:rsid w:val="00D437B8"/>
    <w:rsid w:val="00D437D1"/>
    <w:rsid w:val="00D43CD9"/>
    <w:rsid w:val="00D44476"/>
    <w:rsid w:val="00D4559C"/>
    <w:rsid w:val="00D4595D"/>
    <w:rsid w:val="00D45BD6"/>
    <w:rsid w:val="00D45CE7"/>
    <w:rsid w:val="00D45D8C"/>
    <w:rsid w:val="00D4606D"/>
    <w:rsid w:val="00D462EF"/>
    <w:rsid w:val="00D4696F"/>
    <w:rsid w:val="00D469A2"/>
    <w:rsid w:val="00D46DC8"/>
    <w:rsid w:val="00D473B6"/>
    <w:rsid w:val="00D473BA"/>
    <w:rsid w:val="00D47998"/>
    <w:rsid w:val="00D50002"/>
    <w:rsid w:val="00D50407"/>
    <w:rsid w:val="00D506BA"/>
    <w:rsid w:val="00D50B9C"/>
    <w:rsid w:val="00D51011"/>
    <w:rsid w:val="00D51345"/>
    <w:rsid w:val="00D513AF"/>
    <w:rsid w:val="00D51AA3"/>
    <w:rsid w:val="00D51CB4"/>
    <w:rsid w:val="00D524C6"/>
    <w:rsid w:val="00D529C5"/>
    <w:rsid w:val="00D52D73"/>
    <w:rsid w:val="00D52E58"/>
    <w:rsid w:val="00D53341"/>
    <w:rsid w:val="00D549C5"/>
    <w:rsid w:val="00D54ED8"/>
    <w:rsid w:val="00D55775"/>
    <w:rsid w:val="00D557D5"/>
    <w:rsid w:val="00D55C78"/>
    <w:rsid w:val="00D56B20"/>
    <w:rsid w:val="00D56FC4"/>
    <w:rsid w:val="00D578B3"/>
    <w:rsid w:val="00D60106"/>
    <w:rsid w:val="00D60200"/>
    <w:rsid w:val="00D602FD"/>
    <w:rsid w:val="00D6053C"/>
    <w:rsid w:val="00D60C0A"/>
    <w:rsid w:val="00D60CA6"/>
    <w:rsid w:val="00D60F66"/>
    <w:rsid w:val="00D613CD"/>
    <w:rsid w:val="00D6172E"/>
    <w:rsid w:val="00D618EA"/>
    <w:rsid w:val="00D618F4"/>
    <w:rsid w:val="00D6251C"/>
    <w:rsid w:val="00D62638"/>
    <w:rsid w:val="00D62CC9"/>
    <w:rsid w:val="00D63636"/>
    <w:rsid w:val="00D644A7"/>
    <w:rsid w:val="00D64D3E"/>
    <w:rsid w:val="00D65330"/>
    <w:rsid w:val="00D65989"/>
    <w:rsid w:val="00D65AD8"/>
    <w:rsid w:val="00D65DA3"/>
    <w:rsid w:val="00D66B24"/>
    <w:rsid w:val="00D677FB"/>
    <w:rsid w:val="00D704F6"/>
    <w:rsid w:val="00D71214"/>
    <w:rsid w:val="00D714CC"/>
    <w:rsid w:val="00D71A9A"/>
    <w:rsid w:val="00D72965"/>
    <w:rsid w:val="00D72E9A"/>
    <w:rsid w:val="00D7301B"/>
    <w:rsid w:val="00D73BC6"/>
    <w:rsid w:val="00D73C8C"/>
    <w:rsid w:val="00D73CB7"/>
    <w:rsid w:val="00D73EE8"/>
    <w:rsid w:val="00D742E2"/>
    <w:rsid w:val="00D74449"/>
    <w:rsid w:val="00D745E8"/>
    <w:rsid w:val="00D74D24"/>
    <w:rsid w:val="00D74F3F"/>
    <w:rsid w:val="00D7513B"/>
    <w:rsid w:val="00D75631"/>
    <w:rsid w:val="00D75DA4"/>
    <w:rsid w:val="00D75EA7"/>
    <w:rsid w:val="00D76874"/>
    <w:rsid w:val="00D76887"/>
    <w:rsid w:val="00D769C4"/>
    <w:rsid w:val="00D76ECC"/>
    <w:rsid w:val="00D777A8"/>
    <w:rsid w:val="00D778F5"/>
    <w:rsid w:val="00D779A2"/>
    <w:rsid w:val="00D77F14"/>
    <w:rsid w:val="00D806A1"/>
    <w:rsid w:val="00D8078C"/>
    <w:rsid w:val="00D80DB7"/>
    <w:rsid w:val="00D81035"/>
    <w:rsid w:val="00D8141C"/>
    <w:rsid w:val="00D81ADF"/>
    <w:rsid w:val="00D81BEE"/>
    <w:rsid w:val="00D81F21"/>
    <w:rsid w:val="00D8206E"/>
    <w:rsid w:val="00D821B5"/>
    <w:rsid w:val="00D82520"/>
    <w:rsid w:val="00D82522"/>
    <w:rsid w:val="00D826E8"/>
    <w:rsid w:val="00D82856"/>
    <w:rsid w:val="00D82C22"/>
    <w:rsid w:val="00D82DAB"/>
    <w:rsid w:val="00D834A6"/>
    <w:rsid w:val="00D837DF"/>
    <w:rsid w:val="00D83C0E"/>
    <w:rsid w:val="00D83C96"/>
    <w:rsid w:val="00D83D08"/>
    <w:rsid w:val="00D83D15"/>
    <w:rsid w:val="00D8412D"/>
    <w:rsid w:val="00D841DB"/>
    <w:rsid w:val="00D84508"/>
    <w:rsid w:val="00D8462D"/>
    <w:rsid w:val="00D84D14"/>
    <w:rsid w:val="00D84D15"/>
    <w:rsid w:val="00D85716"/>
    <w:rsid w:val="00D85D39"/>
    <w:rsid w:val="00D85D64"/>
    <w:rsid w:val="00D8608E"/>
    <w:rsid w:val="00D864F2"/>
    <w:rsid w:val="00D866F6"/>
    <w:rsid w:val="00D86868"/>
    <w:rsid w:val="00D86ABB"/>
    <w:rsid w:val="00D86C0F"/>
    <w:rsid w:val="00D86D58"/>
    <w:rsid w:val="00D906ED"/>
    <w:rsid w:val="00D90D73"/>
    <w:rsid w:val="00D913A1"/>
    <w:rsid w:val="00D91EF6"/>
    <w:rsid w:val="00D91FAB"/>
    <w:rsid w:val="00D925A5"/>
    <w:rsid w:val="00D92762"/>
    <w:rsid w:val="00D928FD"/>
    <w:rsid w:val="00D929BF"/>
    <w:rsid w:val="00D92B3E"/>
    <w:rsid w:val="00D92CE8"/>
    <w:rsid w:val="00D93031"/>
    <w:rsid w:val="00D936DB"/>
    <w:rsid w:val="00D937E2"/>
    <w:rsid w:val="00D9384B"/>
    <w:rsid w:val="00D93AAE"/>
    <w:rsid w:val="00D940D3"/>
    <w:rsid w:val="00D94395"/>
    <w:rsid w:val="00D943F8"/>
    <w:rsid w:val="00D94B45"/>
    <w:rsid w:val="00D95470"/>
    <w:rsid w:val="00D955EF"/>
    <w:rsid w:val="00D958A7"/>
    <w:rsid w:val="00D958D8"/>
    <w:rsid w:val="00D966E5"/>
    <w:rsid w:val="00D96992"/>
    <w:rsid w:val="00D96B55"/>
    <w:rsid w:val="00D96BAC"/>
    <w:rsid w:val="00D973A3"/>
    <w:rsid w:val="00D97498"/>
    <w:rsid w:val="00DA0D62"/>
    <w:rsid w:val="00DA0E5B"/>
    <w:rsid w:val="00DA0F5F"/>
    <w:rsid w:val="00DA118B"/>
    <w:rsid w:val="00DA140F"/>
    <w:rsid w:val="00DA16E8"/>
    <w:rsid w:val="00DA1DFB"/>
    <w:rsid w:val="00DA1EE0"/>
    <w:rsid w:val="00DA204C"/>
    <w:rsid w:val="00DA2331"/>
    <w:rsid w:val="00DA2619"/>
    <w:rsid w:val="00DA27EE"/>
    <w:rsid w:val="00DA2E44"/>
    <w:rsid w:val="00DA2FE4"/>
    <w:rsid w:val="00DA3142"/>
    <w:rsid w:val="00DA38FA"/>
    <w:rsid w:val="00DA3C52"/>
    <w:rsid w:val="00DA3CFC"/>
    <w:rsid w:val="00DA3EC4"/>
    <w:rsid w:val="00DA3EDD"/>
    <w:rsid w:val="00DA40B5"/>
    <w:rsid w:val="00DA4239"/>
    <w:rsid w:val="00DA4346"/>
    <w:rsid w:val="00DA4652"/>
    <w:rsid w:val="00DA476C"/>
    <w:rsid w:val="00DA4FFC"/>
    <w:rsid w:val="00DA588C"/>
    <w:rsid w:val="00DA5CD5"/>
    <w:rsid w:val="00DA65DE"/>
    <w:rsid w:val="00DA66FC"/>
    <w:rsid w:val="00DA6E31"/>
    <w:rsid w:val="00DA7DC1"/>
    <w:rsid w:val="00DB0602"/>
    <w:rsid w:val="00DB0A6A"/>
    <w:rsid w:val="00DB0B61"/>
    <w:rsid w:val="00DB10B0"/>
    <w:rsid w:val="00DB1474"/>
    <w:rsid w:val="00DB1D3A"/>
    <w:rsid w:val="00DB21E6"/>
    <w:rsid w:val="00DB2962"/>
    <w:rsid w:val="00DB2CA3"/>
    <w:rsid w:val="00DB2D4A"/>
    <w:rsid w:val="00DB4042"/>
    <w:rsid w:val="00DB43AB"/>
    <w:rsid w:val="00DB486F"/>
    <w:rsid w:val="00DB52FB"/>
    <w:rsid w:val="00DB538E"/>
    <w:rsid w:val="00DB5B4B"/>
    <w:rsid w:val="00DB5CDB"/>
    <w:rsid w:val="00DB5E9A"/>
    <w:rsid w:val="00DB623F"/>
    <w:rsid w:val="00DB7F7C"/>
    <w:rsid w:val="00DC013B"/>
    <w:rsid w:val="00DC04F7"/>
    <w:rsid w:val="00DC0526"/>
    <w:rsid w:val="00DC090B"/>
    <w:rsid w:val="00DC0EE4"/>
    <w:rsid w:val="00DC14C0"/>
    <w:rsid w:val="00DC1679"/>
    <w:rsid w:val="00DC180C"/>
    <w:rsid w:val="00DC1DD5"/>
    <w:rsid w:val="00DC1F85"/>
    <w:rsid w:val="00DC219B"/>
    <w:rsid w:val="00DC28CA"/>
    <w:rsid w:val="00DC2CC4"/>
    <w:rsid w:val="00DC2CF1"/>
    <w:rsid w:val="00DC2DC7"/>
    <w:rsid w:val="00DC2EA0"/>
    <w:rsid w:val="00DC313A"/>
    <w:rsid w:val="00DC321E"/>
    <w:rsid w:val="00DC3402"/>
    <w:rsid w:val="00DC38FA"/>
    <w:rsid w:val="00DC3A7C"/>
    <w:rsid w:val="00DC3AC9"/>
    <w:rsid w:val="00DC3D89"/>
    <w:rsid w:val="00DC432A"/>
    <w:rsid w:val="00DC4919"/>
    <w:rsid w:val="00DC4A2E"/>
    <w:rsid w:val="00DC4C60"/>
    <w:rsid w:val="00DC4F12"/>
    <w:rsid w:val="00DC4FCF"/>
    <w:rsid w:val="00DC50E0"/>
    <w:rsid w:val="00DC5B02"/>
    <w:rsid w:val="00DC5B2C"/>
    <w:rsid w:val="00DC5BEA"/>
    <w:rsid w:val="00DC5D59"/>
    <w:rsid w:val="00DC5E19"/>
    <w:rsid w:val="00DC6386"/>
    <w:rsid w:val="00DC656D"/>
    <w:rsid w:val="00DC6BBE"/>
    <w:rsid w:val="00DC6E5F"/>
    <w:rsid w:val="00DC7231"/>
    <w:rsid w:val="00DC7317"/>
    <w:rsid w:val="00DC7658"/>
    <w:rsid w:val="00DC7947"/>
    <w:rsid w:val="00DC7FFA"/>
    <w:rsid w:val="00DD050B"/>
    <w:rsid w:val="00DD088E"/>
    <w:rsid w:val="00DD0907"/>
    <w:rsid w:val="00DD0AA1"/>
    <w:rsid w:val="00DD0AFE"/>
    <w:rsid w:val="00DD0B92"/>
    <w:rsid w:val="00DD0C5F"/>
    <w:rsid w:val="00DD108F"/>
    <w:rsid w:val="00DD1130"/>
    <w:rsid w:val="00DD1415"/>
    <w:rsid w:val="00DD1951"/>
    <w:rsid w:val="00DD1B6B"/>
    <w:rsid w:val="00DD281C"/>
    <w:rsid w:val="00DD2EA7"/>
    <w:rsid w:val="00DD304D"/>
    <w:rsid w:val="00DD3230"/>
    <w:rsid w:val="00DD33AC"/>
    <w:rsid w:val="00DD3823"/>
    <w:rsid w:val="00DD396A"/>
    <w:rsid w:val="00DD3BA6"/>
    <w:rsid w:val="00DD4818"/>
    <w:rsid w:val="00DD487D"/>
    <w:rsid w:val="00DD4AB0"/>
    <w:rsid w:val="00DD4E7C"/>
    <w:rsid w:val="00DD4E83"/>
    <w:rsid w:val="00DD523A"/>
    <w:rsid w:val="00DD52D5"/>
    <w:rsid w:val="00DD55F9"/>
    <w:rsid w:val="00DD56F9"/>
    <w:rsid w:val="00DD5844"/>
    <w:rsid w:val="00DD5AB5"/>
    <w:rsid w:val="00DD5D59"/>
    <w:rsid w:val="00DD6628"/>
    <w:rsid w:val="00DD66A0"/>
    <w:rsid w:val="00DD684E"/>
    <w:rsid w:val="00DD6945"/>
    <w:rsid w:val="00DD6FC1"/>
    <w:rsid w:val="00DD72BE"/>
    <w:rsid w:val="00DD75F6"/>
    <w:rsid w:val="00DD76A8"/>
    <w:rsid w:val="00DD77D7"/>
    <w:rsid w:val="00DD7867"/>
    <w:rsid w:val="00DD7E4D"/>
    <w:rsid w:val="00DE06D7"/>
    <w:rsid w:val="00DE0808"/>
    <w:rsid w:val="00DE118A"/>
    <w:rsid w:val="00DE1505"/>
    <w:rsid w:val="00DE170A"/>
    <w:rsid w:val="00DE172F"/>
    <w:rsid w:val="00DE1BCD"/>
    <w:rsid w:val="00DE21AE"/>
    <w:rsid w:val="00DE226F"/>
    <w:rsid w:val="00DE2882"/>
    <w:rsid w:val="00DE29F5"/>
    <w:rsid w:val="00DE2C1A"/>
    <w:rsid w:val="00DE2D04"/>
    <w:rsid w:val="00DE2DAC"/>
    <w:rsid w:val="00DE3250"/>
    <w:rsid w:val="00DE3D8C"/>
    <w:rsid w:val="00DE418D"/>
    <w:rsid w:val="00DE4F59"/>
    <w:rsid w:val="00DE4F6E"/>
    <w:rsid w:val="00DE515C"/>
    <w:rsid w:val="00DE5224"/>
    <w:rsid w:val="00DE56EF"/>
    <w:rsid w:val="00DE5746"/>
    <w:rsid w:val="00DE57AA"/>
    <w:rsid w:val="00DE5E1D"/>
    <w:rsid w:val="00DE6028"/>
    <w:rsid w:val="00DE6C85"/>
    <w:rsid w:val="00DE6D70"/>
    <w:rsid w:val="00DE71FC"/>
    <w:rsid w:val="00DE73A0"/>
    <w:rsid w:val="00DE78A3"/>
    <w:rsid w:val="00DE7915"/>
    <w:rsid w:val="00DE7A9D"/>
    <w:rsid w:val="00DF05E5"/>
    <w:rsid w:val="00DF060F"/>
    <w:rsid w:val="00DF0A6E"/>
    <w:rsid w:val="00DF0CFA"/>
    <w:rsid w:val="00DF0E16"/>
    <w:rsid w:val="00DF101E"/>
    <w:rsid w:val="00DF1213"/>
    <w:rsid w:val="00DF1344"/>
    <w:rsid w:val="00DF17F0"/>
    <w:rsid w:val="00DF1A71"/>
    <w:rsid w:val="00DF1BD8"/>
    <w:rsid w:val="00DF1DC5"/>
    <w:rsid w:val="00DF1DC6"/>
    <w:rsid w:val="00DF1ED0"/>
    <w:rsid w:val="00DF220E"/>
    <w:rsid w:val="00DF23CD"/>
    <w:rsid w:val="00DF250B"/>
    <w:rsid w:val="00DF2ED6"/>
    <w:rsid w:val="00DF3815"/>
    <w:rsid w:val="00DF3A94"/>
    <w:rsid w:val="00DF3D85"/>
    <w:rsid w:val="00DF40C5"/>
    <w:rsid w:val="00DF434B"/>
    <w:rsid w:val="00DF43AB"/>
    <w:rsid w:val="00DF48F7"/>
    <w:rsid w:val="00DF49C0"/>
    <w:rsid w:val="00DF49C3"/>
    <w:rsid w:val="00DF49F2"/>
    <w:rsid w:val="00DF4BA8"/>
    <w:rsid w:val="00DF4EAA"/>
    <w:rsid w:val="00DF4EAE"/>
    <w:rsid w:val="00DF50E5"/>
    <w:rsid w:val="00DF50FC"/>
    <w:rsid w:val="00DF543A"/>
    <w:rsid w:val="00DF5567"/>
    <w:rsid w:val="00DF5BF7"/>
    <w:rsid w:val="00DF5D10"/>
    <w:rsid w:val="00DF5E03"/>
    <w:rsid w:val="00DF5F8A"/>
    <w:rsid w:val="00DF656D"/>
    <w:rsid w:val="00DF68C7"/>
    <w:rsid w:val="00DF6DFA"/>
    <w:rsid w:val="00DF731A"/>
    <w:rsid w:val="00DF737C"/>
    <w:rsid w:val="00DF78B6"/>
    <w:rsid w:val="00E01222"/>
    <w:rsid w:val="00E01278"/>
    <w:rsid w:val="00E01CA2"/>
    <w:rsid w:val="00E02283"/>
    <w:rsid w:val="00E0275B"/>
    <w:rsid w:val="00E02B64"/>
    <w:rsid w:val="00E03312"/>
    <w:rsid w:val="00E03732"/>
    <w:rsid w:val="00E039CE"/>
    <w:rsid w:val="00E03C2D"/>
    <w:rsid w:val="00E048C2"/>
    <w:rsid w:val="00E04BC5"/>
    <w:rsid w:val="00E05652"/>
    <w:rsid w:val="00E05BA0"/>
    <w:rsid w:val="00E05C2B"/>
    <w:rsid w:val="00E05C94"/>
    <w:rsid w:val="00E06251"/>
    <w:rsid w:val="00E06329"/>
    <w:rsid w:val="00E069CA"/>
    <w:rsid w:val="00E06B75"/>
    <w:rsid w:val="00E06E7A"/>
    <w:rsid w:val="00E07182"/>
    <w:rsid w:val="00E07B13"/>
    <w:rsid w:val="00E1002A"/>
    <w:rsid w:val="00E1087B"/>
    <w:rsid w:val="00E10AE6"/>
    <w:rsid w:val="00E11332"/>
    <w:rsid w:val="00E11352"/>
    <w:rsid w:val="00E1195A"/>
    <w:rsid w:val="00E11C01"/>
    <w:rsid w:val="00E11C3C"/>
    <w:rsid w:val="00E11D80"/>
    <w:rsid w:val="00E11F5E"/>
    <w:rsid w:val="00E123EF"/>
    <w:rsid w:val="00E1265D"/>
    <w:rsid w:val="00E12975"/>
    <w:rsid w:val="00E12D57"/>
    <w:rsid w:val="00E1300E"/>
    <w:rsid w:val="00E130F8"/>
    <w:rsid w:val="00E142AA"/>
    <w:rsid w:val="00E14656"/>
    <w:rsid w:val="00E14B95"/>
    <w:rsid w:val="00E15AEF"/>
    <w:rsid w:val="00E15D1A"/>
    <w:rsid w:val="00E15D46"/>
    <w:rsid w:val="00E16074"/>
    <w:rsid w:val="00E163B3"/>
    <w:rsid w:val="00E1656B"/>
    <w:rsid w:val="00E16753"/>
    <w:rsid w:val="00E16769"/>
    <w:rsid w:val="00E1686C"/>
    <w:rsid w:val="00E16E68"/>
    <w:rsid w:val="00E17006"/>
    <w:rsid w:val="00E170DC"/>
    <w:rsid w:val="00E17134"/>
    <w:rsid w:val="00E17283"/>
    <w:rsid w:val="00E1731E"/>
    <w:rsid w:val="00E17502"/>
    <w:rsid w:val="00E17546"/>
    <w:rsid w:val="00E17957"/>
    <w:rsid w:val="00E20231"/>
    <w:rsid w:val="00E2028A"/>
    <w:rsid w:val="00E20FA7"/>
    <w:rsid w:val="00E210B5"/>
    <w:rsid w:val="00E21309"/>
    <w:rsid w:val="00E21670"/>
    <w:rsid w:val="00E21AA5"/>
    <w:rsid w:val="00E2232F"/>
    <w:rsid w:val="00E22429"/>
    <w:rsid w:val="00E22733"/>
    <w:rsid w:val="00E229E9"/>
    <w:rsid w:val="00E22DBB"/>
    <w:rsid w:val="00E22EAC"/>
    <w:rsid w:val="00E22FEC"/>
    <w:rsid w:val="00E2322F"/>
    <w:rsid w:val="00E2339F"/>
    <w:rsid w:val="00E233B6"/>
    <w:rsid w:val="00E23648"/>
    <w:rsid w:val="00E23F62"/>
    <w:rsid w:val="00E24275"/>
    <w:rsid w:val="00E25552"/>
    <w:rsid w:val="00E2563C"/>
    <w:rsid w:val="00E25A2F"/>
    <w:rsid w:val="00E25AF9"/>
    <w:rsid w:val="00E261B3"/>
    <w:rsid w:val="00E26818"/>
    <w:rsid w:val="00E2691B"/>
    <w:rsid w:val="00E278AD"/>
    <w:rsid w:val="00E27E10"/>
    <w:rsid w:val="00E27FFC"/>
    <w:rsid w:val="00E300BC"/>
    <w:rsid w:val="00E3013D"/>
    <w:rsid w:val="00E3044F"/>
    <w:rsid w:val="00E30B15"/>
    <w:rsid w:val="00E30B45"/>
    <w:rsid w:val="00E30F91"/>
    <w:rsid w:val="00E3164D"/>
    <w:rsid w:val="00E3173A"/>
    <w:rsid w:val="00E31E12"/>
    <w:rsid w:val="00E31E16"/>
    <w:rsid w:val="00E31EB0"/>
    <w:rsid w:val="00E320F8"/>
    <w:rsid w:val="00E3231A"/>
    <w:rsid w:val="00E3270B"/>
    <w:rsid w:val="00E32E6F"/>
    <w:rsid w:val="00E33050"/>
    <w:rsid w:val="00E331B5"/>
    <w:rsid w:val="00E33237"/>
    <w:rsid w:val="00E3371E"/>
    <w:rsid w:val="00E33769"/>
    <w:rsid w:val="00E33957"/>
    <w:rsid w:val="00E33B47"/>
    <w:rsid w:val="00E33BDB"/>
    <w:rsid w:val="00E3478A"/>
    <w:rsid w:val="00E34944"/>
    <w:rsid w:val="00E35D93"/>
    <w:rsid w:val="00E35D96"/>
    <w:rsid w:val="00E35F33"/>
    <w:rsid w:val="00E361E8"/>
    <w:rsid w:val="00E36726"/>
    <w:rsid w:val="00E36B6D"/>
    <w:rsid w:val="00E37A83"/>
    <w:rsid w:val="00E4003C"/>
    <w:rsid w:val="00E40181"/>
    <w:rsid w:val="00E409A8"/>
    <w:rsid w:val="00E40A68"/>
    <w:rsid w:val="00E40D12"/>
    <w:rsid w:val="00E4114B"/>
    <w:rsid w:val="00E416BD"/>
    <w:rsid w:val="00E41C15"/>
    <w:rsid w:val="00E42F38"/>
    <w:rsid w:val="00E430FE"/>
    <w:rsid w:val="00E43526"/>
    <w:rsid w:val="00E43602"/>
    <w:rsid w:val="00E439E7"/>
    <w:rsid w:val="00E43A7E"/>
    <w:rsid w:val="00E43A7F"/>
    <w:rsid w:val="00E43D6D"/>
    <w:rsid w:val="00E4412C"/>
    <w:rsid w:val="00E444DD"/>
    <w:rsid w:val="00E448B4"/>
    <w:rsid w:val="00E448CB"/>
    <w:rsid w:val="00E44CAA"/>
    <w:rsid w:val="00E45713"/>
    <w:rsid w:val="00E457AF"/>
    <w:rsid w:val="00E45D50"/>
    <w:rsid w:val="00E46298"/>
    <w:rsid w:val="00E46341"/>
    <w:rsid w:val="00E46607"/>
    <w:rsid w:val="00E477D6"/>
    <w:rsid w:val="00E477E1"/>
    <w:rsid w:val="00E502F6"/>
    <w:rsid w:val="00E50A07"/>
    <w:rsid w:val="00E50A33"/>
    <w:rsid w:val="00E50CDA"/>
    <w:rsid w:val="00E51016"/>
    <w:rsid w:val="00E51861"/>
    <w:rsid w:val="00E51B0F"/>
    <w:rsid w:val="00E51B17"/>
    <w:rsid w:val="00E51F13"/>
    <w:rsid w:val="00E5201D"/>
    <w:rsid w:val="00E52155"/>
    <w:rsid w:val="00E52546"/>
    <w:rsid w:val="00E52619"/>
    <w:rsid w:val="00E52EE5"/>
    <w:rsid w:val="00E52F38"/>
    <w:rsid w:val="00E531A2"/>
    <w:rsid w:val="00E53458"/>
    <w:rsid w:val="00E535AC"/>
    <w:rsid w:val="00E53E9D"/>
    <w:rsid w:val="00E54913"/>
    <w:rsid w:val="00E54950"/>
    <w:rsid w:val="00E54AC9"/>
    <w:rsid w:val="00E559BE"/>
    <w:rsid w:val="00E55B90"/>
    <w:rsid w:val="00E55FB3"/>
    <w:rsid w:val="00E562D6"/>
    <w:rsid w:val="00E56A01"/>
    <w:rsid w:val="00E56CE8"/>
    <w:rsid w:val="00E570FB"/>
    <w:rsid w:val="00E576A4"/>
    <w:rsid w:val="00E579F3"/>
    <w:rsid w:val="00E57E30"/>
    <w:rsid w:val="00E6013B"/>
    <w:rsid w:val="00E601A3"/>
    <w:rsid w:val="00E610D0"/>
    <w:rsid w:val="00E62994"/>
    <w:rsid w:val="00E629A1"/>
    <w:rsid w:val="00E62CBC"/>
    <w:rsid w:val="00E6324F"/>
    <w:rsid w:val="00E63819"/>
    <w:rsid w:val="00E63CCA"/>
    <w:rsid w:val="00E63FB0"/>
    <w:rsid w:val="00E6454B"/>
    <w:rsid w:val="00E64DA6"/>
    <w:rsid w:val="00E64FE5"/>
    <w:rsid w:val="00E6517D"/>
    <w:rsid w:val="00E658B3"/>
    <w:rsid w:val="00E659F2"/>
    <w:rsid w:val="00E65CA3"/>
    <w:rsid w:val="00E667D8"/>
    <w:rsid w:val="00E668C1"/>
    <w:rsid w:val="00E66C9B"/>
    <w:rsid w:val="00E67150"/>
    <w:rsid w:val="00E671EF"/>
    <w:rsid w:val="00E6794C"/>
    <w:rsid w:val="00E67BCF"/>
    <w:rsid w:val="00E67D45"/>
    <w:rsid w:val="00E70294"/>
    <w:rsid w:val="00E70700"/>
    <w:rsid w:val="00E70D7C"/>
    <w:rsid w:val="00E70EA3"/>
    <w:rsid w:val="00E70F75"/>
    <w:rsid w:val="00E71591"/>
    <w:rsid w:val="00E71651"/>
    <w:rsid w:val="00E71971"/>
    <w:rsid w:val="00E71CEB"/>
    <w:rsid w:val="00E72055"/>
    <w:rsid w:val="00E7207D"/>
    <w:rsid w:val="00E72D07"/>
    <w:rsid w:val="00E73000"/>
    <w:rsid w:val="00E73690"/>
    <w:rsid w:val="00E737EA"/>
    <w:rsid w:val="00E7386D"/>
    <w:rsid w:val="00E73928"/>
    <w:rsid w:val="00E73D82"/>
    <w:rsid w:val="00E7459B"/>
    <w:rsid w:val="00E7474F"/>
    <w:rsid w:val="00E74A5C"/>
    <w:rsid w:val="00E754EA"/>
    <w:rsid w:val="00E756EF"/>
    <w:rsid w:val="00E7645F"/>
    <w:rsid w:val="00E7647C"/>
    <w:rsid w:val="00E7655E"/>
    <w:rsid w:val="00E76BC8"/>
    <w:rsid w:val="00E76C25"/>
    <w:rsid w:val="00E76D67"/>
    <w:rsid w:val="00E76F33"/>
    <w:rsid w:val="00E77286"/>
    <w:rsid w:val="00E80362"/>
    <w:rsid w:val="00E80DE3"/>
    <w:rsid w:val="00E80F81"/>
    <w:rsid w:val="00E8108F"/>
    <w:rsid w:val="00E82086"/>
    <w:rsid w:val="00E82C55"/>
    <w:rsid w:val="00E836CC"/>
    <w:rsid w:val="00E83FB1"/>
    <w:rsid w:val="00E84025"/>
    <w:rsid w:val="00E841BF"/>
    <w:rsid w:val="00E842D9"/>
    <w:rsid w:val="00E84CE9"/>
    <w:rsid w:val="00E855AF"/>
    <w:rsid w:val="00E855CB"/>
    <w:rsid w:val="00E85698"/>
    <w:rsid w:val="00E856F9"/>
    <w:rsid w:val="00E857BB"/>
    <w:rsid w:val="00E858E8"/>
    <w:rsid w:val="00E865FB"/>
    <w:rsid w:val="00E8674B"/>
    <w:rsid w:val="00E86A2D"/>
    <w:rsid w:val="00E86AB5"/>
    <w:rsid w:val="00E86BDE"/>
    <w:rsid w:val="00E8708B"/>
    <w:rsid w:val="00E8713C"/>
    <w:rsid w:val="00E8744F"/>
    <w:rsid w:val="00E876C8"/>
    <w:rsid w:val="00E8787E"/>
    <w:rsid w:val="00E9042A"/>
    <w:rsid w:val="00E909EB"/>
    <w:rsid w:val="00E91065"/>
    <w:rsid w:val="00E91108"/>
    <w:rsid w:val="00E915D0"/>
    <w:rsid w:val="00E91704"/>
    <w:rsid w:val="00E917CC"/>
    <w:rsid w:val="00E91D1B"/>
    <w:rsid w:val="00E925C5"/>
    <w:rsid w:val="00E92862"/>
    <w:rsid w:val="00E92AC3"/>
    <w:rsid w:val="00E93074"/>
    <w:rsid w:val="00E93541"/>
    <w:rsid w:val="00E935D7"/>
    <w:rsid w:val="00E93BB2"/>
    <w:rsid w:val="00E9467A"/>
    <w:rsid w:val="00E947A3"/>
    <w:rsid w:val="00E94E5A"/>
    <w:rsid w:val="00E95801"/>
    <w:rsid w:val="00E95BDA"/>
    <w:rsid w:val="00E95CF3"/>
    <w:rsid w:val="00E9658F"/>
    <w:rsid w:val="00E96A71"/>
    <w:rsid w:val="00E96B9F"/>
    <w:rsid w:val="00E96D00"/>
    <w:rsid w:val="00E97131"/>
    <w:rsid w:val="00E9761B"/>
    <w:rsid w:val="00E977E3"/>
    <w:rsid w:val="00E97B2C"/>
    <w:rsid w:val="00E97E16"/>
    <w:rsid w:val="00E97ED2"/>
    <w:rsid w:val="00E97F98"/>
    <w:rsid w:val="00E97F99"/>
    <w:rsid w:val="00EA01C9"/>
    <w:rsid w:val="00EA0B21"/>
    <w:rsid w:val="00EA0FDC"/>
    <w:rsid w:val="00EA1038"/>
    <w:rsid w:val="00EA19C7"/>
    <w:rsid w:val="00EA1AEE"/>
    <w:rsid w:val="00EA1B74"/>
    <w:rsid w:val="00EA24F8"/>
    <w:rsid w:val="00EA273F"/>
    <w:rsid w:val="00EA27AD"/>
    <w:rsid w:val="00EA2F6A"/>
    <w:rsid w:val="00EA3006"/>
    <w:rsid w:val="00EA31B4"/>
    <w:rsid w:val="00EA32A2"/>
    <w:rsid w:val="00EA346D"/>
    <w:rsid w:val="00EA3BE8"/>
    <w:rsid w:val="00EA4387"/>
    <w:rsid w:val="00EA443F"/>
    <w:rsid w:val="00EA45D0"/>
    <w:rsid w:val="00EA4B8C"/>
    <w:rsid w:val="00EA523F"/>
    <w:rsid w:val="00EA5632"/>
    <w:rsid w:val="00EA563E"/>
    <w:rsid w:val="00EA5A5E"/>
    <w:rsid w:val="00EA5A6A"/>
    <w:rsid w:val="00EA63B3"/>
    <w:rsid w:val="00EA6C35"/>
    <w:rsid w:val="00EA6D10"/>
    <w:rsid w:val="00EA6D51"/>
    <w:rsid w:val="00EA71F0"/>
    <w:rsid w:val="00EA7B77"/>
    <w:rsid w:val="00EA7C7F"/>
    <w:rsid w:val="00EA7E43"/>
    <w:rsid w:val="00EB00E0"/>
    <w:rsid w:val="00EB0366"/>
    <w:rsid w:val="00EB05D5"/>
    <w:rsid w:val="00EB0661"/>
    <w:rsid w:val="00EB06BB"/>
    <w:rsid w:val="00EB124C"/>
    <w:rsid w:val="00EB1A2C"/>
    <w:rsid w:val="00EB1B38"/>
    <w:rsid w:val="00EB20E2"/>
    <w:rsid w:val="00EB31DD"/>
    <w:rsid w:val="00EB32F2"/>
    <w:rsid w:val="00EB333D"/>
    <w:rsid w:val="00EB3701"/>
    <w:rsid w:val="00EB385F"/>
    <w:rsid w:val="00EB3944"/>
    <w:rsid w:val="00EB39DB"/>
    <w:rsid w:val="00EB3D77"/>
    <w:rsid w:val="00EB3D83"/>
    <w:rsid w:val="00EB3F95"/>
    <w:rsid w:val="00EB429C"/>
    <w:rsid w:val="00EB4630"/>
    <w:rsid w:val="00EB4ABA"/>
    <w:rsid w:val="00EB4BC7"/>
    <w:rsid w:val="00EB4E8A"/>
    <w:rsid w:val="00EB4EF1"/>
    <w:rsid w:val="00EB56B9"/>
    <w:rsid w:val="00EB58A5"/>
    <w:rsid w:val="00EB5906"/>
    <w:rsid w:val="00EB5BD1"/>
    <w:rsid w:val="00EB6049"/>
    <w:rsid w:val="00EB62C3"/>
    <w:rsid w:val="00EB6C19"/>
    <w:rsid w:val="00EC0471"/>
    <w:rsid w:val="00EC059F"/>
    <w:rsid w:val="00EC0623"/>
    <w:rsid w:val="00EC08E9"/>
    <w:rsid w:val="00EC1891"/>
    <w:rsid w:val="00EC1A16"/>
    <w:rsid w:val="00EC1F24"/>
    <w:rsid w:val="00EC20AA"/>
    <w:rsid w:val="00EC22F6"/>
    <w:rsid w:val="00EC271E"/>
    <w:rsid w:val="00EC29B6"/>
    <w:rsid w:val="00EC3063"/>
    <w:rsid w:val="00EC3353"/>
    <w:rsid w:val="00EC3620"/>
    <w:rsid w:val="00EC3B0E"/>
    <w:rsid w:val="00EC3DB9"/>
    <w:rsid w:val="00EC43F5"/>
    <w:rsid w:val="00EC487A"/>
    <w:rsid w:val="00EC4932"/>
    <w:rsid w:val="00EC49EB"/>
    <w:rsid w:val="00EC4AF8"/>
    <w:rsid w:val="00EC4B56"/>
    <w:rsid w:val="00EC4BAC"/>
    <w:rsid w:val="00EC4C4D"/>
    <w:rsid w:val="00EC4F05"/>
    <w:rsid w:val="00EC4F8F"/>
    <w:rsid w:val="00EC588D"/>
    <w:rsid w:val="00EC7702"/>
    <w:rsid w:val="00EC7AD6"/>
    <w:rsid w:val="00EC7DD6"/>
    <w:rsid w:val="00ED021A"/>
    <w:rsid w:val="00ED0293"/>
    <w:rsid w:val="00ED048B"/>
    <w:rsid w:val="00ED0AB4"/>
    <w:rsid w:val="00ED0EF6"/>
    <w:rsid w:val="00ED188E"/>
    <w:rsid w:val="00ED2188"/>
    <w:rsid w:val="00ED28F9"/>
    <w:rsid w:val="00ED2AAA"/>
    <w:rsid w:val="00ED2F68"/>
    <w:rsid w:val="00ED2F9F"/>
    <w:rsid w:val="00ED30D9"/>
    <w:rsid w:val="00ED38C7"/>
    <w:rsid w:val="00ED3FA8"/>
    <w:rsid w:val="00ED3FB1"/>
    <w:rsid w:val="00ED40BB"/>
    <w:rsid w:val="00ED51EF"/>
    <w:rsid w:val="00ED524D"/>
    <w:rsid w:val="00ED53B4"/>
    <w:rsid w:val="00ED54CA"/>
    <w:rsid w:val="00ED5A20"/>
    <w:rsid w:val="00ED5B9B"/>
    <w:rsid w:val="00ED67A5"/>
    <w:rsid w:val="00ED6BAD"/>
    <w:rsid w:val="00ED7105"/>
    <w:rsid w:val="00ED716B"/>
    <w:rsid w:val="00ED7447"/>
    <w:rsid w:val="00ED7558"/>
    <w:rsid w:val="00ED76A6"/>
    <w:rsid w:val="00ED7762"/>
    <w:rsid w:val="00ED7C72"/>
    <w:rsid w:val="00ED7CF2"/>
    <w:rsid w:val="00ED7E19"/>
    <w:rsid w:val="00ED7EB7"/>
    <w:rsid w:val="00EE0042"/>
    <w:rsid w:val="00EE00D6"/>
    <w:rsid w:val="00EE056F"/>
    <w:rsid w:val="00EE0662"/>
    <w:rsid w:val="00EE0E70"/>
    <w:rsid w:val="00EE1056"/>
    <w:rsid w:val="00EE11E7"/>
    <w:rsid w:val="00EE1488"/>
    <w:rsid w:val="00EE17C7"/>
    <w:rsid w:val="00EE1F92"/>
    <w:rsid w:val="00EE209F"/>
    <w:rsid w:val="00EE29AD"/>
    <w:rsid w:val="00EE3E24"/>
    <w:rsid w:val="00EE4861"/>
    <w:rsid w:val="00EE4D5D"/>
    <w:rsid w:val="00EE4FD8"/>
    <w:rsid w:val="00EE5131"/>
    <w:rsid w:val="00EE561E"/>
    <w:rsid w:val="00EE5887"/>
    <w:rsid w:val="00EE58F1"/>
    <w:rsid w:val="00EE6692"/>
    <w:rsid w:val="00EE66B2"/>
    <w:rsid w:val="00EE67E6"/>
    <w:rsid w:val="00EE719B"/>
    <w:rsid w:val="00EE7866"/>
    <w:rsid w:val="00EE7E49"/>
    <w:rsid w:val="00EF04BF"/>
    <w:rsid w:val="00EF0CD4"/>
    <w:rsid w:val="00EF0F50"/>
    <w:rsid w:val="00EF109B"/>
    <w:rsid w:val="00EF1262"/>
    <w:rsid w:val="00EF14AA"/>
    <w:rsid w:val="00EF1662"/>
    <w:rsid w:val="00EF16BF"/>
    <w:rsid w:val="00EF196A"/>
    <w:rsid w:val="00EF1BF2"/>
    <w:rsid w:val="00EF1E54"/>
    <w:rsid w:val="00EF201C"/>
    <w:rsid w:val="00EF215B"/>
    <w:rsid w:val="00EF2837"/>
    <w:rsid w:val="00EF2A9B"/>
    <w:rsid w:val="00EF2C72"/>
    <w:rsid w:val="00EF304C"/>
    <w:rsid w:val="00EF348B"/>
    <w:rsid w:val="00EF36AF"/>
    <w:rsid w:val="00EF375B"/>
    <w:rsid w:val="00EF393E"/>
    <w:rsid w:val="00EF39C4"/>
    <w:rsid w:val="00EF3C0F"/>
    <w:rsid w:val="00EF3EA2"/>
    <w:rsid w:val="00EF46C0"/>
    <w:rsid w:val="00EF4789"/>
    <w:rsid w:val="00EF4D0D"/>
    <w:rsid w:val="00EF536B"/>
    <w:rsid w:val="00EF5765"/>
    <w:rsid w:val="00EF58E7"/>
    <w:rsid w:val="00EF59A3"/>
    <w:rsid w:val="00EF6675"/>
    <w:rsid w:val="00F00128"/>
    <w:rsid w:val="00F00210"/>
    <w:rsid w:val="00F002D1"/>
    <w:rsid w:val="00F0063D"/>
    <w:rsid w:val="00F00BA1"/>
    <w:rsid w:val="00F00D39"/>
    <w:rsid w:val="00F00F9C"/>
    <w:rsid w:val="00F01750"/>
    <w:rsid w:val="00F0180D"/>
    <w:rsid w:val="00F01E5F"/>
    <w:rsid w:val="00F01EB5"/>
    <w:rsid w:val="00F024F3"/>
    <w:rsid w:val="00F0266F"/>
    <w:rsid w:val="00F02A04"/>
    <w:rsid w:val="00F02ABA"/>
    <w:rsid w:val="00F02B49"/>
    <w:rsid w:val="00F02C39"/>
    <w:rsid w:val="00F0324E"/>
    <w:rsid w:val="00F0337C"/>
    <w:rsid w:val="00F03A57"/>
    <w:rsid w:val="00F0437A"/>
    <w:rsid w:val="00F04C94"/>
    <w:rsid w:val="00F04D3C"/>
    <w:rsid w:val="00F04F83"/>
    <w:rsid w:val="00F04FFC"/>
    <w:rsid w:val="00F05215"/>
    <w:rsid w:val="00F057F5"/>
    <w:rsid w:val="00F05CDC"/>
    <w:rsid w:val="00F05DB7"/>
    <w:rsid w:val="00F062EC"/>
    <w:rsid w:val="00F06338"/>
    <w:rsid w:val="00F0658F"/>
    <w:rsid w:val="00F067D3"/>
    <w:rsid w:val="00F06969"/>
    <w:rsid w:val="00F06A5C"/>
    <w:rsid w:val="00F06A76"/>
    <w:rsid w:val="00F072C8"/>
    <w:rsid w:val="00F07C01"/>
    <w:rsid w:val="00F101B8"/>
    <w:rsid w:val="00F10CDA"/>
    <w:rsid w:val="00F10E7B"/>
    <w:rsid w:val="00F10ECD"/>
    <w:rsid w:val="00F11037"/>
    <w:rsid w:val="00F110FD"/>
    <w:rsid w:val="00F115B1"/>
    <w:rsid w:val="00F1173C"/>
    <w:rsid w:val="00F118C7"/>
    <w:rsid w:val="00F12052"/>
    <w:rsid w:val="00F122BF"/>
    <w:rsid w:val="00F126AC"/>
    <w:rsid w:val="00F12B6C"/>
    <w:rsid w:val="00F13171"/>
    <w:rsid w:val="00F13236"/>
    <w:rsid w:val="00F1334D"/>
    <w:rsid w:val="00F1349F"/>
    <w:rsid w:val="00F13816"/>
    <w:rsid w:val="00F13847"/>
    <w:rsid w:val="00F13AF5"/>
    <w:rsid w:val="00F13D2B"/>
    <w:rsid w:val="00F13EEF"/>
    <w:rsid w:val="00F1436B"/>
    <w:rsid w:val="00F14376"/>
    <w:rsid w:val="00F14681"/>
    <w:rsid w:val="00F154CE"/>
    <w:rsid w:val="00F15767"/>
    <w:rsid w:val="00F1577D"/>
    <w:rsid w:val="00F159C7"/>
    <w:rsid w:val="00F15BF2"/>
    <w:rsid w:val="00F1658C"/>
    <w:rsid w:val="00F16F1B"/>
    <w:rsid w:val="00F172BD"/>
    <w:rsid w:val="00F174BC"/>
    <w:rsid w:val="00F204A2"/>
    <w:rsid w:val="00F20A44"/>
    <w:rsid w:val="00F20D52"/>
    <w:rsid w:val="00F2154C"/>
    <w:rsid w:val="00F21AB7"/>
    <w:rsid w:val="00F21BF3"/>
    <w:rsid w:val="00F21F79"/>
    <w:rsid w:val="00F2217A"/>
    <w:rsid w:val="00F223C6"/>
    <w:rsid w:val="00F22539"/>
    <w:rsid w:val="00F22636"/>
    <w:rsid w:val="00F22913"/>
    <w:rsid w:val="00F22A18"/>
    <w:rsid w:val="00F22D3B"/>
    <w:rsid w:val="00F22EA3"/>
    <w:rsid w:val="00F23E30"/>
    <w:rsid w:val="00F23FB3"/>
    <w:rsid w:val="00F248E2"/>
    <w:rsid w:val="00F24D30"/>
    <w:rsid w:val="00F250A9"/>
    <w:rsid w:val="00F2523D"/>
    <w:rsid w:val="00F252C5"/>
    <w:rsid w:val="00F26029"/>
    <w:rsid w:val="00F2622C"/>
    <w:rsid w:val="00F267AF"/>
    <w:rsid w:val="00F26930"/>
    <w:rsid w:val="00F26ED7"/>
    <w:rsid w:val="00F26F64"/>
    <w:rsid w:val="00F277F6"/>
    <w:rsid w:val="00F30FF4"/>
    <w:rsid w:val="00F3122E"/>
    <w:rsid w:val="00F3131C"/>
    <w:rsid w:val="00F321F2"/>
    <w:rsid w:val="00F32368"/>
    <w:rsid w:val="00F323B0"/>
    <w:rsid w:val="00F326FD"/>
    <w:rsid w:val="00F329DA"/>
    <w:rsid w:val="00F32A74"/>
    <w:rsid w:val="00F32CFB"/>
    <w:rsid w:val="00F331AD"/>
    <w:rsid w:val="00F33605"/>
    <w:rsid w:val="00F33956"/>
    <w:rsid w:val="00F34663"/>
    <w:rsid w:val="00F34B56"/>
    <w:rsid w:val="00F35287"/>
    <w:rsid w:val="00F367B7"/>
    <w:rsid w:val="00F3686E"/>
    <w:rsid w:val="00F3694A"/>
    <w:rsid w:val="00F37920"/>
    <w:rsid w:val="00F37F26"/>
    <w:rsid w:val="00F407E8"/>
    <w:rsid w:val="00F40A70"/>
    <w:rsid w:val="00F40F15"/>
    <w:rsid w:val="00F41276"/>
    <w:rsid w:val="00F412DC"/>
    <w:rsid w:val="00F41849"/>
    <w:rsid w:val="00F41D2B"/>
    <w:rsid w:val="00F4257A"/>
    <w:rsid w:val="00F42881"/>
    <w:rsid w:val="00F42B1C"/>
    <w:rsid w:val="00F42EDE"/>
    <w:rsid w:val="00F43A37"/>
    <w:rsid w:val="00F43E0B"/>
    <w:rsid w:val="00F4422F"/>
    <w:rsid w:val="00F44757"/>
    <w:rsid w:val="00F4478C"/>
    <w:rsid w:val="00F45046"/>
    <w:rsid w:val="00F45BD4"/>
    <w:rsid w:val="00F4641B"/>
    <w:rsid w:val="00F46860"/>
    <w:rsid w:val="00F46CCD"/>
    <w:rsid w:val="00F46EB8"/>
    <w:rsid w:val="00F4710E"/>
    <w:rsid w:val="00F47497"/>
    <w:rsid w:val="00F479DF"/>
    <w:rsid w:val="00F47DD5"/>
    <w:rsid w:val="00F50610"/>
    <w:rsid w:val="00F50737"/>
    <w:rsid w:val="00F50799"/>
    <w:rsid w:val="00F50CD1"/>
    <w:rsid w:val="00F511E4"/>
    <w:rsid w:val="00F51770"/>
    <w:rsid w:val="00F51839"/>
    <w:rsid w:val="00F51FAF"/>
    <w:rsid w:val="00F52D09"/>
    <w:rsid w:val="00F52E08"/>
    <w:rsid w:val="00F53387"/>
    <w:rsid w:val="00F533B0"/>
    <w:rsid w:val="00F533C1"/>
    <w:rsid w:val="00F53440"/>
    <w:rsid w:val="00F5388C"/>
    <w:rsid w:val="00F5399D"/>
    <w:rsid w:val="00F53A66"/>
    <w:rsid w:val="00F53B90"/>
    <w:rsid w:val="00F53ED3"/>
    <w:rsid w:val="00F54428"/>
    <w:rsid w:val="00F54451"/>
    <w:rsid w:val="00F5462D"/>
    <w:rsid w:val="00F546B1"/>
    <w:rsid w:val="00F54961"/>
    <w:rsid w:val="00F54F43"/>
    <w:rsid w:val="00F54FB3"/>
    <w:rsid w:val="00F558A9"/>
    <w:rsid w:val="00F55B21"/>
    <w:rsid w:val="00F56365"/>
    <w:rsid w:val="00F5680D"/>
    <w:rsid w:val="00F56E5C"/>
    <w:rsid w:val="00F56EF6"/>
    <w:rsid w:val="00F57277"/>
    <w:rsid w:val="00F573D5"/>
    <w:rsid w:val="00F57908"/>
    <w:rsid w:val="00F60082"/>
    <w:rsid w:val="00F6071C"/>
    <w:rsid w:val="00F60832"/>
    <w:rsid w:val="00F608E3"/>
    <w:rsid w:val="00F60C30"/>
    <w:rsid w:val="00F615D9"/>
    <w:rsid w:val="00F6198C"/>
    <w:rsid w:val="00F61A9F"/>
    <w:rsid w:val="00F61B5F"/>
    <w:rsid w:val="00F61CDE"/>
    <w:rsid w:val="00F631E2"/>
    <w:rsid w:val="00F63693"/>
    <w:rsid w:val="00F64696"/>
    <w:rsid w:val="00F64CD2"/>
    <w:rsid w:val="00F65223"/>
    <w:rsid w:val="00F653B4"/>
    <w:rsid w:val="00F65AA9"/>
    <w:rsid w:val="00F65D92"/>
    <w:rsid w:val="00F66DC5"/>
    <w:rsid w:val="00F67000"/>
    <w:rsid w:val="00F6768F"/>
    <w:rsid w:val="00F676B5"/>
    <w:rsid w:val="00F678DF"/>
    <w:rsid w:val="00F67B58"/>
    <w:rsid w:val="00F67B76"/>
    <w:rsid w:val="00F67C57"/>
    <w:rsid w:val="00F67D03"/>
    <w:rsid w:val="00F7027A"/>
    <w:rsid w:val="00F70FDB"/>
    <w:rsid w:val="00F71705"/>
    <w:rsid w:val="00F7194B"/>
    <w:rsid w:val="00F71C4D"/>
    <w:rsid w:val="00F72949"/>
    <w:rsid w:val="00F729F1"/>
    <w:rsid w:val="00F72ABA"/>
    <w:rsid w:val="00F72B79"/>
    <w:rsid w:val="00F72C2C"/>
    <w:rsid w:val="00F7350C"/>
    <w:rsid w:val="00F73EE1"/>
    <w:rsid w:val="00F73FF0"/>
    <w:rsid w:val="00F741F2"/>
    <w:rsid w:val="00F74387"/>
    <w:rsid w:val="00F746BE"/>
    <w:rsid w:val="00F74BE2"/>
    <w:rsid w:val="00F751A2"/>
    <w:rsid w:val="00F7585F"/>
    <w:rsid w:val="00F758C3"/>
    <w:rsid w:val="00F76086"/>
    <w:rsid w:val="00F76BC5"/>
    <w:rsid w:val="00F76CAB"/>
    <w:rsid w:val="00F76DCB"/>
    <w:rsid w:val="00F76F67"/>
    <w:rsid w:val="00F76FC6"/>
    <w:rsid w:val="00F772C6"/>
    <w:rsid w:val="00F775A3"/>
    <w:rsid w:val="00F778E9"/>
    <w:rsid w:val="00F77B5B"/>
    <w:rsid w:val="00F77B70"/>
    <w:rsid w:val="00F80021"/>
    <w:rsid w:val="00F81132"/>
    <w:rsid w:val="00F815B5"/>
    <w:rsid w:val="00F8183E"/>
    <w:rsid w:val="00F81917"/>
    <w:rsid w:val="00F8205A"/>
    <w:rsid w:val="00F8210C"/>
    <w:rsid w:val="00F82A7B"/>
    <w:rsid w:val="00F82AE1"/>
    <w:rsid w:val="00F830B9"/>
    <w:rsid w:val="00F83912"/>
    <w:rsid w:val="00F83DAD"/>
    <w:rsid w:val="00F83EEF"/>
    <w:rsid w:val="00F84706"/>
    <w:rsid w:val="00F84965"/>
    <w:rsid w:val="00F85195"/>
    <w:rsid w:val="00F8541D"/>
    <w:rsid w:val="00F85844"/>
    <w:rsid w:val="00F858CD"/>
    <w:rsid w:val="00F862CD"/>
    <w:rsid w:val="00F86877"/>
    <w:rsid w:val="00F868E3"/>
    <w:rsid w:val="00F86A36"/>
    <w:rsid w:val="00F86E24"/>
    <w:rsid w:val="00F874BC"/>
    <w:rsid w:val="00F877EA"/>
    <w:rsid w:val="00F87A5E"/>
    <w:rsid w:val="00F87A89"/>
    <w:rsid w:val="00F87F94"/>
    <w:rsid w:val="00F900C6"/>
    <w:rsid w:val="00F9057F"/>
    <w:rsid w:val="00F90594"/>
    <w:rsid w:val="00F906B4"/>
    <w:rsid w:val="00F909A1"/>
    <w:rsid w:val="00F90E50"/>
    <w:rsid w:val="00F90ED9"/>
    <w:rsid w:val="00F91309"/>
    <w:rsid w:val="00F9162A"/>
    <w:rsid w:val="00F917AA"/>
    <w:rsid w:val="00F927AB"/>
    <w:rsid w:val="00F929D1"/>
    <w:rsid w:val="00F93434"/>
    <w:rsid w:val="00F938BA"/>
    <w:rsid w:val="00F93AC9"/>
    <w:rsid w:val="00F944CE"/>
    <w:rsid w:val="00F94784"/>
    <w:rsid w:val="00F94B04"/>
    <w:rsid w:val="00F94D42"/>
    <w:rsid w:val="00F95C51"/>
    <w:rsid w:val="00F95E73"/>
    <w:rsid w:val="00F966FA"/>
    <w:rsid w:val="00F96795"/>
    <w:rsid w:val="00F9693B"/>
    <w:rsid w:val="00F96B56"/>
    <w:rsid w:val="00F96B69"/>
    <w:rsid w:val="00F96F39"/>
    <w:rsid w:val="00F97044"/>
    <w:rsid w:val="00F9710D"/>
    <w:rsid w:val="00F97390"/>
    <w:rsid w:val="00F97454"/>
    <w:rsid w:val="00F97520"/>
    <w:rsid w:val="00F97919"/>
    <w:rsid w:val="00F97A29"/>
    <w:rsid w:val="00FA017D"/>
    <w:rsid w:val="00FA09D4"/>
    <w:rsid w:val="00FA0B5B"/>
    <w:rsid w:val="00FA11AF"/>
    <w:rsid w:val="00FA12D9"/>
    <w:rsid w:val="00FA15BE"/>
    <w:rsid w:val="00FA1A65"/>
    <w:rsid w:val="00FA1B99"/>
    <w:rsid w:val="00FA1E47"/>
    <w:rsid w:val="00FA22BF"/>
    <w:rsid w:val="00FA2C46"/>
    <w:rsid w:val="00FA31A5"/>
    <w:rsid w:val="00FA3332"/>
    <w:rsid w:val="00FA3525"/>
    <w:rsid w:val="00FA37FD"/>
    <w:rsid w:val="00FA3E7E"/>
    <w:rsid w:val="00FA3F56"/>
    <w:rsid w:val="00FA40C6"/>
    <w:rsid w:val="00FA477A"/>
    <w:rsid w:val="00FA4CBB"/>
    <w:rsid w:val="00FA513A"/>
    <w:rsid w:val="00FA566D"/>
    <w:rsid w:val="00FA5A53"/>
    <w:rsid w:val="00FA5D43"/>
    <w:rsid w:val="00FA5FDF"/>
    <w:rsid w:val="00FA615A"/>
    <w:rsid w:val="00FA6BB5"/>
    <w:rsid w:val="00FA70B8"/>
    <w:rsid w:val="00FA7535"/>
    <w:rsid w:val="00FA7583"/>
    <w:rsid w:val="00FA7CD9"/>
    <w:rsid w:val="00FA7D0A"/>
    <w:rsid w:val="00FA7FAE"/>
    <w:rsid w:val="00FA7FD2"/>
    <w:rsid w:val="00FB02CA"/>
    <w:rsid w:val="00FB030C"/>
    <w:rsid w:val="00FB0CA4"/>
    <w:rsid w:val="00FB1163"/>
    <w:rsid w:val="00FB13C6"/>
    <w:rsid w:val="00FB1E95"/>
    <w:rsid w:val="00FB1F6E"/>
    <w:rsid w:val="00FB2057"/>
    <w:rsid w:val="00FB2575"/>
    <w:rsid w:val="00FB36E5"/>
    <w:rsid w:val="00FB3915"/>
    <w:rsid w:val="00FB3D3D"/>
    <w:rsid w:val="00FB433E"/>
    <w:rsid w:val="00FB448F"/>
    <w:rsid w:val="00FB4519"/>
    <w:rsid w:val="00FB4537"/>
    <w:rsid w:val="00FB4612"/>
    <w:rsid w:val="00FB4769"/>
    <w:rsid w:val="00FB4CDA"/>
    <w:rsid w:val="00FB4DEB"/>
    <w:rsid w:val="00FB4E38"/>
    <w:rsid w:val="00FB5346"/>
    <w:rsid w:val="00FB5FF0"/>
    <w:rsid w:val="00FB6481"/>
    <w:rsid w:val="00FB6D36"/>
    <w:rsid w:val="00FB6D49"/>
    <w:rsid w:val="00FB738C"/>
    <w:rsid w:val="00FB789D"/>
    <w:rsid w:val="00FB7DC7"/>
    <w:rsid w:val="00FB7DE2"/>
    <w:rsid w:val="00FB7F2C"/>
    <w:rsid w:val="00FC0236"/>
    <w:rsid w:val="00FC046D"/>
    <w:rsid w:val="00FC0965"/>
    <w:rsid w:val="00FC0C8A"/>
    <w:rsid w:val="00FC0F81"/>
    <w:rsid w:val="00FC118F"/>
    <w:rsid w:val="00FC1811"/>
    <w:rsid w:val="00FC1AD9"/>
    <w:rsid w:val="00FC1F1E"/>
    <w:rsid w:val="00FC2063"/>
    <w:rsid w:val="00FC252F"/>
    <w:rsid w:val="00FC2CFC"/>
    <w:rsid w:val="00FC2D02"/>
    <w:rsid w:val="00FC30F6"/>
    <w:rsid w:val="00FC394D"/>
    <w:rsid w:val="00FC395C"/>
    <w:rsid w:val="00FC47B8"/>
    <w:rsid w:val="00FC4B39"/>
    <w:rsid w:val="00FC521D"/>
    <w:rsid w:val="00FC549B"/>
    <w:rsid w:val="00FC5E8E"/>
    <w:rsid w:val="00FC6730"/>
    <w:rsid w:val="00FC687C"/>
    <w:rsid w:val="00FC697C"/>
    <w:rsid w:val="00FC6AC2"/>
    <w:rsid w:val="00FC6B41"/>
    <w:rsid w:val="00FC6B78"/>
    <w:rsid w:val="00FC759B"/>
    <w:rsid w:val="00FC7738"/>
    <w:rsid w:val="00FC7CC0"/>
    <w:rsid w:val="00FD020B"/>
    <w:rsid w:val="00FD068C"/>
    <w:rsid w:val="00FD086B"/>
    <w:rsid w:val="00FD0B4D"/>
    <w:rsid w:val="00FD1142"/>
    <w:rsid w:val="00FD1BBC"/>
    <w:rsid w:val="00FD2054"/>
    <w:rsid w:val="00FD2EDC"/>
    <w:rsid w:val="00FD303F"/>
    <w:rsid w:val="00FD30B4"/>
    <w:rsid w:val="00FD3253"/>
    <w:rsid w:val="00FD32CB"/>
    <w:rsid w:val="00FD3654"/>
    <w:rsid w:val="00FD36DD"/>
    <w:rsid w:val="00FD374A"/>
    <w:rsid w:val="00FD3766"/>
    <w:rsid w:val="00FD3BEB"/>
    <w:rsid w:val="00FD3C8C"/>
    <w:rsid w:val="00FD3D05"/>
    <w:rsid w:val="00FD3F03"/>
    <w:rsid w:val="00FD4492"/>
    <w:rsid w:val="00FD4582"/>
    <w:rsid w:val="00FD47C4"/>
    <w:rsid w:val="00FD4DDB"/>
    <w:rsid w:val="00FD60BD"/>
    <w:rsid w:val="00FD6BFC"/>
    <w:rsid w:val="00FD6CC6"/>
    <w:rsid w:val="00FD7329"/>
    <w:rsid w:val="00FD79CC"/>
    <w:rsid w:val="00FE025A"/>
    <w:rsid w:val="00FE124D"/>
    <w:rsid w:val="00FE1697"/>
    <w:rsid w:val="00FE16B1"/>
    <w:rsid w:val="00FE19A2"/>
    <w:rsid w:val="00FE19F2"/>
    <w:rsid w:val="00FE1ED3"/>
    <w:rsid w:val="00FE2344"/>
    <w:rsid w:val="00FE242A"/>
    <w:rsid w:val="00FE278E"/>
    <w:rsid w:val="00FE2DCF"/>
    <w:rsid w:val="00FE2F07"/>
    <w:rsid w:val="00FE344C"/>
    <w:rsid w:val="00FE367B"/>
    <w:rsid w:val="00FE36F6"/>
    <w:rsid w:val="00FE3B3B"/>
    <w:rsid w:val="00FE3FA7"/>
    <w:rsid w:val="00FE4081"/>
    <w:rsid w:val="00FE420B"/>
    <w:rsid w:val="00FE45CF"/>
    <w:rsid w:val="00FE4889"/>
    <w:rsid w:val="00FE48E8"/>
    <w:rsid w:val="00FE4CFF"/>
    <w:rsid w:val="00FE4E28"/>
    <w:rsid w:val="00FE514E"/>
    <w:rsid w:val="00FE5557"/>
    <w:rsid w:val="00FE58DD"/>
    <w:rsid w:val="00FE5BEE"/>
    <w:rsid w:val="00FE6800"/>
    <w:rsid w:val="00FE6FC8"/>
    <w:rsid w:val="00FE70F4"/>
    <w:rsid w:val="00FE7BC1"/>
    <w:rsid w:val="00FE7DB3"/>
    <w:rsid w:val="00FF0306"/>
    <w:rsid w:val="00FF0615"/>
    <w:rsid w:val="00FF0CC5"/>
    <w:rsid w:val="00FF0F0E"/>
    <w:rsid w:val="00FF0FFB"/>
    <w:rsid w:val="00FF103A"/>
    <w:rsid w:val="00FF12B2"/>
    <w:rsid w:val="00FF1412"/>
    <w:rsid w:val="00FF157A"/>
    <w:rsid w:val="00FF1840"/>
    <w:rsid w:val="00FF1873"/>
    <w:rsid w:val="00FF1BC7"/>
    <w:rsid w:val="00FF23F6"/>
    <w:rsid w:val="00FF2A4E"/>
    <w:rsid w:val="00FF2E87"/>
    <w:rsid w:val="00FF2FCE"/>
    <w:rsid w:val="00FF2FFD"/>
    <w:rsid w:val="00FF30DC"/>
    <w:rsid w:val="00FF3B09"/>
    <w:rsid w:val="00FF3D8C"/>
    <w:rsid w:val="00FF405A"/>
    <w:rsid w:val="00FF43DF"/>
    <w:rsid w:val="00FF4954"/>
    <w:rsid w:val="00FF4F7D"/>
    <w:rsid w:val="00FF5228"/>
    <w:rsid w:val="00FF54EF"/>
    <w:rsid w:val="00FF5C7D"/>
    <w:rsid w:val="00FF6190"/>
    <w:rsid w:val="00FF64B6"/>
    <w:rsid w:val="00FF6561"/>
    <w:rsid w:val="00FF658A"/>
    <w:rsid w:val="00FF66F7"/>
    <w:rsid w:val="00FF6AED"/>
    <w:rsid w:val="00FF6D9D"/>
    <w:rsid w:val="00FF6FB0"/>
    <w:rsid w:val="00FF7620"/>
    <w:rsid w:val="00FF7DD5"/>
    <w:rsid w:val="00FF7DD7"/>
    <w:rsid w:val="00FF7F5C"/>
    <w:rsid w:val="010F45C0"/>
    <w:rsid w:val="0118C787"/>
    <w:rsid w:val="01266310"/>
    <w:rsid w:val="014A3AB4"/>
    <w:rsid w:val="01560CD6"/>
    <w:rsid w:val="01564D69"/>
    <w:rsid w:val="0170C998"/>
    <w:rsid w:val="01C35EFA"/>
    <w:rsid w:val="01F04638"/>
    <w:rsid w:val="02426956"/>
    <w:rsid w:val="02800A58"/>
    <w:rsid w:val="02915E89"/>
    <w:rsid w:val="02943DB1"/>
    <w:rsid w:val="029CCA2B"/>
    <w:rsid w:val="02D078D0"/>
    <w:rsid w:val="0315128F"/>
    <w:rsid w:val="032D3D9E"/>
    <w:rsid w:val="035BB01E"/>
    <w:rsid w:val="03643049"/>
    <w:rsid w:val="037F9B46"/>
    <w:rsid w:val="03859C7E"/>
    <w:rsid w:val="03A68197"/>
    <w:rsid w:val="03AD937B"/>
    <w:rsid w:val="03B9EA51"/>
    <w:rsid w:val="03DD9712"/>
    <w:rsid w:val="03EECEFE"/>
    <w:rsid w:val="045E6052"/>
    <w:rsid w:val="04CE47A7"/>
    <w:rsid w:val="04E2311C"/>
    <w:rsid w:val="04F30DAA"/>
    <w:rsid w:val="04F52D27"/>
    <w:rsid w:val="05645EFE"/>
    <w:rsid w:val="057074D1"/>
    <w:rsid w:val="057C6AD8"/>
    <w:rsid w:val="057CBAC9"/>
    <w:rsid w:val="05B89D44"/>
    <w:rsid w:val="05CEA3EF"/>
    <w:rsid w:val="06095A35"/>
    <w:rsid w:val="0692F32B"/>
    <w:rsid w:val="06F1F10D"/>
    <w:rsid w:val="06FAF59A"/>
    <w:rsid w:val="0725CF99"/>
    <w:rsid w:val="07328A39"/>
    <w:rsid w:val="07503948"/>
    <w:rsid w:val="0764CE15"/>
    <w:rsid w:val="07E10859"/>
    <w:rsid w:val="08051A60"/>
    <w:rsid w:val="0818DCB4"/>
    <w:rsid w:val="088FFF4F"/>
    <w:rsid w:val="089D22B8"/>
    <w:rsid w:val="08A897B1"/>
    <w:rsid w:val="08E6CC5E"/>
    <w:rsid w:val="08FFB991"/>
    <w:rsid w:val="090A937D"/>
    <w:rsid w:val="093D5389"/>
    <w:rsid w:val="094CE6C4"/>
    <w:rsid w:val="09782C84"/>
    <w:rsid w:val="09995C21"/>
    <w:rsid w:val="09A447F8"/>
    <w:rsid w:val="09C793CA"/>
    <w:rsid w:val="09C82DD2"/>
    <w:rsid w:val="09E202D8"/>
    <w:rsid w:val="0A43A06C"/>
    <w:rsid w:val="0A5C3F54"/>
    <w:rsid w:val="0A708509"/>
    <w:rsid w:val="0A757F16"/>
    <w:rsid w:val="0A9DE9ED"/>
    <w:rsid w:val="0AA0B74D"/>
    <w:rsid w:val="0AD8B31B"/>
    <w:rsid w:val="0AF5D03F"/>
    <w:rsid w:val="0AFC8BD5"/>
    <w:rsid w:val="0B2FD304"/>
    <w:rsid w:val="0B85FAC8"/>
    <w:rsid w:val="0B9C9F87"/>
    <w:rsid w:val="0BCB349E"/>
    <w:rsid w:val="0BD2EA53"/>
    <w:rsid w:val="0BD789B9"/>
    <w:rsid w:val="0BEE7598"/>
    <w:rsid w:val="0BFD7486"/>
    <w:rsid w:val="0C3A1060"/>
    <w:rsid w:val="0C4DEDAA"/>
    <w:rsid w:val="0C5D8E06"/>
    <w:rsid w:val="0C763A12"/>
    <w:rsid w:val="0C84971E"/>
    <w:rsid w:val="0CCD9538"/>
    <w:rsid w:val="0CF4B95A"/>
    <w:rsid w:val="0CFB1550"/>
    <w:rsid w:val="0D2061FA"/>
    <w:rsid w:val="0D530926"/>
    <w:rsid w:val="0D815F67"/>
    <w:rsid w:val="0D936E62"/>
    <w:rsid w:val="0D9AE98A"/>
    <w:rsid w:val="0DB875E7"/>
    <w:rsid w:val="0E0B71B9"/>
    <w:rsid w:val="0E55DBB2"/>
    <w:rsid w:val="0E747FDD"/>
    <w:rsid w:val="0EBE5690"/>
    <w:rsid w:val="0ED170FF"/>
    <w:rsid w:val="0EE33E6B"/>
    <w:rsid w:val="0F219AC2"/>
    <w:rsid w:val="0F21FE12"/>
    <w:rsid w:val="0F32156F"/>
    <w:rsid w:val="0F60B4C7"/>
    <w:rsid w:val="0F61A3FC"/>
    <w:rsid w:val="0FA5E9B6"/>
    <w:rsid w:val="0FFBBA55"/>
    <w:rsid w:val="10093E27"/>
    <w:rsid w:val="104733B6"/>
    <w:rsid w:val="104D0362"/>
    <w:rsid w:val="105C0EE0"/>
    <w:rsid w:val="109FF6FD"/>
    <w:rsid w:val="10A3D167"/>
    <w:rsid w:val="1119684D"/>
    <w:rsid w:val="1132B3DC"/>
    <w:rsid w:val="11493F8C"/>
    <w:rsid w:val="1160F0EB"/>
    <w:rsid w:val="11658BEF"/>
    <w:rsid w:val="11ABAFF9"/>
    <w:rsid w:val="11CEDEE7"/>
    <w:rsid w:val="11FB223F"/>
    <w:rsid w:val="120ABB9F"/>
    <w:rsid w:val="122E6026"/>
    <w:rsid w:val="1247BAA8"/>
    <w:rsid w:val="12488A1C"/>
    <w:rsid w:val="125035D8"/>
    <w:rsid w:val="125AEA01"/>
    <w:rsid w:val="12661E9B"/>
    <w:rsid w:val="12A47811"/>
    <w:rsid w:val="12F6843E"/>
    <w:rsid w:val="12FE5937"/>
    <w:rsid w:val="13522D63"/>
    <w:rsid w:val="1390B4DE"/>
    <w:rsid w:val="13DD7A9E"/>
    <w:rsid w:val="1407AD65"/>
    <w:rsid w:val="145DD5CA"/>
    <w:rsid w:val="146B7E4C"/>
    <w:rsid w:val="14BCF2F3"/>
    <w:rsid w:val="14E52959"/>
    <w:rsid w:val="14F756D7"/>
    <w:rsid w:val="151971C4"/>
    <w:rsid w:val="152000DE"/>
    <w:rsid w:val="15379855"/>
    <w:rsid w:val="1547E611"/>
    <w:rsid w:val="1549ED3B"/>
    <w:rsid w:val="1561B477"/>
    <w:rsid w:val="156CE31F"/>
    <w:rsid w:val="157869D2"/>
    <w:rsid w:val="158A004D"/>
    <w:rsid w:val="158B101C"/>
    <w:rsid w:val="1591AC74"/>
    <w:rsid w:val="15C1B178"/>
    <w:rsid w:val="15E6A59E"/>
    <w:rsid w:val="15F4CD16"/>
    <w:rsid w:val="15FEF6EF"/>
    <w:rsid w:val="16262B8B"/>
    <w:rsid w:val="162D241A"/>
    <w:rsid w:val="16640B8A"/>
    <w:rsid w:val="16754DA9"/>
    <w:rsid w:val="1676F392"/>
    <w:rsid w:val="1686AC84"/>
    <w:rsid w:val="169F33AA"/>
    <w:rsid w:val="172BEC22"/>
    <w:rsid w:val="174AF185"/>
    <w:rsid w:val="175B1580"/>
    <w:rsid w:val="175C1E4E"/>
    <w:rsid w:val="175D9E23"/>
    <w:rsid w:val="17660497"/>
    <w:rsid w:val="177A6E6A"/>
    <w:rsid w:val="17B1B9F8"/>
    <w:rsid w:val="17C461E7"/>
    <w:rsid w:val="17E50A4C"/>
    <w:rsid w:val="17E576F2"/>
    <w:rsid w:val="1812E855"/>
    <w:rsid w:val="183B8EA7"/>
    <w:rsid w:val="184F96E9"/>
    <w:rsid w:val="189B863D"/>
    <w:rsid w:val="18B2D743"/>
    <w:rsid w:val="18ED453A"/>
    <w:rsid w:val="1905BD09"/>
    <w:rsid w:val="19365E97"/>
    <w:rsid w:val="1941E6ED"/>
    <w:rsid w:val="19483726"/>
    <w:rsid w:val="195BD67D"/>
    <w:rsid w:val="197823A9"/>
    <w:rsid w:val="1995288E"/>
    <w:rsid w:val="19969DEE"/>
    <w:rsid w:val="19C55625"/>
    <w:rsid w:val="19E32C7F"/>
    <w:rsid w:val="19E64F55"/>
    <w:rsid w:val="1A040CC8"/>
    <w:rsid w:val="1A61E42F"/>
    <w:rsid w:val="1A625E49"/>
    <w:rsid w:val="1A764D6C"/>
    <w:rsid w:val="1A9372B3"/>
    <w:rsid w:val="1AA69DFA"/>
    <w:rsid w:val="1ACAE15F"/>
    <w:rsid w:val="1ACB6157"/>
    <w:rsid w:val="1AD2C0BF"/>
    <w:rsid w:val="1B21D6BA"/>
    <w:rsid w:val="1B24E701"/>
    <w:rsid w:val="1B24F12F"/>
    <w:rsid w:val="1B47B79E"/>
    <w:rsid w:val="1B92E02B"/>
    <w:rsid w:val="1BCD712C"/>
    <w:rsid w:val="1BDAE4B9"/>
    <w:rsid w:val="1BF79968"/>
    <w:rsid w:val="1C088BB9"/>
    <w:rsid w:val="1C1949F5"/>
    <w:rsid w:val="1C1C26DC"/>
    <w:rsid w:val="1C3C84F3"/>
    <w:rsid w:val="1C47DD2C"/>
    <w:rsid w:val="1C4C2F9F"/>
    <w:rsid w:val="1C5C220A"/>
    <w:rsid w:val="1C81090B"/>
    <w:rsid w:val="1C854FAE"/>
    <w:rsid w:val="1CB65082"/>
    <w:rsid w:val="1CBC72C9"/>
    <w:rsid w:val="1CC464C1"/>
    <w:rsid w:val="1CD69884"/>
    <w:rsid w:val="1CF8AF1D"/>
    <w:rsid w:val="1D1758EA"/>
    <w:rsid w:val="1D3FCA92"/>
    <w:rsid w:val="1D4949F0"/>
    <w:rsid w:val="1D6736AC"/>
    <w:rsid w:val="1DAA109C"/>
    <w:rsid w:val="1DB0E262"/>
    <w:rsid w:val="1DB2D878"/>
    <w:rsid w:val="1DCA3594"/>
    <w:rsid w:val="1DCA6BC6"/>
    <w:rsid w:val="1DCAD883"/>
    <w:rsid w:val="1E04DFEC"/>
    <w:rsid w:val="1E77553C"/>
    <w:rsid w:val="1E7C70B0"/>
    <w:rsid w:val="1E8726B6"/>
    <w:rsid w:val="1E8A80DC"/>
    <w:rsid w:val="1EB8CF1E"/>
    <w:rsid w:val="1F15FB71"/>
    <w:rsid w:val="1F34C041"/>
    <w:rsid w:val="1F6614E6"/>
    <w:rsid w:val="1F97599E"/>
    <w:rsid w:val="1FA86912"/>
    <w:rsid w:val="1FAFEA63"/>
    <w:rsid w:val="1FB7776D"/>
    <w:rsid w:val="1FCC9F1F"/>
    <w:rsid w:val="1FE3FAA9"/>
    <w:rsid w:val="1FF5711D"/>
    <w:rsid w:val="1FFF8F72"/>
    <w:rsid w:val="20075970"/>
    <w:rsid w:val="202CAF46"/>
    <w:rsid w:val="203D2535"/>
    <w:rsid w:val="205C6997"/>
    <w:rsid w:val="205C7F9F"/>
    <w:rsid w:val="205FDF46"/>
    <w:rsid w:val="207C1106"/>
    <w:rsid w:val="208F000E"/>
    <w:rsid w:val="209A82B1"/>
    <w:rsid w:val="20A4E299"/>
    <w:rsid w:val="20D1DBA2"/>
    <w:rsid w:val="20FBA954"/>
    <w:rsid w:val="211FC927"/>
    <w:rsid w:val="213ACC80"/>
    <w:rsid w:val="215070E1"/>
    <w:rsid w:val="2185B793"/>
    <w:rsid w:val="21F4FF2F"/>
    <w:rsid w:val="222C6770"/>
    <w:rsid w:val="223B4220"/>
    <w:rsid w:val="22527670"/>
    <w:rsid w:val="22A0B077"/>
    <w:rsid w:val="22A1859E"/>
    <w:rsid w:val="22F60F52"/>
    <w:rsid w:val="2343AF02"/>
    <w:rsid w:val="23667579"/>
    <w:rsid w:val="23778BC1"/>
    <w:rsid w:val="237A75B9"/>
    <w:rsid w:val="23C4698E"/>
    <w:rsid w:val="23E9A85D"/>
    <w:rsid w:val="240459CF"/>
    <w:rsid w:val="241417C9"/>
    <w:rsid w:val="2443D0ED"/>
    <w:rsid w:val="245B8C95"/>
    <w:rsid w:val="24627433"/>
    <w:rsid w:val="2465C93E"/>
    <w:rsid w:val="24717CCD"/>
    <w:rsid w:val="248BDCAB"/>
    <w:rsid w:val="2493E09D"/>
    <w:rsid w:val="24B5D888"/>
    <w:rsid w:val="24C43C4B"/>
    <w:rsid w:val="24D6C2C5"/>
    <w:rsid w:val="24E56F05"/>
    <w:rsid w:val="24F4F4AE"/>
    <w:rsid w:val="24F90DF4"/>
    <w:rsid w:val="24FE7EBD"/>
    <w:rsid w:val="25262EEE"/>
    <w:rsid w:val="252E2660"/>
    <w:rsid w:val="256C76A9"/>
    <w:rsid w:val="257163C7"/>
    <w:rsid w:val="25846E3F"/>
    <w:rsid w:val="25B0E61D"/>
    <w:rsid w:val="25C04076"/>
    <w:rsid w:val="25D0D7B0"/>
    <w:rsid w:val="25E37A14"/>
    <w:rsid w:val="26099622"/>
    <w:rsid w:val="26325B93"/>
    <w:rsid w:val="26577872"/>
    <w:rsid w:val="265B2F70"/>
    <w:rsid w:val="2665F356"/>
    <w:rsid w:val="2677E05C"/>
    <w:rsid w:val="2681C05D"/>
    <w:rsid w:val="269CB00B"/>
    <w:rsid w:val="26A2BD10"/>
    <w:rsid w:val="26CEF1F2"/>
    <w:rsid w:val="26E7C75A"/>
    <w:rsid w:val="27193866"/>
    <w:rsid w:val="27393209"/>
    <w:rsid w:val="2748CE91"/>
    <w:rsid w:val="27513374"/>
    <w:rsid w:val="27D271B3"/>
    <w:rsid w:val="27D6324C"/>
    <w:rsid w:val="28090F6F"/>
    <w:rsid w:val="2820CEF7"/>
    <w:rsid w:val="2884E18F"/>
    <w:rsid w:val="28AFB1FE"/>
    <w:rsid w:val="28B1000D"/>
    <w:rsid w:val="28DD50E9"/>
    <w:rsid w:val="291325BF"/>
    <w:rsid w:val="2931F962"/>
    <w:rsid w:val="298D1715"/>
    <w:rsid w:val="29B41BF8"/>
    <w:rsid w:val="29BD0EA1"/>
    <w:rsid w:val="29C4EB95"/>
    <w:rsid w:val="2A210928"/>
    <w:rsid w:val="2A42D092"/>
    <w:rsid w:val="2A7AD0F1"/>
    <w:rsid w:val="2A92042E"/>
    <w:rsid w:val="2AABB851"/>
    <w:rsid w:val="2AD4642B"/>
    <w:rsid w:val="2AEE390A"/>
    <w:rsid w:val="2AF4A7DB"/>
    <w:rsid w:val="2AF4ADF0"/>
    <w:rsid w:val="2B134BEB"/>
    <w:rsid w:val="2B2CC414"/>
    <w:rsid w:val="2B629AAE"/>
    <w:rsid w:val="2B6C8454"/>
    <w:rsid w:val="2B787B33"/>
    <w:rsid w:val="2B886FCB"/>
    <w:rsid w:val="2B899BF5"/>
    <w:rsid w:val="2BA04ED4"/>
    <w:rsid w:val="2C2084AA"/>
    <w:rsid w:val="2C3BFEAE"/>
    <w:rsid w:val="2C6D04E1"/>
    <w:rsid w:val="2CA9AF45"/>
    <w:rsid w:val="2CD9C449"/>
    <w:rsid w:val="2CE30837"/>
    <w:rsid w:val="2CE543C2"/>
    <w:rsid w:val="2D12B593"/>
    <w:rsid w:val="2D37052B"/>
    <w:rsid w:val="2D92D377"/>
    <w:rsid w:val="2DC5381D"/>
    <w:rsid w:val="2E06B49D"/>
    <w:rsid w:val="2E10CD12"/>
    <w:rsid w:val="2E297D1E"/>
    <w:rsid w:val="2E36CB8C"/>
    <w:rsid w:val="2E476B01"/>
    <w:rsid w:val="2E507540"/>
    <w:rsid w:val="2E54ADC6"/>
    <w:rsid w:val="2E6750FF"/>
    <w:rsid w:val="2E9B8190"/>
    <w:rsid w:val="2EC43CA6"/>
    <w:rsid w:val="2ECFC544"/>
    <w:rsid w:val="2EDB414B"/>
    <w:rsid w:val="2F193463"/>
    <w:rsid w:val="2F1E82F3"/>
    <w:rsid w:val="2F22C827"/>
    <w:rsid w:val="2F5F3036"/>
    <w:rsid w:val="2FAF4242"/>
    <w:rsid w:val="2FE6EE83"/>
    <w:rsid w:val="2FED6FCF"/>
    <w:rsid w:val="2FF4CE2D"/>
    <w:rsid w:val="3012FBFC"/>
    <w:rsid w:val="30342B3C"/>
    <w:rsid w:val="30428545"/>
    <w:rsid w:val="305D59C0"/>
    <w:rsid w:val="3086D41F"/>
    <w:rsid w:val="30AFEAD1"/>
    <w:rsid w:val="30BF5D26"/>
    <w:rsid w:val="30D52085"/>
    <w:rsid w:val="30ED276A"/>
    <w:rsid w:val="3101A7DE"/>
    <w:rsid w:val="312A2E04"/>
    <w:rsid w:val="313E4231"/>
    <w:rsid w:val="3152D9F3"/>
    <w:rsid w:val="31572E21"/>
    <w:rsid w:val="3159958A"/>
    <w:rsid w:val="315F0B79"/>
    <w:rsid w:val="3162B839"/>
    <w:rsid w:val="31767CE1"/>
    <w:rsid w:val="31898375"/>
    <w:rsid w:val="31A9A0F5"/>
    <w:rsid w:val="31B4433E"/>
    <w:rsid w:val="31C3737D"/>
    <w:rsid w:val="31DD87D1"/>
    <w:rsid w:val="31E44559"/>
    <w:rsid w:val="321B3070"/>
    <w:rsid w:val="322F2EC4"/>
    <w:rsid w:val="323B1DB6"/>
    <w:rsid w:val="3240926F"/>
    <w:rsid w:val="325BD1E3"/>
    <w:rsid w:val="329886CC"/>
    <w:rsid w:val="329CDC18"/>
    <w:rsid w:val="32FA57D1"/>
    <w:rsid w:val="330AAF41"/>
    <w:rsid w:val="3322935A"/>
    <w:rsid w:val="3327A067"/>
    <w:rsid w:val="33423CB3"/>
    <w:rsid w:val="33501CBC"/>
    <w:rsid w:val="3360517A"/>
    <w:rsid w:val="33AB593A"/>
    <w:rsid w:val="33B95F5B"/>
    <w:rsid w:val="33BA0117"/>
    <w:rsid w:val="33DDFF07"/>
    <w:rsid w:val="33F29257"/>
    <w:rsid w:val="33FA53FA"/>
    <w:rsid w:val="3406751D"/>
    <w:rsid w:val="340B2A11"/>
    <w:rsid w:val="343BBD01"/>
    <w:rsid w:val="343C618F"/>
    <w:rsid w:val="34524F1D"/>
    <w:rsid w:val="345402DB"/>
    <w:rsid w:val="3488A759"/>
    <w:rsid w:val="34A00EA8"/>
    <w:rsid w:val="34AD3542"/>
    <w:rsid w:val="34CED7CA"/>
    <w:rsid w:val="353FE4C3"/>
    <w:rsid w:val="355B2EFA"/>
    <w:rsid w:val="35610EFA"/>
    <w:rsid w:val="35711606"/>
    <w:rsid w:val="35763E36"/>
    <w:rsid w:val="35819436"/>
    <w:rsid w:val="358AD3CF"/>
    <w:rsid w:val="35A9D69A"/>
    <w:rsid w:val="35CC5C7E"/>
    <w:rsid w:val="35CE38FF"/>
    <w:rsid w:val="368BF5DE"/>
    <w:rsid w:val="3699602D"/>
    <w:rsid w:val="36A3D18F"/>
    <w:rsid w:val="36E0C913"/>
    <w:rsid w:val="36F47F13"/>
    <w:rsid w:val="3710D89E"/>
    <w:rsid w:val="3715B9BC"/>
    <w:rsid w:val="376935FC"/>
    <w:rsid w:val="377A34A9"/>
    <w:rsid w:val="378E56BB"/>
    <w:rsid w:val="37CDB909"/>
    <w:rsid w:val="37E97A34"/>
    <w:rsid w:val="37F09038"/>
    <w:rsid w:val="3818B6D1"/>
    <w:rsid w:val="381F530E"/>
    <w:rsid w:val="38270EB6"/>
    <w:rsid w:val="3882C6CA"/>
    <w:rsid w:val="38A883BA"/>
    <w:rsid w:val="38C3E230"/>
    <w:rsid w:val="38C85EFC"/>
    <w:rsid w:val="38DC515B"/>
    <w:rsid w:val="38DFFDE2"/>
    <w:rsid w:val="3905C7E5"/>
    <w:rsid w:val="390DFCF8"/>
    <w:rsid w:val="393C1F04"/>
    <w:rsid w:val="3958F69F"/>
    <w:rsid w:val="39C3B0A7"/>
    <w:rsid w:val="39D63712"/>
    <w:rsid w:val="39F50423"/>
    <w:rsid w:val="3A1AC2B0"/>
    <w:rsid w:val="3A2C96BE"/>
    <w:rsid w:val="3A5E8D70"/>
    <w:rsid w:val="3A5F8FEC"/>
    <w:rsid w:val="3A921C35"/>
    <w:rsid w:val="3A983979"/>
    <w:rsid w:val="3AAB18E7"/>
    <w:rsid w:val="3AC4F77F"/>
    <w:rsid w:val="3B099ED1"/>
    <w:rsid w:val="3B333203"/>
    <w:rsid w:val="3B3AB284"/>
    <w:rsid w:val="3B3F966A"/>
    <w:rsid w:val="3B7ECDE2"/>
    <w:rsid w:val="3BC7F930"/>
    <w:rsid w:val="3BCC0038"/>
    <w:rsid w:val="3BEA706A"/>
    <w:rsid w:val="3BEDF975"/>
    <w:rsid w:val="3BF39F53"/>
    <w:rsid w:val="3BF61659"/>
    <w:rsid w:val="3C104328"/>
    <w:rsid w:val="3C1DD957"/>
    <w:rsid w:val="3C9D838D"/>
    <w:rsid w:val="3CDBE0A8"/>
    <w:rsid w:val="3CEA0C29"/>
    <w:rsid w:val="3CFE9675"/>
    <w:rsid w:val="3D2028BC"/>
    <w:rsid w:val="3D2A72B2"/>
    <w:rsid w:val="3D35ABFB"/>
    <w:rsid w:val="3D362F6A"/>
    <w:rsid w:val="3D63BDBD"/>
    <w:rsid w:val="3D882428"/>
    <w:rsid w:val="3D8FA94E"/>
    <w:rsid w:val="3DAC65E5"/>
    <w:rsid w:val="3DAE3370"/>
    <w:rsid w:val="3DB581DF"/>
    <w:rsid w:val="3DC7B7CD"/>
    <w:rsid w:val="3DE54DDE"/>
    <w:rsid w:val="3DF46AE1"/>
    <w:rsid w:val="3E07CDC7"/>
    <w:rsid w:val="3E4E57C1"/>
    <w:rsid w:val="3E4FECDB"/>
    <w:rsid w:val="3E84DA89"/>
    <w:rsid w:val="3E879873"/>
    <w:rsid w:val="3EAC4BD2"/>
    <w:rsid w:val="3EB0169D"/>
    <w:rsid w:val="3EBBED57"/>
    <w:rsid w:val="3EE6640E"/>
    <w:rsid w:val="3F353223"/>
    <w:rsid w:val="3F48A3D3"/>
    <w:rsid w:val="3F528552"/>
    <w:rsid w:val="3F61D7DE"/>
    <w:rsid w:val="3F633E5E"/>
    <w:rsid w:val="3F7B4037"/>
    <w:rsid w:val="3F9C6AF9"/>
    <w:rsid w:val="3FC95141"/>
    <w:rsid w:val="3FDA5B57"/>
    <w:rsid w:val="3FDBF51A"/>
    <w:rsid w:val="3FEB7E06"/>
    <w:rsid w:val="4052ED0F"/>
    <w:rsid w:val="4055D25B"/>
    <w:rsid w:val="406178BA"/>
    <w:rsid w:val="40898750"/>
    <w:rsid w:val="40A182DB"/>
    <w:rsid w:val="40B234E4"/>
    <w:rsid w:val="40EF87BD"/>
    <w:rsid w:val="41147D3B"/>
    <w:rsid w:val="4167FB90"/>
    <w:rsid w:val="41A038CB"/>
    <w:rsid w:val="41D59896"/>
    <w:rsid w:val="41E31698"/>
    <w:rsid w:val="41E7AC04"/>
    <w:rsid w:val="422E7F3C"/>
    <w:rsid w:val="42B4E63A"/>
    <w:rsid w:val="42B78375"/>
    <w:rsid w:val="42B8DCF8"/>
    <w:rsid w:val="42BA7D25"/>
    <w:rsid w:val="42C42070"/>
    <w:rsid w:val="42F0CC5E"/>
    <w:rsid w:val="432C70B1"/>
    <w:rsid w:val="432CBDDB"/>
    <w:rsid w:val="433600ED"/>
    <w:rsid w:val="4348B5E2"/>
    <w:rsid w:val="4359058A"/>
    <w:rsid w:val="438377D8"/>
    <w:rsid w:val="43A213B8"/>
    <w:rsid w:val="43BC4D0B"/>
    <w:rsid w:val="43BE4724"/>
    <w:rsid w:val="43C16991"/>
    <w:rsid w:val="43D21044"/>
    <w:rsid w:val="43E56DA4"/>
    <w:rsid w:val="43EC69A2"/>
    <w:rsid w:val="4407B3D1"/>
    <w:rsid w:val="440ABE86"/>
    <w:rsid w:val="440EB785"/>
    <w:rsid w:val="4420E74E"/>
    <w:rsid w:val="442B33F0"/>
    <w:rsid w:val="4439901D"/>
    <w:rsid w:val="44485CB1"/>
    <w:rsid w:val="445B62B1"/>
    <w:rsid w:val="446F8537"/>
    <w:rsid w:val="449C3EC9"/>
    <w:rsid w:val="44B54972"/>
    <w:rsid w:val="44BBB93A"/>
    <w:rsid w:val="44F704C8"/>
    <w:rsid w:val="45109CD6"/>
    <w:rsid w:val="45136E6F"/>
    <w:rsid w:val="45257620"/>
    <w:rsid w:val="45420EE3"/>
    <w:rsid w:val="454B9269"/>
    <w:rsid w:val="45501152"/>
    <w:rsid w:val="455B8C89"/>
    <w:rsid w:val="458E3734"/>
    <w:rsid w:val="45A481AC"/>
    <w:rsid w:val="45BF28DB"/>
    <w:rsid w:val="46177C3B"/>
    <w:rsid w:val="4624053E"/>
    <w:rsid w:val="4652BBA0"/>
    <w:rsid w:val="4670CB6A"/>
    <w:rsid w:val="467A8AA5"/>
    <w:rsid w:val="46A5B1CE"/>
    <w:rsid w:val="46CB09DF"/>
    <w:rsid w:val="46D3DB1C"/>
    <w:rsid w:val="46FED956"/>
    <w:rsid w:val="47335F71"/>
    <w:rsid w:val="475E3014"/>
    <w:rsid w:val="47613B78"/>
    <w:rsid w:val="47783A14"/>
    <w:rsid w:val="478E98B1"/>
    <w:rsid w:val="4797B851"/>
    <w:rsid w:val="47C3675C"/>
    <w:rsid w:val="47C86293"/>
    <w:rsid w:val="47D19E1F"/>
    <w:rsid w:val="482E8834"/>
    <w:rsid w:val="4831EA62"/>
    <w:rsid w:val="4847129E"/>
    <w:rsid w:val="48728302"/>
    <w:rsid w:val="48EC1C70"/>
    <w:rsid w:val="48FB1110"/>
    <w:rsid w:val="490DB914"/>
    <w:rsid w:val="491C51B1"/>
    <w:rsid w:val="493063AB"/>
    <w:rsid w:val="493D8A9F"/>
    <w:rsid w:val="49660BE4"/>
    <w:rsid w:val="49730977"/>
    <w:rsid w:val="4990D65E"/>
    <w:rsid w:val="49B411F3"/>
    <w:rsid w:val="49BD5BBE"/>
    <w:rsid w:val="49C01509"/>
    <w:rsid w:val="4A3EC911"/>
    <w:rsid w:val="4A789C3A"/>
    <w:rsid w:val="4A8B185F"/>
    <w:rsid w:val="4AAAD90C"/>
    <w:rsid w:val="4AB0A60F"/>
    <w:rsid w:val="4ACDD58D"/>
    <w:rsid w:val="4ACF9841"/>
    <w:rsid w:val="4AF7CFB0"/>
    <w:rsid w:val="4AFF0075"/>
    <w:rsid w:val="4B18B8BF"/>
    <w:rsid w:val="4B1CF250"/>
    <w:rsid w:val="4B24BB7A"/>
    <w:rsid w:val="4B270DD1"/>
    <w:rsid w:val="4B368D7E"/>
    <w:rsid w:val="4B6D00C3"/>
    <w:rsid w:val="4B91BD0D"/>
    <w:rsid w:val="4BC10BF7"/>
    <w:rsid w:val="4BDCE77F"/>
    <w:rsid w:val="4C0A4F78"/>
    <w:rsid w:val="4C1637B8"/>
    <w:rsid w:val="4C1FFA38"/>
    <w:rsid w:val="4C2810EE"/>
    <w:rsid w:val="4C3E731F"/>
    <w:rsid w:val="4C6D635E"/>
    <w:rsid w:val="4C719D85"/>
    <w:rsid w:val="4C7739DD"/>
    <w:rsid w:val="4CAA477C"/>
    <w:rsid w:val="4CB20E19"/>
    <w:rsid w:val="4CBE8BB8"/>
    <w:rsid w:val="4CC5CB6C"/>
    <w:rsid w:val="4CD7C901"/>
    <w:rsid w:val="4D0BF947"/>
    <w:rsid w:val="4D314AF4"/>
    <w:rsid w:val="4D3FA603"/>
    <w:rsid w:val="4D60D264"/>
    <w:rsid w:val="4D6260F9"/>
    <w:rsid w:val="4D6BC5E9"/>
    <w:rsid w:val="4D89082D"/>
    <w:rsid w:val="4D8FB44B"/>
    <w:rsid w:val="4DA9A390"/>
    <w:rsid w:val="4DC4F1BE"/>
    <w:rsid w:val="4DD41478"/>
    <w:rsid w:val="4DD89A7B"/>
    <w:rsid w:val="4E0A38C7"/>
    <w:rsid w:val="4E241C41"/>
    <w:rsid w:val="4E69B62C"/>
    <w:rsid w:val="4E8529E8"/>
    <w:rsid w:val="4E97E5BF"/>
    <w:rsid w:val="4E9B6E67"/>
    <w:rsid w:val="4EFEADEE"/>
    <w:rsid w:val="4F043B6D"/>
    <w:rsid w:val="4F42A3C6"/>
    <w:rsid w:val="4F55874A"/>
    <w:rsid w:val="4F65693A"/>
    <w:rsid w:val="4F6976E4"/>
    <w:rsid w:val="4F9EF46B"/>
    <w:rsid w:val="4FC3C6BD"/>
    <w:rsid w:val="4FC89F22"/>
    <w:rsid w:val="4FF60F4F"/>
    <w:rsid w:val="50284011"/>
    <w:rsid w:val="502C90CD"/>
    <w:rsid w:val="505F33F2"/>
    <w:rsid w:val="5086732F"/>
    <w:rsid w:val="509DD024"/>
    <w:rsid w:val="511EDDFF"/>
    <w:rsid w:val="51503FE7"/>
    <w:rsid w:val="51743A40"/>
    <w:rsid w:val="51B9DF77"/>
    <w:rsid w:val="51D20E6E"/>
    <w:rsid w:val="51E24ACA"/>
    <w:rsid w:val="51E47914"/>
    <w:rsid w:val="51FEF1C4"/>
    <w:rsid w:val="520CF899"/>
    <w:rsid w:val="521ACEFD"/>
    <w:rsid w:val="52200A34"/>
    <w:rsid w:val="52424522"/>
    <w:rsid w:val="525915D4"/>
    <w:rsid w:val="528997EF"/>
    <w:rsid w:val="52B56D3E"/>
    <w:rsid w:val="52FFADCD"/>
    <w:rsid w:val="533D990B"/>
    <w:rsid w:val="534F1B2A"/>
    <w:rsid w:val="535D5457"/>
    <w:rsid w:val="536A0369"/>
    <w:rsid w:val="538EB939"/>
    <w:rsid w:val="5399675D"/>
    <w:rsid w:val="53A86EBF"/>
    <w:rsid w:val="53C59C85"/>
    <w:rsid w:val="53CA14EC"/>
    <w:rsid w:val="53D069DA"/>
    <w:rsid w:val="53D7859F"/>
    <w:rsid w:val="53E63B79"/>
    <w:rsid w:val="540ED6A1"/>
    <w:rsid w:val="543CEA82"/>
    <w:rsid w:val="544097FF"/>
    <w:rsid w:val="5463EECD"/>
    <w:rsid w:val="5469EC31"/>
    <w:rsid w:val="546B4F1D"/>
    <w:rsid w:val="5496C73D"/>
    <w:rsid w:val="54C0C889"/>
    <w:rsid w:val="54DE3142"/>
    <w:rsid w:val="54E61645"/>
    <w:rsid w:val="54F7A7F5"/>
    <w:rsid w:val="55032E10"/>
    <w:rsid w:val="5522FBF5"/>
    <w:rsid w:val="5529F68A"/>
    <w:rsid w:val="55891F96"/>
    <w:rsid w:val="55BCE0FC"/>
    <w:rsid w:val="55DF750D"/>
    <w:rsid w:val="56360CC0"/>
    <w:rsid w:val="566DEFE6"/>
    <w:rsid w:val="5686E474"/>
    <w:rsid w:val="56A34837"/>
    <w:rsid w:val="56ACC22E"/>
    <w:rsid w:val="56C49D72"/>
    <w:rsid w:val="56C4A54F"/>
    <w:rsid w:val="56CCE4ED"/>
    <w:rsid w:val="56CE12E1"/>
    <w:rsid w:val="56DC0D1F"/>
    <w:rsid w:val="57656E3D"/>
    <w:rsid w:val="577DAF18"/>
    <w:rsid w:val="577F0062"/>
    <w:rsid w:val="5788FF9B"/>
    <w:rsid w:val="57C8938A"/>
    <w:rsid w:val="57D76E3E"/>
    <w:rsid w:val="57F2DE94"/>
    <w:rsid w:val="57F398EE"/>
    <w:rsid w:val="580131EA"/>
    <w:rsid w:val="5805BEA4"/>
    <w:rsid w:val="58264429"/>
    <w:rsid w:val="584D5761"/>
    <w:rsid w:val="58603C41"/>
    <w:rsid w:val="58622367"/>
    <w:rsid w:val="58684783"/>
    <w:rsid w:val="58AE7E44"/>
    <w:rsid w:val="58BBB7CD"/>
    <w:rsid w:val="58EAA648"/>
    <w:rsid w:val="58F2DF7E"/>
    <w:rsid w:val="5905CD8A"/>
    <w:rsid w:val="59248062"/>
    <w:rsid w:val="592CDACB"/>
    <w:rsid w:val="596CA3CA"/>
    <w:rsid w:val="597825F3"/>
    <w:rsid w:val="59A6C01C"/>
    <w:rsid w:val="59B2FB04"/>
    <w:rsid w:val="5A1285BC"/>
    <w:rsid w:val="5A213C23"/>
    <w:rsid w:val="5A51F265"/>
    <w:rsid w:val="5A8F82E6"/>
    <w:rsid w:val="5A9ECC86"/>
    <w:rsid w:val="5AAD8CCD"/>
    <w:rsid w:val="5B29BAF0"/>
    <w:rsid w:val="5B451D2A"/>
    <w:rsid w:val="5B540E18"/>
    <w:rsid w:val="5B861EFE"/>
    <w:rsid w:val="5B905355"/>
    <w:rsid w:val="5BAA0F78"/>
    <w:rsid w:val="5BCFBF07"/>
    <w:rsid w:val="5C12F435"/>
    <w:rsid w:val="5C219A37"/>
    <w:rsid w:val="5C2B484F"/>
    <w:rsid w:val="5C2FF5BC"/>
    <w:rsid w:val="5C4DBC17"/>
    <w:rsid w:val="5C7EE8FB"/>
    <w:rsid w:val="5CC43680"/>
    <w:rsid w:val="5D2D190D"/>
    <w:rsid w:val="5D45F4AC"/>
    <w:rsid w:val="5D616275"/>
    <w:rsid w:val="5D7D8AA7"/>
    <w:rsid w:val="5D92B83F"/>
    <w:rsid w:val="5D9F6A78"/>
    <w:rsid w:val="5DA699A0"/>
    <w:rsid w:val="5DD51995"/>
    <w:rsid w:val="5DDF8081"/>
    <w:rsid w:val="5DE907F5"/>
    <w:rsid w:val="5DE9ECE3"/>
    <w:rsid w:val="5DF37595"/>
    <w:rsid w:val="5E1798C1"/>
    <w:rsid w:val="5E3AA685"/>
    <w:rsid w:val="5E56DC0E"/>
    <w:rsid w:val="5E83B18E"/>
    <w:rsid w:val="5E87313F"/>
    <w:rsid w:val="5EB8FDC1"/>
    <w:rsid w:val="5EDEBAAA"/>
    <w:rsid w:val="5EEC0F7F"/>
    <w:rsid w:val="5EF17C0D"/>
    <w:rsid w:val="5F241004"/>
    <w:rsid w:val="5F3D4E60"/>
    <w:rsid w:val="5F87A7C1"/>
    <w:rsid w:val="5FB98D75"/>
    <w:rsid w:val="5FCD717F"/>
    <w:rsid w:val="5FCEC64F"/>
    <w:rsid w:val="5FD5AF56"/>
    <w:rsid w:val="5FF5588E"/>
    <w:rsid w:val="600E9E22"/>
    <w:rsid w:val="605F3BC5"/>
    <w:rsid w:val="609C99E5"/>
    <w:rsid w:val="60AD24C9"/>
    <w:rsid w:val="614D476A"/>
    <w:rsid w:val="6189D0E8"/>
    <w:rsid w:val="618C4D65"/>
    <w:rsid w:val="61AD8867"/>
    <w:rsid w:val="61D8AC84"/>
    <w:rsid w:val="61FB5BAE"/>
    <w:rsid w:val="6203CBEA"/>
    <w:rsid w:val="620ACE96"/>
    <w:rsid w:val="6271C3F4"/>
    <w:rsid w:val="62CCCFF8"/>
    <w:rsid w:val="62D939D0"/>
    <w:rsid w:val="62D9E303"/>
    <w:rsid w:val="62DF6B57"/>
    <w:rsid w:val="62E18F65"/>
    <w:rsid w:val="62EAC59C"/>
    <w:rsid w:val="62F5438E"/>
    <w:rsid w:val="634BA80F"/>
    <w:rsid w:val="638AD3B6"/>
    <w:rsid w:val="63956720"/>
    <w:rsid w:val="63A2BE7E"/>
    <w:rsid w:val="63ACA088"/>
    <w:rsid w:val="63B21EE7"/>
    <w:rsid w:val="63CA6467"/>
    <w:rsid w:val="63D31107"/>
    <w:rsid w:val="642743AE"/>
    <w:rsid w:val="64799124"/>
    <w:rsid w:val="64EBFC84"/>
    <w:rsid w:val="64F3B9AE"/>
    <w:rsid w:val="6527CBB5"/>
    <w:rsid w:val="655E66CF"/>
    <w:rsid w:val="65A2A176"/>
    <w:rsid w:val="65ACA837"/>
    <w:rsid w:val="65ADD188"/>
    <w:rsid w:val="65BD2772"/>
    <w:rsid w:val="65BEFA36"/>
    <w:rsid w:val="65D9B7FA"/>
    <w:rsid w:val="65ED0C03"/>
    <w:rsid w:val="6626B34E"/>
    <w:rsid w:val="66397D87"/>
    <w:rsid w:val="66453DE3"/>
    <w:rsid w:val="664D3355"/>
    <w:rsid w:val="665708D7"/>
    <w:rsid w:val="668E0FFF"/>
    <w:rsid w:val="66CE8120"/>
    <w:rsid w:val="66CE827F"/>
    <w:rsid w:val="6702A122"/>
    <w:rsid w:val="67195934"/>
    <w:rsid w:val="672766FA"/>
    <w:rsid w:val="672966B9"/>
    <w:rsid w:val="6751E662"/>
    <w:rsid w:val="6772099C"/>
    <w:rsid w:val="67A0BAE4"/>
    <w:rsid w:val="67E0D094"/>
    <w:rsid w:val="68261EEC"/>
    <w:rsid w:val="68367BC8"/>
    <w:rsid w:val="6842B01B"/>
    <w:rsid w:val="686ABE5A"/>
    <w:rsid w:val="686E56A3"/>
    <w:rsid w:val="68963042"/>
    <w:rsid w:val="68998855"/>
    <w:rsid w:val="689ED704"/>
    <w:rsid w:val="68A44AAD"/>
    <w:rsid w:val="68B29B61"/>
    <w:rsid w:val="68CA51F3"/>
    <w:rsid w:val="690536CD"/>
    <w:rsid w:val="691AAD26"/>
    <w:rsid w:val="69359E55"/>
    <w:rsid w:val="69366614"/>
    <w:rsid w:val="693E07A6"/>
    <w:rsid w:val="69560E70"/>
    <w:rsid w:val="6984BB12"/>
    <w:rsid w:val="69945440"/>
    <w:rsid w:val="69B75947"/>
    <w:rsid w:val="69E25CE6"/>
    <w:rsid w:val="6A0589E1"/>
    <w:rsid w:val="6A232D91"/>
    <w:rsid w:val="6A79CF21"/>
    <w:rsid w:val="6ACC0523"/>
    <w:rsid w:val="6ADD6CD8"/>
    <w:rsid w:val="6AE5BB50"/>
    <w:rsid w:val="6B281DD8"/>
    <w:rsid w:val="6BBC8214"/>
    <w:rsid w:val="6BDDF7E5"/>
    <w:rsid w:val="6C007269"/>
    <w:rsid w:val="6C2A875A"/>
    <w:rsid w:val="6C4FBD15"/>
    <w:rsid w:val="6C738395"/>
    <w:rsid w:val="6C74B9B6"/>
    <w:rsid w:val="6C96954F"/>
    <w:rsid w:val="6CABE005"/>
    <w:rsid w:val="6CF639B6"/>
    <w:rsid w:val="6D2B5F98"/>
    <w:rsid w:val="6D35929B"/>
    <w:rsid w:val="6D5E22AA"/>
    <w:rsid w:val="6D994E91"/>
    <w:rsid w:val="6DB15CAE"/>
    <w:rsid w:val="6DC57586"/>
    <w:rsid w:val="6E84C56A"/>
    <w:rsid w:val="6E88345A"/>
    <w:rsid w:val="6ECE3F5C"/>
    <w:rsid w:val="6F3E919F"/>
    <w:rsid w:val="6F45485F"/>
    <w:rsid w:val="6F674A6D"/>
    <w:rsid w:val="6FAB9C3B"/>
    <w:rsid w:val="6FB1798E"/>
    <w:rsid w:val="6FB30FEF"/>
    <w:rsid w:val="6FCEAEA4"/>
    <w:rsid w:val="6FE26F54"/>
    <w:rsid w:val="6FE70AED"/>
    <w:rsid w:val="700289CE"/>
    <w:rsid w:val="702400B3"/>
    <w:rsid w:val="70678278"/>
    <w:rsid w:val="7077C473"/>
    <w:rsid w:val="70F6D1F6"/>
    <w:rsid w:val="71009641"/>
    <w:rsid w:val="7138F69E"/>
    <w:rsid w:val="71943E91"/>
    <w:rsid w:val="71AA4309"/>
    <w:rsid w:val="71ED0865"/>
    <w:rsid w:val="72340183"/>
    <w:rsid w:val="7238CA30"/>
    <w:rsid w:val="725DDECB"/>
    <w:rsid w:val="72654AAF"/>
    <w:rsid w:val="72670AD2"/>
    <w:rsid w:val="72750490"/>
    <w:rsid w:val="727D9A60"/>
    <w:rsid w:val="72901F95"/>
    <w:rsid w:val="72CB7B7F"/>
    <w:rsid w:val="72D116AF"/>
    <w:rsid w:val="72D2BF80"/>
    <w:rsid w:val="72DBA42E"/>
    <w:rsid w:val="72DE3F42"/>
    <w:rsid w:val="7323243B"/>
    <w:rsid w:val="736CC079"/>
    <w:rsid w:val="73999D94"/>
    <w:rsid w:val="73A12A2A"/>
    <w:rsid w:val="73B0557E"/>
    <w:rsid w:val="73B9C9FA"/>
    <w:rsid w:val="73C79E24"/>
    <w:rsid w:val="7418D355"/>
    <w:rsid w:val="742B63DE"/>
    <w:rsid w:val="742CEFDD"/>
    <w:rsid w:val="7435FAC5"/>
    <w:rsid w:val="74376C27"/>
    <w:rsid w:val="74645631"/>
    <w:rsid w:val="749AA24C"/>
    <w:rsid w:val="74CB36B9"/>
    <w:rsid w:val="74CD799B"/>
    <w:rsid w:val="75064C96"/>
    <w:rsid w:val="7507A93E"/>
    <w:rsid w:val="752C98E8"/>
    <w:rsid w:val="7548447D"/>
    <w:rsid w:val="75517D56"/>
    <w:rsid w:val="755E87E8"/>
    <w:rsid w:val="757D1C2A"/>
    <w:rsid w:val="75901B5C"/>
    <w:rsid w:val="759EC4E8"/>
    <w:rsid w:val="75C19E1B"/>
    <w:rsid w:val="75C94150"/>
    <w:rsid w:val="75F18232"/>
    <w:rsid w:val="761D179C"/>
    <w:rsid w:val="7647813A"/>
    <w:rsid w:val="764A1534"/>
    <w:rsid w:val="7658AA06"/>
    <w:rsid w:val="7661DBFA"/>
    <w:rsid w:val="76638C24"/>
    <w:rsid w:val="76E9B86E"/>
    <w:rsid w:val="76F929B1"/>
    <w:rsid w:val="771B4A78"/>
    <w:rsid w:val="772B77C6"/>
    <w:rsid w:val="77939752"/>
    <w:rsid w:val="77A62679"/>
    <w:rsid w:val="77BFCCFD"/>
    <w:rsid w:val="77C18266"/>
    <w:rsid w:val="77EEF07C"/>
    <w:rsid w:val="77F5D923"/>
    <w:rsid w:val="780B8C8E"/>
    <w:rsid w:val="78353AEA"/>
    <w:rsid w:val="7838D063"/>
    <w:rsid w:val="78476B4E"/>
    <w:rsid w:val="7855E0CC"/>
    <w:rsid w:val="78BDD276"/>
    <w:rsid w:val="791F6922"/>
    <w:rsid w:val="7929D21F"/>
    <w:rsid w:val="792F0165"/>
    <w:rsid w:val="7950F208"/>
    <w:rsid w:val="798CE726"/>
    <w:rsid w:val="79A1E267"/>
    <w:rsid w:val="79BA8550"/>
    <w:rsid w:val="7A32C71A"/>
    <w:rsid w:val="7A39F761"/>
    <w:rsid w:val="7A76455B"/>
    <w:rsid w:val="7A7B7DA9"/>
    <w:rsid w:val="7A93BA61"/>
    <w:rsid w:val="7ABAE373"/>
    <w:rsid w:val="7AC1FB1B"/>
    <w:rsid w:val="7ACF2FA6"/>
    <w:rsid w:val="7AE7BF35"/>
    <w:rsid w:val="7AF10E4F"/>
    <w:rsid w:val="7B07F654"/>
    <w:rsid w:val="7B153D6D"/>
    <w:rsid w:val="7B159C3B"/>
    <w:rsid w:val="7B1FC19C"/>
    <w:rsid w:val="7B2761E8"/>
    <w:rsid w:val="7B30D198"/>
    <w:rsid w:val="7B79E0A7"/>
    <w:rsid w:val="7BBC55CA"/>
    <w:rsid w:val="7BC33A5B"/>
    <w:rsid w:val="7BC50640"/>
    <w:rsid w:val="7C004402"/>
    <w:rsid w:val="7C0932CB"/>
    <w:rsid w:val="7C0A1A40"/>
    <w:rsid w:val="7C4DEC7B"/>
    <w:rsid w:val="7C5312B2"/>
    <w:rsid w:val="7C70ADFB"/>
    <w:rsid w:val="7CE7E840"/>
    <w:rsid w:val="7D026E1D"/>
    <w:rsid w:val="7D157A95"/>
    <w:rsid w:val="7D3573CF"/>
    <w:rsid w:val="7D56CED4"/>
    <w:rsid w:val="7D5757CA"/>
    <w:rsid w:val="7D6FC06B"/>
    <w:rsid w:val="7D8F569D"/>
    <w:rsid w:val="7DFD7FA2"/>
    <w:rsid w:val="7E0DF63F"/>
    <w:rsid w:val="7E1BFC29"/>
    <w:rsid w:val="7E31566C"/>
    <w:rsid w:val="7E77DE36"/>
    <w:rsid w:val="7E93953A"/>
    <w:rsid w:val="7EC1F732"/>
    <w:rsid w:val="7EC6EB75"/>
    <w:rsid w:val="7ED0BF37"/>
    <w:rsid w:val="7F0AB1B6"/>
    <w:rsid w:val="7F120414"/>
    <w:rsid w:val="7F26C1AA"/>
    <w:rsid w:val="7F68104E"/>
    <w:rsid w:val="7F7684F0"/>
    <w:rsid w:val="7F7DE251"/>
    <w:rsid w:val="7F882979"/>
    <w:rsid w:val="7F914BAC"/>
    <w:rsid w:val="7F9B150D"/>
    <w:rsid w:val="7FB2071C"/>
    <w:rsid w:val="7FB55A75"/>
    <w:rsid w:val="7FB9CF1E"/>
    <w:rsid w:val="7FC2B460"/>
    <w:rsid w:val="7FCC0E38"/>
    <w:rsid w:val="7FDA9F32"/>
    <w:rsid w:val="7FEE6FB8"/>
    <w:rsid w:val="7FFAC0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9F78F"/>
  <w15:docId w15:val="{9F4BEA77-BA73-4862-84E1-ECDBCA42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128B6"/>
    <w:pPr>
      <w:keepNext/>
      <w:keepLines/>
      <w:pageBreakBefore/>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6"/>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2"/>
      </w:numPr>
    </w:pPr>
  </w:style>
  <w:style w:type="numbering" w:customStyle="1" w:styleId="ZZTablebullets">
    <w:name w:val="ZZ Table bullets"/>
    <w:basedOn w:val="NoList"/>
    <w:rsid w:val="00C60411"/>
    <w:pPr>
      <w:numPr>
        <w:numId w:val="6"/>
      </w:numPr>
    </w:pPr>
  </w:style>
  <w:style w:type="paragraph" w:customStyle="1" w:styleId="Tablecolhead">
    <w:name w:val="Table col head"/>
    <w:uiPriority w:val="3"/>
    <w:qFormat/>
    <w:rsid w:val="00DF0E16"/>
    <w:pPr>
      <w:spacing w:before="80" w:after="60"/>
    </w:pPr>
    <w:rPr>
      <w:rFonts w:ascii="Arial" w:hAnsi="Arial"/>
      <w:b/>
      <w:color w:val="FFFFFF" w:themeColor="background1"/>
      <w:sz w:val="21"/>
      <w:lang w:eastAsia="en-US"/>
    </w:rPr>
  </w:style>
  <w:style w:type="paragraph" w:customStyle="1" w:styleId="Bulletafternumbers1">
    <w:name w:val="Bullet after numbers 1"/>
    <w:basedOn w:val="Body"/>
    <w:uiPriority w:val="4"/>
    <w:rsid w:val="00C60411"/>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5"/>
      </w:numPr>
    </w:pPr>
  </w:style>
  <w:style w:type="numbering" w:customStyle="1" w:styleId="ZZNumbersdigit">
    <w:name w:val="ZZ Numbers digit"/>
    <w:rsid w:val="00C60411"/>
    <w:pPr>
      <w:numPr>
        <w:numId w:val="3"/>
      </w:numPr>
    </w:pPr>
  </w:style>
  <w:style w:type="numbering" w:customStyle="1" w:styleId="ZZQuotebullets">
    <w:name w:val="ZZ Quote bullets"/>
    <w:basedOn w:val="ZZNumbersdigit"/>
    <w:rsid w:val="00C60411"/>
    <w:pPr>
      <w:numPr>
        <w:numId w:val="7"/>
      </w:numPr>
    </w:pPr>
  </w:style>
  <w:style w:type="paragraph" w:customStyle="1" w:styleId="Numberdigit">
    <w:name w:val="Number digit"/>
    <w:basedOn w:val="Body"/>
    <w:uiPriority w:val="2"/>
    <w:rsid w:val="00C60411"/>
    <w:pPr>
      <w:numPr>
        <w:numId w:val="4"/>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4"/>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8"/>
      </w:numPr>
    </w:pPr>
  </w:style>
  <w:style w:type="paragraph" w:customStyle="1" w:styleId="Numberlowerromanindent">
    <w:name w:val="Number lower roman indent"/>
    <w:basedOn w:val="Body"/>
    <w:uiPriority w:val="3"/>
    <w:rsid w:val="00C60411"/>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
      </w:numPr>
    </w:pPr>
  </w:style>
  <w:style w:type="numbering" w:customStyle="1" w:styleId="ZZNumberslowerroman">
    <w:name w:val="ZZ Numbers lower roman"/>
    <w:basedOn w:val="ZZQuotebullets"/>
    <w:rsid w:val="00C60411"/>
    <w:pPr>
      <w:numPr>
        <w:numId w:val="8"/>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7"/>
      </w:numPr>
    </w:pPr>
  </w:style>
  <w:style w:type="paragraph" w:customStyle="1" w:styleId="Quotebullet2">
    <w:name w:val="Quote bullet 2"/>
    <w:basedOn w:val="Quotetext"/>
    <w:rsid w:val="00C60411"/>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unhideWhenUsed/>
    <w:rsid w:val="00EE29AD"/>
    <w:rPr>
      <w:b/>
      <w:bCs/>
    </w:rPr>
  </w:style>
  <w:style w:type="character" w:customStyle="1" w:styleId="CommentSubjectChar">
    <w:name w:val="Comment Subject Char"/>
    <w:basedOn w:val="CommentTextChar"/>
    <w:link w:val="CommentSubject"/>
    <w:uiPriority w:val="99"/>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normaltextrun">
    <w:name w:val="normaltextrun"/>
    <w:basedOn w:val="DefaultParagraphFont"/>
    <w:rsid w:val="00BA375B"/>
  </w:style>
  <w:style w:type="character" w:customStyle="1" w:styleId="eop">
    <w:name w:val="eop"/>
    <w:basedOn w:val="DefaultParagraphFont"/>
    <w:rsid w:val="00BA375B"/>
  </w:style>
  <w:style w:type="paragraph" w:customStyle="1" w:styleId="paragraph">
    <w:name w:val="paragraph"/>
    <w:basedOn w:val="Normal"/>
    <w:rsid w:val="00196474"/>
    <w:pPr>
      <w:spacing w:before="100" w:beforeAutospacing="1" w:after="100" w:afterAutospacing="1" w:line="240" w:lineRule="auto"/>
    </w:pPr>
    <w:rPr>
      <w:rFonts w:ascii="Times New Roman" w:hAnsi="Times New Roman"/>
      <w:sz w:val="24"/>
      <w:szCs w:val="24"/>
      <w:lang w:eastAsia="en-AU"/>
    </w:rPr>
  </w:style>
  <w:style w:type="character" w:customStyle="1" w:styleId="superscript">
    <w:name w:val="superscript"/>
    <w:basedOn w:val="DefaultParagraphFont"/>
    <w:rsid w:val="00F76DCB"/>
  </w:style>
  <w:style w:type="character" w:styleId="Mention">
    <w:name w:val="Mention"/>
    <w:basedOn w:val="DefaultParagraphFont"/>
    <w:uiPriority w:val="99"/>
    <w:unhideWhenUsed/>
    <w:rsid w:val="00DD77D7"/>
    <w:rPr>
      <w:color w:val="2B579A"/>
      <w:shd w:val="clear" w:color="auto" w:fill="E1DFDD"/>
    </w:rPr>
  </w:style>
  <w:style w:type="paragraph" w:styleId="ListParagraph">
    <w:name w:val="List Paragraph"/>
    <w:aliases w:val="Body text indented,dot point 1,List Paragraph1,Recommendation"/>
    <w:basedOn w:val="Normal"/>
    <w:link w:val="ListParagraphChar"/>
    <w:uiPriority w:val="34"/>
    <w:qFormat/>
    <w:rsid w:val="009D124A"/>
    <w:pPr>
      <w:spacing w:after="160" w:line="279" w:lineRule="auto"/>
      <w:ind w:left="720"/>
      <w:contextualSpacing/>
    </w:pPr>
    <w:rPr>
      <w:rFonts w:asciiTheme="minorHAnsi" w:eastAsiaTheme="minorEastAsia" w:hAnsiTheme="minorHAnsi" w:cstheme="minorBidi"/>
      <w:sz w:val="24"/>
      <w:szCs w:val="24"/>
      <w:lang w:val="en-US" w:eastAsia="ja-JP"/>
    </w:rPr>
  </w:style>
  <w:style w:type="paragraph" w:customStyle="1" w:styleId="DHHSbody">
    <w:name w:val="DHHS body"/>
    <w:basedOn w:val="Normal"/>
    <w:link w:val="DHHSbodyChar"/>
    <w:uiPriority w:val="1"/>
    <w:qFormat/>
    <w:rsid w:val="291325BF"/>
    <w:rPr>
      <w:rFonts w:asciiTheme="minorHAnsi" w:eastAsiaTheme="minorEastAsia" w:hAnsiTheme="minorHAnsi" w:cstheme="minorBidi"/>
      <w:sz w:val="20"/>
    </w:rPr>
  </w:style>
  <w:style w:type="character" w:customStyle="1" w:styleId="DHHSbodyChar">
    <w:name w:val="DHHS body Char"/>
    <w:basedOn w:val="DefaultParagraphFont"/>
    <w:link w:val="DHHSbody"/>
    <w:uiPriority w:val="1"/>
    <w:rsid w:val="291325BF"/>
    <w:rPr>
      <w:rFonts w:asciiTheme="minorHAnsi" w:eastAsiaTheme="minorEastAsia" w:hAnsiTheme="minorHAnsi" w:cstheme="minorBidi"/>
      <w:sz w:val="20"/>
      <w:szCs w:val="20"/>
    </w:rPr>
  </w:style>
  <w:style w:type="character" w:customStyle="1" w:styleId="ListParagraphChar">
    <w:name w:val="List Paragraph Char"/>
    <w:aliases w:val="Body text indented Char,dot point 1 Char,List Paragraph1 Char,Recommendation Char"/>
    <w:basedOn w:val="DefaultParagraphFont"/>
    <w:link w:val="ListParagraph"/>
    <w:uiPriority w:val="34"/>
    <w:rsid w:val="00092240"/>
    <w:rPr>
      <w:rFonts w:asciiTheme="minorHAnsi" w:eastAsiaTheme="minorEastAsia" w:hAnsiTheme="minorHAnsi" w:cstheme="minorBidi"/>
      <w:sz w:val="24"/>
      <w:szCs w:val="24"/>
      <w:lang w:val="en-US" w:eastAsia="ja-JP"/>
    </w:rPr>
  </w:style>
  <w:style w:type="character" w:customStyle="1" w:styleId="scxw85155896">
    <w:name w:val="scxw85155896"/>
    <w:basedOn w:val="DefaultParagraphFont"/>
    <w:rsid w:val="00416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2232">
      <w:bodyDiv w:val="1"/>
      <w:marLeft w:val="0"/>
      <w:marRight w:val="0"/>
      <w:marTop w:val="0"/>
      <w:marBottom w:val="0"/>
      <w:divBdr>
        <w:top w:val="none" w:sz="0" w:space="0" w:color="auto"/>
        <w:left w:val="none" w:sz="0" w:space="0" w:color="auto"/>
        <w:bottom w:val="none" w:sz="0" w:space="0" w:color="auto"/>
        <w:right w:val="none" w:sz="0" w:space="0" w:color="auto"/>
      </w:divBdr>
      <w:divsChild>
        <w:div w:id="223882783">
          <w:marLeft w:val="0"/>
          <w:marRight w:val="0"/>
          <w:marTop w:val="0"/>
          <w:marBottom w:val="0"/>
          <w:divBdr>
            <w:top w:val="none" w:sz="0" w:space="0" w:color="auto"/>
            <w:left w:val="none" w:sz="0" w:space="0" w:color="auto"/>
            <w:bottom w:val="none" w:sz="0" w:space="0" w:color="auto"/>
            <w:right w:val="none" w:sz="0" w:space="0" w:color="auto"/>
          </w:divBdr>
          <w:divsChild>
            <w:div w:id="1694919191">
              <w:marLeft w:val="0"/>
              <w:marRight w:val="0"/>
              <w:marTop w:val="30"/>
              <w:marBottom w:val="30"/>
              <w:divBdr>
                <w:top w:val="none" w:sz="0" w:space="0" w:color="auto"/>
                <w:left w:val="none" w:sz="0" w:space="0" w:color="auto"/>
                <w:bottom w:val="none" w:sz="0" w:space="0" w:color="auto"/>
                <w:right w:val="none" w:sz="0" w:space="0" w:color="auto"/>
              </w:divBdr>
              <w:divsChild>
                <w:div w:id="115686979">
                  <w:marLeft w:val="0"/>
                  <w:marRight w:val="0"/>
                  <w:marTop w:val="0"/>
                  <w:marBottom w:val="0"/>
                  <w:divBdr>
                    <w:top w:val="none" w:sz="0" w:space="0" w:color="auto"/>
                    <w:left w:val="none" w:sz="0" w:space="0" w:color="auto"/>
                    <w:bottom w:val="none" w:sz="0" w:space="0" w:color="auto"/>
                    <w:right w:val="none" w:sz="0" w:space="0" w:color="auto"/>
                  </w:divBdr>
                  <w:divsChild>
                    <w:div w:id="695430068">
                      <w:marLeft w:val="0"/>
                      <w:marRight w:val="0"/>
                      <w:marTop w:val="0"/>
                      <w:marBottom w:val="0"/>
                      <w:divBdr>
                        <w:top w:val="none" w:sz="0" w:space="0" w:color="auto"/>
                        <w:left w:val="none" w:sz="0" w:space="0" w:color="auto"/>
                        <w:bottom w:val="none" w:sz="0" w:space="0" w:color="auto"/>
                        <w:right w:val="none" w:sz="0" w:space="0" w:color="auto"/>
                      </w:divBdr>
                    </w:div>
                  </w:divsChild>
                </w:div>
                <w:div w:id="209418246">
                  <w:marLeft w:val="0"/>
                  <w:marRight w:val="0"/>
                  <w:marTop w:val="0"/>
                  <w:marBottom w:val="0"/>
                  <w:divBdr>
                    <w:top w:val="none" w:sz="0" w:space="0" w:color="auto"/>
                    <w:left w:val="none" w:sz="0" w:space="0" w:color="auto"/>
                    <w:bottom w:val="none" w:sz="0" w:space="0" w:color="auto"/>
                    <w:right w:val="none" w:sz="0" w:space="0" w:color="auto"/>
                  </w:divBdr>
                  <w:divsChild>
                    <w:div w:id="1212687079">
                      <w:marLeft w:val="0"/>
                      <w:marRight w:val="0"/>
                      <w:marTop w:val="0"/>
                      <w:marBottom w:val="0"/>
                      <w:divBdr>
                        <w:top w:val="none" w:sz="0" w:space="0" w:color="auto"/>
                        <w:left w:val="none" w:sz="0" w:space="0" w:color="auto"/>
                        <w:bottom w:val="none" w:sz="0" w:space="0" w:color="auto"/>
                        <w:right w:val="none" w:sz="0" w:space="0" w:color="auto"/>
                      </w:divBdr>
                    </w:div>
                  </w:divsChild>
                </w:div>
                <w:div w:id="224415441">
                  <w:marLeft w:val="0"/>
                  <w:marRight w:val="0"/>
                  <w:marTop w:val="0"/>
                  <w:marBottom w:val="0"/>
                  <w:divBdr>
                    <w:top w:val="none" w:sz="0" w:space="0" w:color="auto"/>
                    <w:left w:val="none" w:sz="0" w:space="0" w:color="auto"/>
                    <w:bottom w:val="none" w:sz="0" w:space="0" w:color="auto"/>
                    <w:right w:val="none" w:sz="0" w:space="0" w:color="auto"/>
                  </w:divBdr>
                  <w:divsChild>
                    <w:div w:id="451097887">
                      <w:marLeft w:val="0"/>
                      <w:marRight w:val="0"/>
                      <w:marTop w:val="0"/>
                      <w:marBottom w:val="0"/>
                      <w:divBdr>
                        <w:top w:val="none" w:sz="0" w:space="0" w:color="auto"/>
                        <w:left w:val="none" w:sz="0" w:space="0" w:color="auto"/>
                        <w:bottom w:val="none" w:sz="0" w:space="0" w:color="auto"/>
                        <w:right w:val="none" w:sz="0" w:space="0" w:color="auto"/>
                      </w:divBdr>
                    </w:div>
                  </w:divsChild>
                </w:div>
                <w:div w:id="412431346">
                  <w:marLeft w:val="0"/>
                  <w:marRight w:val="0"/>
                  <w:marTop w:val="0"/>
                  <w:marBottom w:val="0"/>
                  <w:divBdr>
                    <w:top w:val="none" w:sz="0" w:space="0" w:color="auto"/>
                    <w:left w:val="none" w:sz="0" w:space="0" w:color="auto"/>
                    <w:bottom w:val="none" w:sz="0" w:space="0" w:color="auto"/>
                    <w:right w:val="none" w:sz="0" w:space="0" w:color="auto"/>
                  </w:divBdr>
                  <w:divsChild>
                    <w:div w:id="430051126">
                      <w:marLeft w:val="0"/>
                      <w:marRight w:val="0"/>
                      <w:marTop w:val="0"/>
                      <w:marBottom w:val="0"/>
                      <w:divBdr>
                        <w:top w:val="none" w:sz="0" w:space="0" w:color="auto"/>
                        <w:left w:val="none" w:sz="0" w:space="0" w:color="auto"/>
                        <w:bottom w:val="none" w:sz="0" w:space="0" w:color="auto"/>
                        <w:right w:val="none" w:sz="0" w:space="0" w:color="auto"/>
                      </w:divBdr>
                    </w:div>
                  </w:divsChild>
                </w:div>
                <w:div w:id="595288885">
                  <w:marLeft w:val="0"/>
                  <w:marRight w:val="0"/>
                  <w:marTop w:val="0"/>
                  <w:marBottom w:val="0"/>
                  <w:divBdr>
                    <w:top w:val="none" w:sz="0" w:space="0" w:color="auto"/>
                    <w:left w:val="none" w:sz="0" w:space="0" w:color="auto"/>
                    <w:bottom w:val="none" w:sz="0" w:space="0" w:color="auto"/>
                    <w:right w:val="none" w:sz="0" w:space="0" w:color="auto"/>
                  </w:divBdr>
                  <w:divsChild>
                    <w:div w:id="1754088697">
                      <w:marLeft w:val="0"/>
                      <w:marRight w:val="0"/>
                      <w:marTop w:val="0"/>
                      <w:marBottom w:val="0"/>
                      <w:divBdr>
                        <w:top w:val="none" w:sz="0" w:space="0" w:color="auto"/>
                        <w:left w:val="none" w:sz="0" w:space="0" w:color="auto"/>
                        <w:bottom w:val="none" w:sz="0" w:space="0" w:color="auto"/>
                        <w:right w:val="none" w:sz="0" w:space="0" w:color="auto"/>
                      </w:divBdr>
                    </w:div>
                  </w:divsChild>
                </w:div>
                <w:div w:id="715008178">
                  <w:marLeft w:val="0"/>
                  <w:marRight w:val="0"/>
                  <w:marTop w:val="0"/>
                  <w:marBottom w:val="0"/>
                  <w:divBdr>
                    <w:top w:val="none" w:sz="0" w:space="0" w:color="auto"/>
                    <w:left w:val="none" w:sz="0" w:space="0" w:color="auto"/>
                    <w:bottom w:val="none" w:sz="0" w:space="0" w:color="auto"/>
                    <w:right w:val="none" w:sz="0" w:space="0" w:color="auto"/>
                  </w:divBdr>
                  <w:divsChild>
                    <w:div w:id="39135699">
                      <w:marLeft w:val="0"/>
                      <w:marRight w:val="0"/>
                      <w:marTop w:val="0"/>
                      <w:marBottom w:val="0"/>
                      <w:divBdr>
                        <w:top w:val="none" w:sz="0" w:space="0" w:color="auto"/>
                        <w:left w:val="none" w:sz="0" w:space="0" w:color="auto"/>
                        <w:bottom w:val="none" w:sz="0" w:space="0" w:color="auto"/>
                        <w:right w:val="none" w:sz="0" w:space="0" w:color="auto"/>
                      </w:divBdr>
                    </w:div>
                  </w:divsChild>
                </w:div>
                <w:div w:id="724371083">
                  <w:marLeft w:val="0"/>
                  <w:marRight w:val="0"/>
                  <w:marTop w:val="0"/>
                  <w:marBottom w:val="0"/>
                  <w:divBdr>
                    <w:top w:val="none" w:sz="0" w:space="0" w:color="auto"/>
                    <w:left w:val="none" w:sz="0" w:space="0" w:color="auto"/>
                    <w:bottom w:val="none" w:sz="0" w:space="0" w:color="auto"/>
                    <w:right w:val="none" w:sz="0" w:space="0" w:color="auto"/>
                  </w:divBdr>
                  <w:divsChild>
                    <w:div w:id="1240362777">
                      <w:marLeft w:val="0"/>
                      <w:marRight w:val="0"/>
                      <w:marTop w:val="0"/>
                      <w:marBottom w:val="0"/>
                      <w:divBdr>
                        <w:top w:val="none" w:sz="0" w:space="0" w:color="auto"/>
                        <w:left w:val="none" w:sz="0" w:space="0" w:color="auto"/>
                        <w:bottom w:val="none" w:sz="0" w:space="0" w:color="auto"/>
                        <w:right w:val="none" w:sz="0" w:space="0" w:color="auto"/>
                      </w:divBdr>
                    </w:div>
                  </w:divsChild>
                </w:div>
                <w:div w:id="940769712">
                  <w:marLeft w:val="0"/>
                  <w:marRight w:val="0"/>
                  <w:marTop w:val="0"/>
                  <w:marBottom w:val="0"/>
                  <w:divBdr>
                    <w:top w:val="none" w:sz="0" w:space="0" w:color="auto"/>
                    <w:left w:val="none" w:sz="0" w:space="0" w:color="auto"/>
                    <w:bottom w:val="none" w:sz="0" w:space="0" w:color="auto"/>
                    <w:right w:val="none" w:sz="0" w:space="0" w:color="auto"/>
                  </w:divBdr>
                  <w:divsChild>
                    <w:div w:id="392392631">
                      <w:marLeft w:val="0"/>
                      <w:marRight w:val="0"/>
                      <w:marTop w:val="0"/>
                      <w:marBottom w:val="0"/>
                      <w:divBdr>
                        <w:top w:val="none" w:sz="0" w:space="0" w:color="auto"/>
                        <w:left w:val="none" w:sz="0" w:space="0" w:color="auto"/>
                        <w:bottom w:val="none" w:sz="0" w:space="0" w:color="auto"/>
                        <w:right w:val="none" w:sz="0" w:space="0" w:color="auto"/>
                      </w:divBdr>
                    </w:div>
                    <w:div w:id="392578910">
                      <w:marLeft w:val="0"/>
                      <w:marRight w:val="0"/>
                      <w:marTop w:val="0"/>
                      <w:marBottom w:val="0"/>
                      <w:divBdr>
                        <w:top w:val="none" w:sz="0" w:space="0" w:color="auto"/>
                        <w:left w:val="none" w:sz="0" w:space="0" w:color="auto"/>
                        <w:bottom w:val="none" w:sz="0" w:space="0" w:color="auto"/>
                        <w:right w:val="none" w:sz="0" w:space="0" w:color="auto"/>
                      </w:divBdr>
                    </w:div>
                    <w:div w:id="835537449">
                      <w:marLeft w:val="0"/>
                      <w:marRight w:val="0"/>
                      <w:marTop w:val="0"/>
                      <w:marBottom w:val="0"/>
                      <w:divBdr>
                        <w:top w:val="none" w:sz="0" w:space="0" w:color="auto"/>
                        <w:left w:val="none" w:sz="0" w:space="0" w:color="auto"/>
                        <w:bottom w:val="none" w:sz="0" w:space="0" w:color="auto"/>
                        <w:right w:val="none" w:sz="0" w:space="0" w:color="auto"/>
                      </w:divBdr>
                    </w:div>
                    <w:div w:id="1653487204">
                      <w:marLeft w:val="0"/>
                      <w:marRight w:val="0"/>
                      <w:marTop w:val="0"/>
                      <w:marBottom w:val="0"/>
                      <w:divBdr>
                        <w:top w:val="none" w:sz="0" w:space="0" w:color="auto"/>
                        <w:left w:val="none" w:sz="0" w:space="0" w:color="auto"/>
                        <w:bottom w:val="none" w:sz="0" w:space="0" w:color="auto"/>
                        <w:right w:val="none" w:sz="0" w:space="0" w:color="auto"/>
                      </w:divBdr>
                    </w:div>
                    <w:div w:id="1799882767">
                      <w:marLeft w:val="0"/>
                      <w:marRight w:val="0"/>
                      <w:marTop w:val="0"/>
                      <w:marBottom w:val="0"/>
                      <w:divBdr>
                        <w:top w:val="none" w:sz="0" w:space="0" w:color="auto"/>
                        <w:left w:val="none" w:sz="0" w:space="0" w:color="auto"/>
                        <w:bottom w:val="none" w:sz="0" w:space="0" w:color="auto"/>
                        <w:right w:val="none" w:sz="0" w:space="0" w:color="auto"/>
                      </w:divBdr>
                    </w:div>
                    <w:div w:id="2013558754">
                      <w:marLeft w:val="0"/>
                      <w:marRight w:val="0"/>
                      <w:marTop w:val="0"/>
                      <w:marBottom w:val="0"/>
                      <w:divBdr>
                        <w:top w:val="none" w:sz="0" w:space="0" w:color="auto"/>
                        <w:left w:val="none" w:sz="0" w:space="0" w:color="auto"/>
                        <w:bottom w:val="none" w:sz="0" w:space="0" w:color="auto"/>
                        <w:right w:val="none" w:sz="0" w:space="0" w:color="auto"/>
                      </w:divBdr>
                    </w:div>
                  </w:divsChild>
                </w:div>
                <w:div w:id="952055696">
                  <w:marLeft w:val="0"/>
                  <w:marRight w:val="0"/>
                  <w:marTop w:val="0"/>
                  <w:marBottom w:val="0"/>
                  <w:divBdr>
                    <w:top w:val="none" w:sz="0" w:space="0" w:color="auto"/>
                    <w:left w:val="none" w:sz="0" w:space="0" w:color="auto"/>
                    <w:bottom w:val="none" w:sz="0" w:space="0" w:color="auto"/>
                    <w:right w:val="none" w:sz="0" w:space="0" w:color="auto"/>
                  </w:divBdr>
                  <w:divsChild>
                    <w:div w:id="1548373429">
                      <w:marLeft w:val="0"/>
                      <w:marRight w:val="0"/>
                      <w:marTop w:val="0"/>
                      <w:marBottom w:val="0"/>
                      <w:divBdr>
                        <w:top w:val="none" w:sz="0" w:space="0" w:color="auto"/>
                        <w:left w:val="none" w:sz="0" w:space="0" w:color="auto"/>
                        <w:bottom w:val="none" w:sz="0" w:space="0" w:color="auto"/>
                        <w:right w:val="none" w:sz="0" w:space="0" w:color="auto"/>
                      </w:divBdr>
                    </w:div>
                  </w:divsChild>
                </w:div>
                <w:div w:id="1011493466">
                  <w:marLeft w:val="0"/>
                  <w:marRight w:val="0"/>
                  <w:marTop w:val="0"/>
                  <w:marBottom w:val="0"/>
                  <w:divBdr>
                    <w:top w:val="none" w:sz="0" w:space="0" w:color="auto"/>
                    <w:left w:val="none" w:sz="0" w:space="0" w:color="auto"/>
                    <w:bottom w:val="none" w:sz="0" w:space="0" w:color="auto"/>
                    <w:right w:val="none" w:sz="0" w:space="0" w:color="auto"/>
                  </w:divBdr>
                  <w:divsChild>
                    <w:div w:id="1501308145">
                      <w:marLeft w:val="0"/>
                      <w:marRight w:val="0"/>
                      <w:marTop w:val="0"/>
                      <w:marBottom w:val="0"/>
                      <w:divBdr>
                        <w:top w:val="none" w:sz="0" w:space="0" w:color="auto"/>
                        <w:left w:val="none" w:sz="0" w:space="0" w:color="auto"/>
                        <w:bottom w:val="none" w:sz="0" w:space="0" w:color="auto"/>
                        <w:right w:val="none" w:sz="0" w:space="0" w:color="auto"/>
                      </w:divBdr>
                    </w:div>
                  </w:divsChild>
                </w:div>
                <w:div w:id="1026753011">
                  <w:marLeft w:val="0"/>
                  <w:marRight w:val="0"/>
                  <w:marTop w:val="0"/>
                  <w:marBottom w:val="0"/>
                  <w:divBdr>
                    <w:top w:val="none" w:sz="0" w:space="0" w:color="auto"/>
                    <w:left w:val="none" w:sz="0" w:space="0" w:color="auto"/>
                    <w:bottom w:val="none" w:sz="0" w:space="0" w:color="auto"/>
                    <w:right w:val="none" w:sz="0" w:space="0" w:color="auto"/>
                  </w:divBdr>
                  <w:divsChild>
                    <w:div w:id="21253740">
                      <w:marLeft w:val="0"/>
                      <w:marRight w:val="0"/>
                      <w:marTop w:val="0"/>
                      <w:marBottom w:val="0"/>
                      <w:divBdr>
                        <w:top w:val="none" w:sz="0" w:space="0" w:color="auto"/>
                        <w:left w:val="none" w:sz="0" w:space="0" w:color="auto"/>
                        <w:bottom w:val="none" w:sz="0" w:space="0" w:color="auto"/>
                        <w:right w:val="none" w:sz="0" w:space="0" w:color="auto"/>
                      </w:divBdr>
                    </w:div>
                    <w:div w:id="81680653">
                      <w:marLeft w:val="0"/>
                      <w:marRight w:val="0"/>
                      <w:marTop w:val="0"/>
                      <w:marBottom w:val="0"/>
                      <w:divBdr>
                        <w:top w:val="none" w:sz="0" w:space="0" w:color="auto"/>
                        <w:left w:val="none" w:sz="0" w:space="0" w:color="auto"/>
                        <w:bottom w:val="none" w:sz="0" w:space="0" w:color="auto"/>
                        <w:right w:val="none" w:sz="0" w:space="0" w:color="auto"/>
                      </w:divBdr>
                    </w:div>
                    <w:div w:id="1035345594">
                      <w:marLeft w:val="0"/>
                      <w:marRight w:val="0"/>
                      <w:marTop w:val="0"/>
                      <w:marBottom w:val="0"/>
                      <w:divBdr>
                        <w:top w:val="none" w:sz="0" w:space="0" w:color="auto"/>
                        <w:left w:val="none" w:sz="0" w:space="0" w:color="auto"/>
                        <w:bottom w:val="none" w:sz="0" w:space="0" w:color="auto"/>
                        <w:right w:val="none" w:sz="0" w:space="0" w:color="auto"/>
                      </w:divBdr>
                    </w:div>
                    <w:div w:id="1355301377">
                      <w:marLeft w:val="0"/>
                      <w:marRight w:val="0"/>
                      <w:marTop w:val="0"/>
                      <w:marBottom w:val="0"/>
                      <w:divBdr>
                        <w:top w:val="none" w:sz="0" w:space="0" w:color="auto"/>
                        <w:left w:val="none" w:sz="0" w:space="0" w:color="auto"/>
                        <w:bottom w:val="none" w:sz="0" w:space="0" w:color="auto"/>
                        <w:right w:val="none" w:sz="0" w:space="0" w:color="auto"/>
                      </w:divBdr>
                    </w:div>
                    <w:div w:id="1386031278">
                      <w:marLeft w:val="0"/>
                      <w:marRight w:val="0"/>
                      <w:marTop w:val="0"/>
                      <w:marBottom w:val="0"/>
                      <w:divBdr>
                        <w:top w:val="none" w:sz="0" w:space="0" w:color="auto"/>
                        <w:left w:val="none" w:sz="0" w:space="0" w:color="auto"/>
                        <w:bottom w:val="none" w:sz="0" w:space="0" w:color="auto"/>
                        <w:right w:val="none" w:sz="0" w:space="0" w:color="auto"/>
                      </w:divBdr>
                    </w:div>
                    <w:div w:id="1542015055">
                      <w:marLeft w:val="0"/>
                      <w:marRight w:val="0"/>
                      <w:marTop w:val="0"/>
                      <w:marBottom w:val="0"/>
                      <w:divBdr>
                        <w:top w:val="none" w:sz="0" w:space="0" w:color="auto"/>
                        <w:left w:val="none" w:sz="0" w:space="0" w:color="auto"/>
                        <w:bottom w:val="none" w:sz="0" w:space="0" w:color="auto"/>
                        <w:right w:val="none" w:sz="0" w:space="0" w:color="auto"/>
                      </w:divBdr>
                    </w:div>
                    <w:div w:id="1704480745">
                      <w:marLeft w:val="0"/>
                      <w:marRight w:val="0"/>
                      <w:marTop w:val="0"/>
                      <w:marBottom w:val="0"/>
                      <w:divBdr>
                        <w:top w:val="none" w:sz="0" w:space="0" w:color="auto"/>
                        <w:left w:val="none" w:sz="0" w:space="0" w:color="auto"/>
                        <w:bottom w:val="none" w:sz="0" w:space="0" w:color="auto"/>
                        <w:right w:val="none" w:sz="0" w:space="0" w:color="auto"/>
                      </w:divBdr>
                    </w:div>
                    <w:div w:id="1723485022">
                      <w:marLeft w:val="0"/>
                      <w:marRight w:val="0"/>
                      <w:marTop w:val="0"/>
                      <w:marBottom w:val="0"/>
                      <w:divBdr>
                        <w:top w:val="none" w:sz="0" w:space="0" w:color="auto"/>
                        <w:left w:val="none" w:sz="0" w:space="0" w:color="auto"/>
                        <w:bottom w:val="none" w:sz="0" w:space="0" w:color="auto"/>
                        <w:right w:val="none" w:sz="0" w:space="0" w:color="auto"/>
                      </w:divBdr>
                    </w:div>
                    <w:div w:id="2011517460">
                      <w:marLeft w:val="0"/>
                      <w:marRight w:val="0"/>
                      <w:marTop w:val="0"/>
                      <w:marBottom w:val="0"/>
                      <w:divBdr>
                        <w:top w:val="none" w:sz="0" w:space="0" w:color="auto"/>
                        <w:left w:val="none" w:sz="0" w:space="0" w:color="auto"/>
                        <w:bottom w:val="none" w:sz="0" w:space="0" w:color="auto"/>
                        <w:right w:val="none" w:sz="0" w:space="0" w:color="auto"/>
                      </w:divBdr>
                    </w:div>
                    <w:div w:id="2128617233">
                      <w:marLeft w:val="0"/>
                      <w:marRight w:val="0"/>
                      <w:marTop w:val="0"/>
                      <w:marBottom w:val="0"/>
                      <w:divBdr>
                        <w:top w:val="none" w:sz="0" w:space="0" w:color="auto"/>
                        <w:left w:val="none" w:sz="0" w:space="0" w:color="auto"/>
                        <w:bottom w:val="none" w:sz="0" w:space="0" w:color="auto"/>
                        <w:right w:val="none" w:sz="0" w:space="0" w:color="auto"/>
                      </w:divBdr>
                    </w:div>
                  </w:divsChild>
                </w:div>
                <w:div w:id="1103720581">
                  <w:marLeft w:val="0"/>
                  <w:marRight w:val="0"/>
                  <w:marTop w:val="0"/>
                  <w:marBottom w:val="0"/>
                  <w:divBdr>
                    <w:top w:val="none" w:sz="0" w:space="0" w:color="auto"/>
                    <w:left w:val="none" w:sz="0" w:space="0" w:color="auto"/>
                    <w:bottom w:val="none" w:sz="0" w:space="0" w:color="auto"/>
                    <w:right w:val="none" w:sz="0" w:space="0" w:color="auto"/>
                  </w:divBdr>
                  <w:divsChild>
                    <w:div w:id="1261716870">
                      <w:marLeft w:val="0"/>
                      <w:marRight w:val="0"/>
                      <w:marTop w:val="0"/>
                      <w:marBottom w:val="0"/>
                      <w:divBdr>
                        <w:top w:val="none" w:sz="0" w:space="0" w:color="auto"/>
                        <w:left w:val="none" w:sz="0" w:space="0" w:color="auto"/>
                        <w:bottom w:val="none" w:sz="0" w:space="0" w:color="auto"/>
                        <w:right w:val="none" w:sz="0" w:space="0" w:color="auto"/>
                      </w:divBdr>
                    </w:div>
                  </w:divsChild>
                </w:div>
                <w:div w:id="1280454905">
                  <w:marLeft w:val="0"/>
                  <w:marRight w:val="0"/>
                  <w:marTop w:val="0"/>
                  <w:marBottom w:val="0"/>
                  <w:divBdr>
                    <w:top w:val="none" w:sz="0" w:space="0" w:color="auto"/>
                    <w:left w:val="none" w:sz="0" w:space="0" w:color="auto"/>
                    <w:bottom w:val="none" w:sz="0" w:space="0" w:color="auto"/>
                    <w:right w:val="none" w:sz="0" w:space="0" w:color="auto"/>
                  </w:divBdr>
                  <w:divsChild>
                    <w:div w:id="1472400870">
                      <w:marLeft w:val="0"/>
                      <w:marRight w:val="0"/>
                      <w:marTop w:val="0"/>
                      <w:marBottom w:val="0"/>
                      <w:divBdr>
                        <w:top w:val="none" w:sz="0" w:space="0" w:color="auto"/>
                        <w:left w:val="none" w:sz="0" w:space="0" w:color="auto"/>
                        <w:bottom w:val="none" w:sz="0" w:space="0" w:color="auto"/>
                        <w:right w:val="none" w:sz="0" w:space="0" w:color="auto"/>
                      </w:divBdr>
                    </w:div>
                  </w:divsChild>
                </w:div>
                <w:div w:id="1358390024">
                  <w:marLeft w:val="0"/>
                  <w:marRight w:val="0"/>
                  <w:marTop w:val="0"/>
                  <w:marBottom w:val="0"/>
                  <w:divBdr>
                    <w:top w:val="none" w:sz="0" w:space="0" w:color="auto"/>
                    <w:left w:val="none" w:sz="0" w:space="0" w:color="auto"/>
                    <w:bottom w:val="none" w:sz="0" w:space="0" w:color="auto"/>
                    <w:right w:val="none" w:sz="0" w:space="0" w:color="auto"/>
                  </w:divBdr>
                  <w:divsChild>
                    <w:div w:id="831717381">
                      <w:marLeft w:val="0"/>
                      <w:marRight w:val="0"/>
                      <w:marTop w:val="0"/>
                      <w:marBottom w:val="0"/>
                      <w:divBdr>
                        <w:top w:val="none" w:sz="0" w:space="0" w:color="auto"/>
                        <w:left w:val="none" w:sz="0" w:space="0" w:color="auto"/>
                        <w:bottom w:val="none" w:sz="0" w:space="0" w:color="auto"/>
                        <w:right w:val="none" w:sz="0" w:space="0" w:color="auto"/>
                      </w:divBdr>
                    </w:div>
                  </w:divsChild>
                </w:div>
                <w:div w:id="1570308201">
                  <w:marLeft w:val="0"/>
                  <w:marRight w:val="0"/>
                  <w:marTop w:val="0"/>
                  <w:marBottom w:val="0"/>
                  <w:divBdr>
                    <w:top w:val="none" w:sz="0" w:space="0" w:color="auto"/>
                    <w:left w:val="none" w:sz="0" w:space="0" w:color="auto"/>
                    <w:bottom w:val="none" w:sz="0" w:space="0" w:color="auto"/>
                    <w:right w:val="none" w:sz="0" w:space="0" w:color="auto"/>
                  </w:divBdr>
                  <w:divsChild>
                    <w:div w:id="1475028643">
                      <w:marLeft w:val="0"/>
                      <w:marRight w:val="0"/>
                      <w:marTop w:val="0"/>
                      <w:marBottom w:val="0"/>
                      <w:divBdr>
                        <w:top w:val="none" w:sz="0" w:space="0" w:color="auto"/>
                        <w:left w:val="none" w:sz="0" w:space="0" w:color="auto"/>
                        <w:bottom w:val="none" w:sz="0" w:space="0" w:color="auto"/>
                        <w:right w:val="none" w:sz="0" w:space="0" w:color="auto"/>
                      </w:divBdr>
                    </w:div>
                  </w:divsChild>
                </w:div>
                <w:div w:id="1649630268">
                  <w:marLeft w:val="0"/>
                  <w:marRight w:val="0"/>
                  <w:marTop w:val="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
                    <w:div w:id="1309936192">
                      <w:marLeft w:val="0"/>
                      <w:marRight w:val="0"/>
                      <w:marTop w:val="0"/>
                      <w:marBottom w:val="0"/>
                      <w:divBdr>
                        <w:top w:val="none" w:sz="0" w:space="0" w:color="auto"/>
                        <w:left w:val="none" w:sz="0" w:space="0" w:color="auto"/>
                        <w:bottom w:val="none" w:sz="0" w:space="0" w:color="auto"/>
                        <w:right w:val="none" w:sz="0" w:space="0" w:color="auto"/>
                      </w:divBdr>
                    </w:div>
                  </w:divsChild>
                </w:div>
                <w:div w:id="1678917970">
                  <w:marLeft w:val="0"/>
                  <w:marRight w:val="0"/>
                  <w:marTop w:val="0"/>
                  <w:marBottom w:val="0"/>
                  <w:divBdr>
                    <w:top w:val="none" w:sz="0" w:space="0" w:color="auto"/>
                    <w:left w:val="none" w:sz="0" w:space="0" w:color="auto"/>
                    <w:bottom w:val="none" w:sz="0" w:space="0" w:color="auto"/>
                    <w:right w:val="none" w:sz="0" w:space="0" w:color="auto"/>
                  </w:divBdr>
                  <w:divsChild>
                    <w:div w:id="1183010527">
                      <w:marLeft w:val="0"/>
                      <w:marRight w:val="0"/>
                      <w:marTop w:val="0"/>
                      <w:marBottom w:val="0"/>
                      <w:divBdr>
                        <w:top w:val="none" w:sz="0" w:space="0" w:color="auto"/>
                        <w:left w:val="none" w:sz="0" w:space="0" w:color="auto"/>
                        <w:bottom w:val="none" w:sz="0" w:space="0" w:color="auto"/>
                        <w:right w:val="none" w:sz="0" w:space="0" w:color="auto"/>
                      </w:divBdr>
                    </w:div>
                  </w:divsChild>
                </w:div>
                <w:div w:id="1679966831">
                  <w:marLeft w:val="0"/>
                  <w:marRight w:val="0"/>
                  <w:marTop w:val="0"/>
                  <w:marBottom w:val="0"/>
                  <w:divBdr>
                    <w:top w:val="none" w:sz="0" w:space="0" w:color="auto"/>
                    <w:left w:val="none" w:sz="0" w:space="0" w:color="auto"/>
                    <w:bottom w:val="none" w:sz="0" w:space="0" w:color="auto"/>
                    <w:right w:val="none" w:sz="0" w:space="0" w:color="auto"/>
                  </w:divBdr>
                  <w:divsChild>
                    <w:div w:id="124087873">
                      <w:marLeft w:val="0"/>
                      <w:marRight w:val="0"/>
                      <w:marTop w:val="0"/>
                      <w:marBottom w:val="0"/>
                      <w:divBdr>
                        <w:top w:val="none" w:sz="0" w:space="0" w:color="auto"/>
                        <w:left w:val="none" w:sz="0" w:space="0" w:color="auto"/>
                        <w:bottom w:val="none" w:sz="0" w:space="0" w:color="auto"/>
                        <w:right w:val="none" w:sz="0" w:space="0" w:color="auto"/>
                      </w:divBdr>
                    </w:div>
                  </w:divsChild>
                </w:div>
                <w:div w:id="1888685371">
                  <w:marLeft w:val="0"/>
                  <w:marRight w:val="0"/>
                  <w:marTop w:val="0"/>
                  <w:marBottom w:val="0"/>
                  <w:divBdr>
                    <w:top w:val="none" w:sz="0" w:space="0" w:color="auto"/>
                    <w:left w:val="none" w:sz="0" w:space="0" w:color="auto"/>
                    <w:bottom w:val="none" w:sz="0" w:space="0" w:color="auto"/>
                    <w:right w:val="none" w:sz="0" w:space="0" w:color="auto"/>
                  </w:divBdr>
                  <w:divsChild>
                    <w:div w:id="507060439">
                      <w:marLeft w:val="0"/>
                      <w:marRight w:val="0"/>
                      <w:marTop w:val="0"/>
                      <w:marBottom w:val="0"/>
                      <w:divBdr>
                        <w:top w:val="none" w:sz="0" w:space="0" w:color="auto"/>
                        <w:left w:val="none" w:sz="0" w:space="0" w:color="auto"/>
                        <w:bottom w:val="none" w:sz="0" w:space="0" w:color="auto"/>
                        <w:right w:val="none" w:sz="0" w:space="0" w:color="auto"/>
                      </w:divBdr>
                    </w:div>
                  </w:divsChild>
                </w:div>
                <w:div w:id="2144152017">
                  <w:marLeft w:val="0"/>
                  <w:marRight w:val="0"/>
                  <w:marTop w:val="0"/>
                  <w:marBottom w:val="0"/>
                  <w:divBdr>
                    <w:top w:val="none" w:sz="0" w:space="0" w:color="auto"/>
                    <w:left w:val="none" w:sz="0" w:space="0" w:color="auto"/>
                    <w:bottom w:val="none" w:sz="0" w:space="0" w:color="auto"/>
                    <w:right w:val="none" w:sz="0" w:space="0" w:color="auto"/>
                  </w:divBdr>
                  <w:divsChild>
                    <w:div w:id="1090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1801">
          <w:marLeft w:val="0"/>
          <w:marRight w:val="0"/>
          <w:marTop w:val="0"/>
          <w:marBottom w:val="0"/>
          <w:divBdr>
            <w:top w:val="none" w:sz="0" w:space="0" w:color="auto"/>
            <w:left w:val="none" w:sz="0" w:space="0" w:color="auto"/>
            <w:bottom w:val="none" w:sz="0" w:space="0" w:color="auto"/>
            <w:right w:val="none" w:sz="0" w:space="0" w:color="auto"/>
          </w:divBdr>
        </w:div>
      </w:divsChild>
    </w:div>
    <w:div w:id="129904924">
      <w:bodyDiv w:val="1"/>
      <w:marLeft w:val="0"/>
      <w:marRight w:val="0"/>
      <w:marTop w:val="0"/>
      <w:marBottom w:val="0"/>
      <w:divBdr>
        <w:top w:val="none" w:sz="0" w:space="0" w:color="auto"/>
        <w:left w:val="none" w:sz="0" w:space="0" w:color="auto"/>
        <w:bottom w:val="none" w:sz="0" w:space="0" w:color="auto"/>
        <w:right w:val="none" w:sz="0" w:space="0" w:color="auto"/>
      </w:divBdr>
      <w:divsChild>
        <w:div w:id="104422862">
          <w:marLeft w:val="0"/>
          <w:marRight w:val="0"/>
          <w:marTop w:val="0"/>
          <w:marBottom w:val="0"/>
          <w:divBdr>
            <w:top w:val="none" w:sz="0" w:space="0" w:color="auto"/>
            <w:left w:val="none" w:sz="0" w:space="0" w:color="auto"/>
            <w:bottom w:val="none" w:sz="0" w:space="0" w:color="auto"/>
            <w:right w:val="none" w:sz="0" w:space="0" w:color="auto"/>
          </w:divBdr>
          <w:divsChild>
            <w:div w:id="5471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8518000">
      <w:bodyDiv w:val="1"/>
      <w:marLeft w:val="0"/>
      <w:marRight w:val="0"/>
      <w:marTop w:val="0"/>
      <w:marBottom w:val="0"/>
      <w:divBdr>
        <w:top w:val="none" w:sz="0" w:space="0" w:color="auto"/>
        <w:left w:val="none" w:sz="0" w:space="0" w:color="auto"/>
        <w:bottom w:val="none" w:sz="0" w:space="0" w:color="auto"/>
        <w:right w:val="none" w:sz="0" w:space="0" w:color="auto"/>
      </w:divBdr>
    </w:div>
    <w:div w:id="148863964">
      <w:bodyDiv w:val="1"/>
      <w:marLeft w:val="0"/>
      <w:marRight w:val="0"/>
      <w:marTop w:val="0"/>
      <w:marBottom w:val="0"/>
      <w:divBdr>
        <w:top w:val="none" w:sz="0" w:space="0" w:color="auto"/>
        <w:left w:val="none" w:sz="0" w:space="0" w:color="auto"/>
        <w:bottom w:val="none" w:sz="0" w:space="0" w:color="auto"/>
        <w:right w:val="none" w:sz="0" w:space="0" w:color="auto"/>
      </w:divBdr>
      <w:divsChild>
        <w:div w:id="218829633">
          <w:marLeft w:val="0"/>
          <w:marRight w:val="0"/>
          <w:marTop w:val="0"/>
          <w:marBottom w:val="0"/>
          <w:divBdr>
            <w:top w:val="none" w:sz="0" w:space="0" w:color="auto"/>
            <w:left w:val="none" w:sz="0" w:space="0" w:color="auto"/>
            <w:bottom w:val="none" w:sz="0" w:space="0" w:color="auto"/>
            <w:right w:val="none" w:sz="0" w:space="0" w:color="auto"/>
          </w:divBdr>
        </w:div>
        <w:div w:id="934050092">
          <w:marLeft w:val="0"/>
          <w:marRight w:val="0"/>
          <w:marTop w:val="0"/>
          <w:marBottom w:val="0"/>
          <w:divBdr>
            <w:top w:val="none" w:sz="0" w:space="0" w:color="auto"/>
            <w:left w:val="none" w:sz="0" w:space="0" w:color="auto"/>
            <w:bottom w:val="none" w:sz="0" w:space="0" w:color="auto"/>
            <w:right w:val="none" w:sz="0" w:space="0" w:color="auto"/>
          </w:divBdr>
        </w:div>
        <w:div w:id="1455514380">
          <w:marLeft w:val="0"/>
          <w:marRight w:val="0"/>
          <w:marTop w:val="0"/>
          <w:marBottom w:val="0"/>
          <w:divBdr>
            <w:top w:val="none" w:sz="0" w:space="0" w:color="auto"/>
            <w:left w:val="none" w:sz="0" w:space="0" w:color="auto"/>
            <w:bottom w:val="none" w:sz="0" w:space="0" w:color="auto"/>
            <w:right w:val="none" w:sz="0" w:space="0" w:color="auto"/>
          </w:divBdr>
        </w:div>
        <w:div w:id="1516647668">
          <w:marLeft w:val="0"/>
          <w:marRight w:val="0"/>
          <w:marTop w:val="0"/>
          <w:marBottom w:val="0"/>
          <w:divBdr>
            <w:top w:val="none" w:sz="0" w:space="0" w:color="auto"/>
            <w:left w:val="none" w:sz="0" w:space="0" w:color="auto"/>
            <w:bottom w:val="none" w:sz="0" w:space="0" w:color="auto"/>
            <w:right w:val="none" w:sz="0" w:space="0" w:color="auto"/>
          </w:divBdr>
        </w:div>
        <w:div w:id="1896354891">
          <w:marLeft w:val="0"/>
          <w:marRight w:val="0"/>
          <w:marTop w:val="0"/>
          <w:marBottom w:val="0"/>
          <w:divBdr>
            <w:top w:val="none" w:sz="0" w:space="0" w:color="auto"/>
            <w:left w:val="none" w:sz="0" w:space="0" w:color="auto"/>
            <w:bottom w:val="none" w:sz="0" w:space="0" w:color="auto"/>
            <w:right w:val="none" w:sz="0" w:space="0" w:color="auto"/>
          </w:divBdr>
        </w:div>
        <w:div w:id="1899515295">
          <w:marLeft w:val="0"/>
          <w:marRight w:val="0"/>
          <w:marTop w:val="0"/>
          <w:marBottom w:val="0"/>
          <w:divBdr>
            <w:top w:val="none" w:sz="0" w:space="0" w:color="auto"/>
            <w:left w:val="none" w:sz="0" w:space="0" w:color="auto"/>
            <w:bottom w:val="none" w:sz="0" w:space="0" w:color="auto"/>
            <w:right w:val="none" w:sz="0" w:space="0" w:color="auto"/>
          </w:divBdr>
        </w:div>
        <w:div w:id="2042510882">
          <w:marLeft w:val="0"/>
          <w:marRight w:val="0"/>
          <w:marTop w:val="0"/>
          <w:marBottom w:val="0"/>
          <w:divBdr>
            <w:top w:val="none" w:sz="0" w:space="0" w:color="auto"/>
            <w:left w:val="none" w:sz="0" w:space="0" w:color="auto"/>
            <w:bottom w:val="none" w:sz="0" w:space="0" w:color="auto"/>
            <w:right w:val="none" w:sz="0" w:space="0" w:color="auto"/>
          </w:divBdr>
        </w:div>
        <w:div w:id="2143688133">
          <w:marLeft w:val="0"/>
          <w:marRight w:val="0"/>
          <w:marTop w:val="0"/>
          <w:marBottom w:val="0"/>
          <w:divBdr>
            <w:top w:val="none" w:sz="0" w:space="0" w:color="auto"/>
            <w:left w:val="none" w:sz="0" w:space="0" w:color="auto"/>
            <w:bottom w:val="none" w:sz="0" w:space="0" w:color="auto"/>
            <w:right w:val="none" w:sz="0" w:space="0" w:color="auto"/>
          </w:divBdr>
        </w:div>
      </w:divsChild>
    </w:div>
    <w:div w:id="178860013">
      <w:bodyDiv w:val="1"/>
      <w:marLeft w:val="0"/>
      <w:marRight w:val="0"/>
      <w:marTop w:val="0"/>
      <w:marBottom w:val="0"/>
      <w:divBdr>
        <w:top w:val="none" w:sz="0" w:space="0" w:color="auto"/>
        <w:left w:val="none" w:sz="0" w:space="0" w:color="auto"/>
        <w:bottom w:val="none" w:sz="0" w:space="0" w:color="auto"/>
        <w:right w:val="none" w:sz="0" w:space="0" w:color="auto"/>
      </w:divBdr>
      <w:divsChild>
        <w:div w:id="745494038">
          <w:marLeft w:val="0"/>
          <w:marRight w:val="0"/>
          <w:marTop w:val="0"/>
          <w:marBottom w:val="0"/>
          <w:divBdr>
            <w:top w:val="none" w:sz="0" w:space="0" w:color="auto"/>
            <w:left w:val="none" w:sz="0" w:space="0" w:color="auto"/>
            <w:bottom w:val="none" w:sz="0" w:space="0" w:color="auto"/>
            <w:right w:val="none" w:sz="0" w:space="0" w:color="auto"/>
          </w:divBdr>
        </w:div>
        <w:div w:id="1147479710">
          <w:marLeft w:val="0"/>
          <w:marRight w:val="0"/>
          <w:marTop w:val="0"/>
          <w:marBottom w:val="0"/>
          <w:divBdr>
            <w:top w:val="none" w:sz="0" w:space="0" w:color="auto"/>
            <w:left w:val="none" w:sz="0" w:space="0" w:color="auto"/>
            <w:bottom w:val="none" w:sz="0" w:space="0" w:color="auto"/>
            <w:right w:val="none" w:sz="0" w:space="0" w:color="auto"/>
          </w:divBdr>
          <w:divsChild>
            <w:div w:id="1601836252">
              <w:marLeft w:val="0"/>
              <w:marRight w:val="0"/>
              <w:marTop w:val="30"/>
              <w:marBottom w:val="30"/>
              <w:divBdr>
                <w:top w:val="none" w:sz="0" w:space="0" w:color="auto"/>
                <w:left w:val="none" w:sz="0" w:space="0" w:color="auto"/>
                <w:bottom w:val="none" w:sz="0" w:space="0" w:color="auto"/>
                <w:right w:val="none" w:sz="0" w:space="0" w:color="auto"/>
              </w:divBdr>
              <w:divsChild>
                <w:div w:id="7414786">
                  <w:marLeft w:val="0"/>
                  <w:marRight w:val="0"/>
                  <w:marTop w:val="0"/>
                  <w:marBottom w:val="0"/>
                  <w:divBdr>
                    <w:top w:val="none" w:sz="0" w:space="0" w:color="auto"/>
                    <w:left w:val="none" w:sz="0" w:space="0" w:color="auto"/>
                    <w:bottom w:val="none" w:sz="0" w:space="0" w:color="auto"/>
                    <w:right w:val="none" w:sz="0" w:space="0" w:color="auto"/>
                  </w:divBdr>
                  <w:divsChild>
                    <w:div w:id="811361781">
                      <w:marLeft w:val="0"/>
                      <w:marRight w:val="0"/>
                      <w:marTop w:val="0"/>
                      <w:marBottom w:val="0"/>
                      <w:divBdr>
                        <w:top w:val="none" w:sz="0" w:space="0" w:color="auto"/>
                        <w:left w:val="none" w:sz="0" w:space="0" w:color="auto"/>
                        <w:bottom w:val="none" w:sz="0" w:space="0" w:color="auto"/>
                        <w:right w:val="none" w:sz="0" w:space="0" w:color="auto"/>
                      </w:divBdr>
                    </w:div>
                    <w:div w:id="842937169">
                      <w:marLeft w:val="0"/>
                      <w:marRight w:val="0"/>
                      <w:marTop w:val="0"/>
                      <w:marBottom w:val="0"/>
                      <w:divBdr>
                        <w:top w:val="none" w:sz="0" w:space="0" w:color="auto"/>
                        <w:left w:val="none" w:sz="0" w:space="0" w:color="auto"/>
                        <w:bottom w:val="none" w:sz="0" w:space="0" w:color="auto"/>
                        <w:right w:val="none" w:sz="0" w:space="0" w:color="auto"/>
                      </w:divBdr>
                    </w:div>
                    <w:div w:id="976761600">
                      <w:marLeft w:val="0"/>
                      <w:marRight w:val="0"/>
                      <w:marTop w:val="0"/>
                      <w:marBottom w:val="0"/>
                      <w:divBdr>
                        <w:top w:val="none" w:sz="0" w:space="0" w:color="auto"/>
                        <w:left w:val="none" w:sz="0" w:space="0" w:color="auto"/>
                        <w:bottom w:val="none" w:sz="0" w:space="0" w:color="auto"/>
                        <w:right w:val="none" w:sz="0" w:space="0" w:color="auto"/>
                      </w:divBdr>
                    </w:div>
                    <w:div w:id="1155143270">
                      <w:marLeft w:val="0"/>
                      <w:marRight w:val="0"/>
                      <w:marTop w:val="0"/>
                      <w:marBottom w:val="0"/>
                      <w:divBdr>
                        <w:top w:val="none" w:sz="0" w:space="0" w:color="auto"/>
                        <w:left w:val="none" w:sz="0" w:space="0" w:color="auto"/>
                        <w:bottom w:val="none" w:sz="0" w:space="0" w:color="auto"/>
                        <w:right w:val="none" w:sz="0" w:space="0" w:color="auto"/>
                      </w:divBdr>
                    </w:div>
                    <w:div w:id="1414740873">
                      <w:marLeft w:val="0"/>
                      <w:marRight w:val="0"/>
                      <w:marTop w:val="0"/>
                      <w:marBottom w:val="0"/>
                      <w:divBdr>
                        <w:top w:val="none" w:sz="0" w:space="0" w:color="auto"/>
                        <w:left w:val="none" w:sz="0" w:space="0" w:color="auto"/>
                        <w:bottom w:val="none" w:sz="0" w:space="0" w:color="auto"/>
                        <w:right w:val="none" w:sz="0" w:space="0" w:color="auto"/>
                      </w:divBdr>
                    </w:div>
                    <w:div w:id="1524786408">
                      <w:marLeft w:val="0"/>
                      <w:marRight w:val="0"/>
                      <w:marTop w:val="0"/>
                      <w:marBottom w:val="0"/>
                      <w:divBdr>
                        <w:top w:val="none" w:sz="0" w:space="0" w:color="auto"/>
                        <w:left w:val="none" w:sz="0" w:space="0" w:color="auto"/>
                        <w:bottom w:val="none" w:sz="0" w:space="0" w:color="auto"/>
                        <w:right w:val="none" w:sz="0" w:space="0" w:color="auto"/>
                      </w:divBdr>
                    </w:div>
                  </w:divsChild>
                </w:div>
                <w:div w:id="46029001">
                  <w:marLeft w:val="0"/>
                  <w:marRight w:val="0"/>
                  <w:marTop w:val="0"/>
                  <w:marBottom w:val="0"/>
                  <w:divBdr>
                    <w:top w:val="none" w:sz="0" w:space="0" w:color="auto"/>
                    <w:left w:val="none" w:sz="0" w:space="0" w:color="auto"/>
                    <w:bottom w:val="none" w:sz="0" w:space="0" w:color="auto"/>
                    <w:right w:val="none" w:sz="0" w:space="0" w:color="auto"/>
                  </w:divBdr>
                  <w:divsChild>
                    <w:div w:id="1794323810">
                      <w:marLeft w:val="0"/>
                      <w:marRight w:val="0"/>
                      <w:marTop w:val="0"/>
                      <w:marBottom w:val="0"/>
                      <w:divBdr>
                        <w:top w:val="none" w:sz="0" w:space="0" w:color="auto"/>
                        <w:left w:val="none" w:sz="0" w:space="0" w:color="auto"/>
                        <w:bottom w:val="none" w:sz="0" w:space="0" w:color="auto"/>
                        <w:right w:val="none" w:sz="0" w:space="0" w:color="auto"/>
                      </w:divBdr>
                    </w:div>
                  </w:divsChild>
                </w:div>
                <w:div w:id="126970956">
                  <w:marLeft w:val="0"/>
                  <w:marRight w:val="0"/>
                  <w:marTop w:val="0"/>
                  <w:marBottom w:val="0"/>
                  <w:divBdr>
                    <w:top w:val="none" w:sz="0" w:space="0" w:color="auto"/>
                    <w:left w:val="none" w:sz="0" w:space="0" w:color="auto"/>
                    <w:bottom w:val="none" w:sz="0" w:space="0" w:color="auto"/>
                    <w:right w:val="none" w:sz="0" w:space="0" w:color="auto"/>
                  </w:divBdr>
                  <w:divsChild>
                    <w:div w:id="98528864">
                      <w:marLeft w:val="0"/>
                      <w:marRight w:val="0"/>
                      <w:marTop w:val="0"/>
                      <w:marBottom w:val="0"/>
                      <w:divBdr>
                        <w:top w:val="none" w:sz="0" w:space="0" w:color="auto"/>
                        <w:left w:val="none" w:sz="0" w:space="0" w:color="auto"/>
                        <w:bottom w:val="none" w:sz="0" w:space="0" w:color="auto"/>
                        <w:right w:val="none" w:sz="0" w:space="0" w:color="auto"/>
                      </w:divBdr>
                    </w:div>
                  </w:divsChild>
                </w:div>
                <w:div w:id="138618279">
                  <w:marLeft w:val="0"/>
                  <w:marRight w:val="0"/>
                  <w:marTop w:val="0"/>
                  <w:marBottom w:val="0"/>
                  <w:divBdr>
                    <w:top w:val="none" w:sz="0" w:space="0" w:color="auto"/>
                    <w:left w:val="none" w:sz="0" w:space="0" w:color="auto"/>
                    <w:bottom w:val="none" w:sz="0" w:space="0" w:color="auto"/>
                    <w:right w:val="none" w:sz="0" w:space="0" w:color="auto"/>
                  </w:divBdr>
                  <w:divsChild>
                    <w:div w:id="994994407">
                      <w:marLeft w:val="0"/>
                      <w:marRight w:val="0"/>
                      <w:marTop w:val="0"/>
                      <w:marBottom w:val="0"/>
                      <w:divBdr>
                        <w:top w:val="none" w:sz="0" w:space="0" w:color="auto"/>
                        <w:left w:val="none" w:sz="0" w:space="0" w:color="auto"/>
                        <w:bottom w:val="none" w:sz="0" w:space="0" w:color="auto"/>
                        <w:right w:val="none" w:sz="0" w:space="0" w:color="auto"/>
                      </w:divBdr>
                    </w:div>
                  </w:divsChild>
                </w:div>
                <w:div w:id="430586649">
                  <w:marLeft w:val="0"/>
                  <w:marRight w:val="0"/>
                  <w:marTop w:val="0"/>
                  <w:marBottom w:val="0"/>
                  <w:divBdr>
                    <w:top w:val="none" w:sz="0" w:space="0" w:color="auto"/>
                    <w:left w:val="none" w:sz="0" w:space="0" w:color="auto"/>
                    <w:bottom w:val="none" w:sz="0" w:space="0" w:color="auto"/>
                    <w:right w:val="none" w:sz="0" w:space="0" w:color="auto"/>
                  </w:divBdr>
                  <w:divsChild>
                    <w:div w:id="697780863">
                      <w:marLeft w:val="0"/>
                      <w:marRight w:val="0"/>
                      <w:marTop w:val="0"/>
                      <w:marBottom w:val="0"/>
                      <w:divBdr>
                        <w:top w:val="none" w:sz="0" w:space="0" w:color="auto"/>
                        <w:left w:val="none" w:sz="0" w:space="0" w:color="auto"/>
                        <w:bottom w:val="none" w:sz="0" w:space="0" w:color="auto"/>
                        <w:right w:val="none" w:sz="0" w:space="0" w:color="auto"/>
                      </w:divBdr>
                    </w:div>
                  </w:divsChild>
                </w:div>
                <w:div w:id="571695492">
                  <w:marLeft w:val="0"/>
                  <w:marRight w:val="0"/>
                  <w:marTop w:val="0"/>
                  <w:marBottom w:val="0"/>
                  <w:divBdr>
                    <w:top w:val="none" w:sz="0" w:space="0" w:color="auto"/>
                    <w:left w:val="none" w:sz="0" w:space="0" w:color="auto"/>
                    <w:bottom w:val="none" w:sz="0" w:space="0" w:color="auto"/>
                    <w:right w:val="none" w:sz="0" w:space="0" w:color="auto"/>
                  </w:divBdr>
                  <w:divsChild>
                    <w:div w:id="1313098575">
                      <w:marLeft w:val="0"/>
                      <w:marRight w:val="0"/>
                      <w:marTop w:val="0"/>
                      <w:marBottom w:val="0"/>
                      <w:divBdr>
                        <w:top w:val="none" w:sz="0" w:space="0" w:color="auto"/>
                        <w:left w:val="none" w:sz="0" w:space="0" w:color="auto"/>
                        <w:bottom w:val="none" w:sz="0" w:space="0" w:color="auto"/>
                        <w:right w:val="none" w:sz="0" w:space="0" w:color="auto"/>
                      </w:divBdr>
                    </w:div>
                  </w:divsChild>
                </w:div>
                <w:div w:id="625503998">
                  <w:marLeft w:val="0"/>
                  <w:marRight w:val="0"/>
                  <w:marTop w:val="0"/>
                  <w:marBottom w:val="0"/>
                  <w:divBdr>
                    <w:top w:val="none" w:sz="0" w:space="0" w:color="auto"/>
                    <w:left w:val="none" w:sz="0" w:space="0" w:color="auto"/>
                    <w:bottom w:val="none" w:sz="0" w:space="0" w:color="auto"/>
                    <w:right w:val="none" w:sz="0" w:space="0" w:color="auto"/>
                  </w:divBdr>
                  <w:divsChild>
                    <w:div w:id="451167451">
                      <w:marLeft w:val="0"/>
                      <w:marRight w:val="0"/>
                      <w:marTop w:val="0"/>
                      <w:marBottom w:val="0"/>
                      <w:divBdr>
                        <w:top w:val="none" w:sz="0" w:space="0" w:color="auto"/>
                        <w:left w:val="none" w:sz="0" w:space="0" w:color="auto"/>
                        <w:bottom w:val="none" w:sz="0" w:space="0" w:color="auto"/>
                        <w:right w:val="none" w:sz="0" w:space="0" w:color="auto"/>
                      </w:divBdr>
                    </w:div>
                  </w:divsChild>
                </w:div>
                <w:div w:id="831802085">
                  <w:marLeft w:val="0"/>
                  <w:marRight w:val="0"/>
                  <w:marTop w:val="0"/>
                  <w:marBottom w:val="0"/>
                  <w:divBdr>
                    <w:top w:val="none" w:sz="0" w:space="0" w:color="auto"/>
                    <w:left w:val="none" w:sz="0" w:space="0" w:color="auto"/>
                    <w:bottom w:val="none" w:sz="0" w:space="0" w:color="auto"/>
                    <w:right w:val="none" w:sz="0" w:space="0" w:color="auto"/>
                  </w:divBdr>
                  <w:divsChild>
                    <w:div w:id="480271514">
                      <w:marLeft w:val="0"/>
                      <w:marRight w:val="0"/>
                      <w:marTop w:val="0"/>
                      <w:marBottom w:val="0"/>
                      <w:divBdr>
                        <w:top w:val="none" w:sz="0" w:space="0" w:color="auto"/>
                        <w:left w:val="none" w:sz="0" w:space="0" w:color="auto"/>
                        <w:bottom w:val="none" w:sz="0" w:space="0" w:color="auto"/>
                        <w:right w:val="none" w:sz="0" w:space="0" w:color="auto"/>
                      </w:divBdr>
                    </w:div>
                  </w:divsChild>
                </w:div>
                <w:div w:id="906064822">
                  <w:marLeft w:val="0"/>
                  <w:marRight w:val="0"/>
                  <w:marTop w:val="0"/>
                  <w:marBottom w:val="0"/>
                  <w:divBdr>
                    <w:top w:val="none" w:sz="0" w:space="0" w:color="auto"/>
                    <w:left w:val="none" w:sz="0" w:space="0" w:color="auto"/>
                    <w:bottom w:val="none" w:sz="0" w:space="0" w:color="auto"/>
                    <w:right w:val="none" w:sz="0" w:space="0" w:color="auto"/>
                  </w:divBdr>
                  <w:divsChild>
                    <w:div w:id="32122886">
                      <w:marLeft w:val="0"/>
                      <w:marRight w:val="0"/>
                      <w:marTop w:val="0"/>
                      <w:marBottom w:val="0"/>
                      <w:divBdr>
                        <w:top w:val="none" w:sz="0" w:space="0" w:color="auto"/>
                        <w:left w:val="none" w:sz="0" w:space="0" w:color="auto"/>
                        <w:bottom w:val="none" w:sz="0" w:space="0" w:color="auto"/>
                        <w:right w:val="none" w:sz="0" w:space="0" w:color="auto"/>
                      </w:divBdr>
                    </w:div>
                    <w:div w:id="149641207">
                      <w:marLeft w:val="0"/>
                      <w:marRight w:val="0"/>
                      <w:marTop w:val="0"/>
                      <w:marBottom w:val="0"/>
                      <w:divBdr>
                        <w:top w:val="none" w:sz="0" w:space="0" w:color="auto"/>
                        <w:left w:val="none" w:sz="0" w:space="0" w:color="auto"/>
                        <w:bottom w:val="none" w:sz="0" w:space="0" w:color="auto"/>
                        <w:right w:val="none" w:sz="0" w:space="0" w:color="auto"/>
                      </w:divBdr>
                    </w:div>
                    <w:div w:id="642580967">
                      <w:marLeft w:val="0"/>
                      <w:marRight w:val="0"/>
                      <w:marTop w:val="0"/>
                      <w:marBottom w:val="0"/>
                      <w:divBdr>
                        <w:top w:val="none" w:sz="0" w:space="0" w:color="auto"/>
                        <w:left w:val="none" w:sz="0" w:space="0" w:color="auto"/>
                        <w:bottom w:val="none" w:sz="0" w:space="0" w:color="auto"/>
                        <w:right w:val="none" w:sz="0" w:space="0" w:color="auto"/>
                      </w:divBdr>
                    </w:div>
                    <w:div w:id="1011879607">
                      <w:marLeft w:val="0"/>
                      <w:marRight w:val="0"/>
                      <w:marTop w:val="0"/>
                      <w:marBottom w:val="0"/>
                      <w:divBdr>
                        <w:top w:val="none" w:sz="0" w:space="0" w:color="auto"/>
                        <w:left w:val="none" w:sz="0" w:space="0" w:color="auto"/>
                        <w:bottom w:val="none" w:sz="0" w:space="0" w:color="auto"/>
                        <w:right w:val="none" w:sz="0" w:space="0" w:color="auto"/>
                      </w:divBdr>
                    </w:div>
                    <w:div w:id="1086344657">
                      <w:marLeft w:val="0"/>
                      <w:marRight w:val="0"/>
                      <w:marTop w:val="0"/>
                      <w:marBottom w:val="0"/>
                      <w:divBdr>
                        <w:top w:val="none" w:sz="0" w:space="0" w:color="auto"/>
                        <w:left w:val="none" w:sz="0" w:space="0" w:color="auto"/>
                        <w:bottom w:val="none" w:sz="0" w:space="0" w:color="auto"/>
                        <w:right w:val="none" w:sz="0" w:space="0" w:color="auto"/>
                      </w:divBdr>
                    </w:div>
                    <w:div w:id="1290091962">
                      <w:marLeft w:val="0"/>
                      <w:marRight w:val="0"/>
                      <w:marTop w:val="0"/>
                      <w:marBottom w:val="0"/>
                      <w:divBdr>
                        <w:top w:val="none" w:sz="0" w:space="0" w:color="auto"/>
                        <w:left w:val="none" w:sz="0" w:space="0" w:color="auto"/>
                        <w:bottom w:val="none" w:sz="0" w:space="0" w:color="auto"/>
                        <w:right w:val="none" w:sz="0" w:space="0" w:color="auto"/>
                      </w:divBdr>
                    </w:div>
                    <w:div w:id="1514763016">
                      <w:marLeft w:val="0"/>
                      <w:marRight w:val="0"/>
                      <w:marTop w:val="0"/>
                      <w:marBottom w:val="0"/>
                      <w:divBdr>
                        <w:top w:val="none" w:sz="0" w:space="0" w:color="auto"/>
                        <w:left w:val="none" w:sz="0" w:space="0" w:color="auto"/>
                        <w:bottom w:val="none" w:sz="0" w:space="0" w:color="auto"/>
                        <w:right w:val="none" w:sz="0" w:space="0" w:color="auto"/>
                      </w:divBdr>
                    </w:div>
                    <w:div w:id="1639846231">
                      <w:marLeft w:val="0"/>
                      <w:marRight w:val="0"/>
                      <w:marTop w:val="0"/>
                      <w:marBottom w:val="0"/>
                      <w:divBdr>
                        <w:top w:val="none" w:sz="0" w:space="0" w:color="auto"/>
                        <w:left w:val="none" w:sz="0" w:space="0" w:color="auto"/>
                        <w:bottom w:val="none" w:sz="0" w:space="0" w:color="auto"/>
                        <w:right w:val="none" w:sz="0" w:space="0" w:color="auto"/>
                      </w:divBdr>
                    </w:div>
                    <w:div w:id="1760827457">
                      <w:marLeft w:val="0"/>
                      <w:marRight w:val="0"/>
                      <w:marTop w:val="0"/>
                      <w:marBottom w:val="0"/>
                      <w:divBdr>
                        <w:top w:val="none" w:sz="0" w:space="0" w:color="auto"/>
                        <w:left w:val="none" w:sz="0" w:space="0" w:color="auto"/>
                        <w:bottom w:val="none" w:sz="0" w:space="0" w:color="auto"/>
                        <w:right w:val="none" w:sz="0" w:space="0" w:color="auto"/>
                      </w:divBdr>
                    </w:div>
                    <w:div w:id="2132361473">
                      <w:marLeft w:val="0"/>
                      <w:marRight w:val="0"/>
                      <w:marTop w:val="0"/>
                      <w:marBottom w:val="0"/>
                      <w:divBdr>
                        <w:top w:val="none" w:sz="0" w:space="0" w:color="auto"/>
                        <w:left w:val="none" w:sz="0" w:space="0" w:color="auto"/>
                        <w:bottom w:val="none" w:sz="0" w:space="0" w:color="auto"/>
                        <w:right w:val="none" w:sz="0" w:space="0" w:color="auto"/>
                      </w:divBdr>
                    </w:div>
                  </w:divsChild>
                </w:div>
                <w:div w:id="1044141190">
                  <w:marLeft w:val="0"/>
                  <w:marRight w:val="0"/>
                  <w:marTop w:val="0"/>
                  <w:marBottom w:val="0"/>
                  <w:divBdr>
                    <w:top w:val="none" w:sz="0" w:space="0" w:color="auto"/>
                    <w:left w:val="none" w:sz="0" w:space="0" w:color="auto"/>
                    <w:bottom w:val="none" w:sz="0" w:space="0" w:color="auto"/>
                    <w:right w:val="none" w:sz="0" w:space="0" w:color="auto"/>
                  </w:divBdr>
                  <w:divsChild>
                    <w:div w:id="619993503">
                      <w:marLeft w:val="0"/>
                      <w:marRight w:val="0"/>
                      <w:marTop w:val="0"/>
                      <w:marBottom w:val="0"/>
                      <w:divBdr>
                        <w:top w:val="none" w:sz="0" w:space="0" w:color="auto"/>
                        <w:left w:val="none" w:sz="0" w:space="0" w:color="auto"/>
                        <w:bottom w:val="none" w:sz="0" w:space="0" w:color="auto"/>
                        <w:right w:val="none" w:sz="0" w:space="0" w:color="auto"/>
                      </w:divBdr>
                    </w:div>
                    <w:div w:id="1374380984">
                      <w:marLeft w:val="0"/>
                      <w:marRight w:val="0"/>
                      <w:marTop w:val="0"/>
                      <w:marBottom w:val="0"/>
                      <w:divBdr>
                        <w:top w:val="none" w:sz="0" w:space="0" w:color="auto"/>
                        <w:left w:val="none" w:sz="0" w:space="0" w:color="auto"/>
                        <w:bottom w:val="none" w:sz="0" w:space="0" w:color="auto"/>
                        <w:right w:val="none" w:sz="0" w:space="0" w:color="auto"/>
                      </w:divBdr>
                    </w:div>
                  </w:divsChild>
                </w:div>
                <w:div w:id="1087115144">
                  <w:marLeft w:val="0"/>
                  <w:marRight w:val="0"/>
                  <w:marTop w:val="0"/>
                  <w:marBottom w:val="0"/>
                  <w:divBdr>
                    <w:top w:val="none" w:sz="0" w:space="0" w:color="auto"/>
                    <w:left w:val="none" w:sz="0" w:space="0" w:color="auto"/>
                    <w:bottom w:val="none" w:sz="0" w:space="0" w:color="auto"/>
                    <w:right w:val="none" w:sz="0" w:space="0" w:color="auto"/>
                  </w:divBdr>
                  <w:divsChild>
                    <w:div w:id="1082144263">
                      <w:marLeft w:val="0"/>
                      <w:marRight w:val="0"/>
                      <w:marTop w:val="0"/>
                      <w:marBottom w:val="0"/>
                      <w:divBdr>
                        <w:top w:val="none" w:sz="0" w:space="0" w:color="auto"/>
                        <w:left w:val="none" w:sz="0" w:space="0" w:color="auto"/>
                        <w:bottom w:val="none" w:sz="0" w:space="0" w:color="auto"/>
                        <w:right w:val="none" w:sz="0" w:space="0" w:color="auto"/>
                      </w:divBdr>
                    </w:div>
                  </w:divsChild>
                </w:div>
                <w:div w:id="1300955184">
                  <w:marLeft w:val="0"/>
                  <w:marRight w:val="0"/>
                  <w:marTop w:val="0"/>
                  <w:marBottom w:val="0"/>
                  <w:divBdr>
                    <w:top w:val="none" w:sz="0" w:space="0" w:color="auto"/>
                    <w:left w:val="none" w:sz="0" w:space="0" w:color="auto"/>
                    <w:bottom w:val="none" w:sz="0" w:space="0" w:color="auto"/>
                    <w:right w:val="none" w:sz="0" w:space="0" w:color="auto"/>
                  </w:divBdr>
                  <w:divsChild>
                    <w:div w:id="155998486">
                      <w:marLeft w:val="0"/>
                      <w:marRight w:val="0"/>
                      <w:marTop w:val="0"/>
                      <w:marBottom w:val="0"/>
                      <w:divBdr>
                        <w:top w:val="none" w:sz="0" w:space="0" w:color="auto"/>
                        <w:left w:val="none" w:sz="0" w:space="0" w:color="auto"/>
                        <w:bottom w:val="none" w:sz="0" w:space="0" w:color="auto"/>
                        <w:right w:val="none" w:sz="0" w:space="0" w:color="auto"/>
                      </w:divBdr>
                    </w:div>
                  </w:divsChild>
                </w:div>
                <w:div w:id="1431849317">
                  <w:marLeft w:val="0"/>
                  <w:marRight w:val="0"/>
                  <w:marTop w:val="0"/>
                  <w:marBottom w:val="0"/>
                  <w:divBdr>
                    <w:top w:val="none" w:sz="0" w:space="0" w:color="auto"/>
                    <w:left w:val="none" w:sz="0" w:space="0" w:color="auto"/>
                    <w:bottom w:val="none" w:sz="0" w:space="0" w:color="auto"/>
                    <w:right w:val="none" w:sz="0" w:space="0" w:color="auto"/>
                  </w:divBdr>
                  <w:divsChild>
                    <w:div w:id="1027565758">
                      <w:marLeft w:val="0"/>
                      <w:marRight w:val="0"/>
                      <w:marTop w:val="0"/>
                      <w:marBottom w:val="0"/>
                      <w:divBdr>
                        <w:top w:val="none" w:sz="0" w:space="0" w:color="auto"/>
                        <w:left w:val="none" w:sz="0" w:space="0" w:color="auto"/>
                        <w:bottom w:val="none" w:sz="0" w:space="0" w:color="auto"/>
                        <w:right w:val="none" w:sz="0" w:space="0" w:color="auto"/>
                      </w:divBdr>
                    </w:div>
                  </w:divsChild>
                </w:div>
                <w:div w:id="1491869341">
                  <w:marLeft w:val="0"/>
                  <w:marRight w:val="0"/>
                  <w:marTop w:val="0"/>
                  <w:marBottom w:val="0"/>
                  <w:divBdr>
                    <w:top w:val="none" w:sz="0" w:space="0" w:color="auto"/>
                    <w:left w:val="none" w:sz="0" w:space="0" w:color="auto"/>
                    <w:bottom w:val="none" w:sz="0" w:space="0" w:color="auto"/>
                    <w:right w:val="none" w:sz="0" w:space="0" w:color="auto"/>
                  </w:divBdr>
                  <w:divsChild>
                    <w:div w:id="1094672883">
                      <w:marLeft w:val="0"/>
                      <w:marRight w:val="0"/>
                      <w:marTop w:val="0"/>
                      <w:marBottom w:val="0"/>
                      <w:divBdr>
                        <w:top w:val="none" w:sz="0" w:space="0" w:color="auto"/>
                        <w:left w:val="none" w:sz="0" w:space="0" w:color="auto"/>
                        <w:bottom w:val="none" w:sz="0" w:space="0" w:color="auto"/>
                        <w:right w:val="none" w:sz="0" w:space="0" w:color="auto"/>
                      </w:divBdr>
                    </w:div>
                  </w:divsChild>
                </w:div>
                <w:div w:id="1601791271">
                  <w:marLeft w:val="0"/>
                  <w:marRight w:val="0"/>
                  <w:marTop w:val="0"/>
                  <w:marBottom w:val="0"/>
                  <w:divBdr>
                    <w:top w:val="none" w:sz="0" w:space="0" w:color="auto"/>
                    <w:left w:val="none" w:sz="0" w:space="0" w:color="auto"/>
                    <w:bottom w:val="none" w:sz="0" w:space="0" w:color="auto"/>
                    <w:right w:val="none" w:sz="0" w:space="0" w:color="auto"/>
                  </w:divBdr>
                  <w:divsChild>
                    <w:div w:id="853807314">
                      <w:marLeft w:val="0"/>
                      <w:marRight w:val="0"/>
                      <w:marTop w:val="0"/>
                      <w:marBottom w:val="0"/>
                      <w:divBdr>
                        <w:top w:val="none" w:sz="0" w:space="0" w:color="auto"/>
                        <w:left w:val="none" w:sz="0" w:space="0" w:color="auto"/>
                        <w:bottom w:val="none" w:sz="0" w:space="0" w:color="auto"/>
                        <w:right w:val="none" w:sz="0" w:space="0" w:color="auto"/>
                      </w:divBdr>
                    </w:div>
                  </w:divsChild>
                </w:div>
                <w:div w:id="1615206849">
                  <w:marLeft w:val="0"/>
                  <w:marRight w:val="0"/>
                  <w:marTop w:val="0"/>
                  <w:marBottom w:val="0"/>
                  <w:divBdr>
                    <w:top w:val="none" w:sz="0" w:space="0" w:color="auto"/>
                    <w:left w:val="none" w:sz="0" w:space="0" w:color="auto"/>
                    <w:bottom w:val="none" w:sz="0" w:space="0" w:color="auto"/>
                    <w:right w:val="none" w:sz="0" w:space="0" w:color="auto"/>
                  </w:divBdr>
                  <w:divsChild>
                    <w:div w:id="1973631933">
                      <w:marLeft w:val="0"/>
                      <w:marRight w:val="0"/>
                      <w:marTop w:val="0"/>
                      <w:marBottom w:val="0"/>
                      <w:divBdr>
                        <w:top w:val="none" w:sz="0" w:space="0" w:color="auto"/>
                        <w:left w:val="none" w:sz="0" w:space="0" w:color="auto"/>
                        <w:bottom w:val="none" w:sz="0" w:space="0" w:color="auto"/>
                        <w:right w:val="none" w:sz="0" w:space="0" w:color="auto"/>
                      </w:divBdr>
                    </w:div>
                  </w:divsChild>
                </w:div>
                <w:div w:id="1724983207">
                  <w:marLeft w:val="0"/>
                  <w:marRight w:val="0"/>
                  <w:marTop w:val="0"/>
                  <w:marBottom w:val="0"/>
                  <w:divBdr>
                    <w:top w:val="none" w:sz="0" w:space="0" w:color="auto"/>
                    <w:left w:val="none" w:sz="0" w:space="0" w:color="auto"/>
                    <w:bottom w:val="none" w:sz="0" w:space="0" w:color="auto"/>
                    <w:right w:val="none" w:sz="0" w:space="0" w:color="auto"/>
                  </w:divBdr>
                  <w:divsChild>
                    <w:div w:id="1229607971">
                      <w:marLeft w:val="0"/>
                      <w:marRight w:val="0"/>
                      <w:marTop w:val="0"/>
                      <w:marBottom w:val="0"/>
                      <w:divBdr>
                        <w:top w:val="none" w:sz="0" w:space="0" w:color="auto"/>
                        <w:left w:val="none" w:sz="0" w:space="0" w:color="auto"/>
                        <w:bottom w:val="none" w:sz="0" w:space="0" w:color="auto"/>
                        <w:right w:val="none" w:sz="0" w:space="0" w:color="auto"/>
                      </w:divBdr>
                    </w:div>
                  </w:divsChild>
                </w:div>
                <w:div w:id="1747336218">
                  <w:marLeft w:val="0"/>
                  <w:marRight w:val="0"/>
                  <w:marTop w:val="0"/>
                  <w:marBottom w:val="0"/>
                  <w:divBdr>
                    <w:top w:val="none" w:sz="0" w:space="0" w:color="auto"/>
                    <w:left w:val="none" w:sz="0" w:space="0" w:color="auto"/>
                    <w:bottom w:val="none" w:sz="0" w:space="0" w:color="auto"/>
                    <w:right w:val="none" w:sz="0" w:space="0" w:color="auto"/>
                  </w:divBdr>
                  <w:divsChild>
                    <w:div w:id="1012996304">
                      <w:marLeft w:val="0"/>
                      <w:marRight w:val="0"/>
                      <w:marTop w:val="0"/>
                      <w:marBottom w:val="0"/>
                      <w:divBdr>
                        <w:top w:val="none" w:sz="0" w:space="0" w:color="auto"/>
                        <w:left w:val="none" w:sz="0" w:space="0" w:color="auto"/>
                        <w:bottom w:val="none" w:sz="0" w:space="0" w:color="auto"/>
                        <w:right w:val="none" w:sz="0" w:space="0" w:color="auto"/>
                      </w:divBdr>
                    </w:div>
                  </w:divsChild>
                </w:div>
                <w:div w:id="1775056462">
                  <w:marLeft w:val="0"/>
                  <w:marRight w:val="0"/>
                  <w:marTop w:val="0"/>
                  <w:marBottom w:val="0"/>
                  <w:divBdr>
                    <w:top w:val="none" w:sz="0" w:space="0" w:color="auto"/>
                    <w:left w:val="none" w:sz="0" w:space="0" w:color="auto"/>
                    <w:bottom w:val="none" w:sz="0" w:space="0" w:color="auto"/>
                    <w:right w:val="none" w:sz="0" w:space="0" w:color="auto"/>
                  </w:divBdr>
                  <w:divsChild>
                    <w:div w:id="995765614">
                      <w:marLeft w:val="0"/>
                      <w:marRight w:val="0"/>
                      <w:marTop w:val="0"/>
                      <w:marBottom w:val="0"/>
                      <w:divBdr>
                        <w:top w:val="none" w:sz="0" w:space="0" w:color="auto"/>
                        <w:left w:val="none" w:sz="0" w:space="0" w:color="auto"/>
                        <w:bottom w:val="none" w:sz="0" w:space="0" w:color="auto"/>
                        <w:right w:val="none" w:sz="0" w:space="0" w:color="auto"/>
                      </w:divBdr>
                    </w:div>
                  </w:divsChild>
                </w:div>
                <w:div w:id="1992446562">
                  <w:marLeft w:val="0"/>
                  <w:marRight w:val="0"/>
                  <w:marTop w:val="0"/>
                  <w:marBottom w:val="0"/>
                  <w:divBdr>
                    <w:top w:val="none" w:sz="0" w:space="0" w:color="auto"/>
                    <w:left w:val="none" w:sz="0" w:space="0" w:color="auto"/>
                    <w:bottom w:val="none" w:sz="0" w:space="0" w:color="auto"/>
                    <w:right w:val="none" w:sz="0" w:space="0" w:color="auto"/>
                  </w:divBdr>
                  <w:divsChild>
                    <w:div w:id="406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3315">
      <w:bodyDiv w:val="1"/>
      <w:marLeft w:val="0"/>
      <w:marRight w:val="0"/>
      <w:marTop w:val="0"/>
      <w:marBottom w:val="0"/>
      <w:divBdr>
        <w:top w:val="none" w:sz="0" w:space="0" w:color="auto"/>
        <w:left w:val="none" w:sz="0" w:space="0" w:color="auto"/>
        <w:bottom w:val="none" w:sz="0" w:space="0" w:color="auto"/>
        <w:right w:val="none" w:sz="0" w:space="0" w:color="auto"/>
      </w:divBdr>
      <w:divsChild>
        <w:div w:id="1449203041">
          <w:marLeft w:val="0"/>
          <w:marRight w:val="0"/>
          <w:marTop w:val="0"/>
          <w:marBottom w:val="0"/>
          <w:divBdr>
            <w:top w:val="none" w:sz="0" w:space="0" w:color="auto"/>
            <w:left w:val="none" w:sz="0" w:space="0" w:color="auto"/>
            <w:bottom w:val="none" w:sz="0" w:space="0" w:color="auto"/>
            <w:right w:val="none" w:sz="0" w:space="0" w:color="auto"/>
          </w:divBdr>
          <w:divsChild>
            <w:div w:id="1469082714">
              <w:marLeft w:val="0"/>
              <w:marRight w:val="0"/>
              <w:marTop w:val="0"/>
              <w:marBottom w:val="0"/>
              <w:divBdr>
                <w:top w:val="none" w:sz="0" w:space="0" w:color="auto"/>
                <w:left w:val="none" w:sz="0" w:space="0" w:color="auto"/>
                <w:bottom w:val="none" w:sz="0" w:space="0" w:color="auto"/>
                <w:right w:val="none" w:sz="0" w:space="0" w:color="auto"/>
              </w:divBdr>
            </w:div>
            <w:div w:id="1854875770">
              <w:marLeft w:val="0"/>
              <w:marRight w:val="0"/>
              <w:marTop w:val="0"/>
              <w:marBottom w:val="0"/>
              <w:divBdr>
                <w:top w:val="none" w:sz="0" w:space="0" w:color="auto"/>
                <w:left w:val="none" w:sz="0" w:space="0" w:color="auto"/>
                <w:bottom w:val="none" w:sz="0" w:space="0" w:color="auto"/>
                <w:right w:val="none" w:sz="0" w:space="0" w:color="auto"/>
              </w:divBdr>
            </w:div>
          </w:divsChild>
        </w:div>
        <w:div w:id="1991445385">
          <w:marLeft w:val="0"/>
          <w:marRight w:val="0"/>
          <w:marTop w:val="0"/>
          <w:marBottom w:val="0"/>
          <w:divBdr>
            <w:top w:val="none" w:sz="0" w:space="0" w:color="auto"/>
            <w:left w:val="none" w:sz="0" w:space="0" w:color="auto"/>
            <w:bottom w:val="none" w:sz="0" w:space="0" w:color="auto"/>
            <w:right w:val="none" w:sz="0" w:space="0" w:color="auto"/>
          </w:divBdr>
          <w:divsChild>
            <w:div w:id="218328588">
              <w:marLeft w:val="0"/>
              <w:marRight w:val="0"/>
              <w:marTop w:val="0"/>
              <w:marBottom w:val="0"/>
              <w:divBdr>
                <w:top w:val="none" w:sz="0" w:space="0" w:color="auto"/>
                <w:left w:val="none" w:sz="0" w:space="0" w:color="auto"/>
                <w:bottom w:val="none" w:sz="0" w:space="0" w:color="auto"/>
                <w:right w:val="none" w:sz="0" w:space="0" w:color="auto"/>
              </w:divBdr>
            </w:div>
            <w:div w:id="1032879487">
              <w:marLeft w:val="0"/>
              <w:marRight w:val="0"/>
              <w:marTop w:val="0"/>
              <w:marBottom w:val="0"/>
              <w:divBdr>
                <w:top w:val="none" w:sz="0" w:space="0" w:color="auto"/>
                <w:left w:val="none" w:sz="0" w:space="0" w:color="auto"/>
                <w:bottom w:val="none" w:sz="0" w:space="0" w:color="auto"/>
                <w:right w:val="none" w:sz="0" w:space="0" w:color="auto"/>
              </w:divBdr>
            </w:div>
            <w:div w:id="1063484840">
              <w:marLeft w:val="0"/>
              <w:marRight w:val="0"/>
              <w:marTop w:val="0"/>
              <w:marBottom w:val="0"/>
              <w:divBdr>
                <w:top w:val="none" w:sz="0" w:space="0" w:color="auto"/>
                <w:left w:val="none" w:sz="0" w:space="0" w:color="auto"/>
                <w:bottom w:val="none" w:sz="0" w:space="0" w:color="auto"/>
                <w:right w:val="none" w:sz="0" w:space="0" w:color="auto"/>
              </w:divBdr>
            </w:div>
            <w:div w:id="1366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8546188">
      <w:bodyDiv w:val="1"/>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30"/>
              <w:marBottom w:val="30"/>
              <w:divBdr>
                <w:top w:val="none" w:sz="0" w:space="0" w:color="auto"/>
                <w:left w:val="none" w:sz="0" w:space="0" w:color="auto"/>
                <w:bottom w:val="none" w:sz="0" w:space="0" w:color="auto"/>
                <w:right w:val="none" w:sz="0" w:space="0" w:color="auto"/>
              </w:divBdr>
              <w:divsChild>
                <w:div w:id="130174950">
                  <w:marLeft w:val="0"/>
                  <w:marRight w:val="0"/>
                  <w:marTop w:val="0"/>
                  <w:marBottom w:val="0"/>
                  <w:divBdr>
                    <w:top w:val="none" w:sz="0" w:space="0" w:color="auto"/>
                    <w:left w:val="none" w:sz="0" w:space="0" w:color="auto"/>
                    <w:bottom w:val="none" w:sz="0" w:space="0" w:color="auto"/>
                    <w:right w:val="none" w:sz="0" w:space="0" w:color="auto"/>
                  </w:divBdr>
                  <w:divsChild>
                    <w:div w:id="1592424393">
                      <w:marLeft w:val="0"/>
                      <w:marRight w:val="0"/>
                      <w:marTop w:val="0"/>
                      <w:marBottom w:val="0"/>
                      <w:divBdr>
                        <w:top w:val="none" w:sz="0" w:space="0" w:color="auto"/>
                        <w:left w:val="none" w:sz="0" w:space="0" w:color="auto"/>
                        <w:bottom w:val="none" w:sz="0" w:space="0" w:color="auto"/>
                        <w:right w:val="none" w:sz="0" w:space="0" w:color="auto"/>
                      </w:divBdr>
                    </w:div>
                  </w:divsChild>
                </w:div>
                <w:div w:id="294726108">
                  <w:marLeft w:val="0"/>
                  <w:marRight w:val="0"/>
                  <w:marTop w:val="0"/>
                  <w:marBottom w:val="0"/>
                  <w:divBdr>
                    <w:top w:val="none" w:sz="0" w:space="0" w:color="auto"/>
                    <w:left w:val="none" w:sz="0" w:space="0" w:color="auto"/>
                    <w:bottom w:val="none" w:sz="0" w:space="0" w:color="auto"/>
                    <w:right w:val="none" w:sz="0" w:space="0" w:color="auto"/>
                  </w:divBdr>
                  <w:divsChild>
                    <w:div w:id="342827431">
                      <w:marLeft w:val="0"/>
                      <w:marRight w:val="0"/>
                      <w:marTop w:val="0"/>
                      <w:marBottom w:val="0"/>
                      <w:divBdr>
                        <w:top w:val="none" w:sz="0" w:space="0" w:color="auto"/>
                        <w:left w:val="none" w:sz="0" w:space="0" w:color="auto"/>
                        <w:bottom w:val="none" w:sz="0" w:space="0" w:color="auto"/>
                        <w:right w:val="none" w:sz="0" w:space="0" w:color="auto"/>
                      </w:divBdr>
                    </w:div>
                  </w:divsChild>
                </w:div>
                <w:div w:id="344019266">
                  <w:marLeft w:val="0"/>
                  <w:marRight w:val="0"/>
                  <w:marTop w:val="0"/>
                  <w:marBottom w:val="0"/>
                  <w:divBdr>
                    <w:top w:val="none" w:sz="0" w:space="0" w:color="auto"/>
                    <w:left w:val="none" w:sz="0" w:space="0" w:color="auto"/>
                    <w:bottom w:val="none" w:sz="0" w:space="0" w:color="auto"/>
                    <w:right w:val="none" w:sz="0" w:space="0" w:color="auto"/>
                  </w:divBdr>
                  <w:divsChild>
                    <w:div w:id="554387778">
                      <w:marLeft w:val="0"/>
                      <w:marRight w:val="0"/>
                      <w:marTop w:val="0"/>
                      <w:marBottom w:val="0"/>
                      <w:divBdr>
                        <w:top w:val="none" w:sz="0" w:space="0" w:color="auto"/>
                        <w:left w:val="none" w:sz="0" w:space="0" w:color="auto"/>
                        <w:bottom w:val="none" w:sz="0" w:space="0" w:color="auto"/>
                        <w:right w:val="none" w:sz="0" w:space="0" w:color="auto"/>
                      </w:divBdr>
                    </w:div>
                  </w:divsChild>
                </w:div>
                <w:div w:id="386152382">
                  <w:marLeft w:val="0"/>
                  <w:marRight w:val="0"/>
                  <w:marTop w:val="0"/>
                  <w:marBottom w:val="0"/>
                  <w:divBdr>
                    <w:top w:val="none" w:sz="0" w:space="0" w:color="auto"/>
                    <w:left w:val="none" w:sz="0" w:space="0" w:color="auto"/>
                    <w:bottom w:val="none" w:sz="0" w:space="0" w:color="auto"/>
                    <w:right w:val="none" w:sz="0" w:space="0" w:color="auto"/>
                  </w:divBdr>
                  <w:divsChild>
                    <w:div w:id="1095710507">
                      <w:marLeft w:val="0"/>
                      <w:marRight w:val="0"/>
                      <w:marTop w:val="0"/>
                      <w:marBottom w:val="0"/>
                      <w:divBdr>
                        <w:top w:val="none" w:sz="0" w:space="0" w:color="auto"/>
                        <w:left w:val="none" w:sz="0" w:space="0" w:color="auto"/>
                        <w:bottom w:val="none" w:sz="0" w:space="0" w:color="auto"/>
                        <w:right w:val="none" w:sz="0" w:space="0" w:color="auto"/>
                      </w:divBdr>
                    </w:div>
                  </w:divsChild>
                </w:div>
                <w:div w:id="615018962">
                  <w:marLeft w:val="0"/>
                  <w:marRight w:val="0"/>
                  <w:marTop w:val="0"/>
                  <w:marBottom w:val="0"/>
                  <w:divBdr>
                    <w:top w:val="none" w:sz="0" w:space="0" w:color="auto"/>
                    <w:left w:val="none" w:sz="0" w:space="0" w:color="auto"/>
                    <w:bottom w:val="none" w:sz="0" w:space="0" w:color="auto"/>
                    <w:right w:val="none" w:sz="0" w:space="0" w:color="auto"/>
                  </w:divBdr>
                  <w:divsChild>
                    <w:div w:id="1275868094">
                      <w:marLeft w:val="0"/>
                      <w:marRight w:val="0"/>
                      <w:marTop w:val="0"/>
                      <w:marBottom w:val="0"/>
                      <w:divBdr>
                        <w:top w:val="none" w:sz="0" w:space="0" w:color="auto"/>
                        <w:left w:val="none" w:sz="0" w:space="0" w:color="auto"/>
                        <w:bottom w:val="none" w:sz="0" w:space="0" w:color="auto"/>
                        <w:right w:val="none" w:sz="0" w:space="0" w:color="auto"/>
                      </w:divBdr>
                    </w:div>
                  </w:divsChild>
                </w:div>
                <w:div w:id="800996403">
                  <w:marLeft w:val="0"/>
                  <w:marRight w:val="0"/>
                  <w:marTop w:val="0"/>
                  <w:marBottom w:val="0"/>
                  <w:divBdr>
                    <w:top w:val="none" w:sz="0" w:space="0" w:color="auto"/>
                    <w:left w:val="none" w:sz="0" w:space="0" w:color="auto"/>
                    <w:bottom w:val="none" w:sz="0" w:space="0" w:color="auto"/>
                    <w:right w:val="none" w:sz="0" w:space="0" w:color="auto"/>
                  </w:divBdr>
                  <w:divsChild>
                    <w:div w:id="71391982">
                      <w:marLeft w:val="0"/>
                      <w:marRight w:val="0"/>
                      <w:marTop w:val="0"/>
                      <w:marBottom w:val="0"/>
                      <w:divBdr>
                        <w:top w:val="none" w:sz="0" w:space="0" w:color="auto"/>
                        <w:left w:val="none" w:sz="0" w:space="0" w:color="auto"/>
                        <w:bottom w:val="none" w:sz="0" w:space="0" w:color="auto"/>
                        <w:right w:val="none" w:sz="0" w:space="0" w:color="auto"/>
                      </w:divBdr>
                    </w:div>
                    <w:div w:id="84806556">
                      <w:marLeft w:val="0"/>
                      <w:marRight w:val="0"/>
                      <w:marTop w:val="0"/>
                      <w:marBottom w:val="0"/>
                      <w:divBdr>
                        <w:top w:val="none" w:sz="0" w:space="0" w:color="auto"/>
                        <w:left w:val="none" w:sz="0" w:space="0" w:color="auto"/>
                        <w:bottom w:val="none" w:sz="0" w:space="0" w:color="auto"/>
                        <w:right w:val="none" w:sz="0" w:space="0" w:color="auto"/>
                      </w:divBdr>
                    </w:div>
                    <w:div w:id="232279030">
                      <w:marLeft w:val="0"/>
                      <w:marRight w:val="0"/>
                      <w:marTop w:val="0"/>
                      <w:marBottom w:val="0"/>
                      <w:divBdr>
                        <w:top w:val="none" w:sz="0" w:space="0" w:color="auto"/>
                        <w:left w:val="none" w:sz="0" w:space="0" w:color="auto"/>
                        <w:bottom w:val="none" w:sz="0" w:space="0" w:color="auto"/>
                        <w:right w:val="none" w:sz="0" w:space="0" w:color="auto"/>
                      </w:divBdr>
                    </w:div>
                    <w:div w:id="1347898830">
                      <w:marLeft w:val="0"/>
                      <w:marRight w:val="0"/>
                      <w:marTop w:val="0"/>
                      <w:marBottom w:val="0"/>
                      <w:divBdr>
                        <w:top w:val="none" w:sz="0" w:space="0" w:color="auto"/>
                        <w:left w:val="none" w:sz="0" w:space="0" w:color="auto"/>
                        <w:bottom w:val="none" w:sz="0" w:space="0" w:color="auto"/>
                        <w:right w:val="none" w:sz="0" w:space="0" w:color="auto"/>
                      </w:divBdr>
                    </w:div>
                    <w:div w:id="1353678759">
                      <w:marLeft w:val="0"/>
                      <w:marRight w:val="0"/>
                      <w:marTop w:val="0"/>
                      <w:marBottom w:val="0"/>
                      <w:divBdr>
                        <w:top w:val="none" w:sz="0" w:space="0" w:color="auto"/>
                        <w:left w:val="none" w:sz="0" w:space="0" w:color="auto"/>
                        <w:bottom w:val="none" w:sz="0" w:space="0" w:color="auto"/>
                        <w:right w:val="none" w:sz="0" w:space="0" w:color="auto"/>
                      </w:divBdr>
                    </w:div>
                    <w:div w:id="1797026247">
                      <w:marLeft w:val="0"/>
                      <w:marRight w:val="0"/>
                      <w:marTop w:val="0"/>
                      <w:marBottom w:val="0"/>
                      <w:divBdr>
                        <w:top w:val="none" w:sz="0" w:space="0" w:color="auto"/>
                        <w:left w:val="none" w:sz="0" w:space="0" w:color="auto"/>
                        <w:bottom w:val="none" w:sz="0" w:space="0" w:color="auto"/>
                        <w:right w:val="none" w:sz="0" w:space="0" w:color="auto"/>
                      </w:divBdr>
                    </w:div>
                  </w:divsChild>
                </w:div>
                <w:div w:id="852036153">
                  <w:marLeft w:val="0"/>
                  <w:marRight w:val="0"/>
                  <w:marTop w:val="0"/>
                  <w:marBottom w:val="0"/>
                  <w:divBdr>
                    <w:top w:val="none" w:sz="0" w:space="0" w:color="auto"/>
                    <w:left w:val="none" w:sz="0" w:space="0" w:color="auto"/>
                    <w:bottom w:val="none" w:sz="0" w:space="0" w:color="auto"/>
                    <w:right w:val="none" w:sz="0" w:space="0" w:color="auto"/>
                  </w:divBdr>
                  <w:divsChild>
                    <w:div w:id="850028843">
                      <w:marLeft w:val="0"/>
                      <w:marRight w:val="0"/>
                      <w:marTop w:val="0"/>
                      <w:marBottom w:val="0"/>
                      <w:divBdr>
                        <w:top w:val="none" w:sz="0" w:space="0" w:color="auto"/>
                        <w:left w:val="none" w:sz="0" w:space="0" w:color="auto"/>
                        <w:bottom w:val="none" w:sz="0" w:space="0" w:color="auto"/>
                        <w:right w:val="none" w:sz="0" w:space="0" w:color="auto"/>
                      </w:divBdr>
                    </w:div>
                  </w:divsChild>
                </w:div>
                <w:div w:id="910775363">
                  <w:marLeft w:val="0"/>
                  <w:marRight w:val="0"/>
                  <w:marTop w:val="0"/>
                  <w:marBottom w:val="0"/>
                  <w:divBdr>
                    <w:top w:val="none" w:sz="0" w:space="0" w:color="auto"/>
                    <w:left w:val="none" w:sz="0" w:space="0" w:color="auto"/>
                    <w:bottom w:val="none" w:sz="0" w:space="0" w:color="auto"/>
                    <w:right w:val="none" w:sz="0" w:space="0" w:color="auto"/>
                  </w:divBdr>
                  <w:divsChild>
                    <w:div w:id="284164207">
                      <w:marLeft w:val="0"/>
                      <w:marRight w:val="0"/>
                      <w:marTop w:val="0"/>
                      <w:marBottom w:val="0"/>
                      <w:divBdr>
                        <w:top w:val="none" w:sz="0" w:space="0" w:color="auto"/>
                        <w:left w:val="none" w:sz="0" w:space="0" w:color="auto"/>
                        <w:bottom w:val="none" w:sz="0" w:space="0" w:color="auto"/>
                        <w:right w:val="none" w:sz="0" w:space="0" w:color="auto"/>
                      </w:divBdr>
                    </w:div>
                  </w:divsChild>
                </w:div>
                <w:div w:id="1066076548">
                  <w:marLeft w:val="0"/>
                  <w:marRight w:val="0"/>
                  <w:marTop w:val="0"/>
                  <w:marBottom w:val="0"/>
                  <w:divBdr>
                    <w:top w:val="none" w:sz="0" w:space="0" w:color="auto"/>
                    <w:left w:val="none" w:sz="0" w:space="0" w:color="auto"/>
                    <w:bottom w:val="none" w:sz="0" w:space="0" w:color="auto"/>
                    <w:right w:val="none" w:sz="0" w:space="0" w:color="auto"/>
                  </w:divBdr>
                  <w:divsChild>
                    <w:div w:id="109473117">
                      <w:marLeft w:val="0"/>
                      <w:marRight w:val="0"/>
                      <w:marTop w:val="0"/>
                      <w:marBottom w:val="0"/>
                      <w:divBdr>
                        <w:top w:val="none" w:sz="0" w:space="0" w:color="auto"/>
                        <w:left w:val="none" w:sz="0" w:space="0" w:color="auto"/>
                        <w:bottom w:val="none" w:sz="0" w:space="0" w:color="auto"/>
                        <w:right w:val="none" w:sz="0" w:space="0" w:color="auto"/>
                      </w:divBdr>
                    </w:div>
                  </w:divsChild>
                </w:div>
                <w:div w:id="1116410975">
                  <w:marLeft w:val="0"/>
                  <w:marRight w:val="0"/>
                  <w:marTop w:val="0"/>
                  <w:marBottom w:val="0"/>
                  <w:divBdr>
                    <w:top w:val="none" w:sz="0" w:space="0" w:color="auto"/>
                    <w:left w:val="none" w:sz="0" w:space="0" w:color="auto"/>
                    <w:bottom w:val="none" w:sz="0" w:space="0" w:color="auto"/>
                    <w:right w:val="none" w:sz="0" w:space="0" w:color="auto"/>
                  </w:divBdr>
                  <w:divsChild>
                    <w:div w:id="1505822068">
                      <w:marLeft w:val="0"/>
                      <w:marRight w:val="0"/>
                      <w:marTop w:val="0"/>
                      <w:marBottom w:val="0"/>
                      <w:divBdr>
                        <w:top w:val="none" w:sz="0" w:space="0" w:color="auto"/>
                        <w:left w:val="none" w:sz="0" w:space="0" w:color="auto"/>
                        <w:bottom w:val="none" w:sz="0" w:space="0" w:color="auto"/>
                        <w:right w:val="none" w:sz="0" w:space="0" w:color="auto"/>
                      </w:divBdr>
                    </w:div>
                  </w:divsChild>
                </w:div>
                <w:div w:id="1314481125">
                  <w:marLeft w:val="0"/>
                  <w:marRight w:val="0"/>
                  <w:marTop w:val="0"/>
                  <w:marBottom w:val="0"/>
                  <w:divBdr>
                    <w:top w:val="none" w:sz="0" w:space="0" w:color="auto"/>
                    <w:left w:val="none" w:sz="0" w:space="0" w:color="auto"/>
                    <w:bottom w:val="none" w:sz="0" w:space="0" w:color="auto"/>
                    <w:right w:val="none" w:sz="0" w:space="0" w:color="auto"/>
                  </w:divBdr>
                  <w:divsChild>
                    <w:div w:id="901646549">
                      <w:marLeft w:val="0"/>
                      <w:marRight w:val="0"/>
                      <w:marTop w:val="0"/>
                      <w:marBottom w:val="0"/>
                      <w:divBdr>
                        <w:top w:val="none" w:sz="0" w:space="0" w:color="auto"/>
                        <w:left w:val="none" w:sz="0" w:space="0" w:color="auto"/>
                        <w:bottom w:val="none" w:sz="0" w:space="0" w:color="auto"/>
                        <w:right w:val="none" w:sz="0" w:space="0" w:color="auto"/>
                      </w:divBdr>
                    </w:div>
                  </w:divsChild>
                </w:div>
                <w:div w:id="1473215212">
                  <w:marLeft w:val="0"/>
                  <w:marRight w:val="0"/>
                  <w:marTop w:val="0"/>
                  <w:marBottom w:val="0"/>
                  <w:divBdr>
                    <w:top w:val="none" w:sz="0" w:space="0" w:color="auto"/>
                    <w:left w:val="none" w:sz="0" w:space="0" w:color="auto"/>
                    <w:bottom w:val="none" w:sz="0" w:space="0" w:color="auto"/>
                    <w:right w:val="none" w:sz="0" w:space="0" w:color="auto"/>
                  </w:divBdr>
                  <w:divsChild>
                    <w:div w:id="240337141">
                      <w:marLeft w:val="0"/>
                      <w:marRight w:val="0"/>
                      <w:marTop w:val="0"/>
                      <w:marBottom w:val="0"/>
                      <w:divBdr>
                        <w:top w:val="none" w:sz="0" w:space="0" w:color="auto"/>
                        <w:left w:val="none" w:sz="0" w:space="0" w:color="auto"/>
                        <w:bottom w:val="none" w:sz="0" w:space="0" w:color="auto"/>
                        <w:right w:val="none" w:sz="0" w:space="0" w:color="auto"/>
                      </w:divBdr>
                    </w:div>
                    <w:div w:id="529954476">
                      <w:marLeft w:val="0"/>
                      <w:marRight w:val="0"/>
                      <w:marTop w:val="0"/>
                      <w:marBottom w:val="0"/>
                      <w:divBdr>
                        <w:top w:val="none" w:sz="0" w:space="0" w:color="auto"/>
                        <w:left w:val="none" w:sz="0" w:space="0" w:color="auto"/>
                        <w:bottom w:val="none" w:sz="0" w:space="0" w:color="auto"/>
                        <w:right w:val="none" w:sz="0" w:space="0" w:color="auto"/>
                      </w:divBdr>
                    </w:div>
                    <w:div w:id="577053907">
                      <w:marLeft w:val="0"/>
                      <w:marRight w:val="0"/>
                      <w:marTop w:val="0"/>
                      <w:marBottom w:val="0"/>
                      <w:divBdr>
                        <w:top w:val="none" w:sz="0" w:space="0" w:color="auto"/>
                        <w:left w:val="none" w:sz="0" w:space="0" w:color="auto"/>
                        <w:bottom w:val="none" w:sz="0" w:space="0" w:color="auto"/>
                        <w:right w:val="none" w:sz="0" w:space="0" w:color="auto"/>
                      </w:divBdr>
                    </w:div>
                    <w:div w:id="772558812">
                      <w:marLeft w:val="0"/>
                      <w:marRight w:val="0"/>
                      <w:marTop w:val="0"/>
                      <w:marBottom w:val="0"/>
                      <w:divBdr>
                        <w:top w:val="none" w:sz="0" w:space="0" w:color="auto"/>
                        <w:left w:val="none" w:sz="0" w:space="0" w:color="auto"/>
                        <w:bottom w:val="none" w:sz="0" w:space="0" w:color="auto"/>
                        <w:right w:val="none" w:sz="0" w:space="0" w:color="auto"/>
                      </w:divBdr>
                    </w:div>
                    <w:div w:id="1140423956">
                      <w:marLeft w:val="0"/>
                      <w:marRight w:val="0"/>
                      <w:marTop w:val="0"/>
                      <w:marBottom w:val="0"/>
                      <w:divBdr>
                        <w:top w:val="none" w:sz="0" w:space="0" w:color="auto"/>
                        <w:left w:val="none" w:sz="0" w:space="0" w:color="auto"/>
                        <w:bottom w:val="none" w:sz="0" w:space="0" w:color="auto"/>
                        <w:right w:val="none" w:sz="0" w:space="0" w:color="auto"/>
                      </w:divBdr>
                    </w:div>
                    <w:div w:id="1181776682">
                      <w:marLeft w:val="0"/>
                      <w:marRight w:val="0"/>
                      <w:marTop w:val="0"/>
                      <w:marBottom w:val="0"/>
                      <w:divBdr>
                        <w:top w:val="none" w:sz="0" w:space="0" w:color="auto"/>
                        <w:left w:val="none" w:sz="0" w:space="0" w:color="auto"/>
                        <w:bottom w:val="none" w:sz="0" w:space="0" w:color="auto"/>
                        <w:right w:val="none" w:sz="0" w:space="0" w:color="auto"/>
                      </w:divBdr>
                    </w:div>
                    <w:div w:id="1244949884">
                      <w:marLeft w:val="0"/>
                      <w:marRight w:val="0"/>
                      <w:marTop w:val="0"/>
                      <w:marBottom w:val="0"/>
                      <w:divBdr>
                        <w:top w:val="none" w:sz="0" w:space="0" w:color="auto"/>
                        <w:left w:val="none" w:sz="0" w:space="0" w:color="auto"/>
                        <w:bottom w:val="none" w:sz="0" w:space="0" w:color="auto"/>
                        <w:right w:val="none" w:sz="0" w:space="0" w:color="auto"/>
                      </w:divBdr>
                    </w:div>
                    <w:div w:id="1452899756">
                      <w:marLeft w:val="0"/>
                      <w:marRight w:val="0"/>
                      <w:marTop w:val="0"/>
                      <w:marBottom w:val="0"/>
                      <w:divBdr>
                        <w:top w:val="none" w:sz="0" w:space="0" w:color="auto"/>
                        <w:left w:val="none" w:sz="0" w:space="0" w:color="auto"/>
                        <w:bottom w:val="none" w:sz="0" w:space="0" w:color="auto"/>
                        <w:right w:val="none" w:sz="0" w:space="0" w:color="auto"/>
                      </w:divBdr>
                    </w:div>
                    <w:div w:id="1754930600">
                      <w:marLeft w:val="0"/>
                      <w:marRight w:val="0"/>
                      <w:marTop w:val="0"/>
                      <w:marBottom w:val="0"/>
                      <w:divBdr>
                        <w:top w:val="none" w:sz="0" w:space="0" w:color="auto"/>
                        <w:left w:val="none" w:sz="0" w:space="0" w:color="auto"/>
                        <w:bottom w:val="none" w:sz="0" w:space="0" w:color="auto"/>
                        <w:right w:val="none" w:sz="0" w:space="0" w:color="auto"/>
                      </w:divBdr>
                    </w:div>
                    <w:div w:id="1833905304">
                      <w:marLeft w:val="0"/>
                      <w:marRight w:val="0"/>
                      <w:marTop w:val="0"/>
                      <w:marBottom w:val="0"/>
                      <w:divBdr>
                        <w:top w:val="none" w:sz="0" w:space="0" w:color="auto"/>
                        <w:left w:val="none" w:sz="0" w:space="0" w:color="auto"/>
                        <w:bottom w:val="none" w:sz="0" w:space="0" w:color="auto"/>
                        <w:right w:val="none" w:sz="0" w:space="0" w:color="auto"/>
                      </w:divBdr>
                    </w:div>
                  </w:divsChild>
                </w:div>
                <w:div w:id="1630429769">
                  <w:marLeft w:val="0"/>
                  <w:marRight w:val="0"/>
                  <w:marTop w:val="0"/>
                  <w:marBottom w:val="0"/>
                  <w:divBdr>
                    <w:top w:val="none" w:sz="0" w:space="0" w:color="auto"/>
                    <w:left w:val="none" w:sz="0" w:space="0" w:color="auto"/>
                    <w:bottom w:val="none" w:sz="0" w:space="0" w:color="auto"/>
                    <w:right w:val="none" w:sz="0" w:space="0" w:color="auto"/>
                  </w:divBdr>
                  <w:divsChild>
                    <w:div w:id="713313188">
                      <w:marLeft w:val="0"/>
                      <w:marRight w:val="0"/>
                      <w:marTop w:val="0"/>
                      <w:marBottom w:val="0"/>
                      <w:divBdr>
                        <w:top w:val="none" w:sz="0" w:space="0" w:color="auto"/>
                        <w:left w:val="none" w:sz="0" w:space="0" w:color="auto"/>
                        <w:bottom w:val="none" w:sz="0" w:space="0" w:color="auto"/>
                        <w:right w:val="none" w:sz="0" w:space="0" w:color="auto"/>
                      </w:divBdr>
                    </w:div>
                  </w:divsChild>
                </w:div>
                <w:div w:id="1759210286">
                  <w:marLeft w:val="0"/>
                  <w:marRight w:val="0"/>
                  <w:marTop w:val="0"/>
                  <w:marBottom w:val="0"/>
                  <w:divBdr>
                    <w:top w:val="none" w:sz="0" w:space="0" w:color="auto"/>
                    <w:left w:val="none" w:sz="0" w:space="0" w:color="auto"/>
                    <w:bottom w:val="none" w:sz="0" w:space="0" w:color="auto"/>
                    <w:right w:val="none" w:sz="0" w:space="0" w:color="auto"/>
                  </w:divBdr>
                  <w:divsChild>
                    <w:div w:id="980692271">
                      <w:marLeft w:val="0"/>
                      <w:marRight w:val="0"/>
                      <w:marTop w:val="0"/>
                      <w:marBottom w:val="0"/>
                      <w:divBdr>
                        <w:top w:val="none" w:sz="0" w:space="0" w:color="auto"/>
                        <w:left w:val="none" w:sz="0" w:space="0" w:color="auto"/>
                        <w:bottom w:val="none" w:sz="0" w:space="0" w:color="auto"/>
                        <w:right w:val="none" w:sz="0" w:space="0" w:color="auto"/>
                      </w:divBdr>
                    </w:div>
                    <w:div w:id="1789741753">
                      <w:marLeft w:val="0"/>
                      <w:marRight w:val="0"/>
                      <w:marTop w:val="0"/>
                      <w:marBottom w:val="0"/>
                      <w:divBdr>
                        <w:top w:val="none" w:sz="0" w:space="0" w:color="auto"/>
                        <w:left w:val="none" w:sz="0" w:space="0" w:color="auto"/>
                        <w:bottom w:val="none" w:sz="0" w:space="0" w:color="auto"/>
                        <w:right w:val="none" w:sz="0" w:space="0" w:color="auto"/>
                      </w:divBdr>
                    </w:div>
                  </w:divsChild>
                </w:div>
                <w:div w:id="1809080547">
                  <w:marLeft w:val="0"/>
                  <w:marRight w:val="0"/>
                  <w:marTop w:val="0"/>
                  <w:marBottom w:val="0"/>
                  <w:divBdr>
                    <w:top w:val="none" w:sz="0" w:space="0" w:color="auto"/>
                    <w:left w:val="none" w:sz="0" w:space="0" w:color="auto"/>
                    <w:bottom w:val="none" w:sz="0" w:space="0" w:color="auto"/>
                    <w:right w:val="none" w:sz="0" w:space="0" w:color="auto"/>
                  </w:divBdr>
                  <w:divsChild>
                    <w:div w:id="1495026486">
                      <w:marLeft w:val="0"/>
                      <w:marRight w:val="0"/>
                      <w:marTop w:val="0"/>
                      <w:marBottom w:val="0"/>
                      <w:divBdr>
                        <w:top w:val="none" w:sz="0" w:space="0" w:color="auto"/>
                        <w:left w:val="none" w:sz="0" w:space="0" w:color="auto"/>
                        <w:bottom w:val="none" w:sz="0" w:space="0" w:color="auto"/>
                        <w:right w:val="none" w:sz="0" w:space="0" w:color="auto"/>
                      </w:divBdr>
                    </w:div>
                  </w:divsChild>
                </w:div>
                <w:div w:id="1908222304">
                  <w:marLeft w:val="0"/>
                  <w:marRight w:val="0"/>
                  <w:marTop w:val="0"/>
                  <w:marBottom w:val="0"/>
                  <w:divBdr>
                    <w:top w:val="none" w:sz="0" w:space="0" w:color="auto"/>
                    <w:left w:val="none" w:sz="0" w:space="0" w:color="auto"/>
                    <w:bottom w:val="none" w:sz="0" w:space="0" w:color="auto"/>
                    <w:right w:val="none" w:sz="0" w:space="0" w:color="auto"/>
                  </w:divBdr>
                  <w:divsChild>
                    <w:div w:id="1921334276">
                      <w:marLeft w:val="0"/>
                      <w:marRight w:val="0"/>
                      <w:marTop w:val="0"/>
                      <w:marBottom w:val="0"/>
                      <w:divBdr>
                        <w:top w:val="none" w:sz="0" w:space="0" w:color="auto"/>
                        <w:left w:val="none" w:sz="0" w:space="0" w:color="auto"/>
                        <w:bottom w:val="none" w:sz="0" w:space="0" w:color="auto"/>
                        <w:right w:val="none" w:sz="0" w:space="0" w:color="auto"/>
                      </w:divBdr>
                    </w:div>
                  </w:divsChild>
                </w:div>
                <w:div w:id="1946960799">
                  <w:marLeft w:val="0"/>
                  <w:marRight w:val="0"/>
                  <w:marTop w:val="0"/>
                  <w:marBottom w:val="0"/>
                  <w:divBdr>
                    <w:top w:val="none" w:sz="0" w:space="0" w:color="auto"/>
                    <w:left w:val="none" w:sz="0" w:space="0" w:color="auto"/>
                    <w:bottom w:val="none" w:sz="0" w:space="0" w:color="auto"/>
                    <w:right w:val="none" w:sz="0" w:space="0" w:color="auto"/>
                  </w:divBdr>
                  <w:divsChild>
                    <w:div w:id="449015458">
                      <w:marLeft w:val="0"/>
                      <w:marRight w:val="0"/>
                      <w:marTop w:val="0"/>
                      <w:marBottom w:val="0"/>
                      <w:divBdr>
                        <w:top w:val="none" w:sz="0" w:space="0" w:color="auto"/>
                        <w:left w:val="none" w:sz="0" w:space="0" w:color="auto"/>
                        <w:bottom w:val="none" w:sz="0" w:space="0" w:color="auto"/>
                        <w:right w:val="none" w:sz="0" w:space="0" w:color="auto"/>
                      </w:divBdr>
                    </w:div>
                  </w:divsChild>
                </w:div>
                <w:div w:id="1967809481">
                  <w:marLeft w:val="0"/>
                  <w:marRight w:val="0"/>
                  <w:marTop w:val="0"/>
                  <w:marBottom w:val="0"/>
                  <w:divBdr>
                    <w:top w:val="none" w:sz="0" w:space="0" w:color="auto"/>
                    <w:left w:val="none" w:sz="0" w:space="0" w:color="auto"/>
                    <w:bottom w:val="none" w:sz="0" w:space="0" w:color="auto"/>
                    <w:right w:val="none" w:sz="0" w:space="0" w:color="auto"/>
                  </w:divBdr>
                  <w:divsChild>
                    <w:div w:id="1780562611">
                      <w:marLeft w:val="0"/>
                      <w:marRight w:val="0"/>
                      <w:marTop w:val="0"/>
                      <w:marBottom w:val="0"/>
                      <w:divBdr>
                        <w:top w:val="none" w:sz="0" w:space="0" w:color="auto"/>
                        <w:left w:val="none" w:sz="0" w:space="0" w:color="auto"/>
                        <w:bottom w:val="none" w:sz="0" w:space="0" w:color="auto"/>
                        <w:right w:val="none" w:sz="0" w:space="0" w:color="auto"/>
                      </w:divBdr>
                    </w:div>
                  </w:divsChild>
                </w:div>
                <w:div w:id="2006012091">
                  <w:marLeft w:val="0"/>
                  <w:marRight w:val="0"/>
                  <w:marTop w:val="0"/>
                  <w:marBottom w:val="0"/>
                  <w:divBdr>
                    <w:top w:val="none" w:sz="0" w:space="0" w:color="auto"/>
                    <w:left w:val="none" w:sz="0" w:space="0" w:color="auto"/>
                    <w:bottom w:val="none" w:sz="0" w:space="0" w:color="auto"/>
                    <w:right w:val="none" w:sz="0" w:space="0" w:color="auto"/>
                  </w:divBdr>
                  <w:divsChild>
                    <w:div w:id="1837069977">
                      <w:marLeft w:val="0"/>
                      <w:marRight w:val="0"/>
                      <w:marTop w:val="0"/>
                      <w:marBottom w:val="0"/>
                      <w:divBdr>
                        <w:top w:val="none" w:sz="0" w:space="0" w:color="auto"/>
                        <w:left w:val="none" w:sz="0" w:space="0" w:color="auto"/>
                        <w:bottom w:val="none" w:sz="0" w:space="0" w:color="auto"/>
                        <w:right w:val="none" w:sz="0" w:space="0" w:color="auto"/>
                      </w:divBdr>
                    </w:div>
                  </w:divsChild>
                </w:div>
                <w:div w:id="2137260800">
                  <w:marLeft w:val="0"/>
                  <w:marRight w:val="0"/>
                  <w:marTop w:val="0"/>
                  <w:marBottom w:val="0"/>
                  <w:divBdr>
                    <w:top w:val="none" w:sz="0" w:space="0" w:color="auto"/>
                    <w:left w:val="none" w:sz="0" w:space="0" w:color="auto"/>
                    <w:bottom w:val="none" w:sz="0" w:space="0" w:color="auto"/>
                    <w:right w:val="none" w:sz="0" w:space="0" w:color="auto"/>
                  </w:divBdr>
                  <w:divsChild>
                    <w:div w:id="10575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2512">
          <w:marLeft w:val="0"/>
          <w:marRight w:val="0"/>
          <w:marTop w:val="0"/>
          <w:marBottom w:val="0"/>
          <w:divBdr>
            <w:top w:val="none" w:sz="0" w:space="0" w:color="auto"/>
            <w:left w:val="none" w:sz="0" w:space="0" w:color="auto"/>
            <w:bottom w:val="none" w:sz="0" w:space="0" w:color="auto"/>
            <w:right w:val="none" w:sz="0" w:space="0" w:color="auto"/>
          </w:divBdr>
        </w:div>
      </w:divsChild>
    </w:div>
    <w:div w:id="456458614">
      <w:bodyDiv w:val="1"/>
      <w:marLeft w:val="0"/>
      <w:marRight w:val="0"/>
      <w:marTop w:val="0"/>
      <w:marBottom w:val="0"/>
      <w:divBdr>
        <w:top w:val="none" w:sz="0" w:space="0" w:color="auto"/>
        <w:left w:val="none" w:sz="0" w:space="0" w:color="auto"/>
        <w:bottom w:val="none" w:sz="0" w:space="0" w:color="auto"/>
        <w:right w:val="none" w:sz="0" w:space="0" w:color="auto"/>
      </w:divBdr>
      <w:divsChild>
        <w:div w:id="365981244">
          <w:marLeft w:val="0"/>
          <w:marRight w:val="0"/>
          <w:marTop w:val="0"/>
          <w:marBottom w:val="0"/>
          <w:divBdr>
            <w:top w:val="none" w:sz="0" w:space="0" w:color="auto"/>
            <w:left w:val="none" w:sz="0" w:space="0" w:color="auto"/>
            <w:bottom w:val="none" w:sz="0" w:space="0" w:color="auto"/>
            <w:right w:val="none" w:sz="0" w:space="0" w:color="auto"/>
          </w:divBdr>
        </w:div>
        <w:div w:id="398983473">
          <w:marLeft w:val="0"/>
          <w:marRight w:val="0"/>
          <w:marTop w:val="0"/>
          <w:marBottom w:val="0"/>
          <w:divBdr>
            <w:top w:val="none" w:sz="0" w:space="0" w:color="auto"/>
            <w:left w:val="none" w:sz="0" w:space="0" w:color="auto"/>
            <w:bottom w:val="none" w:sz="0" w:space="0" w:color="auto"/>
            <w:right w:val="none" w:sz="0" w:space="0" w:color="auto"/>
          </w:divBdr>
        </w:div>
        <w:div w:id="1221095746">
          <w:marLeft w:val="0"/>
          <w:marRight w:val="0"/>
          <w:marTop w:val="0"/>
          <w:marBottom w:val="0"/>
          <w:divBdr>
            <w:top w:val="none" w:sz="0" w:space="0" w:color="auto"/>
            <w:left w:val="none" w:sz="0" w:space="0" w:color="auto"/>
            <w:bottom w:val="none" w:sz="0" w:space="0" w:color="auto"/>
            <w:right w:val="none" w:sz="0" w:space="0" w:color="auto"/>
          </w:divBdr>
        </w:div>
      </w:divsChild>
    </w:div>
    <w:div w:id="463960582">
      <w:bodyDiv w:val="1"/>
      <w:marLeft w:val="0"/>
      <w:marRight w:val="0"/>
      <w:marTop w:val="0"/>
      <w:marBottom w:val="0"/>
      <w:divBdr>
        <w:top w:val="none" w:sz="0" w:space="0" w:color="auto"/>
        <w:left w:val="none" w:sz="0" w:space="0" w:color="auto"/>
        <w:bottom w:val="none" w:sz="0" w:space="0" w:color="auto"/>
        <w:right w:val="none" w:sz="0" w:space="0" w:color="auto"/>
      </w:divBdr>
      <w:divsChild>
        <w:div w:id="1182889751">
          <w:marLeft w:val="0"/>
          <w:marRight w:val="0"/>
          <w:marTop w:val="0"/>
          <w:marBottom w:val="0"/>
          <w:divBdr>
            <w:top w:val="none" w:sz="0" w:space="0" w:color="auto"/>
            <w:left w:val="none" w:sz="0" w:space="0" w:color="auto"/>
            <w:bottom w:val="none" w:sz="0" w:space="0" w:color="auto"/>
            <w:right w:val="none" w:sz="0" w:space="0" w:color="auto"/>
          </w:divBdr>
        </w:div>
        <w:div w:id="1455977357">
          <w:marLeft w:val="0"/>
          <w:marRight w:val="0"/>
          <w:marTop w:val="0"/>
          <w:marBottom w:val="0"/>
          <w:divBdr>
            <w:top w:val="none" w:sz="0" w:space="0" w:color="auto"/>
            <w:left w:val="none" w:sz="0" w:space="0" w:color="auto"/>
            <w:bottom w:val="none" w:sz="0" w:space="0" w:color="auto"/>
            <w:right w:val="none" w:sz="0" w:space="0" w:color="auto"/>
          </w:divBdr>
          <w:divsChild>
            <w:div w:id="1394813877">
              <w:marLeft w:val="0"/>
              <w:marRight w:val="0"/>
              <w:marTop w:val="30"/>
              <w:marBottom w:val="30"/>
              <w:divBdr>
                <w:top w:val="none" w:sz="0" w:space="0" w:color="auto"/>
                <w:left w:val="none" w:sz="0" w:space="0" w:color="auto"/>
                <w:bottom w:val="none" w:sz="0" w:space="0" w:color="auto"/>
                <w:right w:val="none" w:sz="0" w:space="0" w:color="auto"/>
              </w:divBdr>
              <w:divsChild>
                <w:div w:id="17902099">
                  <w:marLeft w:val="0"/>
                  <w:marRight w:val="0"/>
                  <w:marTop w:val="0"/>
                  <w:marBottom w:val="0"/>
                  <w:divBdr>
                    <w:top w:val="none" w:sz="0" w:space="0" w:color="auto"/>
                    <w:left w:val="none" w:sz="0" w:space="0" w:color="auto"/>
                    <w:bottom w:val="none" w:sz="0" w:space="0" w:color="auto"/>
                    <w:right w:val="none" w:sz="0" w:space="0" w:color="auto"/>
                  </w:divBdr>
                  <w:divsChild>
                    <w:div w:id="1097676660">
                      <w:marLeft w:val="0"/>
                      <w:marRight w:val="0"/>
                      <w:marTop w:val="0"/>
                      <w:marBottom w:val="0"/>
                      <w:divBdr>
                        <w:top w:val="none" w:sz="0" w:space="0" w:color="auto"/>
                        <w:left w:val="none" w:sz="0" w:space="0" w:color="auto"/>
                        <w:bottom w:val="none" w:sz="0" w:space="0" w:color="auto"/>
                        <w:right w:val="none" w:sz="0" w:space="0" w:color="auto"/>
                      </w:divBdr>
                    </w:div>
                  </w:divsChild>
                </w:div>
                <w:div w:id="54207502">
                  <w:marLeft w:val="0"/>
                  <w:marRight w:val="0"/>
                  <w:marTop w:val="0"/>
                  <w:marBottom w:val="0"/>
                  <w:divBdr>
                    <w:top w:val="none" w:sz="0" w:space="0" w:color="auto"/>
                    <w:left w:val="none" w:sz="0" w:space="0" w:color="auto"/>
                    <w:bottom w:val="none" w:sz="0" w:space="0" w:color="auto"/>
                    <w:right w:val="none" w:sz="0" w:space="0" w:color="auto"/>
                  </w:divBdr>
                  <w:divsChild>
                    <w:div w:id="1592346993">
                      <w:marLeft w:val="0"/>
                      <w:marRight w:val="0"/>
                      <w:marTop w:val="0"/>
                      <w:marBottom w:val="0"/>
                      <w:divBdr>
                        <w:top w:val="none" w:sz="0" w:space="0" w:color="auto"/>
                        <w:left w:val="none" w:sz="0" w:space="0" w:color="auto"/>
                        <w:bottom w:val="none" w:sz="0" w:space="0" w:color="auto"/>
                        <w:right w:val="none" w:sz="0" w:space="0" w:color="auto"/>
                      </w:divBdr>
                    </w:div>
                  </w:divsChild>
                </w:div>
                <w:div w:id="232012064">
                  <w:marLeft w:val="0"/>
                  <w:marRight w:val="0"/>
                  <w:marTop w:val="0"/>
                  <w:marBottom w:val="0"/>
                  <w:divBdr>
                    <w:top w:val="none" w:sz="0" w:space="0" w:color="auto"/>
                    <w:left w:val="none" w:sz="0" w:space="0" w:color="auto"/>
                    <w:bottom w:val="none" w:sz="0" w:space="0" w:color="auto"/>
                    <w:right w:val="none" w:sz="0" w:space="0" w:color="auto"/>
                  </w:divBdr>
                  <w:divsChild>
                    <w:div w:id="273942322">
                      <w:marLeft w:val="0"/>
                      <w:marRight w:val="0"/>
                      <w:marTop w:val="0"/>
                      <w:marBottom w:val="0"/>
                      <w:divBdr>
                        <w:top w:val="none" w:sz="0" w:space="0" w:color="auto"/>
                        <w:left w:val="none" w:sz="0" w:space="0" w:color="auto"/>
                        <w:bottom w:val="none" w:sz="0" w:space="0" w:color="auto"/>
                        <w:right w:val="none" w:sz="0" w:space="0" w:color="auto"/>
                      </w:divBdr>
                    </w:div>
                  </w:divsChild>
                </w:div>
                <w:div w:id="279651921">
                  <w:marLeft w:val="0"/>
                  <w:marRight w:val="0"/>
                  <w:marTop w:val="0"/>
                  <w:marBottom w:val="0"/>
                  <w:divBdr>
                    <w:top w:val="none" w:sz="0" w:space="0" w:color="auto"/>
                    <w:left w:val="none" w:sz="0" w:space="0" w:color="auto"/>
                    <w:bottom w:val="none" w:sz="0" w:space="0" w:color="auto"/>
                    <w:right w:val="none" w:sz="0" w:space="0" w:color="auto"/>
                  </w:divBdr>
                  <w:divsChild>
                    <w:div w:id="85538777">
                      <w:marLeft w:val="0"/>
                      <w:marRight w:val="0"/>
                      <w:marTop w:val="0"/>
                      <w:marBottom w:val="0"/>
                      <w:divBdr>
                        <w:top w:val="none" w:sz="0" w:space="0" w:color="auto"/>
                        <w:left w:val="none" w:sz="0" w:space="0" w:color="auto"/>
                        <w:bottom w:val="none" w:sz="0" w:space="0" w:color="auto"/>
                        <w:right w:val="none" w:sz="0" w:space="0" w:color="auto"/>
                      </w:divBdr>
                    </w:div>
                    <w:div w:id="150755554">
                      <w:marLeft w:val="0"/>
                      <w:marRight w:val="0"/>
                      <w:marTop w:val="0"/>
                      <w:marBottom w:val="0"/>
                      <w:divBdr>
                        <w:top w:val="none" w:sz="0" w:space="0" w:color="auto"/>
                        <w:left w:val="none" w:sz="0" w:space="0" w:color="auto"/>
                        <w:bottom w:val="none" w:sz="0" w:space="0" w:color="auto"/>
                        <w:right w:val="none" w:sz="0" w:space="0" w:color="auto"/>
                      </w:divBdr>
                    </w:div>
                  </w:divsChild>
                </w:div>
                <w:div w:id="308048921">
                  <w:marLeft w:val="0"/>
                  <w:marRight w:val="0"/>
                  <w:marTop w:val="0"/>
                  <w:marBottom w:val="0"/>
                  <w:divBdr>
                    <w:top w:val="none" w:sz="0" w:space="0" w:color="auto"/>
                    <w:left w:val="none" w:sz="0" w:space="0" w:color="auto"/>
                    <w:bottom w:val="none" w:sz="0" w:space="0" w:color="auto"/>
                    <w:right w:val="none" w:sz="0" w:space="0" w:color="auto"/>
                  </w:divBdr>
                  <w:divsChild>
                    <w:div w:id="925845569">
                      <w:marLeft w:val="0"/>
                      <w:marRight w:val="0"/>
                      <w:marTop w:val="0"/>
                      <w:marBottom w:val="0"/>
                      <w:divBdr>
                        <w:top w:val="none" w:sz="0" w:space="0" w:color="auto"/>
                        <w:left w:val="none" w:sz="0" w:space="0" w:color="auto"/>
                        <w:bottom w:val="none" w:sz="0" w:space="0" w:color="auto"/>
                        <w:right w:val="none" w:sz="0" w:space="0" w:color="auto"/>
                      </w:divBdr>
                    </w:div>
                  </w:divsChild>
                </w:div>
                <w:div w:id="308101199">
                  <w:marLeft w:val="0"/>
                  <w:marRight w:val="0"/>
                  <w:marTop w:val="0"/>
                  <w:marBottom w:val="0"/>
                  <w:divBdr>
                    <w:top w:val="none" w:sz="0" w:space="0" w:color="auto"/>
                    <w:left w:val="none" w:sz="0" w:space="0" w:color="auto"/>
                    <w:bottom w:val="none" w:sz="0" w:space="0" w:color="auto"/>
                    <w:right w:val="none" w:sz="0" w:space="0" w:color="auto"/>
                  </w:divBdr>
                  <w:divsChild>
                    <w:div w:id="2056586838">
                      <w:marLeft w:val="0"/>
                      <w:marRight w:val="0"/>
                      <w:marTop w:val="0"/>
                      <w:marBottom w:val="0"/>
                      <w:divBdr>
                        <w:top w:val="none" w:sz="0" w:space="0" w:color="auto"/>
                        <w:left w:val="none" w:sz="0" w:space="0" w:color="auto"/>
                        <w:bottom w:val="none" w:sz="0" w:space="0" w:color="auto"/>
                        <w:right w:val="none" w:sz="0" w:space="0" w:color="auto"/>
                      </w:divBdr>
                    </w:div>
                  </w:divsChild>
                </w:div>
                <w:div w:id="337001969">
                  <w:marLeft w:val="0"/>
                  <w:marRight w:val="0"/>
                  <w:marTop w:val="0"/>
                  <w:marBottom w:val="0"/>
                  <w:divBdr>
                    <w:top w:val="none" w:sz="0" w:space="0" w:color="auto"/>
                    <w:left w:val="none" w:sz="0" w:space="0" w:color="auto"/>
                    <w:bottom w:val="none" w:sz="0" w:space="0" w:color="auto"/>
                    <w:right w:val="none" w:sz="0" w:space="0" w:color="auto"/>
                  </w:divBdr>
                  <w:divsChild>
                    <w:div w:id="2026707140">
                      <w:marLeft w:val="0"/>
                      <w:marRight w:val="0"/>
                      <w:marTop w:val="0"/>
                      <w:marBottom w:val="0"/>
                      <w:divBdr>
                        <w:top w:val="none" w:sz="0" w:space="0" w:color="auto"/>
                        <w:left w:val="none" w:sz="0" w:space="0" w:color="auto"/>
                        <w:bottom w:val="none" w:sz="0" w:space="0" w:color="auto"/>
                        <w:right w:val="none" w:sz="0" w:space="0" w:color="auto"/>
                      </w:divBdr>
                    </w:div>
                  </w:divsChild>
                </w:div>
                <w:div w:id="495807299">
                  <w:marLeft w:val="0"/>
                  <w:marRight w:val="0"/>
                  <w:marTop w:val="0"/>
                  <w:marBottom w:val="0"/>
                  <w:divBdr>
                    <w:top w:val="none" w:sz="0" w:space="0" w:color="auto"/>
                    <w:left w:val="none" w:sz="0" w:space="0" w:color="auto"/>
                    <w:bottom w:val="none" w:sz="0" w:space="0" w:color="auto"/>
                    <w:right w:val="none" w:sz="0" w:space="0" w:color="auto"/>
                  </w:divBdr>
                  <w:divsChild>
                    <w:div w:id="1863980771">
                      <w:marLeft w:val="0"/>
                      <w:marRight w:val="0"/>
                      <w:marTop w:val="0"/>
                      <w:marBottom w:val="0"/>
                      <w:divBdr>
                        <w:top w:val="none" w:sz="0" w:space="0" w:color="auto"/>
                        <w:left w:val="none" w:sz="0" w:space="0" w:color="auto"/>
                        <w:bottom w:val="none" w:sz="0" w:space="0" w:color="auto"/>
                        <w:right w:val="none" w:sz="0" w:space="0" w:color="auto"/>
                      </w:divBdr>
                    </w:div>
                  </w:divsChild>
                </w:div>
                <w:div w:id="651907370">
                  <w:marLeft w:val="0"/>
                  <w:marRight w:val="0"/>
                  <w:marTop w:val="0"/>
                  <w:marBottom w:val="0"/>
                  <w:divBdr>
                    <w:top w:val="none" w:sz="0" w:space="0" w:color="auto"/>
                    <w:left w:val="none" w:sz="0" w:space="0" w:color="auto"/>
                    <w:bottom w:val="none" w:sz="0" w:space="0" w:color="auto"/>
                    <w:right w:val="none" w:sz="0" w:space="0" w:color="auto"/>
                  </w:divBdr>
                  <w:divsChild>
                    <w:div w:id="194512300">
                      <w:marLeft w:val="0"/>
                      <w:marRight w:val="0"/>
                      <w:marTop w:val="0"/>
                      <w:marBottom w:val="0"/>
                      <w:divBdr>
                        <w:top w:val="none" w:sz="0" w:space="0" w:color="auto"/>
                        <w:left w:val="none" w:sz="0" w:space="0" w:color="auto"/>
                        <w:bottom w:val="none" w:sz="0" w:space="0" w:color="auto"/>
                        <w:right w:val="none" w:sz="0" w:space="0" w:color="auto"/>
                      </w:divBdr>
                    </w:div>
                  </w:divsChild>
                </w:div>
                <w:div w:id="677653927">
                  <w:marLeft w:val="0"/>
                  <w:marRight w:val="0"/>
                  <w:marTop w:val="0"/>
                  <w:marBottom w:val="0"/>
                  <w:divBdr>
                    <w:top w:val="none" w:sz="0" w:space="0" w:color="auto"/>
                    <w:left w:val="none" w:sz="0" w:space="0" w:color="auto"/>
                    <w:bottom w:val="none" w:sz="0" w:space="0" w:color="auto"/>
                    <w:right w:val="none" w:sz="0" w:space="0" w:color="auto"/>
                  </w:divBdr>
                  <w:divsChild>
                    <w:div w:id="845823311">
                      <w:marLeft w:val="0"/>
                      <w:marRight w:val="0"/>
                      <w:marTop w:val="0"/>
                      <w:marBottom w:val="0"/>
                      <w:divBdr>
                        <w:top w:val="none" w:sz="0" w:space="0" w:color="auto"/>
                        <w:left w:val="none" w:sz="0" w:space="0" w:color="auto"/>
                        <w:bottom w:val="none" w:sz="0" w:space="0" w:color="auto"/>
                        <w:right w:val="none" w:sz="0" w:space="0" w:color="auto"/>
                      </w:divBdr>
                    </w:div>
                  </w:divsChild>
                </w:div>
                <w:div w:id="948122444">
                  <w:marLeft w:val="0"/>
                  <w:marRight w:val="0"/>
                  <w:marTop w:val="0"/>
                  <w:marBottom w:val="0"/>
                  <w:divBdr>
                    <w:top w:val="none" w:sz="0" w:space="0" w:color="auto"/>
                    <w:left w:val="none" w:sz="0" w:space="0" w:color="auto"/>
                    <w:bottom w:val="none" w:sz="0" w:space="0" w:color="auto"/>
                    <w:right w:val="none" w:sz="0" w:space="0" w:color="auto"/>
                  </w:divBdr>
                  <w:divsChild>
                    <w:div w:id="2041198894">
                      <w:marLeft w:val="0"/>
                      <w:marRight w:val="0"/>
                      <w:marTop w:val="0"/>
                      <w:marBottom w:val="0"/>
                      <w:divBdr>
                        <w:top w:val="none" w:sz="0" w:space="0" w:color="auto"/>
                        <w:left w:val="none" w:sz="0" w:space="0" w:color="auto"/>
                        <w:bottom w:val="none" w:sz="0" w:space="0" w:color="auto"/>
                        <w:right w:val="none" w:sz="0" w:space="0" w:color="auto"/>
                      </w:divBdr>
                    </w:div>
                  </w:divsChild>
                </w:div>
                <w:div w:id="991176455">
                  <w:marLeft w:val="0"/>
                  <w:marRight w:val="0"/>
                  <w:marTop w:val="0"/>
                  <w:marBottom w:val="0"/>
                  <w:divBdr>
                    <w:top w:val="none" w:sz="0" w:space="0" w:color="auto"/>
                    <w:left w:val="none" w:sz="0" w:space="0" w:color="auto"/>
                    <w:bottom w:val="none" w:sz="0" w:space="0" w:color="auto"/>
                    <w:right w:val="none" w:sz="0" w:space="0" w:color="auto"/>
                  </w:divBdr>
                  <w:divsChild>
                    <w:div w:id="232128793">
                      <w:marLeft w:val="0"/>
                      <w:marRight w:val="0"/>
                      <w:marTop w:val="0"/>
                      <w:marBottom w:val="0"/>
                      <w:divBdr>
                        <w:top w:val="none" w:sz="0" w:space="0" w:color="auto"/>
                        <w:left w:val="none" w:sz="0" w:space="0" w:color="auto"/>
                        <w:bottom w:val="none" w:sz="0" w:space="0" w:color="auto"/>
                        <w:right w:val="none" w:sz="0" w:space="0" w:color="auto"/>
                      </w:divBdr>
                    </w:div>
                    <w:div w:id="412707604">
                      <w:marLeft w:val="0"/>
                      <w:marRight w:val="0"/>
                      <w:marTop w:val="0"/>
                      <w:marBottom w:val="0"/>
                      <w:divBdr>
                        <w:top w:val="none" w:sz="0" w:space="0" w:color="auto"/>
                        <w:left w:val="none" w:sz="0" w:space="0" w:color="auto"/>
                        <w:bottom w:val="none" w:sz="0" w:space="0" w:color="auto"/>
                        <w:right w:val="none" w:sz="0" w:space="0" w:color="auto"/>
                      </w:divBdr>
                    </w:div>
                    <w:div w:id="600651414">
                      <w:marLeft w:val="0"/>
                      <w:marRight w:val="0"/>
                      <w:marTop w:val="0"/>
                      <w:marBottom w:val="0"/>
                      <w:divBdr>
                        <w:top w:val="none" w:sz="0" w:space="0" w:color="auto"/>
                        <w:left w:val="none" w:sz="0" w:space="0" w:color="auto"/>
                        <w:bottom w:val="none" w:sz="0" w:space="0" w:color="auto"/>
                        <w:right w:val="none" w:sz="0" w:space="0" w:color="auto"/>
                      </w:divBdr>
                    </w:div>
                    <w:div w:id="763645929">
                      <w:marLeft w:val="0"/>
                      <w:marRight w:val="0"/>
                      <w:marTop w:val="0"/>
                      <w:marBottom w:val="0"/>
                      <w:divBdr>
                        <w:top w:val="none" w:sz="0" w:space="0" w:color="auto"/>
                        <w:left w:val="none" w:sz="0" w:space="0" w:color="auto"/>
                        <w:bottom w:val="none" w:sz="0" w:space="0" w:color="auto"/>
                        <w:right w:val="none" w:sz="0" w:space="0" w:color="auto"/>
                      </w:divBdr>
                    </w:div>
                    <w:div w:id="856043347">
                      <w:marLeft w:val="0"/>
                      <w:marRight w:val="0"/>
                      <w:marTop w:val="0"/>
                      <w:marBottom w:val="0"/>
                      <w:divBdr>
                        <w:top w:val="none" w:sz="0" w:space="0" w:color="auto"/>
                        <w:left w:val="none" w:sz="0" w:space="0" w:color="auto"/>
                        <w:bottom w:val="none" w:sz="0" w:space="0" w:color="auto"/>
                        <w:right w:val="none" w:sz="0" w:space="0" w:color="auto"/>
                      </w:divBdr>
                    </w:div>
                    <w:div w:id="1036656700">
                      <w:marLeft w:val="0"/>
                      <w:marRight w:val="0"/>
                      <w:marTop w:val="0"/>
                      <w:marBottom w:val="0"/>
                      <w:divBdr>
                        <w:top w:val="none" w:sz="0" w:space="0" w:color="auto"/>
                        <w:left w:val="none" w:sz="0" w:space="0" w:color="auto"/>
                        <w:bottom w:val="none" w:sz="0" w:space="0" w:color="auto"/>
                        <w:right w:val="none" w:sz="0" w:space="0" w:color="auto"/>
                      </w:divBdr>
                    </w:div>
                    <w:div w:id="1074477210">
                      <w:marLeft w:val="0"/>
                      <w:marRight w:val="0"/>
                      <w:marTop w:val="0"/>
                      <w:marBottom w:val="0"/>
                      <w:divBdr>
                        <w:top w:val="none" w:sz="0" w:space="0" w:color="auto"/>
                        <w:left w:val="none" w:sz="0" w:space="0" w:color="auto"/>
                        <w:bottom w:val="none" w:sz="0" w:space="0" w:color="auto"/>
                        <w:right w:val="none" w:sz="0" w:space="0" w:color="auto"/>
                      </w:divBdr>
                    </w:div>
                    <w:div w:id="1211310299">
                      <w:marLeft w:val="0"/>
                      <w:marRight w:val="0"/>
                      <w:marTop w:val="0"/>
                      <w:marBottom w:val="0"/>
                      <w:divBdr>
                        <w:top w:val="none" w:sz="0" w:space="0" w:color="auto"/>
                        <w:left w:val="none" w:sz="0" w:space="0" w:color="auto"/>
                        <w:bottom w:val="none" w:sz="0" w:space="0" w:color="auto"/>
                        <w:right w:val="none" w:sz="0" w:space="0" w:color="auto"/>
                      </w:divBdr>
                    </w:div>
                    <w:div w:id="1303580890">
                      <w:marLeft w:val="0"/>
                      <w:marRight w:val="0"/>
                      <w:marTop w:val="0"/>
                      <w:marBottom w:val="0"/>
                      <w:divBdr>
                        <w:top w:val="none" w:sz="0" w:space="0" w:color="auto"/>
                        <w:left w:val="none" w:sz="0" w:space="0" w:color="auto"/>
                        <w:bottom w:val="none" w:sz="0" w:space="0" w:color="auto"/>
                        <w:right w:val="none" w:sz="0" w:space="0" w:color="auto"/>
                      </w:divBdr>
                    </w:div>
                    <w:div w:id="2057851194">
                      <w:marLeft w:val="0"/>
                      <w:marRight w:val="0"/>
                      <w:marTop w:val="0"/>
                      <w:marBottom w:val="0"/>
                      <w:divBdr>
                        <w:top w:val="none" w:sz="0" w:space="0" w:color="auto"/>
                        <w:left w:val="none" w:sz="0" w:space="0" w:color="auto"/>
                        <w:bottom w:val="none" w:sz="0" w:space="0" w:color="auto"/>
                        <w:right w:val="none" w:sz="0" w:space="0" w:color="auto"/>
                      </w:divBdr>
                    </w:div>
                  </w:divsChild>
                </w:div>
                <w:div w:id="1053504435">
                  <w:marLeft w:val="0"/>
                  <w:marRight w:val="0"/>
                  <w:marTop w:val="0"/>
                  <w:marBottom w:val="0"/>
                  <w:divBdr>
                    <w:top w:val="none" w:sz="0" w:space="0" w:color="auto"/>
                    <w:left w:val="none" w:sz="0" w:space="0" w:color="auto"/>
                    <w:bottom w:val="none" w:sz="0" w:space="0" w:color="auto"/>
                    <w:right w:val="none" w:sz="0" w:space="0" w:color="auto"/>
                  </w:divBdr>
                  <w:divsChild>
                    <w:div w:id="20857810">
                      <w:marLeft w:val="0"/>
                      <w:marRight w:val="0"/>
                      <w:marTop w:val="0"/>
                      <w:marBottom w:val="0"/>
                      <w:divBdr>
                        <w:top w:val="none" w:sz="0" w:space="0" w:color="auto"/>
                        <w:left w:val="none" w:sz="0" w:space="0" w:color="auto"/>
                        <w:bottom w:val="none" w:sz="0" w:space="0" w:color="auto"/>
                        <w:right w:val="none" w:sz="0" w:space="0" w:color="auto"/>
                      </w:divBdr>
                    </w:div>
                    <w:div w:id="78865322">
                      <w:marLeft w:val="0"/>
                      <w:marRight w:val="0"/>
                      <w:marTop w:val="0"/>
                      <w:marBottom w:val="0"/>
                      <w:divBdr>
                        <w:top w:val="none" w:sz="0" w:space="0" w:color="auto"/>
                        <w:left w:val="none" w:sz="0" w:space="0" w:color="auto"/>
                        <w:bottom w:val="none" w:sz="0" w:space="0" w:color="auto"/>
                        <w:right w:val="none" w:sz="0" w:space="0" w:color="auto"/>
                      </w:divBdr>
                    </w:div>
                    <w:div w:id="206915684">
                      <w:marLeft w:val="0"/>
                      <w:marRight w:val="0"/>
                      <w:marTop w:val="0"/>
                      <w:marBottom w:val="0"/>
                      <w:divBdr>
                        <w:top w:val="none" w:sz="0" w:space="0" w:color="auto"/>
                        <w:left w:val="none" w:sz="0" w:space="0" w:color="auto"/>
                        <w:bottom w:val="none" w:sz="0" w:space="0" w:color="auto"/>
                        <w:right w:val="none" w:sz="0" w:space="0" w:color="auto"/>
                      </w:divBdr>
                    </w:div>
                    <w:div w:id="504440663">
                      <w:marLeft w:val="0"/>
                      <w:marRight w:val="0"/>
                      <w:marTop w:val="0"/>
                      <w:marBottom w:val="0"/>
                      <w:divBdr>
                        <w:top w:val="none" w:sz="0" w:space="0" w:color="auto"/>
                        <w:left w:val="none" w:sz="0" w:space="0" w:color="auto"/>
                        <w:bottom w:val="none" w:sz="0" w:space="0" w:color="auto"/>
                        <w:right w:val="none" w:sz="0" w:space="0" w:color="auto"/>
                      </w:divBdr>
                    </w:div>
                    <w:div w:id="1436633652">
                      <w:marLeft w:val="0"/>
                      <w:marRight w:val="0"/>
                      <w:marTop w:val="0"/>
                      <w:marBottom w:val="0"/>
                      <w:divBdr>
                        <w:top w:val="none" w:sz="0" w:space="0" w:color="auto"/>
                        <w:left w:val="none" w:sz="0" w:space="0" w:color="auto"/>
                        <w:bottom w:val="none" w:sz="0" w:space="0" w:color="auto"/>
                        <w:right w:val="none" w:sz="0" w:space="0" w:color="auto"/>
                      </w:divBdr>
                    </w:div>
                    <w:div w:id="1957523749">
                      <w:marLeft w:val="0"/>
                      <w:marRight w:val="0"/>
                      <w:marTop w:val="0"/>
                      <w:marBottom w:val="0"/>
                      <w:divBdr>
                        <w:top w:val="none" w:sz="0" w:space="0" w:color="auto"/>
                        <w:left w:val="none" w:sz="0" w:space="0" w:color="auto"/>
                        <w:bottom w:val="none" w:sz="0" w:space="0" w:color="auto"/>
                        <w:right w:val="none" w:sz="0" w:space="0" w:color="auto"/>
                      </w:divBdr>
                    </w:div>
                  </w:divsChild>
                </w:div>
                <w:div w:id="1072511263">
                  <w:marLeft w:val="0"/>
                  <w:marRight w:val="0"/>
                  <w:marTop w:val="0"/>
                  <w:marBottom w:val="0"/>
                  <w:divBdr>
                    <w:top w:val="none" w:sz="0" w:space="0" w:color="auto"/>
                    <w:left w:val="none" w:sz="0" w:space="0" w:color="auto"/>
                    <w:bottom w:val="none" w:sz="0" w:space="0" w:color="auto"/>
                    <w:right w:val="none" w:sz="0" w:space="0" w:color="auto"/>
                  </w:divBdr>
                  <w:divsChild>
                    <w:div w:id="872185556">
                      <w:marLeft w:val="0"/>
                      <w:marRight w:val="0"/>
                      <w:marTop w:val="0"/>
                      <w:marBottom w:val="0"/>
                      <w:divBdr>
                        <w:top w:val="none" w:sz="0" w:space="0" w:color="auto"/>
                        <w:left w:val="none" w:sz="0" w:space="0" w:color="auto"/>
                        <w:bottom w:val="none" w:sz="0" w:space="0" w:color="auto"/>
                        <w:right w:val="none" w:sz="0" w:space="0" w:color="auto"/>
                      </w:divBdr>
                    </w:div>
                  </w:divsChild>
                </w:div>
                <w:div w:id="1327826714">
                  <w:marLeft w:val="0"/>
                  <w:marRight w:val="0"/>
                  <w:marTop w:val="0"/>
                  <w:marBottom w:val="0"/>
                  <w:divBdr>
                    <w:top w:val="none" w:sz="0" w:space="0" w:color="auto"/>
                    <w:left w:val="none" w:sz="0" w:space="0" w:color="auto"/>
                    <w:bottom w:val="none" w:sz="0" w:space="0" w:color="auto"/>
                    <w:right w:val="none" w:sz="0" w:space="0" w:color="auto"/>
                  </w:divBdr>
                  <w:divsChild>
                    <w:div w:id="1717506555">
                      <w:marLeft w:val="0"/>
                      <w:marRight w:val="0"/>
                      <w:marTop w:val="0"/>
                      <w:marBottom w:val="0"/>
                      <w:divBdr>
                        <w:top w:val="none" w:sz="0" w:space="0" w:color="auto"/>
                        <w:left w:val="none" w:sz="0" w:space="0" w:color="auto"/>
                        <w:bottom w:val="none" w:sz="0" w:space="0" w:color="auto"/>
                        <w:right w:val="none" w:sz="0" w:space="0" w:color="auto"/>
                      </w:divBdr>
                    </w:div>
                  </w:divsChild>
                </w:div>
                <w:div w:id="1491288492">
                  <w:marLeft w:val="0"/>
                  <w:marRight w:val="0"/>
                  <w:marTop w:val="0"/>
                  <w:marBottom w:val="0"/>
                  <w:divBdr>
                    <w:top w:val="none" w:sz="0" w:space="0" w:color="auto"/>
                    <w:left w:val="none" w:sz="0" w:space="0" w:color="auto"/>
                    <w:bottom w:val="none" w:sz="0" w:space="0" w:color="auto"/>
                    <w:right w:val="none" w:sz="0" w:space="0" w:color="auto"/>
                  </w:divBdr>
                  <w:divsChild>
                    <w:div w:id="1364869210">
                      <w:marLeft w:val="0"/>
                      <w:marRight w:val="0"/>
                      <w:marTop w:val="0"/>
                      <w:marBottom w:val="0"/>
                      <w:divBdr>
                        <w:top w:val="none" w:sz="0" w:space="0" w:color="auto"/>
                        <w:left w:val="none" w:sz="0" w:space="0" w:color="auto"/>
                        <w:bottom w:val="none" w:sz="0" w:space="0" w:color="auto"/>
                        <w:right w:val="none" w:sz="0" w:space="0" w:color="auto"/>
                      </w:divBdr>
                    </w:div>
                  </w:divsChild>
                </w:div>
                <w:div w:id="1620989125">
                  <w:marLeft w:val="0"/>
                  <w:marRight w:val="0"/>
                  <w:marTop w:val="0"/>
                  <w:marBottom w:val="0"/>
                  <w:divBdr>
                    <w:top w:val="none" w:sz="0" w:space="0" w:color="auto"/>
                    <w:left w:val="none" w:sz="0" w:space="0" w:color="auto"/>
                    <w:bottom w:val="none" w:sz="0" w:space="0" w:color="auto"/>
                    <w:right w:val="none" w:sz="0" w:space="0" w:color="auto"/>
                  </w:divBdr>
                  <w:divsChild>
                    <w:div w:id="1738238913">
                      <w:marLeft w:val="0"/>
                      <w:marRight w:val="0"/>
                      <w:marTop w:val="0"/>
                      <w:marBottom w:val="0"/>
                      <w:divBdr>
                        <w:top w:val="none" w:sz="0" w:space="0" w:color="auto"/>
                        <w:left w:val="none" w:sz="0" w:space="0" w:color="auto"/>
                        <w:bottom w:val="none" w:sz="0" w:space="0" w:color="auto"/>
                        <w:right w:val="none" w:sz="0" w:space="0" w:color="auto"/>
                      </w:divBdr>
                    </w:div>
                  </w:divsChild>
                </w:div>
                <w:div w:id="1723400814">
                  <w:marLeft w:val="0"/>
                  <w:marRight w:val="0"/>
                  <w:marTop w:val="0"/>
                  <w:marBottom w:val="0"/>
                  <w:divBdr>
                    <w:top w:val="none" w:sz="0" w:space="0" w:color="auto"/>
                    <w:left w:val="none" w:sz="0" w:space="0" w:color="auto"/>
                    <w:bottom w:val="none" w:sz="0" w:space="0" w:color="auto"/>
                    <w:right w:val="none" w:sz="0" w:space="0" w:color="auto"/>
                  </w:divBdr>
                  <w:divsChild>
                    <w:div w:id="786898942">
                      <w:marLeft w:val="0"/>
                      <w:marRight w:val="0"/>
                      <w:marTop w:val="0"/>
                      <w:marBottom w:val="0"/>
                      <w:divBdr>
                        <w:top w:val="none" w:sz="0" w:space="0" w:color="auto"/>
                        <w:left w:val="none" w:sz="0" w:space="0" w:color="auto"/>
                        <w:bottom w:val="none" w:sz="0" w:space="0" w:color="auto"/>
                        <w:right w:val="none" w:sz="0" w:space="0" w:color="auto"/>
                      </w:divBdr>
                    </w:div>
                  </w:divsChild>
                </w:div>
                <w:div w:id="1751195286">
                  <w:marLeft w:val="0"/>
                  <w:marRight w:val="0"/>
                  <w:marTop w:val="0"/>
                  <w:marBottom w:val="0"/>
                  <w:divBdr>
                    <w:top w:val="none" w:sz="0" w:space="0" w:color="auto"/>
                    <w:left w:val="none" w:sz="0" w:space="0" w:color="auto"/>
                    <w:bottom w:val="none" w:sz="0" w:space="0" w:color="auto"/>
                    <w:right w:val="none" w:sz="0" w:space="0" w:color="auto"/>
                  </w:divBdr>
                  <w:divsChild>
                    <w:div w:id="635255351">
                      <w:marLeft w:val="0"/>
                      <w:marRight w:val="0"/>
                      <w:marTop w:val="0"/>
                      <w:marBottom w:val="0"/>
                      <w:divBdr>
                        <w:top w:val="none" w:sz="0" w:space="0" w:color="auto"/>
                        <w:left w:val="none" w:sz="0" w:space="0" w:color="auto"/>
                        <w:bottom w:val="none" w:sz="0" w:space="0" w:color="auto"/>
                        <w:right w:val="none" w:sz="0" w:space="0" w:color="auto"/>
                      </w:divBdr>
                    </w:div>
                  </w:divsChild>
                </w:div>
                <w:div w:id="1958758713">
                  <w:marLeft w:val="0"/>
                  <w:marRight w:val="0"/>
                  <w:marTop w:val="0"/>
                  <w:marBottom w:val="0"/>
                  <w:divBdr>
                    <w:top w:val="none" w:sz="0" w:space="0" w:color="auto"/>
                    <w:left w:val="none" w:sz="0" w:space="0" w:color="auto"/>
                    <w:bottom w:val="none" w:sz="0" w:space="0" w:color="auto"/>
                    <w:right w:val="none" w:sz="0" w:space="0" w:color="auto"/>
                  </w:divBdr>
                  <w:divsChild>
                    <w:div w:id="6893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7757">
      <w:bodyDiv w:val="1"/>
      <w:marLeft w:val="0"/>
      <w:marRight w:val="0"/>
      <w:marTop w:val="0"/>
      <w:marBottom w:val="0"/>
      <w:divBdr>
        <w:top w:val="none" w:sz="0" w:space="0" w:color="auto"/>
        <w:left w:val="none" w:sz="0" w:space="0" w:color="auto"/>
        <w:bottom w:val="none" w:sz="0" w:space="0" w:color="auto"/>
        <w:right w:val="none" w:sz="0" w:space="0" w:color="auto"/>
      </w:divBdr>
      <w:divsChild>
        <w:div w:id="1977104738">
          <w:marLeft w:val="0"/>
          <w:marRight w:val="0"/>
          <w:marTop w:val="0"/>
          <w:marBottom w:val="0"/>
          <w:divBdr>
            <w:top w:val="none" w:sz="0" w:space="0" w:color="auto"/>
            <w:left w:val="none" w:sz="0" w:space="0" w:color="auto"/>
            <w:bottom w:val="none" w:sz="0" w:space="0" w:color="auto"/>
            <w:right w:val="none" w:sz="0" w:space="0" w:color="auto"/>
          </w:divBdr>
          <w:divsChild>
            <w:div w:id="8980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8993">
      <w:bodyDiv w:val="1"/>
      <w:marLeft w:val="0"/>
      <w:marRight w:val="0"/>
      <w:marTop w:val="0"/>
      <w:marBottom w:val="0"/>
      <w:divBdr>
        <w:top w:val="none" w:sz="0" w:space="0" w:color="auto"/>
        <w:left w:val="none" w:sz="0" w:space="0" w:color="auto"/>
        <w:bottom w:val="none" w:sz="0" w:space="0" w:color="auto"/>
        <w:right w:val="none" w:sz="0" w:space="0" w:color="auto"/>
      </w:divBdr>
      <w:divsChild>
        <w:div w:id="270162301">
          <w:marLeft w:val="0"/>
          <w:marRight w:val="0"/>
          <w:marTop w:val="0"/>
          <w:marBottom w:val="0"/>
          <w:divBdr>
            <w:top w:val="none" w:sz="0" w:space="0" w:color="auto"/>
            <w:left w:val="none" w:sz="0" w:space="0" w:color="auto"/>
            <w:bottom w:val="none" w:sz="0" w:space="0" w:color="auto"/>
            <w:right w:val="none" w:sz="0" w:space="0" w:color="auto"/>
          </w:divBdr>
        </w:div>
        <w:div w:id="1044020818">
          <w:marLeft w:val="0"/>
          <w:marRight w:val="0"/>
          <w:marTop w:val="0"/>
          <w:marBottom w:val="0"/>
          <w:divBdr>
            <w:top w:val="none" w:sz="0" w:space="0" w:color="auto"/>
            <w:left w:val="none" w:sz="0" w:space="0" w:color="auto"/>
            <w:bottom w:val="none" w:sz="0" w:space="0" w:color="auto"/>
            <w:right w:val="none" w:sz="0" w:space="0" w:color="auto"/>
          </w:divBdr>
        </w:div>
        <w:div w:id="1164514436">
          <w:marLeft w:val="0"/>
          <w:marRight w:val="0"/>
          <w:marTop w:val="0"/>
          <w:marBottom w:val="0"/>
          <w:divBdr>
            <w:top w:val="none" w:sz="0" w:space="0" w:color="auto"/>
            <w:left w:val="none" w:sz="0" w:space="0" w:color="auto"/>
            <w:bottom w:val="none" w:sz="0" w:space="0" w:color="auto"/>
            <w:right w:val="none" w:sz="0" w:space="0" w:color="auto"/>
          </w:divBdr>
        </w:div>
      </w:divsChild>
    </w:div>
    <w:div w:id="628318689">
      <w:bodyDiv w:val="1"/>
      <w:marLeft w:val="0"/>
      <w:marRight w:val="0"/>
      <w:marTop w:val="0"/>
      <w:marBottom w:val="0"/>
      <w:divBdr>
        <w:top w:val="none" w:sz="0" w:space="0" w:color="auto"/>
        <w:left w:val="none" w:sz="0" w:space="0" w:color="auto"/>
        <w:bottom w:val="none" w:sz="0" w:space="0" w:color="auto"/>
        <w:right w:val="none" w:sz="0" w:space="0" w:color="auto"/>
      </w:divBdr>
      <w:divsChild>
        <w:div w:id="192768234">
          <w:marLeft w:val="0"/>
          <w:marRight w:val="0"/>
          <w:marTop w:val="0"/>
          <w:marBottom w:val="0"/>
          <w:divBdr>
            <w:top w:val="none" w:sz="0" w:space="0" w:color="auto"/>
            <w:left w:val="none" w:sz="0" w:space="0" w:color="auto"/>
            <w:bottom w:val="none" w:sz="0" w:space="0" w:color="auto"/>
            <w:right w:val="none" w:sz="0" w:space="0" w:color="auto"/>
          </w:divBdr>
          <w:divsChild>
            <w:div w:id="67074560">
              <w:marLeft w:val="0"/>
              <w:marRight w:val="0"/>
              <w:marTop w:val="0"/>
              <w:marBottom w:val="0"/>
              <w:divBdr>
                <w:top w:val="none" w:sz="0" w:space="0" w:color="auto"/>
                <w:left w:val="none" w:sz="0" w:space="0" w:color="auto"/>
                <w:bottom w:val="none" w:sz="0" w:space="0" w:color="auto"/>
                <w:right w:val="none" w:sz="0" w:space="0" w:color="auto"/>
              </w:divBdr>
            </w:div>
          </w:divsChild>
        </w:div>
        <w:div w:id="244926523">
          <w:marLeft w:val="0"/>
          <w:marRight w:val="0"/>
          <w:marTop w:val="0"/>
          <w:marBottom w:val="0"/>
          <w:divBdr>
            <w:top w:val="none" w:sz="0" w:space="0" w:color="auto"/>
            <w:left w:val="none" w:sz="0" w:space="0" w:color="auto"/>
            <w:bottom w:val="none" w:sz="0" w:space="0" w:color="auto"/>
            <w:right w:val="none" w:sz="0" w:space="0" w:color="auto"/>
          </w:divBdr>
          <w:divsChild>
            <w:div w:id="205072697">
              <w:marLeft w:val="0"/>
              <w:marRight w:val="0"/>
              <w:marTop w:val="0"/>
              <w:marBottom w:val="0"/>
              <w:divBdr>
                <w:top w:val="none" w:sz="0" w:space="0" w:color="auto"/>
                <w:left w:val="none" w:sz="0" w:space="0" w:color="auto"/>
                <w:bottom w:val="none" w:sz="0" w:space="0" w:color="auto"/>
                <w:right w:val="none" w:sz="0" w:space="0" w:color="auto"/>
              </w:divBdr>
            </w:div>
          </w:divsChild>
        </w:div>
        <w:div w:id="286619986">
          <w:marLeft w:val="0"/>
          <w:marRight w:val="0"/>
          <w:marTop w:val="0"/>
          <w:marBottom w:val="0"/>
          <w:divBdr>
            <w:top w:val="none" w:sz="0" w:space="0" w:color="auto"/>
            <w:left w:val="none" w:sz="0" w:space="0" w:color="auto"/>
            <w:bottom w:val="none" w:sz="0" w:space="0" w:color="auto"/>
            <w:right w:val="none" w:sz="0" w:space="0" w:color="auto"/>
          </w:divBdr>
          <w:divsChild>
            <w:div w:id="303194963">
              <w:marLeft w:val="0"/>
              <w:marRight w:val="0"/>
              <w:marTop w:val="0"/>
              <w:marBottom w:val="0"/>
              <w:divBdr>
                <w:top w:val="none" w:sz="0" w:space="0" w:color="auto"/>
                <w:left w:val="none" w:sz="0" w:space="0" w:color="auto"/>
                <w:bottom w:val="none" w:sz="0" w:space="0" w:color="auto"/>
                <w:right w:val="none" w:sz="0" w:space="0" w:color="auto"/>
              </w:divBdr>
            </w:div>
          </w:divsChild>
        </w:div>
        <w:div w:id="684598331">
          <w:marLeft w:val="0"/>
          <w:marRight w:val="0"/>
          <w:marTop w:val="0"/>
          <w:marBottom w:val="0"/>
          <w:divBdr>
            <w:top w:val="none" w:sz="0" w:space="0" w:color="auto"/>
            <w:left w:val="none" w:sz="0" w:space="0" w:color="auto"/>
            <w:bottom w:val="none" w:sz="0" w:space="0" w:color="auto"/>
            <w:right w:val="none" w:sz="0" w:space="0" w:color="auto"/>
          </w:divBdr>
          <w:divsChild>
            <w:div w:id="70466709">
              <w:marLeft w:val="0"/>
              <w:marRight w:val="0"/>
              <w:marTop w:val="0"/>
              <w:marBottom w:val="0"/>
              <w:divBdr>
                <w:top w:val="none" w:sz="0" w:space="0" w:color="auto"/>
                <w:left w:val="none" w:sz="0" w:space="0" w:color="auto"/>
                <w:bottom w:val="none" w:sz="0" w:space="0" w:color="auto"/>
                <w:right w:val="none" w:sz="0" w:space="0" w:color="auto"/>
              </w:divBdr>
            </w:div>
          </w:divsChild>
        </w:div>
        <w:div w:id="824055117">
          <w:marLeft w:val="0"/>
          <w:marRight w:val="0"/>
          <w:marTop w:val="0"/>
          <w:marBottom w:val="0"/>
          <w:divBdr>
            <w:top w:val="none" w:sz="0" w:space="0" w:color="auto"/>
            <w:left w:val="none" w:sz="0" w:space="0" w:color="auto"/>
            <w:bottom w:val="none" w:sz="0" w:space="0" w:color="auto"/>
            <w:right w:val="none" w:sz="0" w:space="0" w:color="auto"/>
          </w:divBdr>
          <w:divsChild>
            <w:div w:id="987442287">
              <w:marLeft w:val="0"/>
              <w:marRight w:val="0"/>
              <w:marTop w:val="0"/>
              <w:marBottom w:val="0"/>
              <w:divBdr>
                <w:top w:val="none" w:sz="0" w:space="0" w:color="auto"/>
                <w:left w:val="none" w:sz="0" w:space="0" w:color="auto"/>
                <w:bottom w:val="none" w:sz="0" w:space="0" w:color="auto"/>
                <w:right w:val="none" w:sz="0" w:space="0" w:color="auto"/>
              </w:divBdr>
            </w:div>
          </w:divsChild>
        </w:div>
        <w:div w:id="825819707">
          <w:marLeft w:val="0"/>
          <w:marRight w:val="0"/>
          <w:marTop w:val="0"/>
          <w:marBottom w:val="0"/>
          <w:divBdr>
            <w:top w:val="none" w:sz="0" w:space="0" w:color="auto"/>
            <w:left w:val="none" w:sz="0" w:space="0" w:color="auto"/>
            <w:bottom w:val="none" w:sz="0" w:space="0" w:color="auto"/>
            <w:right w:val="none" w:sz="0" w:space="0" w:color="auto"/>
          </w:divBdr>
          <w:divsChild>
            <w:div w:id="246430131">
              <w:marLeft w:val="0"/>
              <w:marRight w:val="0"/>
              <w:marTop w:val="0"/>
              <w:marBottom w:val="0"/>
              <w:divBdr>
                <w:top w:val="none" w:sz="0" w:space="0" w:color="auto"/>
                <w:left w:val="none" w:sz="0" w:space="0" w:color="auto"/>
                <w:bottom w:val="none" w:sz="0" w:space="0" w:color="auto"/>
                <w:right w:val="none" w:sz="0" w:space="0" w:color="auto"/>
              </w:divBdr>
            </w:div>
          </w:divsChild>
        </w:div>
        <w:div w:id="871652739">
          <w:marLeft w:val="0"/>
          <w:marRight w:val="0"/>
          <w:marTop w:val="0"/>
          <w:marBottom w:val="0"/>
          <w:divBdr>
            <w:top w:val="none" w:sz="0" w:space="0" w:color="auto"/>
            <w:left w:val="none" w:sz="0" w:space="0" w:color="auto"/>
            <w:bottom w:val="none" w:sz="0" w:space="0" w:color="auto"/>
            <w:right w:val="none" w:sz="0" w:space="0" w:color="auto"/>
          </w:divBdr>
          <w:divsChild>
            <w:div w:id="179199160">
              <w:marLeft w:val="0"/>
              <w:marRight w:val="0"/>
              <w:marTop w:val="0"/>
              <w:marBottom w:val="0"/>
              <w:divBdr>
                <w:top w:val="none" w:sz="0" w:space="0" w:color="auto"/>
                <w:left w:val="none" w:sz="0" w:space="0" w:color="auto"/>
                <w:bottom w:val="none" w:sz="0" w:space="0" w:color="auto"/>
                <w:right w:val="none" w:sz="0" w:space="0" w:color="auto"/>
              </w:divBdr>
            </w:div>
          </w:divsChild>
        </w:div>
        <w:div w:id="930968632">
          <w:marLeft w:val="0"/>
          <w:marRight w:val="0"/>
          <w:marTop w:val="0"/>
          <w:marBottom w:val="0"/>
          <w:divBdr>
            <w:top w:val="none" w:sz="0" w:space="0" w:color="auto"/>
            <w:left w:val="none" w:sz="0" w:space="0" w:color="auto"/>
            <w:bottom w:val="none" w:sz="0" w:space="0" w:color="auto"/>
            <w:right w:val="none" w:sz="0" w:space="0" w:color="auto"/>
          </w:divBdr>
          <w:divsChild>
            <w:div w:id="1380088295">
              <w:marLeft w:val="0"/>
              <w:marRight w:val="0"/>
              <w:marTop w:val="0"/>
              <w:marBottom w:val="0"/>
              <w:divBdr>
                <w:top w:val="none" w:sz="0" w:space="0" w:color="auto"/>
                <w:left w:val="none" w:sz="0" w:space="0" w:color="auto"/>
                <w:bottom w:val="none" w:sz="0" w:space="0" w:color="auto"/>
                <w:right w:val="none" w:sz="0" w:space="0" w:color="auto"/>
              </w:divBdr>
            </w:div>
          </w:divsChild>
        </w:div>
        <w:div w:id="962349675">
          <w:marLeft w:val="0"/>
          <w:marRight w:val="0"/>
          <w:marTop w:val="0"/>
          <w:marBottom w:val="0"/>
          <w:divBdr>
            <w:top w:val="none" w:sz="0" w:space="0" w:color="auto"/>
            <w:left w:val="none" w:sz="0" w:space="0" w:color="auto"/>
            <w:bottom w:val="none" w:sz="0" w:space="0" w:color="auto"/>
            <w:right w:val="none" w:sz="0" w:space="0" w:color="auto"/>
          </w:divBdr>
          <w:divsChild>
            <w:div w:id="2095857423">
              <w:marLeft w:val="0"/>
              <w:marRight w:val="0"/>
              <w:marTop w:val="0"/>
              <w:marBottom w:val="0"/>
              <w:divBdr>
                <w:top w:val="none" w:sz="0" w:space="0" w:color="auto"/>
                <w:left w:val="none" w:sz="0" w:space="0" w:color="auto"/>
                <w:bottom w:val="none" w:sz="0" w:space="0" w:color="auto"/>
                <w:right w:val="none" w:sz="0" w:space="0" w:color="auto"/>
              </w:divBdr>
            </w:div>
          </w:divsChild>
        </w:div>
        <w:div w:id="1064528090">
          <w:marLeft w:val="0"/>
          <w:marRight w:val="0"/>
          <w:marTop w:val="0"/>
          <w:marBottom w:val="0"/>
          <w:divBdr>
            <w:top w:val="none" w:sz="0" w:space="0" w:color="auto"/>
            <w:left w:val="none" w:sz="0" w:space="0" w:color="auto"/>
            <w:bottom w:val="none" w:sz="0" w:space="0" w:color="auto"/>
            <w:right w:val="none" w:sz="0" w:space="0" w:color="auto"/>
          </w:divBdr>
          <w:divsChild>
            <w:div w:id="1284727149">
              <w:marLeft w:val="0"/>
              <w:marRight w:val="0"/>
              <w:marTop w:val="0"/>
              <w:marBottom w:val="0"/>
              <w:divBdr>
                <w:top w:val="none" w:sz="0" w:space="0" w:color="auto"/>
                <w:left w:val="none" w:sz="0" w:space="0" w:color="auto"/>
                <w:bottom w:val="none" w:sz="0" w:space="0" w:color="auto"/>
                <w:right w:val="none" w:sz="0" w:space="0" w:color="auto"/>
              </w:divBdr>
            </w:div>
          </w:divsChild>
        </w:div>
        <w:div w:id="1163280828">
          <w:marLeft w:val="0"/>
          <w:marRight w:val="0"/>
          <w:marTop w:val="0"/>
          <w:marBottom w:val="0"/>
          <w:divBdr>
            <w:top w:val="none" w:sz="0" w:space="0" w:color="auto"/>
            <w:left w:val="none" w:sz="0" w:space="0" w:color="auto"/>
            <w:bottom w:val="none" w:sz="0" w:space="0" w:color="auto"/>
            <w:right w:val="none" w:sz="0" w:space="0" w:color="auto"/>
          </w:divBdr>
          <w:divsChild>
            <w:div w:id="1570188036">
              <w:marLeft w:val="0"/>
              <w:marRight w:val="0"/>
              <w:marTop w:val="0"/>
              <w:marBottom w:val="0"/>
              <w:divBdr>
                <w:top w:val="none" w:sz="0" w:space="0" w:color="auto"/>
                <w:left w:val="none" w:sz="0" w:space="0" w:color="auto"/>
                <w:bottom w:val="none" w:sz="0" w:space="0" w:color="auto"/>
                <w:right w:val="none" w:sz="0" w:space="0" w:color="auto"/>
              </w:divBdr>
            </w:div>
          </w:divsChild>
        </w:div>
        <w:div w:id="1226724614">
          <w:marLeft w:val="0"/>
          <w:marRight w:val="0"/>
          <w:marTop w:val="0"/>
          <w:marBottom w:val="0"/>
          <w:divBdr>
            <w:top w:val="none" w:sz="0" w:space="0" w:color="auto"/>
            <w:left w:val="none" w:sz="0" w:space="0" w:color="auto"/>
            <w:bottom w:val="none" w:sz="0" w:space="0" w:color="auto"/>
            <w:right w:val="none" w:sz="0" w:space="0" w:color="auto"/>
          </w:divBdr>
          <w:divsChild>
            <w:div w:id="712462754">
              <w:marLeft w:val="0"/>
              <w:marRight w:val="0"/>
              <w:marTop w:val="0"/>
              <w:marBottom w:val="0"/>
              <w:divBdr>
                <w:top w:val="none" w:sz="0" w:space="0" w:color="auto"/>
                <w:left w:val="none" w:sz="0" w:space="0" w:color="auto"/>
                <w:bottom w:val="none" w:sz="0" w:space="0" w:color="auto"/>
                <w:right w:val="none" w:sz="0" w:space="0" w:color="auto"/>
              </w:divBdr>
            </w:div>
          </w:divsChild>
        </w:div>
        <w:div w:id="1253008062">
          <w:marLeft w:val="0"/>
          <w:marRight w:val="0"/>
          <w:marTop w:val="0"/>
          <w:marBottom w:val="0"/>
          <w:divBdr>
            <w:top w:val="none" w:sz="0" w:space="0" w:color="auto"/>
            <w:left w:val="none" w:sz="0" w:space="0" w:color="auto"/>
            <w:bottom w:val="none" w:sz="0" w:space="0" w:color="auto"/>
            <w:right w:val="none" w:sz="0" w:space="0" w:color="auto"/>
          </w:divBdr>
          <w:divsChild>
            <w:div w:id="786049519">
              <w:marLeft w:val="0"/>
              <w:marRight w:val="0"/>
              <w:marTop w:val="0"/>
              <w:marBottom w:val="0"/>
              <w:divBdr>
                <w:top w:val="none" w:sz="0" w:space="0" w:color="auto"/>
                <w:left w:val="none" w:sz="0" w:space="0" w:color="auto"/>
                <w:bottom w:val="none" w:sz="0" w:space="0" w:color="auto"/>
                <w:right w:val="none" w:sz="0" w:space="0" w:color="auto"/>
              </w:divBdr>
            </w:div>
          </w:divsChild>
        </w:div>
        <w:div w:id="1314141418">
          <w:marLeft w:val="0"/>
          <w:marRight w:val="0"/>
          <w:marTop w:val="0"/>
          <w:marBottom w:val="0"/>
          <w:divBdr>
            <w:top w:val="none" w:sz="0" w:space="0" w:color="auto"/>
            <w:left w:val="none" w:sz="0" w:space="0" w:color="auto"/>
            <w:bottom w:val="none" w:sz="0" w:space="0" w:color="auto"/>
            <w:right w:val="none" w:sz="0" w:space="0" w:color="auto"/>
          </w:divBdr>
          <w:divsChild>
            <w:div w:id="186994415">
              <w:marLeft w:val="0"/>
              <w:marRight w:val="0"/>
              <w:marTop w:val="0"/>
              <w:marBottom w:val="0"/>
              <w:divBdr>
                <w:top w:val="none" w:sz="0" w:space="0" w:color="auto"/>
                <w:left w:val="none" w:sz="0" w:space="0" w:color="auto"/>
                <w:bottom w:val="none" w:sz="0" w:space="0" w:color="auto"/>
                <w:right w:val="none" w:sz="0" w:space="0" w:color="auto"/>
              </w:divBdr>
            </w:div>
            <w:div w:id="611520291">
              <w:marLeft w:val="0"/>
              <w:marRight w:val="0"/>
              <w:marTop w:val="0"/>
              <w:marBottom w:val="0"/>
              <w:divBdr>
                <w:top w:val="none" w:sz="0" w:space="0" w:color="auto"/>
                <w:left w:val="none" w:sz="0" w:space="0" w:color="auto"/>
                <w:bottom w:val="none" w:sz="0" w:space="0" w:color="auto"/>
                <w:right w:val="none" w:sz="0" w:space="0" w:color="auto"/>
              </w:divBdr>
            </w:div>
            <w:div w:id="846748183">
              <w:marLeft w:val="0"/>
              <w:marRight w:val="0"/>
              <w:marTop w:val="0"/>
              <w:marBottom w:val="0"/>
              <w:divBdr>
                <w:top w:val="none" w:sz="0" w:space="0" w:color="auto"/>
                <w:left w:val="none" w:sz="0" w:space="0" w:color="auto"/>
                <w:bottom w:val="none" w:sz="0" w:space="0" w:color="auto"/>
                <w:right w:val="none" w:sz="0" w:space="0" w:color="auto"/>
              </w:divBdr>
            </w:div>
            <w:div w:id="1092435494">
              <w:marLeft w:val="0"/>
              <w:marRight w:val="0"/>
              <w:marTop w:val="0"/>
              <w:marBottom w:val="0"/>
              <w:divBdr>
                <w:top w:val="none" w:sz="0" w:space="0" w:color="auto"/>
                <w:left w:val="none" w:sz="0" w:space="0" w:color="auto"/>
                <w:bottom w:val="none" w:sz="0" w:space="0" w:color="auto"/>
                <w:right w:val="none" w:sz="0" w:space="0" w:color="auto"/>
              </w:divBdr>
            </w:div>
            <w:div w:id="1225331283">
              <w:marLeft w:val="0"/>
              <w:marRight w:val="0"/>
              <w:marTop w:val="0"/>
              <w:marBottom w:val="0"/>
              <w:divBdr>
                <w:top w:val="none" w:sz="0" w:space="0" w:color="auto"/>
                <w:left w:val="none" w:sz="0" w:space="0" w:color="auto"/>
                <w:bottom w:val="none" w:sz="0" w:space="0" w:color="auto"/>
                <w:right w:val="none" w:sz="0" w:space="0" w:color="auto"/>
              </w:divBdr>
            </w:div>
            <w:div w:id="1457677554">
              <w:marLeft w:val="0"/>
              <w:marRight w:val="0"/>
              <w:marTop w:val="0"/>
              <w:marBottom w:val="0"/>
              <w:divBdr>
                <w:top w:val="none" w:sz="0" w:space="0" w:color="auto"/>
                <w:left w:val="none" w:sz="0" w:space="0" w:color="auto"/>
                <w:bottom w:val="none" w:sz="0" w:space="0" w:color="auto"/>
                <w:right w:val="none" w:sz="0" w:space="0" w:color="auto"/>
              </w:divBdr>
            </w:div>
          </w:divsChild>
        </w:div>
        <w:div w:id="1392541586">
          <w:marLeft w:val="0"/>
          <w:marRight w:val="0"/>
          <w:marTop w:val="0"/>
          <w:marBottom w:val="0"/>
          <w:divBdr>
            <w:top w:val="none" w:sz="0" w:space="0" w:color="auto"/>
            <w:left w:val="none" w:sz="0" w:space="0" w:color="auto"/>
            <w:bottom w:val="none" w:sz="0" w:space="0" w:color="auto"/>
            <w:right w:val="none" w:sz="0" w:space="0" w:color="auto"/>
          </w:divBdr>
          <w:divsChild>
            <w:div w:id="383988985">
              <w:marLeft w:val="0"/>
              <w:marRight w:val="0"/>
              <w:marTop w:val="0"/>
              <w:marBottom w:val="0"/>
              <w:divBdr>
                <w:top w:val="none" w:sz="0" w:space="0" w:color="auto"/>
                <w:left w:val="none" w:sz="0" w:space="0" w:color="auto"/>
                <w:bottom w:val="none" w:sz="0" w:space="0" w:color="auto"/>
                <w:right w:val="none" w:sz="0" w:space="0" w:color="auto"/>
              </w:divBdr>
            </w:div>
            <w:div w:id="1066144566">
              <w:marLeft w:val="0"/>
              <w:marRight w:val="0"/>
              <w:marTop w:val="0"/>
              <w:marBottom w:val="0"/>
              <w:divBdr>
                <w:top w:val="none" w:sz="0" w:space="0" w:color="auto"/>
                <w:left w:val="none" w:sz="0" w:space="0" w:color="auto"/>
                <w:bottom w:val="none" w:sz="0" w:space="0" w:color="auto"/>
                <w:right w:val="none" w:sz="0" w:space="0" w:color="auto"/>
              </w:divBdr>
            </w:div>
          </w:divsChild>
        </w:div>
        <w:div w:id="1468353696">
          <w:marLeft w:val="0"/>
          <w:marRight w:val="0"/>
          <w:marTop w:val="0"/>
          <w:marBottom w:val="0"/>
          <w:divBdr>
            <w:top w:val="none" w:sz="0" w:space="0" w:color="auto"/>
            <w:left w:val="none" w:sz="0" w:space="0" w:color="auto"/>
            <w:bottom w:val="none" w:sz="0" w:space="0" w:color="auto"/>
            <w:right w:val="none" w:sz="0" w:space="0" w:color="auto"/>
          </w:divBdr>
          <w:divsChild>
            <w:div w:id="462430346">
              <w:marLeft w:val="0"/>
              <w:marRight w:val="0"/>
              <w:marTop w:val="0"/>
              <w:marBottom w:val="0"/>
              <w:divBdr>
                <w:top w:val="none" w:sz="0" w:space="0" w:color="auto"/>
                <w:left w:val="none" w:sz="0" w:space="0" w:color="auto"/>
                <w:bottom w:val="none" w:sz="0" w:space="0" w:color="auto"/>
                <w:right w:val="none" w:sz="0" w:space="0" w:color="auto"/>
              </w:divBdr>
            </w:div>
          </w:divsChild>
        </w:div>
        <w:div w:id="1610694349">
          <w:marLeft w:val="0"/>
          <w:marRight w:val="0"/>
          <w:marTop w:val="0"/>
          <w:marBottom w:val="0"/>
          <w:divBdr>
            <w:top w:val="none" w:sz="0" w:space="0" w:color="auto"/>
            <w:left w:val="none" w:sz="0" w:space="0" w:color="auto"/>
            <w:bottom w:val="none" w:sz="0" w:space="0" w:color="auto"/>
            <w:right w:val="none" w:sz="0" w:space="0" w:color="auto"/>
          </w:divBdr>
          <w:divsChild>
            <w:div w:id="400561593">
              <w:marLeft w:val="0"/>
              <w:marRight w:val="0"/>
              <w:marTop w:val="0"/>
              <w:marBottom w:val="0"/>
              <w:divBdr>
                <w:top w:val="none" w:sz="0" w:space="0" w:color="auto"/>
                <w:left w:val="none" w:sz="0" w:space="0" w:color="auto"/>
                <w:bottom w:val="none" w:sz="0" w:space="0" w:color="auto"/>
                <w:right w:val="none" w:sz="0" w:space="0" w:color="auto"/>
              </w:divBdr>
            </w:div>
          </w:divsChild>
        </w:div>
        <w:div w:id="1666400694">
          <w:marLeft w:val="0"/>
          <w:marRight w:val="0"/>
          <w:marTop w:val="0"/>
          <w:marBottom w:val="0"/>
          <w:divBdr>
            <w:top w:val="none" w:sz="0" w:space="0" w:color="auto"/>
            <w:left w:val="none" w:sz="0" w:space="0" w:color="auto"/>
            <w:bottom w:val="none" w:sz="0" w:space="0" w:color="auto"/>
            <w:right w:val="none" w:sz="0" w:space="0" w:color="auto"/>
          </w:divBdr>
          <w:divsChild>
            <w:div w:id="1886408845">
              <w:marLeft w:val="0"/>
              <w:marRight w:val="0"/>
              <w:marTop w:val="0"/>
              <w:marBottom w:val="0"/>
              <w:divBdr>
                <w:top w:val="none" w:sz="0" w:space="0" w:color="auto"/>
                <w:left w:val="none" w:sz="0" w:space="0" w:color="auto"/>
                <w:bottom w:val="none" w:sz="0" w:space="0" w:color="auto"/>
                <w:right w:val="none" w:sz="0" w:space="0" w:color="auto"/>
              </w:divBdr>
            </w:div>
          </w:divsChild>
        </w:div>
        <w:div w:id="1683899610">
          <w:marLeft w:val="0"/>
          <w:marRight w:val="0"/>
          <w:marTop w:val="0"/>
          <w:marBottom w:val="0"/>
          <w:divBdr>
            <w:top w:val="none" w:sz="0" w:space="0" w:color="auto"/>
            <w:left w:val="none" w:sz="0" w:space="0" w:color="auto"/>
            <w:bottom w:val="none" w:sz="0" w:space="0" w:color="auto"/>
            <w:right w:val="none" w:sz="0" w:space="0" w:color="auto"/>
          </w:divBdr>
          <w:divsChild>
            <w:div w:id="1924215504">
              <w:marLeft w:val="0"/>
              <w:marRight w:val="0"/>
              <w:marTop w:val="0"/>
              <w:marBottom w:val="0"/>
              <w:divBdr>
                <w:top w:val="none" w:sz="0" w:space="0" w:color="auto"/>
                <w:left w:val="none" w:sz="0" w:space="0" w:color="auto"/>
                <w:bottom w:val="none" w:sz="0" w:space="0" w:color="auto"/>
                <w:right w:val="none" w:sz="0" w:space="0" w:color="auto"/>
              </w:divBdr>
            </w:div>
          </w:divsChild>
        </w:div>
        <w:div w:id="1873416580">
          <w:marLeft w:val="0"/>
          <w:marRight w:val="0"/>
          <w:marTop w:val="0"/>
          <w:marBottom w:val="0"/>
          <w:divBdr>
            <w:top w:val="none" w:sz="0" w:space="0" w:color="auto"/>
            <w:left w:val="none" w:sz="0" w:space="0" w:color="auto"/>
            <w:bottom w:val="none" w:sz="0" w:space="0" w:color="auto"/>
            <w:right w:val="none" w:sz="0" w:space="0" w:color="auto"/>
          </w:divBdr>
          <w:divsChild>
            <w:div w:id="77333966">
              <w:marLeft w:val="0"/>
              <w:marRight w:val="0"/>
              <w:marTop w:val="0"/>
              <w:marBottom w:val="0"/>
              <w:divBdr>
                <w:top w:val="none" w:sz="0" w:space="0" w:color="auto"/>
                <w:left w:val="none" w:sz="0" w:space="0" w:color="auto"/>
                <w:bottom w:val="none" w:sz="0" w:space="0" w:color="auto"/>
                <w:right w:val="none" w:sz="0" w:space="0" w:color="auto"/>
              </w:divBdr>
            </w:div>
            <w:div w:id="381712063">
              <w:marLeft w:val="0"/>
              <w:marRight w:val="0"/>
              <w:marTop w:val="0"/>
              <w:marBottom w:val="0"/>
              <w:divBdr>
                <w:top w:val="none" w:sz="0" w:space="0" w:color="auto"/>
                <w:left w:val="none" w:sz="0" w:space="0" w:color="auto"/>
                <w:bottom w:val="none" w:sz="0" w:space="0" w:color="auto"/>
                <w:right w:val="none" w:sz="0" w:space="0" w:color="auto"/>
              </w:divBdr>
            </w:div>
            <w:div w:id="423846815">
              <w:marLeft w:val="0"/>
              <w:marRight w:val="0"/>
              <w:marTop w:val="0"/>
              <w:marBottom w:val="0"/>
              <w:divBdr>
                <w:top w:val="none" w:sz="0" w:space="0" w:color="auto"/>
                <w:left w:val="none" w:sz="0" w:space="0" w:color="auto"/>
                <w:bottom w:val="none" w:sz="0" w:space="0" w:color="auto"/>
                <w:right w:val="none" w:sz="0" w:space="0" w:color="auto"/>
              </w:divBdr>
            </w:div>
            <w:div w:id="923801725">
              <w:marLeft w:val="0"/>
              <w:marRight w:val="0"/>
              <w:marTop w:val="0"/>
              <w:marBottom w:val="0"/>
              <w:divBdr>
                <w:top w:val="none" w:sz="0" w:space="0" w:color="auto"/>
                <w:left w:val="none" w:sz="0" w:space="0" w:color="auto"/>
                <w:bottom w:val="none" w:sz="0" w:space="0" w:color="auto"/>
                <w:right w:val="none" w:sz="0" w:space="0" w:color="auto"/>
              </w:divBdr>
            </w:div>
            <w:div w:id="1408726468">
              <w:marLeft w:val="0"/>
              <w:marRight w:val="0"/>
              <w:marTop w:val="0"/>
              <w:marBottom w:val="0"/>
              <w:divBdr>
                <w:top w:val="none" w:sz="0" w:space="0" w:color="auto"/>
                <w:left w:val="none" w:sz="0" w:space="0" w:color="auto"/>
                <w:bottom w:val="none" w:sz="0" w:space="0" w:color="auto"/>
                <w:right w:val="none" w:sz="0" w:space="0" w:color="auto"/>
              </w:divBdr>
            </w:div>
            <w:div w:id="1410929112">
              <w:marLeft w:val="0"/>
              <w:marRight w:val="0"/>
              <w:marTop w:val="0"/>
              <w:marBottom w:val="0"/>
              <w:divBdr>
                <w:top w:val="none" w:sz="0" w:space="0" w:color="auto"/>
                <w:left w:val="none" w:sz="0" w:space="0" w:color="auto"/>
                <w:bottom w:val="none" w:sz="0" w:space="0" w:color="auto"/>
                <w:right w:val="none" w:sz="0" w:space="0" w:color="auto"/>
              </w:divBdr>
            </w:div>
            <w:div w:id="1419670347">
              <w:marLeft w:val="0"/>
              <w:marRight w:val="0"/>
              <w:marTop w:val="0"/>
              <w:marBottom w:val="0"/>
              <w:divBdr>
                <w:top w:val="none" w:sz="0" w:space="0" w:color="auto"/>
                <w:left w:val="none" w:sz="0" w:space="0" w:color="auto"/>
                <w:bottom w:val="none" w:sz="0" w:space="0" w:color="auto"/>
                <w:right w:val="none" w:sz="0" w:space="0" w:color="auto"/>
              </w:divBdr>
            </w:div>
            <w:div w:id="1518420717">
              <w:marLeft w:val="0"/>
              <w:marRight w:val="0"/>
              <w:marTop w:val="0"/>
              <w:marBottom w:val="0"/>
              <w:divBdr>
                <w:top w:val="none" w:sz="0" w:space="0" w:color="auto"/>
                <w:left w:val="none" w:sz="0" w:space="0" w:color="auto"/>
                <w:bottom w:val="none" w:sz="0" w:space="0" w:color="auto"/>
                <w:right w:val="none" w:sz="0" w:space="0" w:color="auto"/>
              </w:divBdr>
            </w:div>
            <w:div w:id="1676568033">
              <w:marLeft w:val="0"/>
              <w:marRight w:val="0"/>
              <w:marTop w:val="0"/>
              <w:marBottom w:val="0"/>
              <w:divBdr>
                <w:top w:val="none" w:sz="0" w:space="0" w:color="auto"/>
                <w:left w:val="none" w:sz="0" w:space="0" w:color="auto"/>
                <w:bottom w:val="none" w:sz="0" w:space="0" w:color="auto"/>
                <w:right w:val="none" w:sz="0" w:space="0" w:color="auto"/>
              </w:divBdr>
            </w:div>
            <w:div w:id="20651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14773">
      <w:bodyDiv w:val="1"/>
      <w:marLeft w:val="0"/>
      <w:marRight w:val="0"/>
      <w:marTop w:val="0"/>
      <w:marBottom w:val="0"/>
      <w:divBdr>
        <w:top w:val="none" w:sz="0" w:space="0" w:color="auto"/>
        <w:left w:val="none" w:sz="0" w:space="0" w:color="auto"/>
        <w:bottom w:val="none" w:sz="0" w:space="0" w:color="auto"/>
        <w:right w:val="none" w:sz="0" w:space="0" w:color="auto"/>
      </w:divBdr>
      <w:divsChild>
        <w:div w:id="419759193">
          <w:marLeft w:val="0"/>
          <w:marRight w:val="0"/>
          <w:marTop w:val="0"/>
          <w:marBottom w:val="0"/>
          <w:divBdr>
            <w:top w:val="none" w:sz="0" w:space="0" w:color="auto"/>
            <w:left w:val="none" w:sz="0" w:space="0" w:color="auto"/>
            <w:bottom w:val="none" w:sz="0" w:space="0" w:color="auto"/>
            <w:right w:val="none" w:sz="0" w:space="0" w:color="auto"/>
          </w:divBdr>
        </w:div>
        <w:div w:id="1038622976">
          <w:marLeft w:val="0"/>
          <w:marRight w:val="0"/>
          <w:marTop w:val="0"/>
          <w:marBottom w:val="0"/>
          <w:divBdr>
            <w:top w:val="none" w:sz="0" w:space="0" w:color="auto"/>
            <w:left w:val="none" w:sz="0" w:space="0" w:color="auto"/>
            <w:bottom w:val="none" w:sz="0" w:space="0" w:color="auto"/>
            <w:right w:val="none" w:sz="0" w:space="0" w:color="auto"/>
          </w:divBdr>
        </w:div>
        <w:div w:id="1311321719">
          <w:marLeft w:val="0"/>
          <w:marRight w:val="0"/>
          <w:marTop w:val="0"/>
          <w:marBottom w:val="0"/>
          <w:divBdr>
            <w:top w:val="none" w:sz="0" w:space="0" w:color="auto"/>
            <w:left w:val="none" w:sz="0" w:space="0" w:color="auto"/>
            <w:bottom w:val="none" w:sz="0" w:space="0" w:color="auto"/>
            <w:right w:val="none" w:sz="0" w:space="0" w:color="auto"/>
          </w:divBdr>
        </w:div>
      </w:divsChild>
    </w:div>
    <w:div w:id="773280268">
      <w:bodyDiv w:val="1"/>
      <w:marLeft w:val="0"/>
      <w:marRight w:val="0"/>
      <w:marTop w:val="0"/>
      <w:marBottom w:val="0"/>
      <w:divBdr>
        <w:top w:val="none" w:sz="0" w:space="0" w:color="auto"/>
        <w:left w:val="none" w:sz="0" w:space="0" w:color="auto"/>
        <w:bottom w:val="none" w:sz="0" w:space="0" w:color="auto"/>
        <w:right w:val="none" w:sz="0" w:space="0" w:color="auto"/>
      </w:divBdr>
      <w:divsChild>
        <w:div w:id="808787985">
          <w:marLeft w:val="0"/>
          <w:marRight w:val="0"/>
          <w:marTop w:val="0"/>
          <w:marBottom w:val="0"/>
          <w:divBdr>
            <w:top w:val="none" w:sz="0" w:space="0" w:color="auto"/>
            <w:left w:val="none" w:sz="0" w:space="0" w:color="auto"/>
            <w:bottom w:val="none" w:sz="0" w:space="0" w:color="auto"/>
            <w:right w:val="none" w:sz="0" w:space="0" w:color="auto"/>
          </w:divBdr>
          <w:divsChild>
            <w:div w:id="2131123218">
              <w:marLeft w:val="0"/>
              <w:marRight w:val="0"/>
              <w:marTop w:val="30"/>
              <w:marBottom w:val="30"/>
              <w:divBdr>
                <w:top w:val="none" w:sz="0" w:space="0" w:color="auto"/>
                <w:left w:val="none" w:sz="0" w:space="0" w:color="auto"/>
                <w:bottom w:val="none" w:sz="0" w:space="0" w:color="auto"/>
                <w:right w:val="none" w:sz="0" w:space="0" w:color="auto"/>
              </w:divBdr>
              <w:divsChild>
                <w:div w:id="84038705">
                  <w:marLeft w:val="0"/>
                  <w:marRight w:val="0"/>
                  <w:marTop w:val="0"/>
                  <w:marBottom w:val="0"/>
                  <w:divBdr>
                    <w:top w:val="none" w:sz="0" w:space="0" w:color="auto"/>
                    <w:left w:val="none" w:sz="0" w:space="0" w:color="auto"/>
                    <w:bottom w:val="none" w:sz="0" w:space="0" w:color="auto"/>
                    <w:right w:val="none" w:sz="0" w:space="0" w:color="auto"/>
                  </w:divBdr>
                  <w:divsChild>
                    <w:div w:id="1679455223">
                      <w:marLeft w:val="0"/>
                      <w:marRight w:val="0"/>
                      <w:marTop w:val="0"/>
                      <w:marBottom w:val="0"/>
                      <w:divBdr>
                        <w:top w:val="none" w:sz="0" w:space="0" w:color="auto"/>
                        <w:left w:val="none" w:sz="0" w:space="0" w:color="auto"/>
                        <w:bottom w:val="none" w:sz="0" w:space="0" w:color="auto"/>
                        <w:right w:val="none" w:sz="0" w:space="0" w:color="auto"/>
                      </w:divBdr>
                    </w:div>
                  </w:divsChild>
                </w:div>
                <w:div w:id="132448382">
                  <w:marLeft w:val="0"/>
                  <w:marRight w:val="0"/>
                  <w:marTop w:val="0"/>
                  <w:marBottom w:val="0"/>
                  <w:divBdr>
                    <w:top w:val="none" w:sz="0" w:space="0" w:color="auto"/>
                    <w:left w:val="none" w:sz="0" w:space="0" w:color="auto"/>
                    <w:bottom w:val="none" w:sz="0" w:space="0" w:color="auto"/>
                    <w:right w:val="none" w:sz="0" w:space="0" w:color="auto"/>
                  </w:divBdr>
                  <w:divsChild>
                    <w:div w:id="1506751048">
                      <w:marLeft w:val="0"/>
                      <w:marRight w:val="0"/>
                      <w:marTop w:val="0"/>
                      <w:marBottom w:val="0"/>
                      <w:divBdr>
                        <w:top w:val="none" w:sz="0" w:space="0" w:color="auto"/>
                        <w:left w:val="none" w:sz="0" w:space="0" w:color="auto"/>
                        <w:bottom w:val="none" w:sz="0" w:space="0" w:color="auto"/>
                        <w:right w:val="none" w:sz="0" w:space="0" w:color="auto"/>
                      </w:divBdr>
                    </w:div>
                  </w:divsChild>
                </w:div>
                <w:div w:id="326977003">
                  <w:marLeft w:val="0"/>
                  <w:marRight w:val="0"/>
                  <w:marTop w:val="0"/>
                  <w:marBottom w:val="0"/>
                  <w:divBdr>
                    <w:top w:val="none" w:sz="0" w:space="0" w:color="auto"/>
                    <w:left w:val="none" w:sz="0" w:space="0" w:color="auto"/>
                    <w:bottom w:val="none" w:sz="0" w:space="0" w:color="auto"/>
                    <w:right w:val="none" w:sz="0" w:space="0" w:color="auto"/>
                  </w:divBdr>
                  <w:divsChild>
                    <w:div w:id="440609348">
                      <w:marLeft w:val="0"/>
                      <w:marRight w:val="0"/>
                      <w:marTop w:val="0"/>
                      <w:marBottom w:val="0"/>
                      <w:divBdr>
                        <w:top w:val="none" w:sz="0" w:space="0" w:color="auto"/>
                        <w:left w:val="none" w:sz="0" w:space="0" w:color="auto"/>
                        <w:bottom w:val="none" w:sz="0" w:space="0" w:color="auto"/>
                        <w:right w:val="none" w:sz="0" w:space="0" w:color="auto"/>
                      </w:divBdr>
                    </w:div>
                  </w:divsChild>
                </w:div>
                <w:div w:id="438373118">
                  <w:marLeft w:val="0"/>
                  <w:marRight w:val="0"/>
                  <w:marTop w:val="0"/>
                  <w:marBottom w:val="0"/>
                  <w:divBdr>
                    <w:top w:val="none" w:sz="0" w:space="0" w:color="auto"/>
                    <w:left w:val="none" w:sz="0" w:space="0" w:color="auto"/>
                    <w:bottom w:val="none" w:sz="0" w:space="0" w:color="auto"/>
                    <w:right w:val="none" w:sz="0" w:space="0" w:color="auto"/>
                  </w:divBdr>
                  <w:divsChild>
                    <w:div w:id="1953827731">
                      <w:marLeft w:val="0"/>
                      <w:marRight w:val="0"/>
                      <w:marTop w:val="0"/>
                      <w:marBottom w:val="0"/>
                      <w:divBdr>
                        <w:top w:val="none" w:sz="0" w:space="0" w:color="auto"/>
                        <w:left w:val="none" w:sz="0" w:space="0" w:color="auto"/>
                        <w:bottom w:val="none" w:sz="0" w:space="0" w:color="auto"/>
                        <w:right w:val="none" w:sz="0" w:space="0" w:color="auto"/>
                      </w:divBdr>
                    </w:div>
                  </w:divsChild>
                </w:div>
                <w:div w:id="469829092">
                  <w:marLeft w:val="0"/>
                  <w:marRight w:val="0"/>
                  <w:marTop w:val="0"/>
                  <w:marBottom w:val="0"/>
                  <w:divBdr>
                    <w:top w:val="none" w:sz="0" w:space="0" w:color="auto"/>
                    <w:left w:val="none" w:sz="0" w:space="0" w:color="auto"/>
                    <w:bottom w:val="none" w:sz="0" w:space="0" w:color="auto"/>
                    <w:right w:val="none" w:sz="0" w:space="0" w:color="auto"/>
                  </w:divBdr>
                  <w:divsChild>
                    <w:div w:id="973174202">
                      <w:marLeft w:val="0"/>
                      <w:marRight w:val="0"/>
                      <w:marTop w:val="0"/>
                      <w:marBottom w:val="0"/>
                      <w:divBdr>
                        <w:top w:val="none" w:sz="0" w:space="0" w:color="auto"/>
                        <w:left w:val="none" w:sz="0" w:space="0" w:color="auto"/>
                        <w:bottom w:val="none" w:sz="0" w:space="0" w:color="auto"/>
                        <w:right w:val="none" w:sz="0" w:space="0" w:color="auto"/>
                      </w:divBdr>
                    </w:div>
                  </w:divsChild>
                </w:div>
                <w:div w:id="549419655">
                  <w:marLeft w:val="0"/>
                  <w:marRight w:val="0"/>
                  <w:marTop w:val="0"/>
                  <w:marBottom w:val="0"/>
                  <w:divBdr>
                    <w:top w:val="none" w:sz="0" w:space="0" w:color="auto"/>
                    <w:left w:val="none" w:sz="0" w:space="0" w:color="auto"/>
                    <w:bottom w:val="none" w:sz="0" w:space="0" w:color="auto"/>
                    <w:right w:val="none" w:sz="0" w:space="0" w:color="auto"/>
                  </w:divBdr>
                  <w:divsChild>
                    <w:div w:id="804661682">
                      <w:marLeft w:val="0"/>
                      <w:marRight w:val="0"/>
                      <w:marTop w:val="0"/>
                      <w:marBottom w:val="0"/>
                      <w:divBdr>
                        <w:top w:val="none" w:sz="0" w:space="0" w:color="auto"/>
                        <w:left w:val="none" w:sz="0" w:space="0" w:color="auto"/>
                        <w:bottom w:val="none" w:sz="0" w:space="0" w:color="auto"/>
                        <w:right w:val="none" w:sz="0" w:space="0" w:color="auto"/>
                      </w:divBdr>
                    </w:div>
                  </w:divsChild>
                </w:div>
                <w:div w:id="657080287">
                  <w:marLeft w:val="0"/>
                  <w:marRight w:val="0"/>
                  <w:marTop w:val="0"/>
                  <w:marBottom w:val="0"/>
                  <w:divBdr>
                    <w:top w:val="none" w:sz="0" w:space="0" w:color="auto"/>
                    <w:left w:val="none" w:sz="0" w:space="0" w:color="auto"/>
                    <w:bottom w:val="none" w:sz="0" w:space="0" w:color="auto"/>
                    <w:right w:val="none" w:sz="0" w:space="0" w:color="auto"/>
                  </w:divBdr>
                  <w:divsChild>
                    <w:div w:id="1561404666">
                      <w:marLeft w:val="0"/>
                      <w:marRight w:val="0"/>
                      <w:marTop w:val="0"/>
                      <w:marBottom w:val="0"/>
                      <w:divBdr>
                        <w:top w:val="none" w:sz="0" w:space="0" w:color="auto"/>
                        <w:left w:val="none" w:sz="0" w:space="0" w:color="auto"/>
                        <w:bottom w:val="none" w:sz="0" w:space="0" w:color="auto"/>
                        <w:right w:val="none" w:sz="0" w:space="0" w:color="auto"/>
                      </w:divBdr>
                    </w:div>
                  </w:divsChild>
                </w:div>
                <w:div w:id="816992346">
                  <w:marLeft w:val="0"/>
                  <w:marRight w:val="0"/>
                  <w:marTop w:val="0"/>
                  <w:marBottom w:val="0"/>
                  <w:divBdr>
                    <w:top w:val="none" w:sz="0" w:space="0" w:color="auto"/>
                    <w:left w:val="none" w:sz="0" w:space="0" w:color="auto"/>
                    <w:bottom w:val="none" w:sz="0" w:space="0" w:color="auto"/>
                    <w:right w:val="none" w:sz="0" w:space="0" w:color="auto"/>
                  </w:divBdr>
                  <w:divsChild>
                    <w:div w:id="319507766">
                      <w:marLeft w:val="0"/>
                      <w:marRight w:val="0"/>
                      <w:marTop w:val="0"/>
                      <w:marBottom w:val="0"/>
                      <w:divBdr>
                        <w:top w:val="none" w:sz="0" w:space="0" w:color="auto"/>
                        <w:left w:val="none" w:sz="0" w:space="0" w:color="auto"/>
                        <w:bottom w:val="none" w:sz="0" w:space="0" w:color="auto"/>
                        <w:right w:val="none" w:sz="0" w:space="0" w:color="auto"/>
                      </w:divBdr>
                    </w:div>
                  </w:divsChild>
                </w:div>
                <w:div w:id="964239962">
                  <w:marLeft w:val="0"/>
                  <w:marRight w:val="0"/>
                  <w:marTop w:val="0"/>
                  <w:marBottom w:val="0"/>
                  <w:divBdr>
                    <w:top w:val="none" w:sz="0" w:space="0" w:color="auto"/>
                    <w:left w:val="none" w:sz="0" w:space="0" w:color="auto"/>
                    <w:bottom w:val="none" w:sz="0" w:space="0" w:color="auto"/>
                    <w:right w:val="none" w:sz="0" w:space="0" w:color="auto"/>
                  </w:divBdr>
                  <w:divsChild>
                    <w:div w:id="229921969">
                      <w:marLeft w:val="0"/>
                      <w:marRight w:val="0"/>
                      <w:marTop w:val="0"/>
                      <w:marBottom w:val="0"/>
                      <w:divBdr>
                        <w:top w:val="none" w:sz="0" w:space="0" w:color="auto"/>
                        <w:left w:val="none" w:sz="0" w:space="0" w:color="auto"/>
                        <w:bottom w:val="none" w:sz="0" w:space="0" w:color="auto"/>
                        <w:right w:val="none" w:sz="0" w:space="0" w:color="auto"/>
                      </w:divBdr>
                    </w:div>
                  </w:divsChild>
                </w:div>
                <w:div w:id="993024370">
                  <w:marLeft w:val="0"/>
                  <w:marRight w:val="0"/>
                  <w:marTop w:val="0"/>
                  <w:marBottom w:val="0"/>
                  <w:divBdr>
                    <w:top w:val="none" w:sz="0" w:space="0" w:color="auto"/>
                    <w:left w:val="none" w:sz="0" w:space="0" w:color="auto"/>
                    <w:bottom w:val="none" w:sz="0" w:space="0" w:color="auto"/>
                    <w:right w:val="none" w:sz="0" w:space="0" w:color="auto"/>
                  </w:divBdr>
                  <w:divsChild>
                    <w:div w:id="2028673257">
                      <w:marLeft w:val="0"/>
                      <w:marRight w:val="0"/>
                      <w:marTop w:val="0"/>
                      <w:marBottom w:val="0"/>
                      <w:divBdr>
                        <w:top w:val="none" w:sz="0" w:space="0" w:color="auto"/>
                        <w:left w:val="none" w:sz="0" w:space="0" w:color="auto"/>
                        <w:bottom w:val="none" w:sz="0" w:space="0" w:color="auto"/>
                        <w:right w:val="none" w:sz="0" w:space="0" w:color="auto"/>
                      </w:divBdr>
                    </w:div>
                  </w:divsChild>
                </w:div>
                <w:div w:id="1055735841">
                  <w:marLeft w:val="0"/>
                  <w:marRight w:val="0"/>
                  <w:marTop w:val="0"/>
                  <w:marBottom w:val="0"/>
                  <w:divBdr>
                    <w:top w:val="none" w:sz="0" w:space="0" w:color="auto"/>
                    <w:left w:val="none" w:sz="0" w:space="0" w:color="auto"/>
                    <w:bottom w:val="none" w:sz="0" w:space="0" w:color="auto"/>
                    <w:right w:val="none" w:sz="0" w:space="0" w:color="auto"/>
                  </w:divBdr>
                  <w:divsChild>
                    <w:div w:id="1537499655">
                      <w:marLeft w:val="0"/>
                      <w:marRight w:val="0"/>
                      <w:marTop w:val="0"/>
                      <w:marBottom w:val="0"/>
                      <w:divBdr>
                        <w:top w:val="none" w:sz="0" w:space="0" w:color="auto"/>
                        <w:left w:val="none" w:sz="0" w:space="0" w:color="auto"/>
                        <w:bottom w:val="none" w:sz="0" w:space="0" w:color="auto"/>
                        <w:right w:val="none" w:sz="0" w:space="0" w:color="auto"/>
                      </w:divBdr>
                    </w:div>
                  </w:divsChild>
                </w:div>
                <w:div w:id="1198854079">
                  <w:marLeft w:val="0"/>
                  <w:marRight w:val="0"/>
                  <w:marTop w:val="0"/>
                  <w:marBottom w:val="0"/>
                  <w:divBdr>
                    <w:top w:val="none" w:sz="0" w:space="0" w:color="auto"/>
                    <w:left w:val="none" w:sz="0" w:space="0" w:color="auto"/>
                    <w:bottom w:val="none" w:sz="0" w:space="0" w:color="auto"/>
                    <w:right w:val="none" w:sz="0" w:space="0" w:color="auto"/>
                  </w:divBdr>
                  <w:divsChild>
                    <w:div w:id="1971207404">
                      <w:marLeft w:val="0"/>
                      <w:marRight w:val="0"/>
                      <w:marTop w:val="0"/>
                      <w:marBottom w:val="0"/>
                      <w:divBdr>
                        <w:top w:val="none" w:sz="0" w:space="0" w:color="auto"/>
                        <w:left w:val="none" w:sz="0" w:space="0" w:color="auto"/>
                        <w:bottom w:val="none" w:sz="0" w:space="0" w:color="auto"/>
                        <w:right w:val="none" w:sz="0" w:space="0" w:color="auto"/>
                      </w:divBdr>
                    </w:div>
                  </w:divsChild>
                </w:div>
                <w:div w:id="1351954520">
                  <w:marLeft w:val="0"/>
                  <w:marRight w:val="0"/>
                  <w:marTop w:val="0"/>
                  <w:marBottom w:val="0"/>
                  <w:divBdr>
                    <w:top w:val="none" w:sz="0" w:space="0" w:color="auto"/>
                    <w:left w:val="none" w:sz="0" w:space="0" w:color="auto"/>
                    <w:bottom w:val="none" w:sz="0" w:space="0" w:color="auto"/>
                    <w:right w:val="none" w:sz="0" w:space="0" w:color="auto"/>
                  </w:divBdr>
                  <w:divsChild>
                    <w:div w:id="669020810">
                      <w:marLeft w:val="0"/>
                      <w:marRight w:val="0"/>
                      <w:marTop w:val="0"/>
                      <w:marBottom w:val="0"/>
                      <w:divBdr>
                        <w:top w:val="none" w:sz="0" w:space="0" w:color="auto"/>
                        <w:left w:val="none" w:sz="0" w:space="0" w:color="auto"/>
                        <w:bottom w:val="none" w:sz="0" w:space="0" w:color="auto"/>
                        <w:right w:val="none" w:sz="0" w:space="0" w:color="auto"/>
                      </w:divBdr>
                    </w:div>
                  </w:divsChild>
                </w:div>
                <w:div w:id="1371033039">
                  <w:marLeft w:val="0"/>
                  <w:marRight w:val="0"/>
                  <w:marTop w:val="0"/>
                  <w:marBottom w:val="0"/>
                  <w:divBdr>
                    <w:top w:val="none" w:sz="0" w:space="0" w:color="auto"/>
                    <w:left w:val="none" w:sz="0" w:space="0" w:color="auto"/>
                    <w:bottom w:val="none" w:sz="0" w:space="0" w:color="auto"/>
                    <w:right w:val="none" w:sz="0" w:space="0" w:color="auto"/>
                  </w:divBdr>
                  <w:divsChild>
                    <w:div w:id="252279033">
                      <w:marLeft w:val="0"/>
                      <w:marRight w:val="0"/>
                      <w:marTop w:val="0"/>
                      <w:marBottom w:val="0"/>
                      <w:divBdr>
                        <w:top w:val="none" w:sz="0" w:space="0" w:color="auto"/>
                        <w:left w:val="none" w:sz="0" w:space="0" w:color="auto"/>
                        <w:bottom w:val="none" w:sz="0" w:space="0" w:color="auto"/>
                        <w:right w:val="none" w:sz="0" w:space="0" w:color="auto"/>
                      </w:divBdr>
                    </w:div>
                    <w:div w:id="285434492">
                      <w:marLeft w:val="0"/>
                      <w:marRight w:val="0"/>
                      <w:marTop w:val="0"/>
                      <w:marBottom w:val="0"/>
                      <w:divBdr>
                        <w:top w:val="none" w:sz="0" w:space="0" w:color="auto"/>
                        <w:left w:val="none" w:sz="0" w:space="0" w:color="auto"/>
                        <w:bottom w:val="none" w:sz="0" w:space="0" w:color="auto"/>
                        <w:right w:val="none" w:sz="0" w:space="0" w:color="auto"/>
                      </w:divBdr>
                    </w:div>
                    <w:div w:id="706024428">
                      <w:marLeft w:val="0"/>
                      <w:marRight w:val="0"/>
                      <w:marTop w:val="0"/>
                      <w:marBottom w:val="0"/>
                      <w:divBdr>
                        <w:top w:val="none" w:sz="0" w:space="0" w:color="auto"/>
                        <w:left w:val="none" w:sz="0" w:space="0" w:color="auto"/>
                        <w:bottom w:val="none" w:sz="0" w:space="0" w:color="auto"/>
                        <w:right w:val="none" w:sz="0" w:space="0" w:color="auto"/>
                      </w:divBdr>
                    </w:div>
                    <w:div w:id="857277079">
                      <w:marLeft w:val="0"/>
                      <w:marRight w:val="0"/>
                      <w:marTop w:val="0"/>
                      <w:marBottom w:val="0"/>
                      <w:divBdr>
                        <w:top w:val="none" w:sz="0" w:space="0" w:color="auto"/>
                        <w:left w:val="none" w:sz="0" w:space="0" w:color="auto"/>
                        <w:bottom w:val="none" w:sz="0" w:space="0" w:color="auto"/>
                        <w:right w:val="none" w:sz="0" w:space="0" w:color="auto"/>
                      </w:divBdr>
                    </w:div>
                    <w:div w:id="1456947342">
                      <w:marLeft w:val="0"/>
                      <w:marRight w:val="0"/>
                      <w:marTop w:val="0"/>
                      <w:marBottom w:val="0"/>
                      <w:divBdr>
                        <w:top w:val="none" w:sz="0" w:space="0" w:color="auto"/>
                        <w:left w:val="none" w:sz="0" w:space="0" w:color="auto"/>
                        <w:bottom w:val="none" w:sz="0" w:space="0" w:color="auto"/>
                        <w:right w:val="none" w:sz="0" w:space="0" w:color="auto"/>
                      </w:divBdr>
                    </w:div>
                    <w:div w:id="1519008706">
                      <w:marLeft w:val="0"/>
                      <w:marRight w:val="0"/>
                      <w:marTop w:val="0"/>
                      <w:marBottom w:val="0"/>
                      <w:divBdr>
                        <w:top w:val="none" w:sz="0" w:space="0" w:color="auto"/>
                        <w:left w:val="none" w:sz="0" w:space="0" w:color="auto"/>
                        <w:bottom w:val="none" w:sz="0" w:space="0" w:color="auto"/>
                        <w:right w:val="none" w:sz="0" w:space="0" w:color="auto"/>
                      </w:divBdr>
                    </w:div>
                  </w:divsChild>
                </w:div>
                <w:div w:id="1708526496">
                  <w:marLeft w:val="0"/>
                  <w:marRight w:val="0"/>
                  <w:marTop w:val="0"/>
                  <w:marBottom w:val="0"/>
                  <w:divBdr>
                    <w:top w:val="none" w:sz="0" w:space="0" w:color="auto"/>
                    <w:left w:val="none" w:sz="0" w:space="0" w:color="auto"/>
                    <w:bottom w:val="none" w:sz="0" w:space="0" w:color="auto"/>
                    <w:right w:val="none" w:sz="0" w:space="0" w:color="auto"/>
                  </w:divBdr>
                  <w:divsChild>
                    <w:div w:id="946693890">
                      <w:marLeft w:val="0"/>
                      <w:marRight w:val="0"/>
                      <w:marTop w:val="0"/>
                      <w:marBottom w:val="0"/>
                      <w:divBdr>
                        <w:top w:val="none" w:sz="0" w:space="0" w:color="auto"/>
                        <w:left w:val="none" w:sz="0" w:space="0" w:color="auto"/>
                        <w:bottom w:val="none" w:sz="0" w:space="0" w:color="auto"/>
                        <w:right w:val="none" w:sz="0" w:space="0" w:color="auto"/>
                      </w:divBdr>
                    </w:div>
                    <w:div w:id="1286081938">
                      <w:marLeft w:val="0"/>
                      <w:marRight w:val="0"/>
                      <w:marTop w:val="0"/>
                      <w:marBottom w:val="0"/>
                      <w:divBdr>
                        <w:top w:val="none" w:sz="0" w:space="0" w:color="auto"/>
                        <w:left w:val="none" w:sz="0" w:space="0" w:color="auto"/>
                        <w:bottom w:val="none" w:sz="0" w:space="0" w:color="auto"/>
                        <w:right w:val="none" w:sz="0" w:space="0" w:color="auto"/>
                      </w:divBdr>
                    </w:div>
                  </w:divsChild>
                </w:div>
                <w:div w:id="1715497393">
                  <w:marLeft w:val="0"/>
                  <w:marRight w:val="0"/>
                  <w:marTop w:val="0"/>
                  <w:marBottom w:val="0"/>
                  <w:divBdr>
                    <w:top w:val="none" w:sz="0" w:space="0" w:color="auto"/>
                    <w:left w:val="none" w:sz="0" w:space="0" w:color="auto"/>
                    <w:bottom w:val="none" w:sz="0" w:space="0" w:color="auto"/>
                    <w:right w:val="none" w:sz="0" w:space="0" w:color="auto"/>
                  </w:divBdr>
                  <w:divsChild>
                    <w:div w:id="216013475">
                      <w:marLeft w:val="0"/>
                      <w:marRight w:val="0"/>
                      <w:marTop w:val="0"/>
                      <w:marBottom w:val="0"/>
                      <w:divBdr>
                        <w:top w:val="none" w:sz="0" w:space="0" w:color="auto"/>
                        <w:left w:val="none" w:sz="0" w:space="0" w:color="auto"/>
                        <w:bottom w:val="none" w:sz="0" w:space="0" w:color="auto"/>
                        <w:right w:val="none" w:sz="0" w:space="0" w:color="auto"/>
                      </w:divBdr>
                    </w:div>
                    <w:div w:id="391585008">
                      <w:marLeft w:val="0"/>
                      <w:marRight w:val="0"/>
                      <w:marTop w:val="0"/>
                      <w:marBottom w:val="0"/>
                      <w:divBdr>
                        <w:top w:val="none" w:sz="0" w:space="0" w:color="auto"/>
                        <w:left w:val="none" w:sz="0" w:space="0" w:color="auto"/>
                        <w:bottom w:val="none" w:sz="0" w:space="0" w:color="auto"/>
                        <w:right w:val="none" w:sz="0" w:space="0" w:color="auto"/>
                      </w:divBdr>
                    </w:div>
                    <w:div w:id="446311215">
                      <w:marLeft w:val="0"/>
                      <w:marRight w:val="0"/>
                      <w:marTop w:val="0"/>
                      <w:marBottom w:val="0"/>
                      <w:divBdr>
                        <w:top w:val="none" w:sz="0" w:space="0" w:color="auto"/>
                        <w:left w:val="none" w:sz="0" w:space="0" w:color="auto"/>
                        <w:bottom w:val="none" w:sz="0" w:space="0" w:color="auto"/>
                        <w:right w:val="none" w:sz="0" w:space="0" w:color="auto"/>
                      </w:divBdr>
                    </w:div>
                    <w:div w:id="526676735">
                      <w:marLeft w:val="0"/>
                      <w:marRight w:val="0"/>
                      <w:marTop w:val="0"/>
                      <w:marBottom w:val="0"/>
                      <w:divBdr>
                        <w:top w:val="none" w:sz="0" w:space="0" w:color="auto"/>
                        <w:left w:val="none" w:sz="0" w:space="0" w:color="auto"/>
                        <w:bottom w:val="none" w:sz="0" w:space="0" w:color="auto"/>
                        <w:right w:val="none" w:sz="0" w:space="0" w:color="auto"/>
                      </w:divBdr>
                    </w:div>
                    <w:div w:id="868185037">
                      <w:marLeft w:val="0"/>
                      <w:marRight w:val="0"/>
                      <w:marTop w:val="0"/>
                      <w:marBottom w:val="0"/>
                      <w:divBdr>
                        <w:top w:val="none" w:sz="0" w:space="0" w:color="auto"/>
                        <w:left w:val="none" w:sz="0" w:space="0" w:color="auto"/>
                        <w:bottom w:val="none" w:sz="0" w:space="0" w:color="auto"/>
                        <w:right w:val="none" w:sz="0" w:space="0" w:color="auto"/>
                      </w:divBdr>
                    </w:div>
                    <w:div w:id="1133594162">
                      <w:marLeft w:val="0"/>
                      <w:marRight w:val="0"/>
                      <w:marTop w:val="0"/>
                      <w:marBottom w:val="0"/>
                      <w:divBdr>
                        <w:top w:val="none" w:sz="0" w:space="0" w:color="auto"/>
                        <w:left w:val="none" w:sz="0" w:space="0" w:color="auto"/>
                        <w:bottom w:val="none" w:sz="0" w:space="0" w:color="auto"/>
                        <w:right w:val="none" w:sz="0" w:space="0" w:color="auto"/>
                      </w:divBdr>
                    </w:div>
                    <w:div w:id="1467821366">
                      <w:marLeft w:val="0"/>
                      <w:marRight w:val="0"/>
                      <w:marTop w:val="0"/>
                      <w:marBottom w:val="0"/>
                      <w:divBdr>
                        <w:top w:val="none" w:sz="0" w:space="0" w:color="auto"/>
                        <w:left w:val="none" w:sz="0" w:space="0" w:color="auto"/>
                        <w:bottom w:val="none" w:sz="0" w:space="0" w:color="auto"/>
                        <w:right w:val="none" w:sz="0" w:space="0" w:color="auto"/>
                      </w:divBdr>
                    </w:div>
                    <w:div w:id="1496997123">
                      <w:marLeft w:val="0"/>
                      <w:marRight w:val="0"/>
                      <w:marTop w:val="0"/>
                      <w:marBottom w:val="0"/>
                      <w:divBdr>
                        <w:top w:val="none" w:sz="0" w:space="0" w:color="auto"/>
                        <w:left w:val="none" w:sz="0" w:space="0" w:color="auto"/>
                        <w:bottom w:val="none" w:sz="0" w:space="0" w:color="auto"/>
                        <w:right w:val="none" w:sz="0" w:space="0" w:color="auto"/>
                      </w:divBdr>
                    </w:div>
                    <w:div w:id="1505246678">
                      <w:marLeft w:val="0"/>
                      <w:marRight w:val="0"/>
                      <w:marTop w:val="0"/>
                      <w:marBottom w:val="0"/>
                      <w:divBdr>
                        <w:top w:val="none" w:sz="0" w:space="0" w:color="auto"/>
                        <w:left w:val="none" w:sz="0" w:space="0" w:color="auto"/>
                        <w:bottom w:val="none" w:sz="0" w:space="0" w:color="auto"/>
                        <w:right w:val="none" w:sz="0" w:space="0" w:color="auto"/>
                      </w:divBdr>
                    </w:div>
                    <w:div w:id="1794471012">
                      <w:marLeft w:val="0"/>
                      <w:marRight w:val="0"/>
                      <w:marTop w:val="0"/>
                      <w:marBottom w:val="0"/>
                      <w:divBdr>
                        <w:top w:val="none" w:sz="0" w:space="0" w:color="auto"/>
                        <w:left w:val="none" w:sz="0" w:space="0" w:color="auto"/>
                        <w:bottom w:val="none" w:sz="0" w:space="0" w:color="auto"/>
                        <w:right w:val="none" w:sz="0" w:space="0" w:color="auto"/>
                      </w:divBdr>
                    </w:div>
                  </w:divsChild>
                </w:div>
                <w:div w:id="1751341360">
                  <w:marLeft w:val="0"/>
                  <w:marRight w:val="0"/>
                  <w:marTop w:val="0"/>
                  <w:marBottom w:val="0"/>
                  <w:divBdr>
                    <w:top w:val="none" w:sz="0" w:space="0" w:color="auto"/>
                    <w:left w:val="none" w:sz="0" w:space="0" w:color="auto"/>
                    <w:bottom w:val="none" w:sz="0" w:space="0" w:color="auto"/>
                    <w:right w:val="none" w:sz="0" w:space="0" w:color="auto"/>
                  </w:divBdr>
                  <w:divsChild>
                    <w:div w:id="1980454223">
                      <w:marLeft w:val="0"/>
                      <w:marRight w:val="0"/>
                      <w:marTop w:val="0"/>
                      <w:marBottom w:val="0"/>
                      <w:divBdr>
                        <w:top w:val="none" w:sz="0" w:space="0" w:color="auto"/>
                        <w:left w:val="none" w:sz="0" w:space="0" w:color="auto"/>
                        <w:bottom w:val="none" w:sz="0" w:space="0" w:color="auto"/>
                        <w:right w:val="none" w:sz="0" w:space="0" w:color="auto"/>
                      </w:divBdr>
                    </w:div>
                  </w:divsChild>
                </w:div>
                <w:div w:id="1837190503">
                  <w:marLeft w:val="0"/>
                  <w:marRight w:val="0"/>
                  <w:marTop w:val="0"/>
                  <w:marBottom w:val="0"/>
                  <w:divBdr>
                    <w:top w:val="none" w:sz="0" w:space="0" w:color="auto"/>
                    <w:left w:val="none" w:sz="0" w:space="0" w:color="auto"/>
                    <w:bottom w:val="none" w:sz="0" w:space="0" w:color="auto"/>
                    <w:right w:val="none" w:sz="0" w:space="0" w:color="auto"/>
                  </w:divBdr>
                  <w:divsChild>
                    <w:div w:id="1070811037">
                      <w:marLeft w:val="0"/>
                      <w:marRight w:val="0"/>
                      <w:marTop w:val="0"/>
                      <w:marBottom w:val="0"/>
                      <w:divBdr>
                        <w:top w:val="none" w:sz="0" w:space="0" w:color="auto"/>
                        <w:left w:val="none" w:sz="0" w:space="0" w:color="auto"/>
                        <w:bottom w:val="none" w:sz="0" w:space="0" w:color="auto"/>
                        <w:right w:val="none" w:sz="0" w:space="0" w:color="auto"/>
                      </w:divBdr>
                    </w:div>
                  </w:divsChild>
                </w:div>
                <w:div w:id="1947420382">
                  <w:marLeft w:val="0"/>
                  <w:marRight w:val="0"/>
                  <w:marTop w:val="0"/>
                  <w:marBottom w:val="0"/>
                  <w:divBdr>
                    <w:top w:val="none" w:sz="0" w:space="0" w:color="auto"/>
                    <w:left w:val="none" w:sz="0" w:space="0" w:color="auto"/>
                    <w:bottom w:val="none" w:sz="0" w:space="0" w:color="auto"/>
                    <w:right w:val="none" w:sz="0" w:space="0" w:color="auto"/>
                  </w:divBdr>
                  <w:divsChild>
                    <w:div w:id="787239137">
                      <w:marLeft w:val="0"/>
                      <w:marRight w:val="0"/>
                      <w:marTop w:val="0"/>
                      <w:marBottom w:val="0"/>
                      <w:divBdr>
                        <w:top w:val="none" w:sz="0" w:space="0" w:color="auto"/>
                        <w:left w:val="none" w:sz="0" w:space="0" w:color="auto"/>
                        <w:bottom w:val="none" w:sz="0" w:space="0" w:color="auto"/>
                        <w:right w:val="none" w:sz="0" w:space="0" w:color="auto"/>
                      </w:divBdr>
                    </w:div>
                  </w:divsChild>
                </w:div>
                <w:div w:id="2111505688">
                  <w:marLeft w:val="0"/>
                  <w:marRight w:val="0"/>
                  <w:marTop w:val="0"/>
                  <w:marBottom w:val="0"/>
                  <w:divBdr>
                    <w:top w:val="none" w:sz="0" w:space="0" w:color="auto"/>
                    <w:left w:val="none" w:sz="0" w:space="0" w:color="auto"/>
                    <w:bottom w:val="none" w:sz="0" w:space="0" w:color="auto"/>
                    <w:right w:val="none" w:sz="0" w:space="0" w:color="auto"/>
                  </w:divBdr>
                  <w:divsChild>
                    <w:div w:id="20088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941">
          <w:marLeft w:val="0"/>
          <w:marRight w:val="0"/>
          <w:marTop w:val="0"/>
          <w:marBottom w:val="0"/>
          <w:divBdr>
            <w:top w:val="none" w:sz="0" w:space="0" w:color="auto"/>
            <w:left w:val="none" w:sz="0" w:space="0" w:color="auto"/>
            <w:bottom w:val="none" w:sz="0" w:space="0" w:color="auto"/>
            <w:right w:val="none" w:sz="0" w:space="0" w:color="auto"/>
          </w:divBdr>
        </w:div>
      </w:divsChild>
    </w:div>
    <w:div w:id="82431952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5921000">
      <w:bodyDiv w:val="1"/>
      <w:marLeft w:val="0"/>
      <w:marRight w:val="0"/>
      <w:marTop w:val="0"/>
      <w:marBottom w:val="0"/>
      <w:divBdr>
        <w:top w:val="none" w:sz="0" w:space="0" w:color="auto"/>
        <w:left w:val="none" w:sz="0" w:space="0" w:color="auto"/>
        <w:bottom w:val="none" w:sz="0" w:space="0" w:color="auto"/>
        <w:right w:val="none" w:sz="0" w:space="0" w:color="auto"/>
      </w:divBdr>
      <w:divsChild>
        <w:div w:id="759450427">
          <w:marLeft w:val="0"/>
          <w:marRight w:val="0"/>
          <w:marTop w:val="0"/>
          <w:marBottom w:val="0"/>
          <w:divBdr>
            <w:top w:val="none" w:sz="0" w:space="0" w:color="auto"/>
            <w:left w:val="none" w:sz="0" w:space="0" w:color="auto"/>
            <w:bottom w:val="none" w:sz="0" w:space="0" w:color="auto"/>
            <w:right w:val="none" w:sz="0" w:space="0" w:color="auto"/>
          </w:divBdr>
          <w:divsChild>
            <w:div w:id="1839538096">
              <w:marLeft w:val="0"/>
              <w:marRight w:val="0"/>
              <w:marTop w:val="30"/>
              <w:marBottom w:val="3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
                  </w:divsChild>
                </w:div>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
                  </w:divsChild>
                </w:div>
                <w:div w:id="309093322">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
                    <w:div w:id="202407612">
                      <w:marLeft w:val="0"/>
                      <w:marRight w:val="0"/>
                      <w:marTop w:val="0"/>
                      <w:marBottom w:val="0"/>
                      <w:divBdr>
                        <w:top w:val="none" w:sz="0" w:space="0" w:color="auto"/>
                        <w:left w:val="none" w:sz="0" w:space="0" w:color="auto"/>
                        <w:bottom w:val="none" w:sz="0" w:space="0" w:color="auto"/>
                        <w:right w:val="none" w:sz="0" w:space="0" w:color="auto"/>
                      </w:divBdr>
                    </w:div>
                    <w:div w:id="216160756">
                      <w:marLeft w:val="0"/>
                      <w:marRight w:val="0"/>
                      <w:marTop w:val="0"/>
                      <w:marBottom w:val="0"/>
                      <w:divBdr>
                        <w:top w:val="none" w:sz="0" w:space="0" w:color="auto"/>
                        <w:left w:val="none" w:sz="0" w:space="0" w:color="auto"/>
                        <w:bottom w:val="none" w:sz="0" w:space="0" w:color="auto"/>
                        <w:right w:val="none" w:sz="0" w:space="0" w:color="auto"/>
                      </w:divBdr>
                    </w:div>
                    <w:div w:id="303318325">
                      <w:marLeft w:val="0"/>
                      <w:marRight w:val="0"/>
                      <w:marTop w:val="0"/>
                      <w:marBottom w:val="0"/>
                      <w:divBdr>
                        <w:top w:val="none" w:sz="0" w:space="0" w:color="auto"/>
                        <w:left w:val="none" w:sz="0" w:space="0" w:color="auto"/>
                        <w:bottom w:val="none" w:sz="0" w:space="0" w:color="auto"/>
                        <w:right w:val="none" w:sz="0" w:space="0" w:color="auto"/>
                      </w:divBdr>
                    </w:div>
                    <w:div w:id="763112290">
                      <w:marLeft w:val="0"/>
                      <w:marRight w:val="0"/>
                      <w:marTop w:val="0"/>
                      <w:marBottom w:val="0"/>
                      <w:divBdr>
                        <w:top w:val="none" w:sz="0" w:space="0" w:color="auto"/>
                        <w:left w:val="none" w:sz="0" w:space="0" w:color="auto"/>
                        <w:bottom w:val="none" w:sz="0" w:space="0" w:color="auto"/>
                        <w:right w:val="none" w:sz="0" w:space="0" w:color="auto"/>
                      </w:divBdr>
                    </w:div>
                    <w:div w:id="888225296">
                      <w:marLeft w:val="0"/>
                      <w:marRight w:val="0"/>
                      <w:marTop w:val="0"/>
                      <w:marBottom w:val="0"/>
                      <w:divBdr>
                        <w:top w:val="none" w:sz="0" w:space="0" w:color="auto"/>
                        <w:left w:val="none" w:sz="0" w:space="0" w:color="auto"/>
                        <w:bottom w:val="none" w:sz="0" w:space="0" w:color="auto"/>
                        <w:right w:val="none" w:sz="0" w:space="0" w:color="auto"/>
                      </w:divBdr>
                    </w:div>
                    <w:div w:id="1083405837">
                      <w:marLeft w:val="0"/>
                      <w:marRight w:val="0"/>
                      <w:marTop w:val="0"/>
                      <w:marBottom w:val="0"/>
                      <w:divBdr>
                        <w:top w:val="none" w:sz="0" w:space="0" w:color="auto"/>
                        <w:left w:val="none" w:sz="0" w:space="0" w:color="auto"/>
                        <w:bottom w:val="none" w:sz="0" w:space="0" w:color="auto"/>
                        <w:right w:val="none" w:sz="0" w:space="0" w:color="auto"/>
                      </w:divBdr>
                    </w:div>
                    <w:div w:id="1727534471">
                      <w:marLeft w:val="0"/>
                      <w:marRight w:val="0"/>
                      <w:marTop w:val="0"/>
                      <w:marBottom w:val="0"/>
                      <w:divBdr>
                        <w:top w:val="none" w:sz="0" w:space="0" w:color="auto"/>
                        <w:left w:val="none" w:sz="0" w:space="0" w:color="auto"/>
                        <w:bottom w:val="none" w:sz="0" w:space="0" w:color="auto"/>
                        <w:right w:val="none" w:sz="0" w:space="0" w:color="auto"/>
                      </w:divBdr>
                    </w:div>
                    <w:div w:id="1998225088">
                      <w:marLeft w:val="0"/>
                      <w:marRight w:val="0"/>
                      <w:marTop w:val="0"/>
                      <w:marBottom w:val="0"/>
                      <w:divBdr>
                        <w:top w:val="none" w:sz="0" w:space="0" w:color="auto"/>
                        <w:left w:val="none" w:sz="0" w:space="0" w:color="auto"/>
                        <w:bottom w:val="none" w:sz="0" w:space="0" w:color="auto"/>
                        <w:right w:val="none" w:sz="0" w:space="0" w:color="auto"/>
                      </w:divBdr>
                    </w:div>
                    <w:div w:id="2014840157">
                      <w:marLeft w:val="0"/>
                      <w:marRight w:val="0"/>
                      <w:marTop w:val="0"/>
                      <w:marBottom w:val="0"/>
                      <w:divBdr>
                        <w:top w:val="none" w:sz="0" w:space="0" w:color="auto"/>
                        <w:left w:val="none" w:sz="0" w:space="0" w:color="auto"/>
                        <w:bottom w:val="none" w:sz="0" w:space="0" w:color="auto"/>
                        <w:right w:val="none" w:sz="0" w:space="0" w:color="auto"/>
                      </w:divBdr>
                    </w:div>
                  </w:divsChild>
                </w:div>
                <w:div w:id="341785216">
                  <w:marLeft w:val="0"/>
                  <w:marRight w:val="0"/>
                  <w:marTop w:val="0"/>
                  <w:marBottom w:val="0"/>
                  <w:divBdr>
                    <w:top w:val="none" w:sz="0" w:space="0" w:color="auto"/>
                    <w:left w:val="none" w:sz="0" w:space="0" w:color="auto"/>
                    <w:bottom w:val="none" w:sz="0" w:space="0" w:color="auto"/>
                    <w:right w:val="none" w:sz="0" w:space="0" w:color="auto"/>
                  </w:divBdr>
                  <w:divsChild>
                    <w:div w:id="1833255841">
                      <w:marLeft w:val="0"/>
                      <w:marRight w:val="0"/>
                      <w:marTop w:val="0"/>
                      <w:marBottom w:val="0"/>
                      <w:divBdr>
                        <w:top w:val="none" w:sz="0" w:space="0" w:color="auto"/>
                        <w:left w:val="none" w:sz="0" w:space="0" w:color="auto"/>
                        <w:bottom w:val="none" w:sz="0" w:space="0" w:color="auto"/>
                        <w:right w:val="none" w:sz="0" w:space="0" w:color="auto"/>
                      </w:divBdr>
                    </w:div>
                  </w:divsChild>
                </w:div>
                <w:div w:id="417751640">
                  <w:marLeft w:val="0"/>
                  <w:marRight w:val="0"/>
                  <w:marTop w:val="0"/>
                  <w:marBottom w:val="0"/>
                  <w:divBdr>
                    <w:top w:val="none" w:sz="0" w:space="0" w:color="auto"/>
                    <w:left w:val="none" w:sz="0" w:space="0" w:color="auto"/>
                    <w:bottom w:val="none" w:sz="0" w:space="0" w:color="auto"/>
                    <w:right w:val="none" w:sz="0" w:space="0" w:color="auto"/>
                  </w:divBdr>
                  <w:divsChild>
                    <w:div w:id="1263997377">
                      <w:marLeft w:val="0"/>
                      <w:marRight w:val="0"/>
                      <w:marTop w:val="0"/>
                      <w:marBottom w:val="0"/>
                      <w:divBdr>
                        <w:top w:val="none" w:sz="0" w:space="0" w:color="auto"/>
                        <w:left w:val="none" w:sz="0" w:space="0" w:color="auto"/>
                        <w:bottom w:val="none" w:sz="0" w:space="0" w:color="auto"/>
                        <w:right w:val="none" w:sz="0" w:space="0" w:color="auto"/>
                      </w:divBdr>
                    </w:div>
                  </w:divsChild>
                </w:div>
                <w:div w:id="465397884">
                  <w:marLeft w:val="0"/>
                  <w:marRight w:val="0"/>
                  <w:marTop w:val="0"/>
                  <w:marBottom w:val="0"/>
                  <w:divBdr>
                    <w:top w:val="none" w:sz="0" w:space="0" w:color="auto"/>
                    <w:left w:val="none" w:sz="0" w:space="0" w:color="auto"/>
                    <w:bottom w:val="none" w:sz="0" w:space="0" w:color="auto"/>
                    <w:right w:val="none" w:sz="0" w:space="0" w:color="auto"/>
                  </w:divBdr>
                  <w:divsChild>
                    <w:div w:id="1200778648">
                      <w:marLeft w:val="0"/>
                      <w:marRight w:val="0"/>
                      <w:marTop w:val="0"/>
                      <w:marBottom w:val="0"/>
                      <w:divBdr>
                        <w:top w:val="none" w:sz="0" w:space="0" w:color="auto"/>
                        <w:left w:val="none" w:sz="0" w:space="0" w:color="auto"/>
                        <w:bottom w:val="none" w:sz="0" w:space="0" w:color="auto"/>
                        <w:right w:val="none" w:sz="0" w:space="0" w:color="auto"/>
                      </w:divBdr>
                    </w:div>
                  </w:divsChild>
                </w:div>
                <w:div w:id="469830693">
                  <w:marLeft w:val="0"/>
                  <w:marRight w:val="0"/>
                  <w:marTop w:val="0"/>
                  <w:marBottom w:val="0"/>
                  <w:divBdr>
                    <w:top w:val="none" w:sz="0" w:space="0" w:color="auto"/>
                    <w:left w:val="none" w:sz="0" w:space="0" w:color="auto"/>
                    <w:bottom w:val="none" w:sz="0" w:space="0" w:color="auto"/>
                    <w:right w:val="none" w:sz="0" w:space="0" w:color="auto"/>
                  </w:divBdr>
                  <w:divsChild>
                    <w:div w:id="732243166">
                      <w:marLeft w:val="0"/>
                      <w:marRight w:val="0"/>
                      <w:marTop w:val="0"/>
                      <w:marBottom w:val="0"/>
                      <w:divBdr>
                        <w:top w:val="none" w:sz="0" w:space="0" w:color="auto"/>
                        <w:left w:val="none" w:sz="0" w:space="0" w:color="auto"/>
                        <w:bottom w:val="none" w:sz="0" w:space="0" w:color="auto"/>
                        <w:right w:val="none" w:sz="0" w:space="0" w:color="auto"/>
                      </w:divBdr>
                    </w:div>
                    <w:div w:id="1532231947">
                      <w:marLeft w:val="0"/>
                      <w:marRight w:val="0"/>
                      <w:marTop w:val="0"/>
                      <w:marBottom w:val="0"/>
                      <w:divBdr>
                        <w:top w:val="none" w:sz="0" w:space="0" w:color="auto"/>
                        <w:left w:val="none" w:sz="0" w:space="0" w:color="auto"/>
                        <w:bottom w:val="none" w:sz="0" w:space="0" w:color="auto"/>
                        <w:right w:val="none" w:sz="0" w:space="0" w:color="auto"/>
                      </w:divBdr>
                    </w:div>
                  </w:divsChild>
                </w:div>
                <w:div w:id="594284914">
                  <w:marLeft w:val="0"/>
                  <w:marRight w:val="0"/>
                  <w:marTop w:val="0"/>
                  <w:marBottom w:val="0"/>
                  <w:divBdr>
                    <w:top w:val="none" w:sz="0" w:space="0" w:color="auto"/>
                    <w:left w:val="none" w:sz="0" w:space="0" w:color="auto"/>
                    <w:bottom w:val="none" w:sz="0" w:space="0" w:color="auto"/>
                    <w:right w:val="none" w:sz="0" w:space="0" w:color="auto"/>
                  </w:divBdr>
                  <w:divsChild>
                    <w:div w:id="660352167">
                      <w:marLeft w:val="0"/>
                      <w:marRight w:val="0"/>
                      <w:marTop w:val="0"/>
                      <w:marBottom w:val="0"/>
                      <w:divBdr>
                        <w:top w:val="none" w:sz="0" w:space="0" w:color="auto"/>
                        <w:left w:val="none" w:sz="0" w:space="0" w:color="auto"/>
                        <w:bottom w:val="none" w:sz="0" w:space="0" w:color="auto"/>
                        <w:right w:val="none" w:sz="0" w:space="0" w:color="auto"/>
                      </w:divBdr>
                    </w:div>
                  </w:divsChild>
                </w:div>
                <w:div w:id="934485845">
                  <w:marLeft w:val="0"/>
                  <w:marRight w:val="0"/>
                  <w:marTop w:val="0"/>
                  <w:marBottom w:val="0"/>
                  <w:divBdr>
                    <w:top w:val="none" w:sz="0" w:space="0" w:color="auto"/>
                    <w:left w:val="none" w:sz="0" w:space="0" w:color="auto"/>
                    <w:bottom w:val="none" w:sz="0" w:space="0" w:color="auto"/>
                    <w:right w:val="none" w:sz="0" w:space="0" w:color="auto"/>
                  </w:divBdr>
                  <w:divsChild>
                    <w:div w:id="2134788086">
                      <w:marLeft w:val="0"/>
                      <w:marRight w:val="0"/>
                      <w:marTop w:val="0"/>
                      <w:marBottom w:val="0"/>
                      <w:divBdr>
                        <w:top w:val="none" w:sz="0" w:space="0" w:color="auto"/>
                        <w:left w:val="none" w:sz="0" w:space="0" w:color="auto"/>
                        <w:bottom w:val="none" w:sz="0" w:space="0" w:color="auto"/>
                        <w:right w:val="none" w:sz="0" w:space="0" w:color="auto"/>
                      </w:divBdr>
                    </w:div>
                  </w:divsChild>
                </w:div>
                <w:div w:id="1006438227">
                  <w:marLeft w:val="0"/>
                  <w:marRight w:val="0"/>
                  <w:marTop w:val="0"/>
                  <w:marBottom w:val="0"/>
                  <w:divBdr>
                    <w:top w:val="none" w:sz="0" w:space="0" w:color="auto"/>
                    <w:left w:val="none" w:sz="0" w:space="0" w:color="auto"/>
                    <w:bottom w:val="none" w:sz="0" w:space="0" w:color="auto"/>
                    <w:right w:val="none" w:sz="0" w:space="0" w:color="auto"/>
                  </w:divBdr>
                  <w:divsChild>
                    <w:div w:id="635181516">
                      <w:marLeft w:val="0"/>
                      <w:marRight w:val="0"/>
                      <w:marTop w:val="0"/>
                      <w:marBottom w:val="0"/>
                      <w:divBdr>
                        <w:top w:val="none" w:sz="0" w:space="0" w:color="auto"/>
                        <w:left w:val="none" w:sz="0" w:space="0" w:color="auto"/>
                        <w:bottom w:val="none" w:sz="0" w:space="0" w:color="auto"/>
                        <w:right w:val="none" w:sz="0" w:space="0" w:color="auto"/>
                      </w:divBdr>
                    </w:div>
                  </w:divsChild>
                </w:div>
                <w:div w:id="1093283596">
                  <w:marLeft w:val="0"/>
                  <w:marRight w:val="0"/>
                  <w:marTop w:val="0"/>
                  <w:marBottom w:val="0"/>
                  <w:divBdr>
                    <w:top w:val="none" w:sz="0" w:space="0" w:color="auto"/>
                    <w:left w:val="none" w:sz="0" w:space="0" w:color="auto"/>
                    <w:bottom w:val="none" w:sz="0" w:space="0" w:color="auto"/>
                    <w:right w:val="none" w:sz="0" w:space="0" w:color="auto"/>
                  </w:divBdr>
                  <w:divsChild>
                    <w:div w:id="1444231247">
                      <w:marLeft w:val="0"/>
                      <w:marRight w:val="0"/>
                      <w:marTop w:val="0"/>
                      <w:marBottom w:val="0"/>
                      <w:divBdr>
                        <w:top w:val="none" w:sz="0" w:space="0" w:color="auto"/>
                        <w:left w:val="none" w:sz="0" w:space="0" w:color="auto"/>
                        <w:bottom w:val="none" w:sz="0" w:space="0" w:color="auto"/>
                        <w:right w:val="none" w:sz="0" w:space="0" w:color="auto"/>
                      </w:divBdr>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
                  </w:divsChild>
                </w:div>
                <w:div w:id="1411778373">
                  <w:marLeft w:val="0"/>
                  <w:marRight w:val="0"/>
                  <w:marTop w:val="0"/>
                  <w:marBottom w:val="0"/>
                  <w:divBdr>
                    <w:top w:val="none" w:sz="0" w:space="0" w:color="auto"/>
                    <w:left w:val="none" w:sz="0" w:space="0" w:color="auto"/>
                    <w:bottom w:val="none" w:sz="0" w:space="0" w:color="auto"/>
                    <w:right w:val="none" w:sz="0" w:space="0" w:color="auto"/>
                  </w:divBdr>
                  <w:divsChild>
                    <w:div w:id="1529752151">
                      <w:marLeft w:val="0"/>
                      <w:marRight w:val="0"/>
                      <w:marTop w:val="0"/>
                      <w:marBottom w:val="0"/>
                      <w:divBdr>
                        <w:top w:val="none" w:sz="0" w:space="0" w:color="auto"/>
                        <w:left w:val="none" w:sz="0" w:space="0" w:color="auto"/>
                        <w:bottom w:val="none" w:sz="0" w:space="0" w:color="auto"/>
                        <w:right w:val="none" w:sz="0" w:space="0" w:color="auto"/>
                      </w:divBdr>
                    </w:div>
                  </w:divsChild>
                </w:div>
                <w:div w:id="1480069819">
                  <w:marLeft w:val="0"/>
                  <w:marRight w:val="0"/>
                  <w:marTop w:val="0"/>
                  <w:marBottom w:val="0"/>
                  <w:divBdr>
                    <w:top w:val="none" w:sz="0" w:space="0" w:color="auto"/>
                    <w:left w:val="none" w:sz="0" w:space="0" w:color="auto"/>
                    <w:bottom w:val="none" w:sz="0" w:space="0" w:color="auto"/>
                    <w:right w:val="none" w:sz="0" w:space="0" w:color="auto"/>
                  </w:divBdr>
                  <w:divsChild>
                    <w:div w:id="1609310449">
                      <w:marLeft w:val="0"/>
                      <w:marRight w:val="0"/>
                      <w:marTop w:val="0"/>
                      <w:marBottom w:val="0"/>
                      <w:divBdr>
                        <w:top w:val="none" w:sz="0" w:space="0" w:color="auto"/>
                        <w:left w:val="none" w:sz="0" w:space="0" w:color="auto"/>
                        <w:bottom w:val="none" w:sz="0" w:space="0" w:color="auto"/>
                        <w:right w:val="none" w:sz="0" w:space="0" w:color="auto"/>
                      </w:divBdr>
                    </w:div>
                  </w:divsChild>
                </w:div>
                <w:div w:id="1663586045">
                  <w:marLeft w:val="0"/>
                  <w:marRight w:val="0"/>
                  <w:marTop w:val="0"/>
                  <w:marBottom w:val="0"/>
                  <w:divBdr>
                    <w:top w:val="none" w:sz="0" w:space="0" w:color="auto"/>
                    <w:left w:val="none" w:sz="0" w:space="0" w:color="auto"/>
                    <w:bottom w:val="none" w:sz="0" w:space="0" w:color="auto"/>
                    <w:right w:val="none" w:sz="0" w:space="0" w:color="auto"/>
                  </w:divBdr>
                  <w:divsChild>
                    <w:div w:id="138151415">
                      <w:marLeft w:val="0"/>
                      <w:marRight w:val="0"/>
                      <w:marTop w:val="0"/>
                      <w:marBottom w:val="0"/>
                      <w:divBdr>
                        <w:top w:val="none" w:sz="0" w:space="0" w:color="auto"/>
                        <w:left w:val="none" w:sz="0" w:space="0" w:color="auto"/>
                        <w:bottom w:val="none" w:sz="0" w:space="0" w:color="auto"/>
                        <w:right w:val="none" w:sz="0" w:space="0" w:color="auto"/>
                      </w:divBdr>
                    </w:div>
                  </w:divsChild>
                </w:div>
                <w:div w:id="1704476601">
                  <w:marLeft w:val="0"/>
                  <w:marRight w:val="0"/>
                  <w:marTop w:val="0"/>
                  <w:marBottom w:val="0"/>
                  <w:divBdr>
                    <w:top w:val="none" w:sz="0" w:space="0" w:color="auto"/>
                    <w:left w:val="none" w:sz="0" w:space="0" w:color="auto"/>
                    <w:bottom w:val="none" w:sz="0" w:space="0" w:color="auto"/>
                    <w:right w:val="none" w:sz="0" w:space="0" w:color="auto"/>
                  </w:divBdr>
                  <w:divsChild>
                    <w:div w:id="586772024">
                      <w:marLeft w:val="0"/>
                      <w:marRight w:val="0"/>
                      <w:marTop w:val="0"/>
                      <w:marBottom w:val="0"/>
                      <w:divBdr>
                        <w:top w:val="none" w:sz="0" w:space="0" w:color="auto"/>
                        <w:left w:val="none" w:sz="0" w:space="0" w:color="auto"/>
                        <w:bottom w:val="none" w:sz="0" w:space="0" w:color="auto"/>
                        <w:right w:val="none" w:sz="0" w:space="0" w:color="auto"/>
                      </w:divBdr>
                    </w:div>
                    <w:div w:id="1365474645">
                      <w:marLeft w:val="0"/>
                      <w:marRight w:val="0"/>
                      <w:marTop w:val="0"/>
                      <w:marBottom w:val="0"/>
                      <w:divBdr>
                        <w:top w:val="none" w:sz="0" w:space="0" w:color="auto"/>
                        <w:left w:val="none" w:sz="0" w:space="0" w:color="auto"/>
                        <w:bottom w:val="none" w:sz="0" w:space="0" w:color="auto"/>
                        <w:right w:val="none" w:sz="0" w:space="0" w:color="auto"/>
                      </w:divBdr>
                    </w:div>
                    <w:div w:id="1391928258">
                      <w:marLeft w:val="0"/>
                      <w:marRight w:val="0"/>
                      <w:marTop w:val="0"/>
                      <w:marBottom w:val="0"/>
                      <w:divBdr>
                        <w:top w:val="none" w:sz="0" w:space="0" w:color="auto"/>
                        <w:left w:val="none" w:sz="0" w:space="0" w:color="auto"/>
                        <w:bottom w:val="none" w:sz="0" w:space="0" w:color="auto"/>
                        <w:right w:val="none" w:sz="0" w:space="0" w:color="auto"/>
                      </w:divBdr>
                    </w:div>
                    <w:div w:id="1515682731">
                      <w:marLeft w:val="0"/>
                      <w:marRight w:val="0"/>
                      <w:marTop w:val="0"/>
                      <w:marBottom w:val="0"/>
                      <w:divBdr>
                        <w:top w:val="none" w:sz="0" w:space="0" w:color="auto"/>
                        <w:left w:val="none" w:sz="0" w:space="0" w:color="auto"/>
                        <w:bottom w:val="none" w:sz="0" w:space="0" w:color="auto"/>
                        <w:right w:val="none" w:sz="0" w:space="0" w:color="auto"/>
                      </w:divBdr>
                    </w:div>
                    <w:div w:id="1749309282">
                      <w:marLeft w:val="0"/>
                      <w:marRight w:val="0"/>
                      <w:marTop w:val="0"/>
                      <w:marBottom w:val="0"/>
                      <w:divBdr>
                        <w:top w:val="none" w:sz="0" w:space="0" w:color="auto"/>
                        <w:left w:val="none" w:sz="0" w:space="0" w:color="auto"/>
                        <w:bottom w:val="none" w:sz="0" w:space="0" w:color="auto"/>
                        <w:right w:val="none" w:sz="0" w:space="0" w:color="auto"/>
                      </w:divBdr>
                    </w:div>
                    <w:div w:id="2101870700">
                      <w:marLeft w:val="0"/>
                      <w:marRight w:val="0"/>
                      <w:marTop w:val="0"/>
                      <w:marBottom w:val="0"/>
                      <w:divBdr>
                        <w:top w:val="none" w:sz="0" w:space="0" w:color="auto"/>
                        <w:left w:val="none" w:sz="0" w:space="0" w:color="auto"/>
                        <w:bottom w:val="none" w:sz="0" w:space="0" w:color="auto"/>
                        <w:right w:val="none" w:sz="0" w:space="0" w:color="auto"/>
                      </w:divBdr>
                    </w:div>
                  </w:divsChild>
                </w:div>
                <w:div w:id="1795057183">
                  <w:marLeft w:val="0"/>
                  <w:marRight w:val="0"/>
                  <w:marTop w:val="0"/>
                  <w:marBottom w:val="0"/>
                  <w:divBdr>
                    <w:top w:val="none" w:sz="0" w:space="0" w:color="auto"/>
                    <w:left w:val="none" w:sz="0" w:space="0" w:color="auto"/>
                    <w:bottom w:val="none" w:sz="0" w:space="0" w:color="auto"/>
                    <w:right w:val="none" w:sz="0" w:space="0" w:color="auto"/>
                  </w:divBdr>
                  <w:divsChild>
                    <w:div w:id="1517840794">
                      <w:marLeft w:val="0"/>
                      <w:marRight w:val="0"/>
                      <w:marTop w:val="0"/>
                      <w:marBottom w:val="0"/>
                      <w:divBdr>
                        <w:top w:val="none" w:sz="0" w:space="0" w:color="auto"/>
                        <w:left w:val="none" w:sz="0" w:space="0" w:color="auto"/>
                        <w:bottom w:val="none" w:sz="0" w:space="0" w:color="auto"/>
                        <w:right w:val="none" w:sz="0" w:space="0" w:color="auto"/>
                      </w:divBdr>
                    </w:div>
                  </w:divsChild>
                </w:div>
                <w:div w:id="1978606779">
                  <w:marLeft w:val="0"/>
                  <w:marRight w:val="0"/>
                  <w:marTop w:val="0"/>
                  <w:marBottom w:val="0"/>
                  <w:divBdr>
                    <w:top w:val="none" w:sz="0" w:space="0" w:color="auto"/>
                    <w:left w:val="none" w:sz="0" w:space="0" w:color="auto"/>
                    <w:bottom w:val="none" w:sz="0" w:space="0" w:color="auto"/>
                    <w:right w:val="none" w:sz="0" w:space="0" w:color="auto"/>
                  </w:divBdr>
                  <w:divsChild>
                    <w:div w:id="1553955908">
                      <w:marLeft w:val="0"/>
                      <w:marRight w:val="0"/>
                      <w:marTop w:val="0"/>
                      <w:marBottom w:val="0"/>
                      <w:divBdr>
                        <w:top w:val="none" w:sz="0" w:space="0" w:color="auto"/>
                        <w:left w:val="none" w:sz="0" w:space="0" w:color="auto"/>
                        <w:bottom w:val="none" w:sz="0" w:space="0" w:color="auto"/>
                        <w:right w:val="none" w:sz="0" w:space="0" w:color="auto"/>
                      </w:divBdr>
                    </w:div>
                  </w:divsChild>
                </w:div>
                <w:div w:id="2025207467">
                  <w:marLeft w:val="0"/>
                  <w:marRight w:val="0"/>
                  <w:marTop w:val="0"/>
                  <w:marBottom w:val="0"/>
                  <w:divBdr>
                    <w:top w:val="none" w:sz="0" w:space="0" w:color="auto"/>
                    <w:left w:val="none" w:sz="0" w:space="0" w:color="auto"/>
                    <w:bottom w:val="none" w:sz="0" w:space="0" w:color="auto"/>
                    <w:right w:val="none" w:sz="0" w:space="0" w:color="auto"/>
                  </w:divBdr>
                  <w:divsChild>
                    <w:div w:id="1897741436">
                      <w:marLeft w:val="0"/>
                      <w:marRight w:val="0"/>
                      <w:marTop w:val="0"/>
                      <w:marBottom w:val="0"/>
                      <w:divBdr>
                        <w:top w:val="none" w:sz="0" w:space="0" w:color="auto"/>
                        <w:left w:val="none" w:sz="0" w:space="0" w:color="auto"/>
                        <w:bottom w:val="none" w:sz="0" w:space="0" w:color="auto"/>
                        <w:right w:val="none" w:sz="0" w:space="0" w:color="auto"/>
                      </w:divBdr>
                    </w:div>
                  </w:divsChild>
                </w:div>
                <w:div w:id="2099984392">
                  <w:marLeft w:val="0"/>
                  <w:marRight w:val="0"/>
                  <w:marTop w:val="0"/>
                  <w:marBottom w:val="0"/>
                  <w:divBdr>
                    <w:top w:val="none" w:sz="0" w:space="0" w:color="auto"/>
                    <w:left w:val="none" w:sz="0" w:space="0" w:color="auto"/>
                    <w:bottom w:val="none" w:sz="0" w:space="0" w:color="auto"/>
                    <w:right w:val="none" w:sz="0" w:space="0" w:color="auto"/>
                  </w:divBdr>
                  <w:divsChild>
                    <w:div w:id="7668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9144">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8681861">
      <w:bodyDiv w:val="1"/>
      <w:marLeft w:val="0"/>
      <w:marRight w:val="0"/>
      <w:marTop w:val="0"/>
      <w:marBottom w:val="0"/>
      <w:divBdr>
        <w:top w:val="none" w:sz="0" w:space="0" w:color="auto"/>
        <w:left w:val="none" w:sz="0" w:space="0" w:color="auto"/>
        <w:bottom w:val="none" w:sz="0" w:space="0" w:color="auto"/>
        <w:right w:val="none" w:sz="0" w:space="0" w:color="auto"/>
      </w:divBdr>
      <w:divsChild>
        <w:div w:id="1907951945">
          <w:marLeft w:val="0"/>
          <w:marRight w:val="0"/>
          <w:marTop w:val="0"/>
          <w:marBottom w:val="0"/>
          <w:divBdr>
            <w:top w:val="none" w:sz="0" w:space="0" w:color="auto"/>
            <w:left w:val="none" w:sz="0" w:space="0" w:color="auto"/>
            <w:bottom w:val="none" w:sz="0" w:space="0" w:color="auto"/>
            <w:right w:val="none" w:sz="0" w:space="0" w:color="auto"/>
          </w:divBdr>
          <w:divsChild>
            <w:div w:id="173502388">
              <w:marLeft w:val="0"/>
              <w:marRight w:val="0"/>
              <w:marTop w:val="0"/>
              <w:marBottom w:val="0"/>
              <w:divBdr>
                <w:top w:val="none" w:sz="0" w:space="0" w:color="auto"/>
                <w:left w:val="none" w:sz="0" w:space="0" w:color="auto"/>
                <w:bottom w:val="none" w:sz="0" w:space="0" w:color="auto"/>
                <w:right w:val="none" w:sz="0" w:space="0" w:color="auto"/>
              </w:divBdr>
            </w:div>
            <w:div w:id="399181686">
              <w:marLeft w:val="0"/>
              <w:marRight w:val="0"/>
              <w:marTop w:val="0"/>
              <w:marBottom w:val="0"/>
              <w:divBdr>
                <w:top w:val="none" w:sz="0" w:space="0" w:color="auto"/>
                <w:left w:val="none" w:sz="0" w:space="0" w:color="auto"/>
                <w:bottom w:val="none" w:sz="0" w:space="0" w:color="auto"/>
                <w:right w:val="none" w:sz="0" w:space="0" w:color="auto"/>
              </w:divBdr>
            </w:div>
            <w:div w:id="8812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72716">
      <w:bodyDiv w:val="1"/>
      <w:marLeft w:val="0"/>
      <w:marRight w:val="0"/>
      <w:marTop w:val="0"/>
      <w:marBottom w:val="0"/>
      <w:divBdr>
        <w:top w:val="none" w:sz="0" w:space="0" w:color="auto"/>
        <w:left w:val="none" w:sz="0" w:space="0" w:color="auto"/>
        <w:bottom w:val="none" w:sz="0" w:space="0" w:color="auto"/>
        <w:right w:val="none" w:sz="0" w:space="0" w:color="auto"/>
      </w:divBdr>
      <w:divsChild>
        <w:div w:id="344407969">
          <w:marLeft w:val="0"/>
          <w:marRight w:val="0"/>
          <w:marTop w:val="0"/>
          <w:marBottom w:val="0"/>
          <w:divBdr>
            <w:top w:val="none" w:sz="0" w:space="0" w:color="auto"/>
            <w:left w:val="none" w:sz="0" w:space="0" w:color="auto"/>
            <w:bottom w:val="none" w:sz="0" w:space="0" w:color="auto"/>
            <w:right w:val="none" w:sz="0" w:space="0" w:color="auto"/>
          </w:divBdr>
          <w:divsChild>
            <w:div w:id="472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6032">
      <w:bodyDiv w:val="1"/>
      <w:marLeft w:val="0"/>
      <w:marRight w:val="0"/>
      <w:marTop w:val="0"/>
      <w:marBottom w:val="0"/>
      <w:divBdr>
        <w:top w:val="none" w:sz="0" w:space="0" w:color="auto"/>
        <w:left w:val="none" w:sz="0" w:space="0" w:color="auto"/>
        <w:bottom w:val="none" w:sz="0" w:space="0" w:color="auto"/>
        <w:right w:val="none" w:sz="0" w:space="0" w:color="auto"/>
      </w:divBdr>
      <w:divsChild>
        <w:div w:id="993679031">
          <w:marLeft w:val="0"/>
          <w:marRight w:val="0"/>
          <w:marTop w:val="0"/>
          <w:marBottom w:val="0"/>
          <w:divBdr>
            <w:top w:val="none" w:sz="0" w:space="0" w:color="auto"/>
            <w:left w:val="none" w:sz="0" w:space="0" w:color="auto"/>
            <w:bottom w:val="none" w:sz="0" w:space="0" w:color="auto"/>
            <w:right w:val="none" w:sz="0" w:space="0" w:color="auto"/>
          </w:divBdr>
          <w:divsChild>
            <w:div w:id="587546650">
              <w:marLeft w:val="0"/>
              <w:marRight w:val="0"/>
              <w:marTop w:val="30"/>
              <w:marBottom w:val="30"/>
              <w:divBdr>
                <w:top w:val="none" w:sz="0" w:space="0" w:color="auto"/>
                <w:left w:val="none" w:sz="0" w:space="0" w:color="auto"/>
                <w:bottom w:val="none" w:sz="0" w:space="0" w:color="auto"/>
                <w:right w:val="none" w:sz="0" w:space="0" w:color="auto"/>
              </w:divBdr>
              <w:divsChild>
                <w:div w:id="87772624">
                  <w:marLeft w:val="0"/>
                  <w:marRight w:val="0"/>
                  <w:marTop w:val="0"/>
                  <w:marBottom w:val="0"/>
                  <w:divBdr>
                    <w:top w:val="none" w:sz="0" w:space="0" w:color="auto"/>
                    <w:left w:val="none" w:sz="0" w:space="0" w:color="auto"/>
                    <w:bottom w:val="none" w:sz="0" w:space="0" w:color="auto"/>
                    <w:right w:val="none" w:sz="0" w:space="0" w:color="auto"/>
                  </w:divBdr>
                  <w:divsChild>
                    <w:div w:id="1338388930">
                      <w:marLeft w:val="0"/>
                      <w:marRight w:val="0"/>
                      <w:marTop w:val="0"/>
                      <w:marBottom w:val="0"/>
                      <w:divBdr>
                        <w:top w:val="none" w:sz="0" w:space="0" w:color="auto"/>
                        <w:left w:val="none" w:sz="0" w:space="0" w:color="auto"/>
                        <w:bottom w:val="none" w:sz="0" w:space="0" w:color="auto"/>
                        <w:right w:val="none" w:sz="0" w:space="0" w:color="auto"/>
                      </w:divBdr>
                    </w:div>
                    <w:div w:id="1931616123">
                      <w:marLeft w:val="0"/>
                      <w:marRight w:val="0"/>
                      <w:marTop w:val="0"/>
                      <w:marBottom w:val="0"/>
                      <w:divBdr>
                        <w:top w:val="none" w:sz="0" w:space="0" w:color="auto"/>
                        <w:left w:val="none" w:sz="0" w:space="0" w:color="auto"/>
                        <w:bottom w:val="none" w:sz="0" w:space="0" w:color="auto"/>
                        <w:right w:val="none" w:sz="0" w:space="0" w:color="auto"/>
                      </w:divBdr>
                    </w:div>
                  </w:divsChild>
                </w:div>
                <w:div w:id="192426163">
                  <w:marLeft w:val="0"/>
                  <w:marRight w:val="0"/>
                  <w:marTop w:val="0"/>
                  <w:marBottom w:val="0"/>
                  <w:divBdr>
                    <w:top w:val="none" w:sz="0" w:space="0" w:color="auto"/>
                    <w:left w:val="none" w:sz="0" w:space="0" w:color="auto"/>
                    <w:bottom w:val="none" w:sz="0" w:space="0" w:color="auto"/>
                    <w:right w:val="none" w:sz="0" w:space="0" w:color="auto"/>
                  </w:divBdr>
                  <w:divsChild>
                    <w:div w:id="116409272">
                      <w:marLeft w:val="0"/>
                      <w:marRight w:val="0"/>
                      <w:marTop w:val="0"/>
                      <w:marBottom w:val="0"/>
                      <w:divBdr>
                        <w:top w:val="none" w:sz="0" w:space="0" w:color="auto"/>
                        <w:left w:val="none" w:sz="0" w:space="0" w:color="auto"/>
                        <w:bottom w:val="none" w:sz="0" w:space="0" w:color="auto"/>
                        <w:right w:val="none" w:sz="0" w:space="0" w:color="auto"/>
                      </w:divBdr>
                    </w:div>
                  </w:divsChild>
                </w:div>
                <w:div w:id="232787596">
                  <w:marLeft w:val="0"/>
                  <w:marRight w:val="0"/>
                  <w:marTop w:val="0"/>
                  <w:marBottom w:val="0"/>
                  <w:divBdr>
                    <w:top w:val="none" w:sz="0" w:space="0" w:color="auto"/>
                    <w:left w:val="none" w:sz="0" w:space="0" w:color="auto"/>
                    <w:bottom w:val="none" w:sz="0" w:space="0" w:color="auto"/>
                    <w:right w:val="none" w:sz="0" w:space="0" w:color="auto"/>
                  </w:divBdr>
                  <w:divsChild>
                    <w:div w:id="191769460">
                      <w:marLeft w:val="0"/>
                      <w:marRight w:val="0"/>
                      <w:marTop w:val="0"/>
                      <w:marBottom w:val="0"/>
                      <w:divBdr>
                        <w:top w:val="none" w:sz="0" w:space="0" w:color="auto"/>
                        <w:left w:val="none" w:sz="0" w:space="0" w:color="auto"/>
                        <w:bottom w:val="none" w:sz="0" w:space="0" w:color="auto"/>
                        <w:right w:val="none" w:sz="0" w:space="0" w:color="auto"/>
                      </w:divBdr>
                    </w:div>
                  </w:divsChild>
                </w:div>
                <w:div w:id="325911439">
                  <w:marLeft w:val="0"/>
                  <w:marRight w:val="0"/>
                  <w:marTop w:val="0"/>
                  <w:marBottom w:val="0"/>
                  <w:divBdr>
                    <w:top w:val="none" w:sz="0" w:space="0" w:color="auto"/>
                    <w:left w:val="none" w:sz="0" w:space="0" w:color="auto"/>
                    <w:bottom w:val="none" w:sz="0" w:space="0" w:color="auto"/>
                    <w:right w:val="none" w:sz="0" w:space="0" w:color="auto"/>
                  </w:divBdr>
                  <w:divsChild>
                    <w:div w:id="207188987">
                      <w:marLeft w:val="0"/>
                      <w:marRight w:val="0"/>
                      <w:marTop w:val="0"/>
                      <w:marBottom w:val="0"/>
                      <w:divBdr>
                        <w:top w:val="none" w:sz="0" w:space="0" w:color="auto"/>
                        <w:left w:val="none" w:sz="0" w:space="0" w:color="auto"/>
                        <w:bottom w:val="none" w:sz="0" w:space="0" w:color="auto"/>
                        <w:right w:val="none" w:sz="0" w:space="0" w:color="auto"/>
                      </w:divBdr>
                    </w:div>
                  </w:divsChild>
                </w:div>
                <w:div w:id="336810973">
                  <w:marLeft w:val="0"/>
                  <w:marRight w:val="0"/>
                  <w:marTop w:val="0"/>
                  <w:marBottom w:val="0"/>
                  <w:divBdr>
                    <w:top w:val="none" w:sz="0" w:space="0" w:color="auto"/>
                    <w:left w:val="none" w:sz="0" w:space="0" w:color="auto"/>
                    <w:bottom w:val="none" w:sz="0" w:space="0" w:color="auto"/>
                    <w:right w:val="none" w:sz="0" w:space="0" w:color="auto"/>
                  </w:divBdr>
                  <w:divsChild>
                    <w:div w:id="274991609">
                      <w:marLeft w:val="0"/>
                      <w:marRight w:val="0"/>
                      <w:marTop w:val="0"/>
                      <w:marBottom w:val="0"/>
                      <w:divBdr>
                        <w:top w:val="none" w:sz="0" w:space="0" w:color="auto"/>
                        <w:left w:val="none" w:sz="0" w:space="0" w:color="auto"/>
                        <w:bottom w:val="none" w:sz="0" w:space="0" w:color="auto"/>
                        <w:right w:val="none" w:sz="0" w:space="0" w:color="auto"/>
                      </w:divBdr>
                    </w:div>
                  </w:divsChild>
                </w:div>
                <w:div w:id="440220552">
                  <w:marLeft w:val="0"/>
                  <w:marRight w:val="0"/>
                  <w:marTop w:val="0"/>
                  <w:marBottom w:val="0"/>
                  <w:divBdr>
                    <w:top w:val="none" w:sz="0" w:space="0" w:color="auto"/>
                    <w:left w:val="none" w:sz="0" w:space="0" w:color="auto"/>
                    <w:bottom w:val="none" w:sz="0" w:space="0" w:color="auto"/>
                    <w:right w:val="none" w:sz="0" w:space="0" w:color="auto"/>
                  </w:divBdr>
                  <w:divsChild>
                    <w:div w:id="1926721151">
                      <w:marLeft w:val="0"/>
                      <w:marRight w:val="0"/>
                      <w:marTop w:val="0"/>
                      <w:marBottom w:val="0"/>
                      <w:divBdr>
                        <w:top w:val="none" w:sz="0" w:space="0" w:color="auto"/>
                        <w:left w:val="none" w:sz="0" w:space="0" w:color="auto"/>
                        <w:bottom w:val="none" w:sz="0" w:space="0" w:color="auto"/>
                        <w:right w:val="none" w:sz="0" w:space="0" w:color="auto"/>
                      </w:divBdr>
                    </w:div>
                  </w:divsChild>
                </w:div>
                <w:div w:id="485974367">
                  <w:marLeft w:val="0"/>
                  <w:marRight w:val="0"/>
                  <w:marTop w:val="0"/>
                  <w:marBottom w:val="0"/>
                  <w:divBdr>
                    <w:top w:val="none" w:sz="0" w:space="0" w:color="auto"/>
                    <w:left w:val="none" w:sz="0" w:space="0" w:color="auto"/>
                    <w:bottom w:val="none" w:sz="0" w:space="0" w:color="auto"/>
                    <w:right w:val="none" w:sz="0" w:space="0" w:color="auto"/>
                  </w:divBdr>
                  <w:divsChild>
                    <w:div w:id="1998606649">
                      <w:marLeft w:val="0"/>
                      <w:marRight w:val="0"/>
                      <w:marTop w:val="0"/>
                      <w:marBottom w:val="0"/>
                      <w:divBdr>
                        <w:top w:val="none" w:sz="0" w:space="0" w:color="auto"/>
                        <w:left w:val="none" w:sz="0" w:space="0" w:color="auto"/>
                        <w:bottom w:val="none" w:sz="0" w:space="0" w:color="auto"/>
                        <w:right w:val="none" w:sz="0" w:space="0" w:color="auto"/>
                      </w:divBdr>
                    </w:div>
                  </w:divsChild>
                </w:div>
                <w:div w:id="770203480">
                  <w:marLeft w:val="0"/>
                  <w:marRight w:val="0"/>
                  <w:marTop w:val="0"/>
                  <w:marBottom w:val="0"/>
                  <w:divBdr>
                    <w:top w:val="none" w:sz="0" w:space="0" w:color="auto"/>
                    <w:left w:val="none" w:sz="0" w:space="0" w:color="auto"/>
                    <w:bottom w:val="none" w:sz="0" w:space="0" w:color="auto"/>
                    <w:right w:val="none" w:sz="0" w:space="0" w:color="auto"/>
                  </w:divBdr>
                  <w:divsChild>
                    <w:div w:id="1205411690">
                      <w:marLeft w:val="0"/>
                      <w:marRight w:val="0"/>
                      <w:marTop w:val="0"/>
                      <w:marBottom w:val="0"/>
                      <w:divBdr>
                        <w:top w:val="none" w:sz="0" w:space="0" w:color="auto"/>
                        <w:left w:val="none" w:sz="0" w:space="0" w:color="auto"/>
                        <w:bottom w:val="none" w:sz="0" w:space="0" w:color="auto"/>
                        <w:right w:val="none" w:sz="0" w:space="0" w:color="auto"/>
                      </w:divBdr>
                    </w:div>
                  </w:divsChild>
                </w:div>
                <w:div w:id="907765634">
                  <w:marLeft w:val="0"/>
                  <w:marRight w:val="0"/>
                  <w:marTop w:val="0"/>
                  <w:marBottom w:val="0"/>
                  <w:divBdr>
                    <w:top w:val="none" w:sz="0" w:space="0" w:color="auto"/>
                    <w:left w:val="none" w:sz="0" w:space="0" w:color="auto"/>
                    <w:bottom w:val="none" w:sz="0" w:space="0" w:color="auto"/>
                    <w:right w:val="none" w:sz="0" w:space="0" w:color="auto"/>
                  </w:divBdr>
                  <w:divsChild>
                    <w:div w:id="1214393855">
                      <w:marLeft w:val="0"/>
                      <w:marRight w:val="0"/>
                      <w:marTop w:val="0"/>
                      <w:marBottom w:val="0"/>
                      <w:divBdr>
                        <w:top w:val="none" w:sz="0" w:space="0" w:color="auto"/>
                        <w:left w:val="none" w:sz="0" w:space="0" w:color="auto"/>
                        <w:bottom w:val="none" w:sz="0" w:space="0" w:color="auto"/>
                        <w:right w:val="none" w:sz="0" w:space="0" w:color="auto"/>
                      </w:divBdr>
                    </w:div>
                  </w:divsChild>
                </w:div>
                <w:div w:id="911548171">
                  <w:marLeft w:val="0"/>
                  <w:marRight w:val="0"/>
                  <w:marTop w:val="0"/>
                  <w:marBottom w:val="0"/>
                  <w:divBdr>
                    <w:top w:val="none" w:sz="0" w:space="0" w:color="auto"/>
                    <w:left w:val="none" w:sz="0" w:space="0" w:color="auto"/>
                    <w:bottom w:val="none" w:sz="0" w:space="0" w:color="auto"/>
                    <w:right w:val="none" w:sz="0" w:space="0" w:color="auto"/>
                  </w:divBdr>
                  <w:divsChild>
                    <w:div w:id="26027892">
                      <w:marLeft w:val="0"/>
                      <w:marRight w:val="0"/>
                      <w:marTop w:val="0"/>
                      <w:marBottom w:val="0"/>
                      <w:divBdr>
                        <w:top w:val="none" w:sz="0" w:space="0" w:color="auto"/>
                        <w:left w:val="none" w:sz="0" w:space="0" w:color="auto"/>
                        <w:bottom w:val="none" w:sz="0" w:space="0" w:color="auto"/>
                        <w:right w:val="none" w:sz="0" w:space="0" w:color="auto"/>
                      </w:divBdr>
                    </w:div>
                    <w:div w:id="658970038">
                      <w:marLeft w:val="0"/>
                      <w:marRight w:val="0"/>
                      <w:marTop w:val="0"/>
                      <w:marBottom w:val="0"/>
                      <w:divBdr>
                        <w:top w:val="none" w:sz="0" w:space="0" w:color="auto"/>
                        <w:left w:val="none" w:sz="0" w:space="0" w:color="auto"/>
                        <w:bottom w:val="none" w:sz="0" w:space="0" w:color="auto"/>
                        <w:right w:val="none" w:sz="0" w:space="0" w:color="auto"/>
                      </w:divBdr>
                    </w:div>
                    <w:div w:id="1015034284">
                      <w:marLeft w:val="0"/>
                      <w:marRight w:val="0"/>
                      <w:marTop w:val="0"/>
                      <w:marBottom w:val="0"/>
                      <w:divBdr>
                        <w:top w:val="none" w:sz="0" w:space="0" w:color="auto"/>
                        <w:left w:val="none" w:sz="0" w:space="0" w:color="auto"/>
                        <w:bottom w:val="none" w:sz="0" w:space="0" w:color="auto"/>
                        <w:right w:val="none" w:sz="0" w:space="0" w:color="auto"/>
                      </w:divBdr>
                    </w:div>
                    <w:div w:id="1348749026">
                      <w:marLeft w:val="0"/>
                      <w:marRight w:val="0"/>
                      <w:marTop w:val="0"/>
                      <w:marBottom w:val="0"/>
                      <w:divBdr>
                        <w:top w:val="none" w:sz="0" w:space="0" w:color="auto"/>
                        <w:left w:val="none" w:sz="0" w:space="0" w:color="auto"/>
                        <w:bottom w:val="none" w:sz="0" w:space="0" w:color="auto"/>
                        <w:right w:val="none" w:sz="0" w:space="0" w:color="auto"/>
                      </w:divBdr>
                    </w:div>
                    <w:div w:id="1373455456">
                      <w:marLeft w:val="0"/>
                      <w:marRight w:val="0"/>
                      <w:marTop w:val="0"/>
                      <w:marBottom w:val="0"/>
                      <w:divBdr>
                        <w:top w:val="none" w:sz="0" w:space="0" w:color="auto"/>
                        <w:left w:val="none" w:sz="0" w:space="0" w:color="auto"/>
                        <w:bottom w:val="none" w:sz="0" w:space="0" w:color="auto"/>
                        <w:right w:val="none" w:sz="0" w:space="0" w:color="auto"/>
                      </w:divBdr>
                    </w:div>
                    <w:div w:id="1513685303">
                      <w:marLeft w:val="0"/>
                      <w:marRight w:val="0"/>
                      <w:marTop w:val="0"/>
                      <w:marBottom w:val="0"/>
                      <w:divBdr>
                        <w:top w:val="none" w:sz="0" w:space="0" w:color="auto"/>
                        <w:left w:val="none" w:sz="0" w:space="0" w:color="auto"/>
                        <w:bottom w:val="none" w:sz="0" w:space="0" w:color="auto"/>
                        <w:right w:val="none" w:sz="0" w:space="0" w:color="auto"/>
                      </w:divBdr>
                    </w:div>
                    <w:div w:id="1580367131">
                      <w:marLeft w:val="0"/>
                      <w:marRight w:val="0"/>
                      <w:marTop w:val="0"/>
                      <w:marBottom w:val="0"/>
                      <w:divBdr>
                        <w:top w:val="none" w:sz="0" w:space="0" w:color="auto"/>
                        <w:left w:val="none" w:sz="0" w:space="0" w:color="auto"/>
                        <w:bottom w:val="none" w:sz="0" w:space="0" w:color="auto"/>
                        <w:right w:val="none" w:sz="0" w:space="0" w:color="auto"/>
                      </w:divBdr>
                    </w:div>
                    <w:div w:id="1616523109">
                      <w:marLeft w:val="0"/>
                      <w:marRight w:val="0"/>
                      <w:marTop w:val="0"/>
                      <w:marBottom w:val="0"/>
                      <w:divBdr>
                        <w:top w:val="none" w:sz="0" w:space="0" w:color="auto"/>
                        <w:left w:val="none" w:sz="0" w:space="0" w:color="auto"/>
                        <w:bottom w:val="none" w:sz="0" w:space="0" w:color="auto"/>
                        <w:right w:val="none" w:sz="0" w:space="0" w:color="auto"/>
                      </w:divBdr>
                    </w:div>
                    <w:div w:id="1862429974">
                      <w:marLeft w:val="0"/>
                      <w:marRight w:val="0"/>
                      <w:marTop w:val="0"/>
                      <w:marBottom w:val="0"/>
                      <w:divBdr>
                        <w:top w:val="none" w:sz="0" w:space="0" w:color="auto"/>
                        <w:left w:val="none" w:sz="0" w:space="0" w:color="auto"/>
                        <w:bottom w:val="none" w:sz="0" w:space="0" w:color="auto"/>
                        <w:right w:val="none" w:sz="0" w:space="0" w:color="auto"/>
                      </w:divBdr>
                    </w:div>
                    <w:div w:id="2097819370">
                      <w:marLeft w:val="0"/>
                      <w:marRight w:val="0"/>
                      <w:marTop w:val="0"/>
                      <w:marBottom w:val="0"/>
                      <w:divBdr>
                        <w:top w:val="none" w:sz="0" w:space="0" w:color="auto"/>
                        <w:left w:val="none" w:sz="0" w:space="0" w:color="auto"/>
                        <w:bottom w:val="none" w:sz="0" w:space="0" w:color="auto"/>
                        <w:right w:val="none" w:sz="0" w:space="0" w:color="auto"/>
                      </w:divBdr>
                    </w:div>
                  </w:divsChild>
                </w:div>
                <w:div w:id="1192034327">
                  <w:marLeft w:val="0"/>
                  <w:marRight w:val="0"/>
                  <w:marTop w:val="0"/>
                  <w:marBottom w:val="0"/>
                  <w:divBdr>
                    <w:top w:val="none" w:sz="0" w:space="0" w:color="auto"/>
                    <w:left w:val="none" w:sz="0" w:space="0" w:color="auto"/>
                    <w:bottom w:val="none" w:sz="0" w:space="0" w:color="auto"/>
                    <w:right w:val="none" w:sz="0" w:space="0" w:color="auto"/>
                  </w:divBdr>
                  <w:divsChild>
                    <w:div w:id="39284880">
                      <w:marLeft w:val="0"/>
                      <w:marRight w:val="0"/>
                      <w:marTop w:val="0"/>
                      <w:marBottom w:val="0"/>
                      <w:divBdr>
                        <w:top w:val="none" w:sz="0" w:space="0" w:color="auto"/>
                        <w:left w:val="none" w:sz="0" w:space="0" w:color="auto"/>
                        <w:bottom w:val="none" w:sz="0" w:space="0" w:color="auto"/>
                        <w:right w:val="none" w:sz="0" w:space="0" w:color="auto"/>
                      </w:divBdr>
                    </w:div>
                    <w:div w:id="194195633">
                      <w:marLeft w:val="0"/>
                      <w:marRight w:val="0"/>
                      <w:marTop w:val="0"/>
                      <w:marBottom w:val="0"/>
                      <w:divBdr>
                        <w:top w:val="none" w:sz="0" w:space="0" w:color="auto"/>
                        <w:left w:val="none" w:sz="0" w:space="0" w:color="auto"/>
                        <w:bottom w:val="none" w:sz="0" w:space="0" w:color="auto"/>
                        <w:right w:val="none" w:sz="0" w:space="0" w:color="auto"/>
                      </w:divBdr>
                    </w:div>
                    <w:div w:id="551387092">
                      <w:marLeft w:val="0"/>
                      <w:marRight w:val="0"/>
                      <w:marTop w:val="0"/>
                      <w:marBottom w:val="0"/>
                      <w:divBdr>
                        <w:top w:val="none" w:sz="0" w:space="0" w:color="auto"/>
                        <w:left w:val="none" w:sz="0" w:space="0" w:color="auto"/>
                        <w:bottom w:val="none" w:sz="0" w:space="0" w:color="auto"/>
                        <w:right w:val="none" w:sz="0" w:space="0" w:color="auto"/>
                      </w:divBdr>
                    </w:div>
                    <w:div w:id="602961588">
                      <w:marLeft w:val="0"/>
                      <w:marRight w:val="0"/>
                      <w:marTop w:val="0"/>
                      <w:marBottom w:val="0"/>
                      <w:divBdr>
                        <w:top w:val="none" w:sz="0" w:space="0" w:color="auto"/>
                        <w:left w:val="none" w:sz="0" w:space="0" w:color="auto"/>
                        <w:bottom w:val="none" w:sz="0" w:space="0" w:color="auto"/>
                        <w:right w:val="none" w:sz="0" w:space="0" w:color="auto"/>
                      </w:divBdr>
                    </w:div>
                    <w:div w:id="759063220">
                      <w:marLeft w:val="0"/>
                      <w:marRight w:val="0"/>
                      <w:marTop w:val="0"/>
                      <w:marBottom w:val="0"/>
                      <w:divBdr>
                        <w:top w:val="none" w:sz="0" w:space="0" w:color="auto"/>
                        <w:left w:val="none" w:sz="0" w:space="0" w:color="auto"/>
                        <w:bottom w:val="none" w:sz="0" w:space="0" w:color="auto"/>
                        <w:right w:val="none" w:sz="0" w:space="0" w:color="auto"/>
                      </w:divBdr>
                    </w:div>
                    <w:div w:id="771779312">
                      <w:marLeft w:val="0"/>
                      <w:marRight w:val="0"/>
                      <w:marTop w:val="0"/>
                      <w:marBottom w:val="0"/>
                      <w:divBdr>
                        <w:top w:val="none" w:sz="0" w:space="0" w:color="auto"/>
                        <w:left w:val="none" w:sz="0" w:space="0" w:color="auto"/>
                        <w:bottom w:val="none" w:sz="0" w:space="0" w:color="auto"/>
                        <w:right w:val="none" w:sz="0" w:space="0" w:color="auto"/>
                      </w:divBdr>
                    </w:div>
                  </w:divsChild>
                </w:div>
                <w:div w:id="1217157587">
                  <w:marLeft w:val="0"/>
                  <w:marRight w:val="0"/>
                  <w:marTop w:val="0"/>
                  <w:marBottom w:val="0"/>
                  <w:divBdr>
                    <w:top w:val="none" w:sz="0" w:space="0" w:color="auto"/>
                    <w:left w:val="none" w:sz="0" w:space="0" w:color="auto"/>
                    <w:bottom w:val="none" w:sz="0" w:space="0" w:color="auto"/>
                    <w:right w:val="none" w:sz="0" w:space="0" w:color="auto"/>
                  </w:divBdr>
                  <w:divsChild>
                    <w:div w:id="162819528">
                      <w:marLeft w:val="0"/>
                      <w:marRight w:val="0"/>
                      <w:marTop w:val="0"/>
                      <w:marBottom w:val="0"/>
                      <w:divBdr>
                        <w:top w:val="none" w:sz="0" w:space="0" w:color="auto"/>
                        <w:left w:val="none" w:sz="0" w:space="0" w:color="auto"/>
                        <w:bottom w:val="none" w:sz="0" w:space="0" w:color="auto"/>
                        <w:right w:val="none" w:sz="0" w:space="0" w:color="auto"/>
                      </w:divBdr>
                    </w:div>
                  </w:divsChild>
                </w:div>
                <w:div w:id="1260716136">
                  <w:marLeft w:val="0"/>
                  <w:marRight w:val="0"/>
                  <w:marTop w:val="0"/>
                  <w:marBottom w:val="0"/>
                  <w:divBdr>
                    <w:top w:val="none" w:sz="0" w:space="0" w:color="auto"/>
                    <w:left w:val="none" w:sz="0" w:space="0" w:color="auto"/>
                    <w:bottom w:val="none" w:sz="0" w:space="0" w:color="auto"/>
                    <w:right w:val="none" w:sz="0" w:space="0" w:color="auto"/>
                  </w:divBdr>
                  <w:divsChild>
                    <w:div w:id="489057763">
                      <w:marLeft w:val="0"/>
                      <w:marRight w:val="0"/>
                      <w:marTop w:val="0"/>
                      <w:marBottom w:val="0"/>
                      <w:divBdr>
                        <w:top w:val="none" w:sz="0" w:space="0" w:color="auto"/>
                        <w:left w:val="none" w:sz="0" w:space="0" w:color="auto"/>
                        <w:bottom w:val="none" w:sz="0" w:space="0" w:color="auto"/>
                        <w:right w:val="none" w:sz="0" w:space="0" w:color="auto"/>
                      </w:divBdr>
                    </w:div>
                  </w:divsChild>
                </w:div>
                <w:div w:id="1395006583">
                  <w:marLeft w:val="0"/>
                  <w:marRight w:val="0"/>
                  <w:marTop w:val="0"/>
                  <w:marBottom w:val="0"/>
                  <w:divBdr>
                    <w:top w:val="none" w:sz="0" w:space="0" w:color="auto"/>
                    <w:left w:val="none" w:sz="0" w:space="0" w:color="auto"/>
                    <w:bottom w:val="none" w:sz="0" w:space="0" w:color="auto"/>
                    <w:right w:val="none" w:sz="0" w:space="0" w:color="auto"/>
                  </w:divBdr>
                  <w:divsChild>
                    <w:div w:id="1456674446">
                      <w:marLeft w:val="0"/>
                      <w:marRight w:val="0"/>
                      <w:marTop w:val="0"/>
                      <w:marBottom w:val="0"/>
                      <w:divBdr>
                        <w:top w:val="none" w:sz="0" w:space="0" w:color="auto"/>
                        <w:left w:val="none" w:sz="0" w:space="0" w:color="auto"/>
                        <w:bottom w:val="none" w:sz="0" w:space="0" w:color="auto"/>
                        <w:right w:val="none" w:sz="0" w:space="0" w:color="auto"/>
                      </w:divBdr>
                    </w:div>
                  </w:divsChild>
                </w:div>
                <w:div w:id="1487044316">
                  <w:marLeft w:val="0"/>
                  <w:marRight w:val="0"/>
                  <w:marTop w:val="0"/>
                  <w:marBottom w:val="0"/>
                  <w:divBdr>
                    <w:top w:val="none" w:sz="0" w:space="0" w:color="auto"/>
                    <w:left w:val="none" w:sz="0" w:space="0" w:color="auto"/>
                    <w:bottom w:val="none" w:sz="0" w:space="0" w:color="auto"/>
                    <w:right w:val="none" w:sz="0" w:space="0" w:color="auto"/>
                  </w:divBdr>
                  <w:divsChild>
                    <w:div w:id="1906527183">
                      <w:marLeft w:val="0"/>
                      <w:marRight w:val="0"/>
                      <w:marTop w:val="0"/>
                      <w:marBottom w:val="0"/>
                      <w:divBdr>
                        <w:top w:val="none" w:sz="0" w:space="0" w:color="auto"/>
                        <w:left w:val="none" w:sz="0" w:space="0" w:color="auto"/>
                        <w:bottom w:val="none" w:sz="0" w:space="0" w:color="auto"/>
                        <w:right w:val="none" w:sz="0" w:space="0" w:color="auto"/>
                      </w:divBdr>
                    </w:div>
                  </w:divsChild>
                </w:div>
                <w:div w:id="1546599772">
                  <w:marLeft w:val="0"/>
                  <w:marRight w:val="0"/>
                  <w:marTop w:val="0"/>
                  <w:marBottom w:val="0"/>
                  <w:divBdr>
                    <w:top w:val="none" w:sz="0" w:space="0" w:color="auto"/>
                    <w:left w:val="none" w:sz="0" w:space="0" w:color="auto"/>
                    <w:bottom w:val="none" w:sz="0" w:space="0" w:color="auto"/>
                    <w:right w:val="none" w:sz="0" w:space="0" w:color="auto"/>
                  </w:divBdr>
                  <w:divsChild>
                    <w:div w:id="344943996">
                      <w:marLeft w:val="0"/>
                      <w:marRight w:val="0"/>
                      <w:marTop w:val="0"/>
                      <w:marBottom w:val="0"/>
                      <w:divBdr>
                        <w:top w:val="none" w:sz="0" w:space="0" w:color="auto"/>
                        <w:left w:val="none" w:sz="0" w:space="0" w:color="auto"/>
                        <w:bottom w:val="none" w:sz="0" w:space="0" w:color="auto"/>
                        <w:right w:val="none" w:sz="0" w:space="0" w:color="auto"/>
                      </w:divBdr>
                    </w:div>
                  </w:divsChild>
                </w:div>
                <w:div w:id="1692534732">
                  <w:marLeft w:val="0"/>
                  <w:marRight w:val="0"/>
                  <w:marTop w:val="0"/>
                  <w:marBottom w:val="0"/>
                  <w:divBdr>
                    <w:top w:val="none" w:sz="0" w:space="0" w:color="auto"/>
                    <w:left w:val="none" w:sz="0" w:space="0" w:color="auto"/>
                    <w:bottom w:val="none" w:sz="0" w:space="0" w:color="auto"/>
                    <w:right w:val="none" w:sz="0" w:space="0" w:color="auto"/>
                  </w:divBdr>
                  <w:divsChild>
                    <w:div w:id="179198147">
                      <w:marLeft w:val="0"/>
                      <w:marRight w:val="0"/>
                      <w:marTop w:val="0"/>
                      <w:marBottom w:val="0"/>
                      <w:divBdr>
                        <w:top w:val="none" w:sz="0" w:space="0" w:color="auto"/>
                        <w:left w:val="none" w:sz="0" w:space="0" w:color="auto"/>
                        <w:bottom w:val="none" w:sz="0" w:space="0" w:color="auto"/>
                        <w:right w:val="none" w:sz="0" w:space="0" w:color="auto"/>
                      </w:divBdr>
                    </w:div>
                  </w:divsChild>
                </w:div>
                <w:div w:id="1864513316">
                  <w:marLeft w:val="0"/>
                  <w:marRight w:val="0"/>
                  <w:marTop w:val="0"/>
                  <w:marBottom w:val="0"/>
                  <w:divBdr>
                    <w:top w:val="none" w:sz="0" w:space="0" w:color="auto"/>
                    <w:left w:val="none" w:sz="0" w:space="0" w:color="auto"/>
                    <w:bottom w:val="none" w:sz="0" w:space="0" w:color="auto"/>
                    <w:right w:val="none" w:sz="0" w:space="0" w:color="auto"/>
                  </w:divBdr>
                  <w:divsChild>
                    <w:div w:id="52432429">
                      <w:marLeft w:val="0"/>
                      <w:marRight w:val="0"/>
                      <w:marTop w:val="0"/>
                      <w:marBottom w:val="0"/>
                      <w:divBdr>
                        <w:top w:val="none" w:sz="0" w:space="0" w:color="auto"/>
                        <w:left w:val="none" w:sz="0" w:space="0" w:color="auto"/>
                        <w:bottom w:val="none" w:sz="0" w:space="0" w:color="auto"/>
                        <w:right w:val="none" w:sz="0" w:space="0" w:color="auto"/>
                      </w:divBdr>
                    </w:div>
                  </w:divsChild>
                </w:div>
                <w:div w:id="1947879675">
                  <w:marLeft w:val="0"/>
                  <w:marRight w:val="0"/>
                  <w:marTop w:val="0"/>
                  <w:marBottom w:val="0"/>
                  <w:divBdr>
                    <w:top w:val="none" w:sz="0" w:space="0" w:color="auto"/>
                    <w:left w:val="none" w:sz="0" w:space="0" w:color="auto"/>
                    <w:bottom w:val="none" w:sz="0" w:space="0" w:color="auto"/>
                    <w:right w:val="none" w:sz="0" w:space="0" w:color="auto"/>
                  </w:divBdr>
                  <w:divsChild>
                    <w:div w:id="1219049118">
                      <w:marLeft w:val="0"/>
                      <w:marRight w:val="0"/>
                      <w:marTop w:val="0"/>
                      <w:marBottom w:val="0"/>
                      <w:divBdr>
                        <w:top w:val="none" w:sz="0" w:space="0" w:color="auto"/>
                        <w:left w:val="none" w:sz="0" w:space="0" w:color="auto"/>
                        <w:bottom w:val="none" w:sz="0" w:space="0" w:color="auto"/>
                        <w:right w:val="none" w:sz="0" w:space="0" w:color="auto"/>
                      </w:divBdr>
                    </w:div>
                  </w:divsChild>
                </w:div>
                <w:div w:id="1953710970">
                  <w:marLeft w:val="0"/>
                  <w:marRight w:val="0"/>
                  <w:marTop w:val="0"/>
                  <w:marBottom w:val="0"/>
                  <w:divBdr>
                    <w:top w:val="none" w:sz="0" w:space="0" w:color="auto"/>
                    <w:left w:val="none" w:sz="0" w:space="0" w:color="auto"/>
                    <w:bottom w:val="none" w:sz="0" w:space="0" w:color="auto"/>
                    <w:right w:val="none" w:sz="0" w:space="0" w:color="auto"/>
                  </w:divBdr>
                  <w:divsChild>
                    <w:div w:id="18710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552844">
          <w:marLeft w:val="0"/>
          <w:marRight w:val="0"/>
          <w:marTop w:val="0"/>
          <w:marBottom w:val="0"/>
          <w:divBdr>
            <w:top w:val="none" w:sz="0" w:space="0" w:color="auto"/>
            <w:left w:val="none" w:sz="0" w:space="0" w:color="auto"/>
            <w:bottom w:val="none" w:sz="0" w:space="0" w:color="auto"/>
            <w:right w:val="none" w:sz="0" w:space="0" w:color="auto"/>
          </w:divBdr>
        </w:div>
      </w:divsChild>
    </w:div>
    <w:div w:id="1257594350">
      <w:bodyDiv w:val="1"/>
      <w:marLeft w:val="0"/>
      <w:marRight w:val="0"/>
      <w:marTop w:val="0"/>
      <w:marBottom w:val="0"/>
      <w:divBdr>
        <w:top w:val="none" w:sz="0" w:space="0" w:color="auto"/>
        <w:left w:val="none" w:sz="0" w:space="0" w:color="auto"/>
        <w:bottom w:val="none" w:sz="0" w:space="0" w:color="auto"/>
        <w:right w:val="none" w:sz="0" w:space="0" w:color="auto"/>
      </w:divBdr>
      <w:divsChild>
        <w:div w:id="122621341">
          <w:marLeft w:val="0"/>
          <w:marRight w:val="0"/>
          <w:marTop w:val="0"/>
          <w:marBottom w:val="0"/>
          <w:divBdr>
            <w:top w:val="none" w:sz="0" w:space="0" w:color="auto"/>
            <w:left w:val="none" w:sz="0" w:space="0" w:color="auto"/>
            <w:bottom w:val="none" w:sz="0" w:space="0" w:color="auto"/>
            <w:right w:val="none" w:sz="0" w:space="0" w:color="auto"/>
          </w:divBdr>
          <w:divsChild>
            <w:div w:id="1033187932">
              <w:marLeft w:val="0"/>
              <w:marRight w:val="0"/>
              <w:marTop w:val="30"/>
              <w:marBottom w:val="30"/>
              <w:divBdr>
                <w:top w:val="none" w:sz="0" w:space="0" w:color="auto"/>
                <w:left w:val="none" w:sz="0" w:space="0" w:color="auto"/>
                <w:bottom w:val="none" w:sz="0" w:space="0" w:color="auto"/>
                <w:right w:val="none" w:sz="0" w:space="0" w:color="auto"/>
              </w:divBdr>
              <w:divsChild>
                <w:div w:id="37826348">
                  <w:marLeft w:val="0"/>
                  <w:marRight w:val="0"/>
                  <w:marTop w:val="0"/>
                  <w:marBottom w:val="0"/>
                  <w:divBdr>
                    <w:top w:val="none" w:sz="0" w:space="0" w:color="auto"/>
                    <w:left w:val="none" w:sz="0" w:space="0" w:color="auto"/>
                    <w:bottom w:val="none" w:sz="0" w:space="0" w:color="auto"/>
                    <w:right w:val="none" w:sz="0" w:space="0" w:color="auto"/>
                  </w:divBdr>
                  <w:divsChild>
                    <w:div w:id="1071347814">
                      <w:marLeft w:val="0"/>
                      <w:marRight w:val="0"/>
                      <w:marTop w:val="0"/>
                      <w:marBottom w:val="0"/>
                      <w:divBdr>
                        <w:top w:val="none" w:sz="0" w:space="0" w:color="auto"/>
                        <w:left w:val="none" w:sz="0" w:space="0" w:color="auto"/>
                        <w:bottom w:val="none" w:sz="0" w:space="0" w:color="auto"/>
                        <w:right w:val="none" w:sz="0" w:space="0" w:color="auto"/>
                      </w:divBdr>
                    </w:div>
                  </w:divsChild>
                </w:div>
                <w:div w:id="92633198">
                  <w:marLeft w:val="0"/>
                  <w:marRight w:val="0"/>
                  <w:marTop w:val="0"/>
                  <w:marBottom w:val="0"/>
                  <w:divBdr>
                    <w:top w:val="none" w:sz="0" w:space="0" w:color="auto"/>
                    <w:left w:val="none" w:sz="0" w:space="0" w:color="auto"/>
                    <w:bottom w:val="none" w:sz="0" w:space="0" w:color="auto"/>
                    <w:right w:val="none" w:sz="0" w:space="0" w:color="auto"/>
                  </w:divBdr>
                  <w:divsChild>
                    <w:div w:id="1982810754">
                      <w:marLeft w:val="0"/>
                      <w:marRight w:val="0"/>
                      <w:marTop w:val="0"/>
                      <w:marBottom w:val="0"/>
                      <w:divBdr>
                        <w:top w:val="none" w:sz="0" w:space="0" w:color="auto"/>
                        <w:left w:val="none" w:sz="0" w:space="0" w:color="auto"/>
                        <w:bottom w:val="none" w:sz="0" w:space="0" w:color="auto"/>
                        <w:right w:val="none" w:sz="0" w:space="0" w:color="auto"/>
                      </w:divBdr>
                    </w:div>
                  </w:divsChild>
                </w:div>
                <w:div w:id="168838420">
                  <w:marLeft w:val="0"/>
                  <w:marRight w:val="0"/>
                  <w:marTop w:val="0"/>
                  <w:marBottom w:val="0"/>
                  <w:divBdr>
                    <w:top w:val="none" w:sz="0" w:space="0" w:color="auto"/>
                    <w:left w:val="none" w:sz="0" w:space="0" w:color="auto"/>
                    <w:bottom w:val="none" w:sz="0" w:space="0" w:color="auto"/>
                    <w:right w:val="none" w:sz="0" w:space="0" w:color="auto"/>
                  </w:divBdr>
                  <w:divsChild>
                    <w:div w:id="613908349">
                      <w:marLeft w:val="0"/>
                      <w:marRight w:val="0"/>
                      <w:marTop w:val="0"/>
                      <w:marBottom w:val="0"/>
                      <w:divBdr>
                        <w:top w:val="none" w:sz="0" w:space="0" w:color="auto"/>
                        <w:left w:val="none" w:sz="0" w:space="0" w:color="auto"/>
                        <w:bottom w:val="none" w:sz="0" w:space="0" w:color="auto"/>
                        <w:right w:val="none" w:sz="0" w:space="0" w:color="auto"/>
                      </w:divBdr>
                    </w:div>
                  </w:divsChild>
                </w:div>
                <w:div w:id="684597556">
                  <w:marLeft w:val="0"/>
                  <w:marRight w:val="0"/>
                  <w:marTop w:val="0"/>
                  <w:marBottom w:val="0"/>
                  <w:divBdr>
                    <w:top w:val="none" w:sz="0" w:space="0" w:color="auto"/>
                    <w:left w:val="none" w:sz="0" w:space="0" w:color="auto"/>
                    <w:bottom w:val="none" w:sz="0" w:space="0" w:color="auto"/>
                    <w:right w:val="none" w:sz="0" w:space="0" w:color="auto"/>
                  </w:divBdr>
                  <w:divsChild>
                    <w:div w:id="1742173203">
                      <w:marLeft w:val="0"/>
                      <w:marRight w:val="0"/>
                      <w:marTop w:val="0"/>
                      <w:marBottom w:val="0"/>
                      <w:divBdr>
                        <w:top w:val="none" w:sz="0" w:space="0" w:color="auto"/>
                        <w:left w:val="none" w:sz="0" w:space="0" w:color="auto"/>
                        <w:bottom w:val="none" w:sz="0" w:space="0" w:color="auto"/>
                        <w:right w:val="none" w:sz="0" w:space="0" w:color="auto"/>
                      </w:divBdr>
                    </w:div>
                  </w:divsChild>
                </w:div>
                <w:div w:id="809633744">
                  <w:marLeft w:val="0"/>
                  <w:marRight w:val="0"/>
                  <w:marTop w:val="0"/>
                  <w:marBottom w:val="0"/>
                  <w:divBdr>
                    <w:top w:val="none" w:sz="0" w:space="0" w:color="auto"/>
                    <w:left w:val="none" w:sz="0" w:space="0" w:color="auto"/>
                    <w:bottom w:val="none" w:sz="0" w:space="0" w:color="auto"/>
                    <w:right w:val="none" w:sz="0" w:space="0" w:color="auto"/>
                  </w:divBdr>
                  <w:divsChild>
                    <w:div w:id="24982976">
                      <w:marLeft w:val="0"/>
                      <w:marRight w:val="0"/>
                      <w:marTop w:val="0"/>
                      <w:marBottom w:val="0"/>
                      <w:divBdr>
                        <w:top w:val="none" w:sz="0" w:space="0" w:color="auto"/>
                        <w:left w:val="none" w:sz="0" w:space="0" w:color="auto"/>
                        <w:bottom w:val="none" w:sz="0" w:space="0" w:color="auto"/>
                        <w:right w:val="none" w:sz="0" w:space="0" w:color="auto"/>
                      </w:divBdr>
                    </w:div>
                    <w:div w:id="694497727">
                      <w:marLeft w:val="0"/>
                      <w:marRight w:val="0"/>
                      <w:marTop w:val="0"/>
                      <w:marBottom w:val="0"/>
                      <w:divBdr>
                        <w:top w:val="none" w:sz="0" w:space="0" w:color="auto"/>
                        <w:left w:val="none" w:sz="0" w:space="0" w:color="auto"/>
                        <w:bottom w:val="none" w:sz="0" w:space="0" w:color="auto"/>
                        <w:right w:val="none" w:sz="0" w:space="0" w:color="auto"/>
                      </w:divBdr>
                    </w:div>
                    <w:div w:id="1090927297">
                      <w:marLeft w:val="0"/>
                      <w:marRight w:val="0"/>
                      <w:marTop w:val="0"/>
                      <w:marBottom w:val="0"/>
                      <w:divBdr>
                        <w:top w:val="none" w:sz="0" w:space="0" w:color="auto"/>
                        <w:left w:val="none" w:sz="0" w:space="0" w:color="auto"/>
                        <w:bottom w:val="none" w:sz="0" w:space="0" w:color="auto"/>
                        <w:right w:val="none" w:sz="0" w:space="0" w:color="auto"/>
                      </w:divBdr>
                    </w:div>
                    <w:div w:id="1183978420">
                      <w:marLeft w:val="0"/>
                      <w:marRight w:val="0"/>
                      <w:marTop w:val="0"/>
                      <w:marBottom w:val="0"/>
                      <w:divBdr>
                        <w:top w:val="none" w:sz="0" w:space="0" w:color="auto"/>
                        <w:left w:val="none" w:sz="0" w:space="0" w:color="auto"/>
                        <w:bottom w:val="none" w:sz="0" w:space="0" w:color="auto"/>
                        <w:right w:val="none" w:sz="0" w:space="0" w:color="auto"/>
                      </w:divBdr>
                    </w:div>
                    <w:div w:id="1922713669">
                      <w:marLeft w:val="0"/>
                      <w:marRight w:val="0"/>
                      <w:marTop w:val="0"/>
                      <w:marBottom w:val="0"/>
                      <w:divBdr>
                        <w:top w:val="none" w:sz="0" w:space="0" w:color="auto"/>
                        <w:left w:val="none" w:sz="0" w:space="0" w:color="auto"/>
                        <w:bottom w:val="none" w:sz="0" w:space="0" w:color="auto"/>
                        <w:right w:val="none" w:sz="0" w:space="0" w:color="auto"/>
                      </w:divBdr>
                    </w:div>
                    <w:div w:id="2109350405">
                      <w:marLeft w:val="0"/>
                      <w:marRight w:val="0"/>
                      <w:marTop w:val="0"/>
                      <w:marBottom w:val="0"/>
                      <w:divBdr>
                        <w:top w:val="none" w:sz="0" w:space="0" w:color="auto"/>
                        <w:left w:val="none" w:sz="0" w:space="0" w:color="auto"/>
                        <w:bottom w:val="none" w:sz="0" w:space="0" w:color="auto"/>
                        <w:right w:val="none" w:sz="0" w:space="0" w:color="auto"/>
                      </w:divBdr>
                    </w:div>
                  </w:divsChild>
                </w:div>
                <w:div w:id="950552669">
                  <w:marLeft w:val="0"/>
                  <w:marRight w:val="0"/>
                  <w:marTop w:val="0"/>
                  <w:marBottom w:val="0"/>
                  <w:divBdr>
                    <w:top w:val="none" w:sz="0" w:space="0" w:color="auto"/>
                    <w:left w:val="none" w:sz="0" w:space="0" w:color="auto"/>
                    <w:bottom w:val="none" w:sz="0" w:space="0" w:color="auto"/>
                    <w:right w:val="none" w:sz="0" w:space="0" w:color="auto"/>
                  </w:divBdr>
                  <w:divsChild>
                    <w:div w:id="412513346">
                      <w:marLeft w:val="0"/>
                      <w:marRight w:val="0"/>
                      <w:marTop w:val="0"/>
                      <w:marBottom w:val="0"/>
                      <w:divBdr>
                        <w:top w:val="none" w:sz="0" w:space="0" w:color="auto"/>
                        <w:left w:val="none" w:sz="0" w:space="0" w:color="auto"/>
                        <w:bottom w:val="none" w:sz="0" w:space="0" w:color="auto"/>
                        <w:right w:val="none" w:sz="0" w:space="0" w:color="auto"/>
                      </w:divBdr>
                    </w:div>
                  </w:divsChild>
                </w:div>
                <w:div w:id="984700733">
                  <w:marLeft w:val="0"/>
                  <w:marRight w:val="0"/>
                  <w:marTop w:val="0"/>
                  <w:marBottom w:val="0"/>
                  <w:divBdr>
                    <w:top w:val="none" w:sz="0" w:space="0" w:color="auto"/>
                    <w:left w:val="none" w:sz="0" w:space="0" w:color="auto"/>
                    <w:bottom w:val="none" w:sz="0" w:space="0" w:color="auto"/>
                    <w:right w:val="none" w:sz="0" w:space="0" w:color="auto"/>
                  </w:divBdr>
                  <w:divsChild>
                    <w:div w:id="1939558000">
                      <w:marLeft w:val="0"/>
                      <w:marRight w:val="0"/>
                      <w:marTop w:val="0"/>
                      <w:marBottom w:val="0"/>
                      <w:divBdr>
                        <w:top w:val="none" w:sz="0" w:space="0" w:color="auto"/>
                        <w:left w:val="none" w:sz="0" w:space="0" w:color="auto"/>
                        <w:bottom w:val="none" w:sz="0" w:space="0" w:color="auto"/>
                        <w:right w:val="none" w:sz="0" w:space="0" w:color="auto"/>
                      </w:divBdr>
                    </w:div>
                  </w:divsChild>
                </w:div>
                <w:div w:id="1009916166">
                  <w:marLeft w:val="0"/>
                  <w:marRight w:val="0"/>
                  <w:marTop w:val="0"/>
                  <w:marBottom w:val="0"/>
                  <w:divBdr>
                    <w:top w:val="none" w:sz="0" w:space="0" w:color="auto"/>
                    <w:left w:val="none" w:sz="0" w:space="0" w:color="auto"/>
                    <w:bottom w:val="none" w:sz="0" w:space="0" w:color="auto"/>
                    <w:right w:val="none" w:sz="0" w:space="0" w:color="auto"/>
                  </w:divBdr>
                  <w:divsChild>
                    <w:div w:id="52048774">
                      <w:marLeft w:val="0"/>
                      <w:marRight w:val="0"/>
                      <w:marTop w:val="0"/>
                      <w:marBottom w:val="0"/>
                      <w:divBdr>
                        <w:top w:val="none" w:sz="0" w:space="0" w:color="auto"/>
                        <w:left w:val="none" w:sz="0" w:space="0" w:color="auto"/>
                        <w:bottom w:val="none" w:sz="0" w:space="0" w:color="auto"/>
                        <w:right w:val="none" w:sz="0" w:space="0" w:color="auto"/>
                      </w:divBdr>
                    </w:div>
                  </w:divsChild>
                </w:div>
                <w:div w:id="1024475570">
                  <w:marLeft w:val="0"/>
                  <w:marRight w:val="0"/>
                  <w:marTop w:val="0"/>
                  <w:marBottom w:val="0"/>
                  <w:divBdr>
                    <w:top w:val="none" w:sz="0" w:space="0" w:color="auto"/>
                    <w:left w:val="none" w:sz="0" w:space="0" w:color="auto"/>
                    <w:bottom w:val="none" w:sz="0" w:space="0" w:color="auto"/>
                    <w:right w:val="none" w:sz="0" w:space="0" w:color="auto"/>
                  </w:divBdr>
                  <w:divsChild>
                    <w:div w:id="1037269053">
                      <w:marLeft w:val="0"/>
                      <w:marRight w:val="0"/>
                      <w:marTop w:val="0"/>
                      <w:marBottom w:val="0"/>
                      <w:divBdr>
                        <w:top w:val="none" w:sz="0" w:space="0" w:color="auto"/>
                        <w:left w:val="none" w:sz="0" w:space="0" w:color="auto"/>
                        <w:bottom w:val="none" w:sz="0" w:space="0" w:color="auto"/>
                        <w:right w:val="none" w:sz="0" w:space="0" w:color="auto"/>
                      </w:divBdr>
                    </w:div>
                    <w:div w:id="1894271636">
                      <w:marLeft w:val="0"/>
                      <w:marRight w:val="0"/>
                      <w:marTop w:val="0"/>
                      <w:marBottom w:val="0"/>
                      <w:divBdr>
                        <w:top w:val="none" w:sz="0" w:space="0" w:color="auto"/>
                        <w:left w:val="none" w:sz="0" w:space="0" w:color="auto"/>
                        <w:bottom w:val="none" w:sz="0" w:space="0" w:color="auto"/>
                        <w:right w:val="none" w:sz="0" w:space="0" w:color="auto"/>
                      </w:divBdr>
                    </w:div>
                  </w:divsChild>
                </w:div>
                <w:div w:id="1141341286">
                  <w:marLeft w:val="0"/>
                  <w:marRight w:val="0"/>
                  <w:marTop w:val="0"/>
                  <w:marBottom w:val="0"/>
                  <w:divBdr>
                    <w:top w:val="none" w:sz="0" w:space="0" w:color="auto"/>
                    <w:left w:val="none" w:sz="0" w:space="0" w:color="auto"/>
                    <w:bottom w:val="none" w:sz="0" w:space="0" w:color="auto"/>
                    <w:right w:val="none" w:sz="0" w:space="0" w:color="auto"/>
                  </w:divBdr>
                  <w:divsChild>
                    <w:div w:id="845904703">
                      <w:marLeft w:val="0"/>
                      <w:marRight w:val="0"/>
                      <w:marTop w:val="0"/>
                      <w:marBottom w:val="0"/>
                      <w:divBdr>
                        <w:top w:val="none" w:sz="0" w:space="0" w:color="auto"/>
                        <w:left w:val="none" w:sz="0" w:space="0" w:color="auto"/>
                        <w:bottom w:val="none" w:sz="0" w:space="0" w:color="auto"/>
                        <w:right w:val="none" w:sz="0" w:space="0" w:color="auto"/>
                      </w:divBdr>
                    </w:div>
                  </w:divsChild>
                </w:div>
                <w:div w:id="1335379015">
                  <w:marLeft w:val="0"/>
                  <w:marRight w:val="0"/>
                  <w:marTop w:val="0"/>
                  <w:marBottom w:val="0"/>
                  <w:divBdr>
                    <w:top w:val="none" w:sz="0" w:space="0" w:color="auto"/>
                    <w:left w:val="none" w:sz="0" w:space="0" w:color="auto"/>
                    <w:bottom w:val="none" w:sz="0" w:space="0" w:color="auto"/>
                    <w:right w:val="none" w:sz="0" w:space="0" w:color="auto"/>
                  </w:divBdr>
                  <w:divsChild>
                    <w:div w:id="329018881">
                      <w:marLeft w:val="0"/>
                      <w:marRight w:val="0"/>
                      <w:marTop w:val="0"/>
                      <w:marBottom w:val="0"/>
                      <w:divBdr>
                        <w:top w:val="none" w:sz="0" w:space="0" w:color="auto"/>
                        <w:left w:val="none" w:sz="0" w:space="0" w:color="auto"/>
                        <w:bottom w:val="none" w:sz="0" w:space="0" w:color="auto"/>
                        <w:right w:val="none" w:sz="0" w:space="0" w:color="auto"/>
                      </w:divBdr>
                    </w:div>
                  </w:divsChild>
                </w:div>
                <w:div w:id="1351181411">
                  <w:marLeft w:val="0"/>
                  <w:marRight w:val="0"/>
                  <w:marTop w:val="0"/>
                  <w:marBottom w:val="0"/>
                  <w:divBdr>
                    <w:top w:val="none" w:sz="0" w:space="0" w:color="auto"/>
                    <w:left w:val="none" w:sz="0" w:space="0" w:color="auto"/>
                    <w:bottom w:val="none" w:sz="0" w:space="0" w:color="auto"/>
                    <w:right w:val="none" w:sz="0" w:space="0" w:color="auto"/>
                  </w:divBdr>
                  <w:divsChild>
                    <w:div w:id="2081976163">
                      <w:marLeft w:val="0"/>
                      <w:marRight w:val="0"/>
                      <w:marTop w:val="0"/>
                      <w:marBottom w:val="0"/>
                      <w:divBdr>
                        <w:top w:val="none" w:sz="0" w:space="0" w:color="auto"/>
                        <w:left w:val="none" w:sz="0" w:space="0" w:color="auto"/>
                        <w:bottom w:val="none" w:sz="0" w:space="0" w:color="auto"/>
                        <w:right w:val="none" w:sz="0" w:space="0" w:color="auto"/>
                      </w:divBdr>
                    </w:div>
                  </w:divsChild>
                </w:div>
                <w:div w:id="1434520332">
                  <w:marLeft w:val="0"/>
                  <w:marRight w:val="0"/>
                  <w:marTop w:val="0"/>
                  <w:marBottom w:val="0"/>
                  <w:divBdr>
                    <w:top w:val="none" w:sz="0" w:space="0" w:color="auto"/>
                    <w:left w:val="none" w:sz="0" w:space="0" w:color="auto"/>
                    <w:bottom w:val="none" w:sz="0" w:space="0" w:color="auto"/>
                    <w:right w:val="none" w:sz="0" w:space="0" w:color="auto"/>
                  </w:divBdr>
                  <w:divsChild>
                    <w:div w:id="836505346">
                      <w:marLeft w:val="0"/>
                      <w:marRight w:val="0"/>
                      <w:marTop w:val="0"/>
                      <w:marBottom w:val="0"/>
                      <w:divBdr>
                        <w:top w:val="none" w:sz="0" w:space="0" w:color="auto"/>
                        <w:left w:val="none" w:sz="0" w:space="0" w:color="auto"/>
                        <w:bottom w:val="none" w:sz="0" w:space="0" w:color="auto"/>
                        <w:right w:val="none" w:sz="0" w:space="0" w:color="auto"/>
                      </w:divBdr>
                    </w:div>
                  </w:divsChild>
                </w:div>
                <w:div w:id="1568952316">
                  <w:marLeft w:val="0"/>
                  <w:marRight w:val="0"/>
                  <w:marTop w:val="0"/>
                  <w:marBottom w:val="0"/>
                  <w:divBdr>
                    <w:top w:val="none" w:sz="0" w:space="0" w:color="auto"/>
                    <w:left w:val="none" w:sz="0" w:space="0" w:color="auto"/>
                    <w:bottom w:val="none" w:sz="0" w:space="0" w:color="auto"/>
                    <w:right w:val="none" w:sz="0" w:space="0" w:color="auto"/>
                  </w:divBdr>
                  <w:divsChild>
                    <w:div w:id="2039158177">
                      <w:marLeft w:val="0"/>
                      <w:marRight w:val="0"/>
                      <w:marTop w:val="0"/>
                      <w:marBottom w:val="0"/>
                      <w:divBdr>
                        <w:top w:val="none" w:sz="0" w:space="0" w:color="auto"/>
                        <w:left w:val="none" w:sz="0" w:space="0" w:color="auto"/>
                        <w:bottom w:val="none" w:sz="0" w:space="0" w:color="auto"/>
                        <w:right w:val="none" w:sz="0" w:space="0" w:color="auto"/>
                      </w:divBdr>
                    </w:div>
                  </w:divsChild>
                </w:div>
                <w:div w:id="1575554480">
                  <w:marLeft w:val="0"/>
                  <w:marRight w:val="0"/>
                  <w:marTop w:val="0"/>
                  <w:marBottom w:val="0"/>
                  <w:divBdr>
                    <w:top w:val="none" w:sz="0" w:space="0" w:color="auto"/>
                    <w:left w:val="none" w:sz="0" w:space="0" w:color="auto"/>
                    <w:bottom w:val="none" w:sz="0" w:space="0" w:color="auto"/>
                    <w:right w:val="none" w:sz="0" w:space="0" w:color="auto"/>
                  </w:divBdr>
                  <w:divsChild>
                    <w:div w:id="2088840347">
                      <w:marLeft w:val="0"/>
                      <w:marRight w:val="0"/>
                      <w:marTop w:val="0"/>
                      <w:marBottom w:val="0"/>
                      <w:divBdr>
                        <w:top w:val="none" w:sz="0" w:space="0" w:color="auto"/>
                        <w:left w:val="none" w:sz="0" w:space="0" w:color="auto"/>
                        <w:bottom w:val="none" w:sz="0" w:space="0" w:color="auto"/>
                        <w:right w:val="none" w:sz="0" w:space="0" w:color="auto"/>
                      </w:divBdr>
                    </w:div>
                  </w:divsChild>
                </w:div>
                <w:div w:id="1614245522">
                  <w:marLeft w:val="0"/>
                  <w:marRight w:val="0"/>
                  <w:marTop w:val="0"/>
                  <w:marBottom w:val="0"/>
                  <w:divBdr>
                    <w:top w:val="none" w:sz="0" w:space="0" w:color="auto"/>
                    <w:left w:val="none" w:sz="0" w:space="0" w:color="auto"/>
                    <w:bottom w:val="none" w:sz="0" w:space="0" w:color="auto"/>
                    <w:right w:val="none" w:sz="0" w:space="0" w:color="auto"/>
                  </w:divBdr>
                  <w:divsChild>
                    <w:div w:id="1471170981">
                      <w:marLeft w:val="0"/>
                      <w:marRight w:val="0"/>
                      <w:marTop w:val="0"/>
                      <w:marBottom w:val="0"/>
                      <w:divBdr>
                        <w:top w:val="none" w:sz="0" w:space="0" w:color="auto"/>
                        <w:left w:val="none" w:sz="0" w:space="0" w:color="auto"/>
                        <w:bottom w:val="none" w:sz="0" w:space="0" w:color="auto"/>
                        <w:right w:val="none" w:sz="0" w:space="0" w:color="auto"/>
                      </w:divBdr>
                    </w:div>
                  </w:divsChild>
                </w:div>
                <w:div w:id="1649167536">
                  <w:marLeft w:val="0"/>
                  <w:marRight w:val="0"/>
                  <w:marTop w:val="0"/>
                  <w:marBottom w:val="0"/>
                  <w:divBdr>
                    <w:top w:val="none" w:sz="0" w:space="0" w:color="auto"/>
                    <w:left w:val="none" w:sz="0" w:space="0" w:color="auto"/>
                    <w:bottom w:val="none" w:sz="0" w:space="0" w:color="auto"/>
                    <w:right w:val="none" w:sz="0" w:space="0" w:color="auto"/>
                  </w:divBdr>
                  <w:divsChild>
                    <w:div w:id="1523470694">
                      <w:marLeft w:val="0"/>
                      <w:marRight w:val="0"/>
                      <w:marTop w:val="0"/>
                      <w:marBottom w:val="0"/>
                      <w:divBdr>
                        <w:top w:val="none" w:sz="0" w:space="0" w:color="auto"/>
                        <w:left w:val="none" w:sz="0" w:space="0" w:color="auto"/>
                        <w:bottom w:val="none" w:sz="0" w:space="0" w:color="auto"/>
                        <w:right w:val="none" w:sz="0" w:space="0" w:color="auto"/>
                      </w:divBdr>
                    </w:div>
                  </w:divsChild>
                </w:div>
                <w:div w:id="2046562582">
                  <w:marLeft w:val="0"/>
                  <w:marRight w:val="0"/>
                  <w:marTop w:val="0"/>
                  <w:marBottom w:val="0"/>
                  <w:divBdr>
                    <w:top w:val="none" w:sz="0" w:space="0" w:color="auto"/>
                    <w:left w:val="none" w:sz="0" w:space="0" w:color="auto"/>
                    <w:bottom w:val="none" w:sz="0" w:space="0" w:color="auto"/>
                    <w:right w:val="none" w:sz="0" w:space="0" w:color="auto"/>
                  </w:divBdr>
                  <w:divsChild>
                    <w:div w:id="70276362">
                      <w:marLeft w:val="0"/>
                      <w:marRight w:val="0"/>
                      <w:marTop w:val="0"/>
                      <w:marBottom w:val="0"/>
                      <w:divBdr>
                        <w:top w:val="none" w:sz="0" w:space="0" w:color="auto"/>
                        <w:left w:val="none" w:sz="0" w:space="0" w:color="auto"/>
                        <w:bottom w:val="none" w:sz="0" w:space="0" w:color="auto"/>
                        <w:right w:val="none" w:sz="0" w:space="0" w:color="auto"/>
                      </w:divBdr>
                    </w:div>
                  </w:divsChild>
                </w:div>
                <w:div w:id="2112435113">
                  <w:marLeft w:val="0"/>
                  <w:marRight w:val="0"/>
                  <w:marTop w:val="0"/>
                  <w:marBottom w:val="0"/>
                  <w:divBdr>
                    <w:top w:val="none" w:sz="0" w:space="0" w:color="auto"/>
                    <w:left w:val="none" w:sz="0" w:space="0" w:color="auto"/>
                    <w:bottom w:val="none" w:sz="0" w:space="0" w:color="auto"/>
                    <w:right w:val="none" w:sz="0" w:space="0" w:color="auto"/>
                  </w:divBdr>
                  <w:divsChild>
                    <w:div w:id="582494562">
                      <w:marLeft w:val="0"/>
                      <w:marRight w:val="0"/>
                      <w:marTop w:val="0"/>
                      <w:marBottom w:val="0"/>
                      <w:divBdr>
                        <w:top w:val="none" w:sz="0" w:space="0" w:color="auto"/>
                        <w:left w:val="none" w:sz="0" w:space="0" w:color="auto"/>
                        <w:bottom w:val="none" w:sz="0" w:space="0" w:color="auto"/>
                        <w:right w:val="none" w:sz="0" w:space="0" w:color="auto"/>
                      </w:divBdr>
                    </w:div>
                    <w:div w:id="632298461">
                      <w:marLeft w:val="0"/>
                      <w:marRight w:val="0"/>
                      <w:marTop w:val="0"/>
                      <w:marBottom w:val="0"/>
                      <w:divBdr>
                        <w:top w:val="none" w:sz="0" w:space="0" w:color="auto"/>
                        <w:left w:val="none" w:sz="0" w:space="0" w:color="auto"/>
                        <w:bottom w:val="none" w:sz="0" w:space="0" w:color="auto"/>
                        <w:right w:val="none" w:sz="0" w:space="0" w:color="auto"/>
                      </w:divBdr>
                    </w:div>
                    <w:div w:id="1134644362">
                      <w:marLeft w:val="0"/>
                      <w:marRight w:val="0"/>
                      <w:marTop w:val="0"/>
                      <w:marBottom w:val="0"/>
                      <w:divBdr>
                        <w:top w:val="none" w:sz="0" w:space="0" w:color="auto"/>
                        <w:left w:val="none" w:sz="0" w:space="0" w:color="auto"/>
                        <w:bottom w:val="none" w:sz="0" w:space="0" w:color="auto"/>
                        <w:right w:val="none" w:sz="0" w:space="0" w:color="auto"/>
                      </w:divBdr>
                    </w:div>
                    <w:div w:id="1254707769">
                      <w:marLeft w:val="0"/>
                      <w:marRight w:val="0"/>
                      <w:marTop w:val="0"/>
                      <w:marBottom w:val="0"/>
                      <w:divBdr>
                        <w:top w:val="none" w:sz="0" w:space="0" w:color="auto"/>
                        <w:left w:val="none" w:sz="0" w:space="0" w:color="auto"/>
                        <w:bottom w:val="none" w:sz="0" w:space="0" w:color="auto"/>
                        <w:right w:val="none" w:sz="0" w:space="0" w:color="auto"/>
                      </w:divBdr>
                    </w:div>
                    <w:div w:id="1255631026">
                      <w:marLeft w:val="0"/>
                      <w:marRight w:val="0"/>
                      <w:marTop w:val="0"/>
                      <w:marBottom w:val="0"/>
                      <w:divBdr>
                        <w:top w:val="none" w:sz="0" w:space="0" w:color="auto"/>
                        <w:left w:val="none" w:sz="0" w:space="0" w:color="auto"/>
                        <w:bottom w:val="none" w:sz="0" w:space="0" w:color="auto"/>
                        <w:right w:val="none" w:sz="0" w:space="0" w:color="auto"/>
                      </w:divBdr>
                    </w:div>
                    <w:div w:id="1454981010">
                      <w:marLeft w:val="0"/>
                      <w:marRight w:val="0"/>
                      <w:marTop w:val="0"/>
                      <w:marBottom w:val="0"/>
                      <w:divBdr>
                        <w:top w:val="none" w:sz="0" w:space="0" w:color="auto"/>
                        <w:left w:val="none" w:sz="0" w:space="0" w:color="auto"/>
                        <w:bottom w:val="none" w:sz="0" w:space="0" w:color="auto"/>
                        <w:right w:val="none" w:sz="0" w:space="0" w:color="auto"/>
                      </w:divBdr>
                    </w:div>
                    <w:div w:id="1518616233">
                      <w:marLeft w:val="0"/>
                      <w:marRight w:val="0"/>
                      <w:marTop w:val="0"/>
                      <w:marBottom w:val="0"/>
                      <w:divBdr>
                        <w:top w:val="none" w:sz="0" w:space="0" w:color="auto"/>
                        <w:left w:val="none" w:sz="0" w:space="0" w:color="auto"/>
                        <w:bottom w:val="none" w:sz="0" w:space="0" w:color="auto"/>
                        <w:right w:val="none" w:sz="0" w:space="0" w:color="auto"/>
                      </w:divBdr>
                    </w:div>
                    <w:div w:id="1739328147">
                      <w:marLeft w:val="0"/>
                      <w:marRight w:val="0"/>
                      <w:marTop w:val="0"/>
                      <w:marBottom w:val="0"/>
                      <w:divBdr>
                        <w:top w:val="none" w:sz="0" w:space="0" w:color="auto"/>
                        <w:left w:val="none" w:sz="0" w:space="0" w:color="auto"/>
                        <w:bottom w:val="none" w:sz="0" w:space="0" w:color="auto"/>
                        <w:right w:val="none" w:sz="0" w:space="0" w:color="auto"/>
                      </w:divBdr>
                    </w:div>
                    <w:div w:id="1888909851">
                      <w:marLeft w:val="0"/>
                      <w:marRight w:val="0"/>
                      <w:marTop w:val="0"/>
                      <w:marBottom w:val="0"/>
                      <w:divBdr>
                        <w:top w:val="none" w:sz="0" w:space="0" w:color="auto"/>
                        <w:left w:val="none" w:sz="0" w:space="0" w:color="auto"/>
                        <w:bottom w:val="none" w:sz="0" w:space="0" w:color="auto"/>
                        <w:right w:val="none" w:sz="0" w:space="0" w:color="auto"/>
                      </w:divBdr>
                    </w:div>
                    <w:div w:id="2000380203">
                      <w:marLeft w:val="0"/>
                      <w:marRight w:val="0"/>
                      <w:marTop w:val="0"/>
                      <w:marBottom w:val="0"/>
                      <w:divBdr>
                        <w:top w:val="none" w:sz="0" w:space="0" w:color="auto"/>
                        <w:left w:val="none" w:sz="0" w:space="0" w:color="auto"/>
                        <w:bottom w:val="none" w:sz="0" w:space="0" w:color="auto"/>
                        <w:right w:val="none" w:sz="0" w:space="0" w:color="auto"/>
                      </w:divBdr>
                    </w:div>
                  </w:divsChild>
                </w:div>
                <w:div w:id="2139101775">
                  <w:marLeft w:val="0"/>
                  <w:marRight w:val="0"/>
                  <w:marTop w:val="0"/>
                  <w:marBottom w:val="0"/>
                  <w:divBdr>
                    <w:top w:val="none" w:sz="0" w:space="0" w:color="auto"/>
                    <w:left w:val="none" w:sz="0" w:space="0" w:color="auto"/>
                    <w:bottom w:val="none" w:sz="0" w:space="0" w:color="auto"/>
                    <w:right w:val="none" w:sz="0" w:space="0" w:color="auto"/>
                  </w:divBdr>
                  <w:divsChild>
                    <w:div w:id="7870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0563">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027477">
      <w:bodyDiv w:val="1"/>
      <w:marLeft w:val="0"/>
      <w:marRight w:val="0"/>
      <w:marTop w:val="0"/>
      <w:marBottom w:val="0"/>
      <w:divBdr>
        <w:top w:val="none" w:sz="0" w:space="0" w:color="auto"/>
        <w:left w:val="none" w:sz="0" w:space="0" w:color="auto"/>
        <w:bottom w:val="none" w:sz="0" w:space="0" w:color="auto"/>
        <w:right w:val="none" w:sz="0" w:space="0" w:color="auto"/>
      </w:divBdr>
      <w:divsChild>
        <w:div w:id="365561937">
          <w:marLeft w:val="0"/>
          <w:marRight w:val="0"/>
          <w:marTop w:val="0"/>
          <w:marBottom w:val="0"/>
          <w:divBdr>
            <w:top w:val="none" w:sz="0" w:space="0" w:color="auto"/>
            <w:left w:val="none" w:sz="0" w:space="0" w:color="auto"/>
            <w:bottom w:val="none" w:sz="0" w:space="0" w:color="auto"/>
            <w:right w:val="none" w:sz="0" w:space="0" w:color="auto"/>
          </w:divBdr>
        </w:div>
        <w:div w:id="1964769702">
          <w:marLeft w:val="0"/>
          <w:marRight w:val="0"/>
          <w:marTop w:val="0"/>
          <w:marBottom w:val="0"/>
          <w:divBdr>
            <w:top w:val="none" w:sz="0" w:space="0" w:color="auto"/>
            <w:left w:val="none" w:sz="0" w:space="0" w:color="auto"/>
            <w:bottom w:val="none" w:sz="0" w:space="0" w:color="auto"/>
            <w:right w:val="none" w:sz="0" w:space="0" w:color="auto"/>
          </w:divBdr>
          <w:divsChild>
            <w:div w:id="1757047648">
              <w:marLeft w:val="0"/>
              <w:marRight w:val="0"/>
              <w:marTop w:val="30"/>
              <w:marBottom w:val="30"/>
              <w:divBdr>
                <w:top w:val="none" w:sz="0" w:space="0" w:color="auto"/>
                <w:left w:val="none" w:sz="0" w:space="0" w:color="auto"/>
                <w:bottom w:val="none" w:sz="0" w:space="0" w:color="auto"/>
                <w:right w:val="none" w:sz="0" w:space="0" w:color="auto"/>
              </w:divBdr>
              <w:divsChild>
                <w:div w:id="183597528">
                  <w:marLeft w:val="0"/>
                  <w:marRight w:val="0"/>
                  <w:marTop w:val="0"/>
                  <w:marBottom w:val="0"/>
                  <w:divBdr>
                    <w:top w:val="none" w:sz="0" w:space="0" w:color="auto"/>
                    <w:left w:val="none" w:sz="0" w:space="0" w:color="auto"/>
                    <w:bottom w:val="none" w:sz="0" w:space="0" w:color="auto"/>
                    <w:right w:val="none" w:sz="0" w:space="0" w:color="auto"/>
                  </w:divBdr>
                  <w:divsChild>
                    <w:div w:id="976450481">
                      <w:marLeft w:val="0"/>
                      <w:marRight w:val="0"/>
                      <w:marTop w:val="0"/>
                      <w:marBottom w:val="0"/>
                      <w:divBdr>
                        <w:top w:val="none" w:sz="0" w:space="0" w:color="auto"/>
                        <w:left w:val="none" w:sz="0" w:space="0" w:color="auto"/>
                        <w:bottom w:val="none" w:sz="0" w:space="0" w:color="auto"/>
                        <w:right w:val="none" w:sz="0" w:space="0" w:color="auto"/>
                      </w:divBdr>
                    </w:div>
                  </w:divsChild>
                </w:div>
                <w:div w:id="229971096">
                  <w:marLeft w:val="0"/>
                  <w:marRight w:val="0"/>
                  <w:marTop w:val="0"/>
                  <w:marBottom w:val="0"/>
                  <w:divBdr>
                    <w:top w:val="none" w:sz="0" w:space="0" w:color="auto"/>
                    <w:left w:val="none" w:sz="0" w:space="0" w:color="auto"/>
                    <w:bottom w:val="none" w:sz="0" w:space="0" w:color="auto"/>
                    <w:right w:val="none" w:sz="0" w:space="0" w:color="auto"/>
                  </w:divBdr>
                  <w:divsChild>
                    <w:div w:id="1195968856">
                      <w:marLeft w:val="0"/>
                      <w:marRight w:val="0"/>
                      <w:marTop w:val="0"/>
                      <w:marBottom w:val="0"/>
                      <w:divBdr>
                        <w:top w:val="none" w:sz="0" w:space="0" w:color="auto"/>
                        <w:left w:val="none" w:sz="0" w:space="0" w:color="auto"/>
                        <w:bottom w:val="none" w:sz="0" w:space="0" w:color="auto"/>
                        <w:right w:val="none" w:sz="0" w:space="0" w:color="auto"/>
                      </w:divBdr>
                    </w:div>
                  </w:divsChild>
                </w:div>
                <w:div w:id="329021885">
                  <w:marLeft w:val="0"/>
                  <w:marRight w:val="0"/>
                  <w:marTop w:val="0"/>
                  <w:marBottom w:val="0"/>
                  <w:divBdr>
                    <w:top w:val="none" w:sz="0" w:space="0" w:color="auto"/>
                    <w:left w:val="none" w:sz="0" w:space="0" w:color="auto"/>
                    <w:bottom w:val="none" w:sz="0" w:space="0" w:color="auto"/>
                    <w:right w:val="none" w:sz="0" w:space="0" w:color="auto"/>
                  </w:divBdr>
                  <w:divsChild>
                    <w:div w:id="1594970515">
                      <w:marLeft w:val="0"/>
                      <w:marRight w:val="0"/>
                      <w:marTop w:val="0"/>
                      <w:marBottom w:val="0"/>
                      <w:divBdr>
                        <w:top w:val="none" w:sz="0" w:space="0" w:color="auto"/>
                        <w:left w:val="none" w:sz="0" w:space="0" w:color="auto"/>
                        <w:bottom w:val="none" w:sz="0" w:space="0" w:color="auto"/>
                        <w:right w:val="none" w:sz="0" w:space="0" w:color="auto"/>
                      </w:divBdr>
                    </w:div>
                  </w:divsChild>
                </w:div>
                <w:div w:id="360863483">
                  <w:marLeft w:val="0"/>
                  <w:marRight w:val="0"/>
                  <w:marTop w:val="0"/>
                  <w:marBottom w:val="0"/>
                  <w:divBdr>
                    <w:top w:val="none" w:sz="0" w:space="0" w:color="auto"/>
                    <w:left w:val="none" w:sz="0" w:space="0" w:color="auto"/>
                    <w:bottom w:val="none" w:sz="0" w:space="0" w:color="auto"/>
                    <w:right w:val="none" w:sz="0" w:space="0" w:color="auto"/>
                  </w:divBdr>
                  <w:divsChild>
                    <w:div w:id="1434588339">
                      <w:marLeft w:val="0"/>
                      <w:marRight w:val="0"/>
                      <w:marTop w:val="0"/>
                      <w:marBottom w:val="0"/>
                      <w:divBdr>
                        <w:top w:val="none" w:sz="0" w:space="0" w:color="auto"/>
                        <w:left w:val="none" w:sz="0" w:space="0" w:color="auto"/>
                        <w:bottom w:val="none" w:sz="0" w:space="0" w:color="auto"/>
                        <w:right w:val="none" w:sz="0" w:space="0" w:color="auto"/>
                      </w:divBdr>
                    </w:div>
                  </w:divsChild>
                </w:div>
                <w:div w:id="751854227">
                  <w:marLeft w:val="0"/>
                  <w:marRight w:val="0"/>
                  <w:marTop w:val="0"/>
                  <w:marBottom w:val="0"/>
                  <w:divBdr>
                    <w:top w:val="none" w:sz="0" w:space="0" w:color="auto"/>
                    <w:left w:val="none" w:sz="0" w:space="0" w:color="auto"/>
                    <w:bottom w:val="none" w:sz="0" w:space="0" w:color="auto"/>
                    <w:right w:val="none" w:sz="0" w:space="0" w:color="auto"/>
                  </w:divBdr>
                  <w:divsChild>
                    <w:div w:id="1757359232">
                      <w:marLeft w:val="0"/>
                      <w:marRight w:val="0"/>
                      <w:marTop w:val="0"/>
                      <w:marBottom w:val="0"/>
                      <w:divBdr>
                        <w:top w:val="none" w:sz="0" w:space="0" w:color="auto"/>
                        <w:left w:val="none" w:sz="0" w:space="0" w:color="auto"/>
                        <w:bottom w:val="none" w:sz="0" w:space="0" w:color="auto"/>
                        <w:right w:val="none" w:sz="0" w:space="0" w:color="auto"/>
                      </w:divBdr>
                    </w:div>
                  </w:divsChild>
                </w:div>
                <w:div w:id="801196015">
                  <w:marLeft w:val="0"/>
                  <w:marRight w:val="0"/>
                  <w:marTop w:val="0"/>
                  <w:marBottom w:val="0"/>
                  <w:divBdr>
                    <w:top w:val="none" w:sz="0" w:space="0" w:color="auto"/>
                    <w:left w:val="none" w:sz="0" w:space="0" w:color="auto"/>
                    <w:bottom w:val="none" w:sz="0" w:space="0" w:color="auto"/>
                    <w:right w:val="none" w:sz="0" w:space="0" w:color="auto"/>
                  </w:divBdr>
                  <w:divsChild>
                    <w:div w:id="709308154">
                      <w:marLeft w:val="0"/>
                      <w:marRight w:val="0"/>
                      <w:marTop w:val="0"/>
                      <w:marBottom w:val="0"/>
                      <w:divBdr>
                        <w:top w:val="none" w:sz="0" w:space="0" w:color="auto"/>
                        <w:left w:val="none" w:sz="0" w:space="0" w:color="auto"/>
                        <w:bottom w:val="none" w:sz="0" w:space="0" w:color="auto"/>
                        <w:right w:val="none" w:sz="0" w:space="0" w:color="auto"/>
                      </w:divBdr>
                    </w:div>
                  </w:divsChild>
                </w:div>
                <w:div w:id="835075203">
                  <w:marLeft w:val="0"/>
                  <w:marRight w:val="0"/>
                  <w:marTop w:val="0"/>
                  <w:marBottom w:val="0"/>
                  <w:divBdr>
                    <w:top w:val="none" w:sz="0" w:space="0" w:color="auto"/>
                    <w:left w:val="none" w:sz="0" w:space="0" w:color="auto"/>
                    <w:bottom w:val="none" w:sz="0" w:space="0" w:color="auto"/>
                    <w:right w:val="none" w:sz="0" w:space="0" w:color="auto"/>
                  </w:divBdr>
                  <w:divsChild>
                    <w:div w:id="1354571516">
                      <w:marLeft w:val="0"/>
                      <w:marRight w:val="0"/>
                      <w:marTop w:val="0"/>
                      <w:marBottom w:val="0"/>
                      <w:divBdr>
                        <w:top w:val="none" w:sz="0" w:space="0" w:color="auto"/>
                        <w:left w:val="none" w:sz="0" w:space="0" w:color="auto"/>
                        <w:bottom w:val="none" w:sz="0" w:space="0" w:color="auto"/>
                        <w:right w:val="none" w:sz="0" w:space="0" w:color="auto"/>
                      </w:divBdr>
                    </w:div>
                  </w:divsChild>
                </w:div>
                <w:div w:id="901018934">
                  <w:marLeft w:val="0"/>
                  <w:marRight w:val="0"/>
                  <w:marTop w:val="0"/>
                  <w:marBottom w:val="0"/>
                  <w:divBdr>
                    <w:top w:val="none" w:sz="0" w:space="0" w:color="auto"/>
                    <w:left w:val="none" w:sz="0" w:space="0" w:color="auto"/>
                    <w:bottom w:val="none" w:sz="0" w:space="0" w:color="auto"/>
                    <w:right w:val="none" w:sz="0" w:space="0" w:color="auto"/>
                  </w:divBdr>
                  <w:divsChild>
                    <w:div w:id="257491105">
                      <w:marLeft w:val="0"/>
                      <w:marRight w:val="0"/>
                      <w:marTop w:val="0"/>
                      <w:marBottom w:val="0"/>
                      <w:divBdr>
                        <w:top w:val="none" w:sz="0" w:space="0" w:color="auto"/>
                        <w:left w:val="none" w:sz="0" w:space="0" w:color="auto"/>
                        <w:bottom w:val="none" w:sz="0" w:space="0" w:color="auto"/>
                        <w:right w:val="none" w:sz="0" w:space="0" w:color="auto"/>
                      </w:divBdr>
                    </w:div>
                    <w:div w:id="1951937316">
                      <w:marLeft w:val="0"/>
                      <w:marRight w:val="0"/>
                      <w:marTop w:val="0"/>
                      <w:marBottom w:val="0"/>
                      <w:divBdr>
                        <w:top w:val="none" w:sz="0" w:space="0" w:color="auto"/>
                        <w:left w:val="none" w:sz="0" w:space="0" w:color="auto"/>
                        <w:bottom w:val="none" w:sz="0" w:space="0" w:color="auto"/>
                        <w:right w:val="none" w:sz="0" w:space="0" w:color="auto"/>
                      </w:divBdr>
                    </w:div>
                  </w:divsChild>
                </w:div>
                <w:div w:id="915286939">
                  <w:marLeft w:val="0"/>
                  <w:marRight w:val="0"/>
                  <w:marTop w:val="0"/>
                  <w:marBottom w:val="0"/>
                  <w:divBdr>
                    <w:top w:val="none" w:sz="0" w:space="0" w:color="auto"/>
                    <w:left w:val="none" w:sz="0" w:space="0" w:color="auto"/>
                    <w:bottom w:val="none" w:sz="0" w:space="0" w:color="auto"/>
                    <w:right w:val="none" w:sz="0" w:space="0" w:color="auto"/>
                  </w:divBdr>
                  <w:divsChild>
                    <w:div w:id="1893076531">
                      <w:marLeft w:val="0"/>
                      <w:marRight w:val="0"/>
                      <w:marTop w:val="0"/>
                      <w:marBottom w:val="0"/>
                      <w:divBdr>
                        <w:top w:val="none" w:sz="0" w:space="0" w:color="auto"/>
                        <w:left w:val="none" w:sz="0" w:space="0" w:color="auto"/>
                        <w:bottom w:val="none" w:sz="0" w:space="0" w:color="auto"/>
                        <w:right w:val="none" w:sz="0" w:space="0" w:color="auto"/>
                      </w:divBdr>
                    </w:div>
                  </w:divsChild>
                </w:div>
                <w:div w:id="918247648">
                  <w:marLeft w:val="0"/>
                  <w:marRight w:val="0"/>
                  <w:marTop w:val="0"/>
                  <w:marBottom w:val="0"/>
                  <w:divBdr>
                    <w:top w:val="none" w:sz="0" w:space="0" w:color="auto"/>
                    <w:left w:val="none" w:sz="0" w:space="0" w:color="auto"/>
                    <w:bottom w:val="none" w:sz="0" w:space="0" w:color="auto"/>
                    <w:right w:val="none" w:sz="0" w:space="0" w:color="auto"/>
                  </w:divBdr>
                  <w:divsChild>
                    <w:div w:id="101612236">
                      <w:marLeft w:val="0"/>
                      <w:marRight w:val="0"/>
                      <w:marTop w:val="0"/>
                      <w:marBottom w:val="0"/>
                      <w:divBdr>
                        <w:top w:val="none" w:sz="0" w:space="0" w:color="auto"/>
                        <w:left w:val="none" w:sz="0" w:space="0" w:color="auto"/>
                        <w:bottom w:val="none" w:sz="0" w:space="0" w:color="auto"/>
                        <w:right w:val="none" w:sz="0" w:space="0" w:color="auto"/>
                      </w:divBdr>
                    </w:div>
                    <w:div w:id="468790250">
                      <w:marLeft w:val="0"/>
                      <w:marRight w:val="0"/>
                      <w:marTop w:val="0"/>
                      <w:marBottom w:val="0"/>
                      <w:divBdr>
                        <w:top w:val="none" w:sz="0" w:space="0" w:color="auto"/>
                        <w:left w:val="none" w:sz="0" w:space="0" w:color="auto"/>
                        <w:bottom w:val="none" w:sz="0" w:space="0" w:color="auto"/>
                        <w:right w:val="none" w:sz="0" w:space="0" w:color="auto"/>
                      </w:divBdr>
                    </w:div>
                    <w:div w:id="647979262">
                      <w:marLeft w:val="0"/>
                      <w:marRight w:val="0"/>
                      <w:marTop w:val="0"/>
                      <w:marBottom w:val="0"/>
                      <w:divBdr>
                        <w:top w:val="none" w:sz="0" w:space="0" w:color="auto"/>
                        <w:left w:val="none" w:sz="0" w:space="0" w:color="auto"/>
                        <w:bottom w:val="none" w:sz="0" w:space="0" w:color="auto"/>
                        <w:right w:val="none" w:sz="0" w:space="0" w:color="auto"/>
                      </w:divBdr>
                    </w:div>
                    <w:div w:id="1304699348">
                      <w:marLeft w:val="0"/>
                      <w:marRight w:val="0"/>
                      <w:marTop w:val="0"/>
                      <w:marBottom w:val="0"/>
                      <w:divBdr>
                        <w:top w:val="none" w:sz="0" w:space="0" w:color="auto"/>
                        <w:left w:val="none" w:sz="0" w:space="0" w:color="auto"/>
                        <w:bottom w:val="none" w:sz="0" w:space="0" w:color="auto"/>
                        <w:right w:val="none" w:sz="0" w:space="0" w:color="auto"/>
                      </w:divBdr>
                    </w:div>
                    <w:div w:id="1412048777">
                      <w:marLeft w:val="0"/>
                      <w:marRight w:val="0"/>
                      <w:marTop w:val="0"/>
                      <w:marBottom w:val="0"/>
                      <w:divBdr>
                        <w:top w:val="none" w:sz="0" w:space="0" w:color="auto"/>
                        <w:left w:val="none" w:sz="0" w:space="0" w:color="auto"/>
                        <w:bottom w:val="none" w:sz="0" w:space="0" w:color="auto"/>
                        <w:right w:val="none" w:sz="0" w:space="0" w:color="auto"/>
                      </w:divBdr>
                    </w:div>
                    <w:div w:id="1440947339">
                      <w:marLeft w:val="0"/>
                      <w:marRight w:val="0"/>
                      <w:marTop w:val="0"/>
                      <w:marBottom w:val="0"/>
                      <w:divBdr>
                        <w:top w:val="none" w:sz="0" w:space="0" w:color="auto"/>
                        <w:left w:val="none" w:sz="0" w:space="0" w:color="auto"/>
                        <w:bottom w:val="none" w:sz="0" w:space="0" w:color="auto"/>
                        <w:right w:val="none" w:sz="0" w:space="0" w:color="auto"/>
                      </w:divBdr>
                    </w:div>
                  </w:divsChild>
                </w:div>
                <w:div w:id="950353670">
                  <w:marLeft w:val="0"/>
                  <w:marRight w:val="0"/>
                  <w:marTop w:val="0"/>
                  <w:marBottom w:val="0"/>
                  <w:divBdr>
                    <w:top w:val="none" w:sz="0" w:space="0" w:color="auto"/>
                    <w:left w:val="none" w:sz="0" w:space="0" w:color="auto"/>
                    <w:bottom w:val="none" w:sz="0" w:space="0" w:color="auto"/>
                    <w:right w:val="none" w:sz="0" w:space="0" w:color="auto"/>
                  </w:divBdr>
                  <w:divsChild>
                    <w:div w:id="40715714">
                      <w:marLeft w:val="0"/>
                      <w:marRight w:val="0"/>
                      <w:marTop w:val="0"/>
                      <w:marBottom w:val="0"/>
                      <w:divBdr>
                        <w:top w:val="none" w:sz="0" w:space="0" w:color="auto"/>
                        <w:left w:val="none" w:sz="0" w:space="0" w:color="auto"/>
                        <w:bottom w:val="none" w:sz="0" w:space="0" w:color="auto"/>
                        <w:right w:val="none" w:sz="0" w:space="0" w:color="auto"/>
                      </w:divBdr>
                    </w:div>
                  </w:divsChild>
                </w:div>
                <w:div w:id="1164858537">
                  <w:marLeft w:val="0"/>
                  <w:marRight w:val="0"/>
                  <w:marTop w:val="0"/>
                  <w:marBottom w:val="0"/>
                  <w:divBdr>
                    <w:top w:val="none" w:sz="0" w:space="0" w:color="auto"/>
                    <w:left w:val="none" w:sz="0" w:space="0" w:color="auto"/>
                    <w:bottom w:val="none" w:sz="0" w:space="0" w:color="auto"/>
                    <w:right w:val="none" w:sz="0" w:space="0" w:color="auto"/>
                  </w:divBdr>
                  <w:divsChild>
                    <w:div w:id="716395935">
                      <w:marLeft w:val="0"/>
                      <w:marRight w:val="0"/>
                      <w:marTop w:val="0"/>
                      <w:marBottom w:val="0"/>
                      <w:divBdr>
                        <w:top w:val="none" w:sz="0" w:space="0" w:color="auto"/>
                        <w:left w:val="none" w:sz="0" w:space="0" w:color="auto"/>
                        <w:bottom w:val="none" w:sz="0" w:space="0" w:color="auto"/>
                        <w:right w:val="none" w:sz="0" w:space="0" w:color="auto"/>
                      </w:divBdr>
                    </w:div>
                  </w:divsChild>
                </w:div>
                <w:div w:id="1174339686">
                  <w:marLeft w:val="0"/>
                  <w:marRight w:val="0"/>
                  <w:marTop w:val="0"/>
                  <w:marBottom w:val="0"/>
                  <w:divBdr>
                    <w:top w:val="none" w:sz="0" w:space="0" w:color="auto"/>
                    <w:left w:val="none" w:sz="0" w:space="0" w:color="auto"/>
                    <w:bottom w:val="none" w:sz="0" w:space="0" w:color="auto"/>
                    <w:right w:val="none" w:sz="0" w:space="0" w:color="auto"/>
                  </w:divBdr>
                  <w:divsChild>
                    <w:div w:id="34039052">
                      <w:marLeft w:val="0"/>
                      <w:marRight w:val="0"/>
                      <w:marTop w:val="0"/>
                      <w:marBottom w:val="0"/>
                      <w:divBdr>
                        <w:top w:val="none" w:sz="0" w:space="0" w:color="auto"/>
                        <w:left w:val="none" w:sz="0" w:space="0" w:color="auto"/>
                        <w:bottom w:val="none" w:sz="0" w:space="0" w:color="auto"/>
                        <w:right w:val="none" w:sz="0" w:space="0" w:color="auto"/>
                      </w:divBdr>
                    </w:div>
                    <w:div w:id="286199567">
                      <w:marLeft w:val="0"/>
                      <w:marRight w:val="0"/>
                      <w:marTop w:val="0"/>
                      <w:marBottom w:val="0"/>
                      <w:divBdr>
                        <w:top w:val="none" w:sz="0" w:space="0" w:color="auto"/>
                        <w:left w:val="none" w:sz="0" w:space="0" w:color="auto"/>
                        <w:bottom w:val="none" w:sz="0" w:space="0" w:color="auto"/>
                        <w:right w:val="none" w:sz="0" w:space="0" w:color="auto"/>
                      </w:divBdr>
                    </w:div>
                    <w:div w:id="343019473">
                      <w:marLeft w:val="0"/>
                      <w:marRight w:val="0"/>
                      <w:marTop w:val="0"/>
                      <w:marBottom w:val="0"/>
                      <w:divBdr>
                        <w:top w:val="none" w:sz="0" w:space="0" w:color="auto"/>
                        <w:left w:val="none" w:sz="0" w:space="0" w:color="auto"/>
                        <w:bottom w:val="none" w:sz="0" w:space="0" w:color="auto"/>
                        <w:right w:val="none" w:sz="0" w:space="0" w:color="auto"/>
                      </w:divBdr>
                    </w:div>
                    <w:div w:id="738404165">
                      <w:marLeft w:val="0"/>
                      <w:marRight w:val="0"/>
                      <w:marTop w:val="0"/>
                      <w:marBottom w:val="0"/>
                      <w:divBdr>
                        <w:top w:val="none" w:sz="0" w:space="0" w:color="auto"/>
                        <w:left w:val="none" w:sz="0" w:space="0" w:color="auto"/>
                        <w:bottom w:val="none" w:sz="0" w:space="0" w:color="auto"/>
                        <w:right w:val="none" w:sz="0" w:space="0" w:color="auto"/>
                      </w:divBdr>
                    </w:div>
                    <w:div w:id="903753946">
                      <w:marLeft w:val="0"/>
                      <w:marRight w:val="0"/>
                      <w:marTop w:val="0"/>
                      <w:marBottom w:val="0"/>
                      <w:divBdr>
                        <w:top w:val="none" w:sz="0" w:space="0" w:color="auto"/>
                        <w:left w:val="none" w:sz="0" w:space="0" w:color="auto"/>
                        <w:bottom w:val="none" w:sz="0" w:space="0" w:color="auto"/>
                        <w:right w:val="none" w:sz="0" w:space="0" w:color="auto"/>
                      </w:divBdr>
                    </w:div>
                    <w:div w:id="999578370">
                      <w:marLeft w:val="0"/>
                      <w:marRight w:val="0"/>
                      <w:marTop w:val="0"/>
                      <w:marBottom w:val="0"/>
                      <w:divBdr>
                        <w:top w:val="none" w:sz="0" w:space="0" w:color="auto"/>
                        <w:left w:val="none" w:sz="0" w:space="0" w:color="auto"/>
                        <w:bottom w:val="none" w:sz="0" w:space="0" w:color="auto"/>
                        <w:right w:val="none" w:sz="0" w:space="0" w:color="auto"/>
                      </w:divBdr>
                    </w:div>
                    <w:div w:id="1338923032">
                      <w:marLeft w:val="0"/>
                      <w:marRight w:val="0"/>
                      <w:marTop w:val="0"/>
                      <w:marBottom w:val="0"/>
                      <w:divBdr>
                        <w:top w:val="none" w:sz="0" w:space="0" w:color="auto"/>
                        <w:left w:val="none" w:sz="0" w:space="0" w:color="auto"/>
                        <w:bottom w:val="none" w:sz="0" w:space="0" w:color="auto"/>
                        <w:right w:val="none" w:sz="0" w:space="0" w:color="auto"/>
                      </w:divBdr>
                    </w:div>
                    <w:div w:id="1671562541">
                      <w:marLeft w:val="0"/>
                      <w:marRight w:val="0"/>
                      <w:marTop w:val="0"/>
                      <w:marBottom w:val="0"/>
                      <w:divBdr>
                        <w:top w:val="none" w:sz="0" w:space="0" w:color="auto"/>
                        <w:left w:val="none" w:sz="0" w:space="0" w:color="auto"/>
                        <w:bottom w:val="none" w:sz="0" w:space="0" w:color="auto"/>
                        <w:right w:val="none" w:sz="0" w:space="0" w:color="auto"/>
                      </w:divBdr>
                    </w:div>
                    <w:div w:id="1830291565">
                      <w:marLeft w:val="0"/>
                      <w:marRight w:val="0"/>
                      <w:marTop w:val="0"/>
                      <w:marBottom w:val="0"/>
                      <w:divBdr>
                        <w:top w:val="none" w:sz="0" w:space="0" w:color="auto"/>
                        <w:left w:val="none" w:sz="0" w:space="0" w:color="auto"/>
                        <w:bottom w:val="none" w:sz="0" w:space="0" w:color="auto"/>
                        <w:right w:val="none" w:sz="0" w:space="0" w:color="auto"/>
                      </w:divBdr>
                    </w:div>
                    <w:div w:id="1852914523">
                      <w:marLeft w:val="0"/>
                      <w:marRight w:val="0"/>
                      <w:marTop w:val="0"/>
                      <w:marBottom w:val="0"/>
                      <w:divBdr>
                        <w:top w:val="none" w:sz="0" w:space="0" w:color="auto"/>
                        <w:left w:val="none" w:sz="0" w:space="0" w:color="auto"/>
                        <w:bottom w:val="none" w:sz="0" w:space="0" w:color="auto"/>
                        <w:right w:val="none" w:sz="0" w:space="0" w:color="auto"/>
                      </w:divBdr>
                    </w:div>
                  </w:divsChild>
                </w:div>
                <w:div w:id="1443842188">
                  <w:marLeft w:val="0"/>
                  <w:marRight w:val="0"/>
                  <w:marTop w:val="0"/>
                  <w:marBottom w:val="0"/>
                  <w:divBdr>
                    <w:top w:val="none" w:sz="0" w:space="0" w:color="auto"/>
                    <w:left w:val="none" w:sz="0" w:space="0" w:color="auto"/>
                    <w:bottom w:val="none" w:sz="0" w:space="0" w:color="auto"/>
                    <w:right w:val="none" w:sz="0" w:space="0" w:color="auto"/>
                  </w:divBdr>
                  <w:divsChild>
                    <w:div w:id="553127098">
                      <w:marLeft w:val="0"/>
                      <w:marRight w:val="0"/>
                      <w:marTop w:val="0"/>
                      <w:marBottom w:val="0"/>
                      <w:divBdr>
                        <w:top w:val="none" w:sz="0" w:space="0" w:color="auto"/>
                        <w:left w:val="none" w:sz="0" w:space="0" w:color="auto"/>
                        <w:bottom w:val="none" w:sz="0" w:space="0" w:color="auto"/>
                        <w:right w:val="none" w:sz="0" w:space="0" w:color="auto"/>
                      </w:divBdr>
                    </w:div>
                  </w:divsChild>
                </w:div>
                <w:div w:id="1452942664">
                  <w:marLeft w:val="0"/>
                  <w:marRight w:val="0"/>
                  <w:marTop w:val="0"/>
                  <w:marBottom w:val="0"/>
                  <w:divBdr>
                    <w:top w:val="none" w:sz="0" w:space="0" w:color="auto"/>
                    <w:left w:val="none" w:sz="0" w:space="0" w:color="auto"/>
                    <w:bottom w:val="none" w:sz="0" w:space="0" w:color="auto"/>
                    <w:right w:val="none" w:sz="0" w:space="0" w:color="auto"/>
                  </w:divBdr>
                  <w:divsChild>
                    <w:div w:id="1462655491">
                      <w:marLeft w:val="0"/>
                      <w:marRight w:val="0"/>
                      <w:marTop w:val="0"/>
                      <w:marBottom w:val="0"/>
                      <w:divBdr>
                        <w:top w:val="none" w:sz="0" w:space="0" w:color="auto"/>
                        <w:left w:val="none" w:sz="0" w:space="0" w:color="auto"/>
                        <w:bottom w:val="none" w:sz="0" w:space="0" w:color="auto"/>
                        <w:right w:val="none" w:sz="0" w:space="0" w:color="auto"/>
                      </w:divBdr>
                    </w:div>
                  </w:divsChild>
                </w:div>
                <w:div w:id="1517768938">
                  <w:marLeft w:val="0"/>
                  <w:marRight w:val="0"/>
                  <w:marTop w:val="0"/>
                  <w:marBottom w:val="0"/>
                  <w:divBdr>
                    <w:top w:val="none" w:sz="0" w:space="0" w:color="auto"/>
                    <w:left w:val="none" w:sz="0" w:space="0" w:color="auto"/>
                    <w:bottom w:val="none" w:sz="0" w:space="0" w:color="auto"/>
                    <w:right w:val="none" w:sz="0" w:space="0" w:color="auto"/>
                  </w:divBdr>
                  <w:divsChild>
                    <w:div w:id="435096736">
                      <w:marLeft w:val="0"/>
                      <w:marRight w:val="0"/>
                      <w:marTop w:val="0"/>
                      <w:marBottom w:val="0"/>
                      <w:divBdr>
                        <w:top w:val="none" w:sz="0" w:space="0" w:color="auto"/>
                        <w:left w:val="none" w:sz="0" w:space="0" w:color="auto"/>
                        <w:bottom w:val="none" w:sz="0" w:space="0" w:color="auto"/>
                        <w:right w:val="none" w:sz="0" w:space="0" w:color="auto"/>
                      </w:divBdr>
                    </w:div>
                  </w:divsChild>
                </w:div>
                <w:div w:id="1743601493">
                  <w:marLeft w:val="0"/>
                  <w:marRight w:val="0"/>
                  <w:marTop w:val="0"/>
                  <w:marBottom w:val="0"/>
                  <w:divBdr>
                    <w:top w:val="none" w:sz="0" w:space="0" w:color="auto"/>
                    <w:left w:val="none" w:sz="0" w:space="0" w:color="auto"/>
                    <w:bottom w:val="none" w:sz="0" w:space="0" w:color="auto"/>
                    <w:right w:val="none" w:sz="0" w:space="0" w:color="auto"/>
                  </w:divBdr>
                  <w:divsChild>
                    <w:div w:id="434132524">
                      <w:marLeft w:val="0"/>
                      <w:marRight w:val="0"/>
                      <w:marTop w:val="0"/>
                      <w:marBottom w:val="0"/>
                      <w:divBdr>
                        <w:top w:val="none" w:sz="0" w:space="0" w:color="auto"/>
                        <w:left w:val="none" w:sz="0" w:space="0" w:color="auto"/>
                        <w:bottom w:val="none" w:sz="0" w:space="0" w:color="auto"/>
                        <w:right w:val="none" w:sz="0" w:space="0" w:color="auto"/>
                      </w:divBdr>
                    </w:div>
                  </w:divsChild>
                </w:div>
                <w:div w:id="1804344887">
                  <w:marLeft w:val="0"/>
                  <w:marRight w:val="0"/>
                  <w:marTop w:val="0"/>
                  <w:marBottom w:val="0"/>
                  <w:divBdr>
                    <w:top w:val="none" w:sz="0" w:space="0" w:color="auto"/>
                    <w:left w:val="none" w:sz="0" w:space="0" w:color="auto"/>
                    <w:bottom w:val="none" w:sz="0" w:space="0" w:color="auto"/>
                    <w:right w:val="none" w:sz="0" w:space="0" w:color="auto"/>
                  </w:divBdr>
                  <w:divsChild>
                    <w:div w:id="1652559225">
                      <w:marLeft w:val="0"/>
                      <w:marRight w:val="0"/>
                      <w:marTop w:val="0"/>
                      <w:marBottom w:val="0"/>
                      <w:divBdr>
                        <w:top w:val="none" w:sz="0" w:space="0" w:color="auto"/>
                        <w:left w:val="none" w:sz="0" w:space="0" w:color="auto"/>
                        <w:bottom w:val="none" w:sz="0" w:space="0" w:color="auto"/>
                        <w:right w:val="none" w:sz="0" w:space="0" w:color="auto"/>
                      </w:divBdr>
                    </w:div>
                  </w:divsChild>
                </w:div>
                <w:div w:id="1889148931">
                  <w:marLeft w:val="0"/>
                  <w:marRight w:val="0"/>
                  <w:marTop w:val="0"/>
                  <w:marBottom w:val="0"/>
                  <w:divBdr>
                    <w:top w:val="none" w:sz="0" w:space="0" w:color="auto"/>
                    <w:left w:val="none" w:sz="0" w:space="0" w:color="auto"/>
                    <w:bottom w:val="none" w:sz="0" w:space="0" w:color="auto"/>
                    <w:right w:val="none" w:sz="0" w:space="0" w:color="auto"/>
                  </w:divBdr>
                  <w:divsChild>
                    <w:div w:id="71856949">
                      <w:marLeft w:val="0"/>
                      <w:marRight w:val="0"/>
                      <w:marTop w:val="0"/>
                      <w:marBottom w:val="0"/>
                      <w:divBdr>
                        <w:top w:val="none" w:sz="0" w:space="0" w:color="auto"/>
                        <w:left w:val="none" w:sz="0" w:space="0" w:color="auto"/>
                        <w:bottom w:val="none" w:sz="0" w:space="0" w:color="auto"/>
                        <w:right w:val="none" w:sz="0" w:space="0" w:color="auto"/>
                      </w:divBdr>
                    </w:div>
                  </w:divsChild>
                </w:div>
                <w:div w:id="1993288086">
                  <w:marLeft w:val="0"/>
                  <w:marRight w:val="0"/>
                  <w:marTop w:val="0"/>
                  <w:marBottom w:val="0"/>
                  <w:divBdr>
                    <w:top w:val="none" w:sz="0" w:space="0" w:color="auto"/>
                    <w:left w:val="none" w:sz="0" w:space="0" w:color="auto"/>
                    <w:bottom w:val="none" w:sz="0" w:space="0" w:color="auto"/>
                    <w:right w:val="none" w:sz="0" w:space="0" w:color="auto"/>
                  </w:divBdr>
                  <w:divsChild>
                    <w:div w:id="2162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5515487">
      <w:bodyDiv w:val="1"/>
      <w:marLeft w:val="0"/>
      <w:marRight w:val="0"/>
      <w:marTop w:val="0"/>
      <w:marBottom w:val="0"/>
      <w:divBdr>
        <w:top w:val="none" w:sz="0" w:space="0" w:color="auto"/>
        <w:left w:val="none" w:sz="0" w:space="0" w:color="auto"/>
        <w:bottom w:val="none" w:sz="0" w:space="0" w:color="auto"/>
        <w:right w:val="none" w:sz="0" w:space="0" w:color="auto"/>
      </w:divBdr>
      <w:divsChild>
        <w:div w:id="1473599119">
          <w:marLeft w:val="0"/>
          <w:marRight w:val="0"/>
          <w:marTop w:val="0"/>
          <w:marBottom w:val="0"/>
          <w:divBdr>
            <w:top w:val="none" w:sz="0" w:space="0" w:color="auto"/>
            <w:left w:val="none" w:sz="0" w:space="0" w:color="auto"/>
            <w:bottom w:val="none" w:sz="0" w:space="0" w:color="auto"/>
            <w:right w:val="none" w:sz="0" w:space="0" w:color="auto"/>
          </w:divBdr>
          <w:divsChild>
            <w:div w:id="1120881845">
              <w:marLeft w:val="0"/>
              <w:marRight w:val="0"/>
              <w:marTop w:val="30"/>
              <w:marBottom w:val="30"/>
              <w:divBdr>
                <w:top w:val="none" w:sz="0" w:space="0" w:color="auto"/>
                <w:left w:val="none" w:sz="0" w:space="0" w:color="auto"/>
                <w:bottom w:val="none" w:sz="0" w:space="0" w:color="auto"/>
                <w:right w:val="none" w:sz="0" w:space="0" w:color="auto"/>
              </w:divBdr>
              <w:divsChild>
                <w:div w:id="19018996">
                  <w:marLeft w:val="0"/>
                  <w:marRight w:val="0"/>
                  <w:marTop w:val="0"/>
                  <w:marBottom w:val="0"/>
                  <w:divBdr>
                    <w:top w:val="none" w:sz="0" w:space="0" w:color="auto"/>
                    <w:left w:val="none" w:sz="0" w:space="0" w:color="auto"/>
                    <w:bottom w:val="none" w:sz="0" w:space="0" w:color="auto"/>
                    <w:right w:val="none" w:sz="0" w:space="0" w:color="auto"/>
                  </w:divBdr>
                  <w:divsChild>
                    <w:div w:id="375937147">
                      <w:marLeft w:val="0"/>
                      <w:marRight w:val="0"/>
                      <w:marTop w:val="0"/>
                      <w:marBottom w:val="0"/>
                      <w:divBdr>
                        <w:top w:val="none" w:sz="0" w:space="0" w:color="auto"/>
                        <w:left w:val="none" w:sz="0" w:space="0" w:color="auto"/>
                        <w:bottom w:val="none" w:sz="0" w:space="0" w:color="auto"/>
                        <w:right w:val="none" w:sz="0" w:space="0" w:color="auto"/>
                      </w:divBdr>
                    </w:div>
                  </w:divsChild>
                </w:div>
                <w:div w:id="49117873">
                  <w:marLeft w:val="0"/>
                  <w:marRight w:val="0"/>
                  <w:marTop w:val="0"/>
                  <w:marBottom w:val="0"/>
                  <w:divBdr>
                    <w:top w:val="none" w:sz="0" w:space="0" w:color="auto"/>
                    <w:left w:val="none" w:sz="0" w:space="0" w:color="auto"/>
                    <w:bottom w:val="none" w:sz="0" w:space="0" w:color="auto"/>
                    <w:right w:val="none" w:sz="0" w:space="0" w:color="auto"/>
                  </w:divBdr>
                  <w:divsChild>
                    <w:div w:id="1142313469">
                      <w:marLeft w:val="0"/>
                      <w:marRight w:val="0"/>
                      <w:marTop w:val="0"/>
                      <w:marBottom w:val="0"/>
                      <w:divBdr>
                        <w:top w:val="none" w:sz="0" w:space="0" w:color="auto"/>
                        <w:left w:val="none" w:sz="0" w:space="0" w:color="auto"/>
                        <w:bottom w:val="none" w:sz="0" w:space="0" w:color="auto"/>
                        <w:right w:val="none" w:sz="0" w:space="0" w:color="auto"/>
                      </w:divBdr>
                    </w:div>
                  </w:divsChild>
                </w:div>
                <w:div w:id="133840370">
                  <w:marLeft w:val="0"/>
                  <w:marRight w:val="0"/>
                  <w:marTop w:val="0"/>
                  <w:marBottom w:val="0"/>
                  <w:divBdr>
                    <w:top w:val="none" w:sz="0" w:space="0" w:color="auto"/>
                    <w:left w:val="none" w:sz="0" w:space="0" w:color="auto"/>
                    <w:bottom w:val="none" w:sz="0" w:space="0" w:color="auto"/>
                    <w:right w:val="none" w:sz="0" w:space="0" w:color="auto"/>
                  </w:divBdr>
                  <w:divsChild>
                    <w:div w:id="601915026">
                      <w:marLeft w:val="0"/>
                      <w:marRight w:val="0"/>
                      <w:marTop w:val="0"/>
                      <w:marBottom w:val="0"/>
                      <w:divBdr>
                        <w:top w:val="none" w:sz="0" w:space="0" w:color="auto"/>
                        <w:left w:val="none" w:sz="0" w:space="0" w:color="auto"/>
                        <w:bottom w:val="none" w:sz="0" w:space="0" w:color="auto"/>
                        <w:right w:val="none" w:sz="0" w:space="0" w:color="auto"/>
                      </w:divBdr>
                    </w:div>
                    <w:div w:id="800730855">
                      <w:marLeft w:val="0"/>
                      <w:marRight w:val="0"/>
                      <w:marTop w:val="0"/>
                      <w:marBottom w:val="0"/>
                      <w:divBdr>
                        <w:top w:val="none" w:sz="0" w:space="0" w:color="auto"/>
                        <w:left w:val="none" w:sz="0" w:space="0" w:color="auto"/>
                        <w:bottom w:val="none" w:sz="0" w:space="0" w:color="auto"/>
                        <w:right w:val="none" w:sz="0" w:space="0" w:color="auto"/>
                      </w:divBdr>
                    </w:div>
                    <w:div w:id="884872107">
                      <w:marLeft w:val="0"/>
                      <w:marRight w:val="0"/>
                      <w:marTop w:val="0"/>
                      <w:marBottom w:val="0"/>
                      <w:divBdr>
                        <w:top w:val="none" w:sz="0" w:space="0" w:color="auto"/>
                        <w:left w:val="none" w:sz="0" w:space="0" w:color="auto"/>
                        <w:bottom w:val="none" w:sz="0" w:space="0" w:color="auto"/>
                        <w:right w:val="none" w:sz="0" w:space="0" w:color="auto"/>
                      </w:divBdr>
                    </w:div>
                    <w:div w:id="1266814703">
                      <w:marLeft w:val="0"/>
                      <w:marRight w:val="0"/>
                      <w:marTop w:val="0"/>
                      <w:marBottom w:val="0"/>
                      <w:divBdr>
                        <w:top w:val="none" w:sz="0" w:space="0" w:color="auto"/>
                        <w:left w:val="none" w:sz="0" w:space="0" w:color="auto"/>
                        <w:bottom w:val="none" w:sz="0" w:space="0" w:color="auto"/>
                        <w:right w:val="none" w:sz="0" w:space="0" w:color="auto"/>
                      </w:divBdr>
                    </w:div>
                    <w:div w:id="2026251558">
                      <w:marLeft w:val="0"/>
                      <w:marRight w:val="0"/>
                      <w:marTop w:val="0"/>
                      <w:marBottom w:val="0"/>
                      <w:divBdr>
                        <w:top w:val="none" w:sz="0" w:space="0" w:color="auto"/>
                        <w:left w:val="none" w:sz="0" w:space="0" w:color="auto"/>
                        <w:bottom w:val="none" w:sz="0" w:space="0" w:color="auto"/>
                        <w:right w:val="none" w:sz="0" w:space="0" w:color="auto"/>
                      </w:divBdr>
                    </w:div>
                    <w:div w:id="2060472769">
                      <w:marLeft w:val="0"/>
                      <w:marRight w:val="0"/>
                      <w:marTop w:val="0"/>
                      <w:marBottom w:val="0"/>
                      <w:divBdr>
                        <w:top w:val="none" w:sz="0" w:space="0" w:color="auto"/>
                        <w:left w:val="none" w:sz="0" w:space="0" w:color="auto"/>
                        <w:bottom w:val="none" w:sz="0" w:space="0" w:color="auto"/>
                        <w:right w:val="none" w:sz="0" w:space="0" w:color="auto"/>
                      </w:divBdr>
                    </w:div>
                  </w:divsChild>
                </w:div>
                <w:div w:id="193737111">
                  <w:marLeft w:val="0"/>
                  <w:marRight w:val="0"/>
                  <w:marTop w:val="0"/>
                  <w:marBottom w:val="0"/>
                  <w:divBdr>
                    <w:top w:val="none" w:sz="0" w:space="0" w:color="auto"/>
                    <w:left w:val="none" w:sz="0" w:space="0" w:color="auto"/>
                    <w:bottom w:val="none" w:sz="0" w:space="0" w:color="auto"/>
                    <w:right w:val="none" w:sz="0" w:space="0" w:color="auto"/>
                  </w:divBdr>
                  <w:divsChild>
                    <w:div w:id="1411777420">
                      <w:marLeft w:val="0"/>
                      <w:marRight w:val="0"/>
                      <w:marTop w:val="0"/>
                      <w:marBottom w:val="0"/>
                      <w:divBdr>
                        <w:top w:val="none" w:sz="0" w:space="0" w:color="auto"/>
                        <w:left w:val="none" w:sz="0" w:space="0" w:color="auto"/>
                        <w:bottom w:val="none" w:sz="0" w:space="0" w:color="auto"/>
                        <w:right w:val="none" w:sz="0" w:space="0" w:color="auto"/>
                      </w:divBdr>
                    </w:div>
                  </w:divsChild>
                </w:div>
                <w:div w:id="265431393">
                  <w:marLeft w:val="0"/>
                  <w:marRight w:val="0"/>
                  <w:marTop w:val="0"/>
                  <w:marBottom w:val="0"/>
                  <w:divBdr>
                    <w:top w:val="none" w:sz="0" w:space="0" w:color="auto"/>
                    <w:left w:val="none" w:sz="0" w:space="0" w:color="auto"/>
                    <w:bottom w:val="none" w:sz="0" w:space="0" w:color="auto"/>
                    <w:right w:val="none" w:sz="0" w:space="0" w:color="auto"/>
                  </w:divBdr>
                  <w:divsChild>
                    <w:div w:id="291442389">
                      <w:marLeft w:val="0"/>
                      <w:marRight w:val="0"/>
                      <w:marTop w:val="0"/>
                      <w:marBottom w:val="0"/>
                      <w:divBdr>
                        <w:top w:val="none" w:sz="0" w:space="0" w:color="auto"/>
                        <w:left w:val="none" w:sz="0" w:space="0" w:color="auto"/>
                        <w:bottom w:val="none" w:sz="0" w:space="0" w:color="auto"/>
                        <w:right w:val="none" w:sz="0" w:space="0" w:color="auto"/>
                      </w:divBdr>
                    </w:div>
                  </w:divsChild>
                </w:div>
                <w:div w:id="337662337">
                  <w:marLeft w:val="0"/>
                  <w:marRight w:val="0"/>
                  <w:marTop w:val="0"/>
                  <w:marBottom w:val="0"/>
                  <w:divBdr>
                    <w:top w:val="none" w:sz="0" w:space="0" w:color="auto"/>
                    <w:left w:val="none" w:sz="0" w:space="0" w:color="auto"/>
                    <w:bottom w:val="none" w:sz="0" w:space="0" w:color="auto"/>
                    <w:right w:val="none" w:sz="0" w:space="0" w:color="auto"/>
                  </w:divBdr>
                  <w:divsChild>
                    <w:div w:id="1038318481">
                      <w:marLeft w:val="0"/>
                      <w:marRight w:val="0"/>
                      <w:marTop w:val="0"/>
                      <w:marBottom w:val="0"/>
                      <w:divBdr>
                        <w:top w:val="none" w:sz="0" w:space="0" w:color="auto"/>
                        <w:left w:val="none" w:sz="0" w:space="0" w:color="auto"/>
                        <w:bottom w:val="none" w:sz="0" w:space="0" w:color="auto"/>
                        <w:right w:val="none" w:sz="0" w:space="0" w:color="auto"/>
                      </w:divBdr>
                    </w:div>
                  </w:divsChild>
                </w:div>
                <w:div w:id="371081786">
                  <w:marLeft w:val="0"/>
                  <w:marRight w:val="0"/>
                  <w:marTop w:val="0"/>
                  <w:marBottom w:val="0"/>
                  <w:divBdr>
                    <w:top w:val="none" w:sz="0" w:space="0" w:color="auto"/>
                    <w:left w:val="none" w:sz="0" w:space="0" w:color="auto"/>
                    <w:bottom w:val="none" w:sz="0" w:space="0" w:color="auto"/>
                    <w:right w:val="none" w:sz="0" w:space="0" w:color="auto"/>
                  </w:divBdr>
                  <w:divsChild>
                    <w:div w:id="1400176797">
                      <w:marLeft w:val="0"/>
                      <w:marRight w:val="0"/>
                      <w:marTop w:val="0"/>
                      <w:marBottom w:val="0"/>
                      <w:divBdr>
                        <w:top w:val="none" w:sz="0" w:space="0" w:color="auto"/>
                        <w:left w:val="none" w:sz="0" w:space="0" w:color="auto"/>
                        <w:bottom w:val="none" w:sz="0" w:space="0" w:color="auto"/>
                        <w:right w:val="none" w:sz="0" w:space="0" w:color="auto"/>
                      </w:divBdr>
                    </w:div>
                  </w:divsChild>
                </w:div>
                <w:div w:id="423721721">
                  <w:marLeft w:val="0"/>
                  <w:marRight w:val="0"/>
                  <w:marTop w:val="0"/>
                  <w:marBottom w:val="0"/>
                  <w:divBdr>
                    <w:top w:val="none" w:sz="0" w:space="0" w:color="auto"/>
                    <w:left w:val="none" w:sz="0" w:space="0" w:color="auto"/>
                    <w:bottom w:val="none" w:sz="0" w:space="0" w:color="auto"/>
                    <w:right w:val="none" w:sz="0" w:space="0" w:color="auto"/>
                  </w:divBdr>
                  <w:divsChild>
                    <w:div w:id="1257324182">
                      <w:marLeft w:val="0"/>
                      <w:marRight w:val="0"/>
                      <w:marTop w:val="0"/>
                      <w:marBottom w:val="0"/>
                      <w:divBdr>
                        <w:top w:val="none" w:sz="0" w:space="0" w:color="auto"/>
                        <w:left w:val="none" w:sz="0" w:space="0" w:color="auto"/>
                        <w:bottom w:val="none" w:sz="0" w:space="0" w:color="auto"/>
                        <w:right w:val="none" w:sz="0" w:space="0" w:color="auto"/>
                      </w:divBdr>
                    </w:div>
                  </w:divsChild>
                </w:div>
                <w:div w:id="725253672">
                  <w:marLeft w:val="0"/>
                  <w:marRight w:val="0"/>
                  <w:marTop w:val="0"/>
                  <w:marBottom w:val="0"/>
                  <w:divBdr>
                    <w:top w:val="none" w:sz="0" w:space="0" w:color="auto"/>
                    <w:left w:val="none" w:sz="0" w:space="0" w:color="auto"/>
                    <w:bottom w:val="none" w:sz="0" w:space="0" w:color="auto"/>
                    <w:right w:val="none" w:sz="0" w:space="0" w:color="auto"/>
                  </w:divBdr>
                  <w:divsChild>
                    <w:div w:id="1705978751">
                      <w:marLeft w:val="0"/>
                      <w:marRight w:val="0"/>
                      <w:marTop w:val="0"/>
                      <w:marBottom w:val="0"/>
                      <w:divBdr>
                        <w:top w:val="none" w:sz="0" w:space="0" w:color="auto"/>
                        <w:left w:val="none" w:sz="0" w:space="0" w:color="auto"/>
                        <w:bottom w:val="none" w:sz="0" w:space="0" w:color="auto"/>
                        <w:right w:val="none" w:sz="0" w:space="0" w:color="auto"/>
                      </w:divBdr>
                    </w:div>
                  </w:divsChild>
                </w:div>
                <w:div w:id="951473186">
                  <w:marLeft w:val="0"/>
                  <w:marRight w:val="0"/>
                  <w:marTop w:val="0"/>
                  <w:marBottom w:val="0"/>
                  <w:divBdr>
                    <w:top w:val="none" w:sz="0" w:space="0" w:color="auto"/>
                    <w:left w:val="none" w:sz="0" w:space="0" w:color="auto"/>
                    <w:bottom w:val="none" w:sz="0" w:space="0" w:color="auto"/>
                    <w:right w:val="none" w:sz="0" w:space="0" w:color="auto"/>
                  </w:divBdr>
                  <w:divsChild>
                    <w:div w:id="152838968">
                      <w:marLeft w:val="0"/>
                      <w:marRight w:val="0"/>
                      <w:marTop w:val="0"/>
                      <w:marBottom w:val="0"/>
                      <w:divBdr>
                        <w:top w:val="none" w:sz="0" w:space="0" w:color="auto"/>
                        <w:left w:val="none" w:sz="0" w:space="0" w:color="auto"/>
                        <w:bottom w:val="none" w:sz="0" w:space="0" w:color="auto"/>
                        <w:right w:val="none" w:sz="0" w:space="0" w:color="auto"/>
                      </w:divBdr>
                    </w:div>
                  </w:divsChild>
                </w:div>
                <w:div w:id="1109197465">
                  <w:marLeft w:val="0"/>
                  <w:marRight w:val="0"/>
                  <w:marTop w:val="0"/>
                  <w:marBottom w:val="0"/>
                  <w:divBdr>
                    <w:top w:val="none" w:sz="0" w:space="0" w:color="auto"/>
                    <w:left w:val="none" w:sz="0" w:space="0" w:color="auto"/>
                    <w:bottom w:val="none" w:sz="0" w:space="0" w:color="auto"/>
                    <w:right w:val="none" w:sz="0" w:space="0" w:color="auto"/>
                  </w:divBdr>
                  <w:divsChild>
                    <w:div w:id="462885888">
                      <w:marLeft w:val="0"/>
                      <w:marRight w:val="0"/>
                      <w:marTop w:val="0"/>
                      <w:marBottom w:val="0"/>
                      <w:divBdr>
                        <w:top w:val="none" w:sz="0" w:space="0" w:color="auto"/>
                        <w:left w:val="none" w:sz="0" w:space="0" w:color="auto"/>
                        <w:bottom w:val="none" w:sz="0" w:space="0" w:color="auto"/>
                        <w:right w:val="none" w:sz="0" w:space="0" w:color="auto"/>
                      </w:divBdr>
                    </w:div>
                  </w:divsChild>
                </w:div>
                <w:div w:id="1151677998">
                  <w:marLeft w:val="0"/>
                  <w:marRight w:val="0"/>
                  <w:marTop w:val="0"/>
                  <w:marBottom w:val="0"/>
                  <w:divBdr>
                    <w:top w:val="none" w:sz="0" w:space="0" w:color="auto"/>
                    <w:left w:val="none" w:sz="0" w:space="0" w:color="auto"/>
                    <w:bottom w:val="none" w:sz="0" w:space="0" w:color="auto"/>
                    <w:right w:val="none" w:sz="0" w:space="0" w:color="auto"/>
                  </w:divBdr>
                  <w:divsChild>
                    <w:div w:id="2003501752">
                      <w:marLeft w:val="0"/>
                      <w:marRight w:val="0"/>
                      <w:marTop w:val="0"/>
                      <w:marBottom w:val="0"/>
                      <w:divBdr>
                        <w:top w:val="none" w:sz="0" w:space="0" w:color="auto"/>
                        <w:left w:val="none" w:sz="0" w:space="0" w:color="auto"/>
                        <w:bottom w:val="none" w:sz="0" w:space="0" w:color="auto"/>
                        <w:right w:val="none" w:sz="0" w:space="0" w:color="auto"/>
                      </w:divBdr>
                    </w:div>
                  </w:divsChild>
                </w:div>
                <w:div w:id="1169636155">
                  <w:marLeft w:val="0"/>
                  <w:marRight w:val="0"/>
                  <w:marTop w:val="0"/>
                  <w:marBottom w:val="0"/>
                  <w:divBdr>
                    <w:top w:val="none" w:sz="0" w:space="0" w:color="auto"/>
                    <w:left w:val="none" w:sz="0" w:space="0" w:color="auto"/>
                    <w:bottom w:val="none" w:sz="0" w:space="0" w:color="auto"/>
                    <w:right w:val="none" w:sz="0" w:space="0" w:color="auto"/>
                  </w:divBdr>
                  <w:divsChild>
                    <w:div w:id="613286804">
                      <w:marLeft w:val="0"/>
                      <w:marRight w:val="0"/>
                      <w:marTop w:val="0"/>
                      <w:marBottom w:val="0"/>
                      <w:divBdr>
                        <w:top w:val="none" w:sz="0" w:space="0" w:color="auto"/>
                        <w:left w:val="none" w:sz="0" w:space="0" w:color="auto"/>
                        <w:bottom w:val="none" w:sz="0" w:space="0" w:color="auto"/>
                        <w:right w:val="none" w:sz="0" w:space="0" w:color="auto"/>
                      </w:divBdr>
                    </w:div>
                  </w:divsChild>
                </w:div>
                <w:div w:id="1424254685">
                  <w:marLeft w:val="0"/>
                  <w:marRight w:val="0"/>
                  <w:marTop w:val="0"/>
                  <w:marBottom w:val="0"/>
                  <w:divBdr>
                    <w:top w:val="none" w:sz="0" w:space="0" w:color="auto"/>
                    <w:left w:val="none" w:sz="0" w:space="0" w:color="auto"/>
                    <w:bottom w:val="none" w:sz="0" w:space="0" w:color="auto"/>
                    <w:right w:val="none" w:sz="0" w:space="0" w:color="auto"/>
                  </w:divBdr>
                  <w:divsChild>
                    <w:div w:id="187568378">
                      <w:marLeft w:val="0"/>
                      <w:marRight w:val="0"/>
                      <w:marTop w:val="0"/>
                      <w:marBottom w:val="0"/>
                      <w:divBdr>
                        <w:top w:val="none" w:sz="0" w:space="0" w:color="auto"/>
                        <w:left w:val="none" w:sz="0" w:space="0" w:color="auto"/>
                        <w:bottom w:val="none" w:sz="0" w:space="0" w:color="auto"/>
                        <w:right w:val="none" w:sz="0" w:space="0" w:color="auto"/>
                      </w:divBdr>
                    </w:div>
                  </w:divsChild>
                </w:div>
                <w:div w:id="1682195092">
                  <w:marLeft w:val="0"/>
                  <w:marRight w:val="0"/>
                  <w:marTop w:val="0"/>
                  <w:marBottom w:val="0"/>
                  <w:divBdr>
                    <w:top w:val="none" w:sz="0" w:space="0" w:color="auto"/>
                    <w:left w:val="none" w:sz="0" w:space="0" w:color="auto"/>
                    <w:bottom w:val="none" w:sz="0" w:space="0" w:color="auto"/>
                    <w:right w:val="none" w:sz="0" w:space="0" w:color="auto"/>
                  </w:divBdr>
                  <w:divsChild>
                    <w:div w:id="180633253">
                      <w:marLeft w:val="0"/>
                      <w:marRight w:val="0"/>
                      <w:marTop w:val="0"/>
                      <w:marBottom w:val="0"/>
                      <w:divBdr>
                        <w:top w:val="none" w:sz="0" w:space="0" w:color="auto"/>
                        <w:left w:val="none" w:sz="0" w:space="0" w:color="auto"/>
                        <w:bottom w:val="none" w:sz="0" w:space="0" w:color="auto"/>
                        <w:right w:val="none" w:sz="0" w:space="0" w:color="auto"/>
                      </w:divBdr>
                    </w:div>
                  </w:divsChild>
                </w:div>
                <w:div w:id="1785340811">
                  <w:marLeft w:val="0"/>
                  <w:marRight w:val="0"/>
                  <w:marTop w:val="0"/>
                  <w:marBottom w:val="0"/>
                  <w:divBdr>
                    <w:top w:val="none" w:sz="0" w:space="0" w:color="auto"/>
                    <w:left w:val="none" w:sz="0" w:space="0" w:color="auto"/>
                    <w:bottom w:val="none" w:sz="0" w:space="0" w:color="auto"/>
                    <w:right w:val="none" w:sz="0" w:space="0" w:color="auto"/>
                  </w:divBdr>
                  <w:divsChild>
                    <w:div w:id="116337872">
                      <w:marLeft w:val="0"/>
                      <w:marRight w:val="0"/>
                      <w:marTop w:val="0"/>
                      <w:marBottom w:val="0"/>
                      <w:divBdr>
                        <w:top w:val="none" w:sz="0" w:space="0" w:color="auto"/>
                        <w:left w:val="none" w:sz="0" w:space="0" w:color="auto"/>
                        <w:bottom w:val="none" w:sz="0" w:space="0" w:color="auto"/>
                        <w:right w:val="none" w:sz="0" w:space="0" w:color="auto"/>
                      </w:divBdr>
                    </w:div>
                    <w:div w:id="259873986">
                      <w:marLeft w:val="0"/>
                      <w:marRight w:val="0"/>
                      <w:marTop w:val="0"/>
                      <w:marBottom w:val="0"/>
                      <w:divBdr>
                        <w:top w:val="none" w:sz="0" w:space="0" w:color="auto"/>
                        <w:left w:val="none" w:sz="0" w:space="0" w:color="auto"/>
                        <w:bottom w:val="none" w:sz="0" w:space="0" w:color="auto"/>
                        <w:right w:val="none" w:sz="0" w:space="0" w:color="auto"/>
                      </w:divBdr>
                    </w:div>
                    <w:div w:id="414211445">
                      <w:marLeft w:val="0"/>
                      <w:marRight w:val="0"/>
                      <w:marTop w:val="0"/>
                      <w:marBottom w:val="0"/>
                      <w:divBdr>
                        <w:top w:val="none" w:sz="0" w:space="0" w:color="auto"/>
                        <w:left w:val="none" w:sz="0" w:space="0" w:color="auto"/>
                        <w:bottom w:val="none" w:sz="0" w:space="0" w:color="auto"/>
                        <w:right w:val="none" w:sz="0" w:space="0" w:color="auto"/>
                      </w:divBdr>
                    </w:div>
                    <w:div w:id="616446210">
                      <w:marLeft w:val="0"/>
                      <w:marRight w:val="0"/>
                      <w:marTop w:val="0"/>
                      <w:marBottom w:val="0"/>
                      <w:divBdr>
                        <w:top w:val="none" w:sz="0" w:space="0" w:color="auto"/>
                        <w:left w:val="none" w:sz="0" w:space="0" w:color="auto"/>
                        <w:bottom w:val="none" w:sz="0" w:space="0" w:color="auto"/>
                        <w:right w:val="none" w:sz="0" w:space="0" w:color="auto"/>
                      </w:divBdr>
                    </w:div>
                    <w:div w:id="670957972">
                      <w:marLeft w:val="0"/>
                      <w:marRight w:val="0"/>
                      <w:marTop w:val="0"/>
                      <w:marBottom w:val="0"/>
                      <w:divBdr>
                        <w:top w:val="none" w:sz="0" w:space="0" w:color="auto"/>
                        <w:left w:val="none" w:sz="0" w:space="0" w:color="auto"/>
                        <w:bottom w:val="none" w:sz="0" w:space="0" w:color="auto"/>
                        <w:right w:val="none" w:sz="0" w:space="0" w:color="auto"/>
                      </w:divBdr>
                    </w:div>
                    <w:div w:id="905071264">
                      <w:marLeft w:val="0"/>
                      <w:marRight w:val="0"/>
                      <w:marTop w:val="0"/>
                      <w:marBottom w:val="0"/>
                      <w:divBdr>
                        <w:top w:val="none" w:sz="0" w:space="0" w:color="auto"/>
                        <w:left w:val="none" w:sz="0" w:space="0" w:color="auto"/>
                        <w:bottom w:val="none" w:sz="0" w:space="0" w:color="auto"/>
                        <w:right w:val="none" w:sz="0" w:space="0" w:color="auto"/>
                      </w:divBdr>
                    </w:div>
                    <w:div w:id="1145007110">
                      <w:marLeft w:val="0"/>
                      <w:marRight w:val="0"/>
                      <w:marTop w:val="0"/>
                      <w:marBottom w:val="0"/>
                      <w:divBdr>
                        <w:top w:val="none" w:sz="0" w:space="0" w:color="auto"/>
                        <w:left w:val="none" w:sz="0" w:space="0" w:color="auto"/>
                        <w:bottom w:val="none" w:sz="0" w:space="0" w:color="auto"/>
                        <w:right w:val="none" w:sz="0" w:space="0" w:color="auto"/>
                      </w:divBdr>
                    </w:div>
                    <w:div w:id="1643196091">
                      <w:marLeft w:val="0"/>
                      <w:marRight w:val="0"/>
                      <w:marTop w:val="0"/>
                      <w:marBottom w:val="0"/>
                      <w:divBdr>
                        <w:top w:val="none" w:sz="0" w:space="0" w:color="auto"/>
                        <w:left w:val="none" w:sz="0" w:space="0" w:color="auto"/>
                        <w:bottom w:val="none" w:sz="0" w:space="0" w:color="auto"/>
                        <w:right w:val="none" w:sz="0" w:space="0" w:color="auto"/>
                      </w:divBdr>
                    </w:div>
                    <w:div w:id="1703901153">
                      <w:marLeft w:val="0"/>
                      <w:marRight w:val="0"/>
                      <w:marTop w:val="0"/>
                      <w:marBottom w:val="0"/>
                      <w:divBdr>
                        <w:top w:val="none" w:sz="0" w:space="0" w:color="auto"/>
                        <w:left w:val="none" w:sz="0" w:space="0" w:color="auto"/>
                        <w:bottom w:val="none" w:sz="0" w:space="0" w:color="auto"/>
                        <w:right w:val="none" w:sz="0" w:space="0" w:color="auto"/>
                      </w:divBdr>
                    </w:div>
                    <w:div w:id="2088572416">
                      <w:marLeft w:val="0"/>
                      <w:marRight w:val="0"/>
                      <w:marTop w:val="0"/>
                      <w:marBottom w:val="0"/>
                      <w:divBdr>
                        <w:top w:val="none" w:sz="0" w:space="0" w:color="auto"/>
                        <w:left w:val="none" w:sz="0" w:space="0" w:color="auto"/>
                        <w:bottom w:val="none" w:sz="0" w:space="0" w:color="auto"/>
                        <w:right w:val="none" w:sz="0" w:space="0" w:color="auto"/>
                      </w:divBdr>
                    </w:div>
                  </w:divsChild>
                </w:div>
                <w:div w:id="1917199745">
                  <w:marLeft w:val="0"/>
                  <w:marRight w:val="0"/>
                  <w:marTop w:val="0"/>
                  <w:marBottom w:val="0"/>
                  <w:divBdr>
                    <w:top w:val="none" w:sz="0" w:space="0" w:color="auto"/>
                    <w:left w:val="none" w:sz="0" w:space="0" w:color="auto"/>
                    <w:bottom w:val="none" w:sz="0" w:space="0" w:color="auto"/>
                    <w:right w:val="none" w:sz="0" w:space="0" w:color="auto"/>
                  </w:divBdr>
                  <w:divsChild>
                    <w:div w:id="390344140">
                      <w:marLeft w:val="0"/>
                      <w:marRight w:val="0"/>
                      <w:marTop w:val="0"/>
                      <w:marBottom w:val="0"/>
                      <w:divBdr>
                        <w:top w:val="none" w:sz="0" w:space="0" w:color="auto"/>
                        <w:left w:val="none" w:sz="0" w:space="0" w:color="auto"/>
                        <w:bottom w:val="none" w:sz="0" w:space="0" w:color="auto"/>
                        <w:right w:val="none" w:sz="0" w:space="0" w:color="auto"/>
                      </w:divBdr>
                    </w:div>
                  </w:divsChild>
                </w:div>
                <w:div w:id="1991668843">
                  <w:marLeft w:val="0"/>
                  <w:marRight w:val="0"/>
                  <w:marTop w:val="0"/>
                  <w:marBottom w:val="0"/>
                  <w:divBdr>
                    <w:top w:val="none" w:sz="0" w:space="0" w:color="auto"/>
                    <w:left w:val="none" w:sz="0" w:space="0" w:color="auto"/>
                    <w:bottom w:val="none" w:sz="0" w:space="0" w:color="auto"/>
                    <w:right w:val="none" w:sz="0" w:space="0" w:color="auto"/>
                  </w:divBdr>
                  <w:divsChild>
                    <w:div w:id="221454591">
                      <w:marLeft w:val="0"/>
                      <w:marRight w:val="0"/>
                      <w:marTop w:val="0"/>
                      <w:marBottom w:val="0"/>
                      <w:divBdr>
                        <w:top w:val="none" w:sz="0" w:space="0" w:color="auto"/>
                        <w:left w:val="none" w:sz="0" w:space="0" w:color="auto"/>
                        <w:bottom w:val="none" w:sz="0" w:space="0" w:color="auto"/>
                        <w:right w:val="none" w:sz="0" w:space="0" w:color="auto"/>
                      </w:divBdr>
                    </w:div>
                    <w:div w:id="1002245608">
                      <w:marLeft w:val="0"/>
                      <w:marRight w:val="0"/>
                      <w:marTop w:val="0"/>
                      <w:marBottom w:val="0"/>
                      <w:divBdr>
                        <w:top w:val="none" w:sz="0" w:space="0" w:color="auto"/>
                        <w:left w:val="none" w:sz="0" w:space="0" w:color="auto"/>
                        <w:bottom w:val="none" w:sz="0" w:space="0" w:color="auto"/>
                        <w:right w:val="none" w:sz="0" w:space="0" w:color="auto"/>
                      </w:divBdr>
                    </w:div>
                  </w:divsChild>
                </w:div>
                <w:div w:id="2054039849">
                  <w:marLeft w:val="0"/>
                  <w:marRight w:val="0"/>
                  <w:marTop w:val="0"/>
                  <w:marBottom w:val="0"/>
                  <w:divBdr>
                    <w:top w:val="none" w:sz="0" w:space="0" w:color="auto"/>
                    <w:left w:val="none" w:sz="0" w:space="0" w:color="auto"/>
                    <w:bottom w:val="none" w:sz="0" w:space="0" w:color="auto"/>
                    <w:right w:val="none" w:sz="0" w:space="0" w:color="auto"/>
                  </w:divBdr>
                  <w:divsChild>
                    <w:div w:id="1714964705">
                      <w:marLeft w:val="0"/>
                      <w:marRight w:val="0"/>
                      <w:marTop w:val="0"/>
                      <w:marBottom w:val="0"/>
                      <w:divBdr>
                        <w:top w:val="none" w:sz="0" w:space="0" w:color="auto"/>
                        <w:left w:val="none" w:sz="0" w:space="0" w:color="auto"/>
                        <w:bottom w:val="none" w:sz="0" w:space="0" w:color="auto"/>
                        <w:right w:val="none" w:sz="0" w:space="0" w:color="auto"/>
                      </w:divBdr>
                    </w:div>
                  </w:divsChild>
                </w:div>
                <w:div w:id="2106873770">
                  <w:marLeft w:val="0"/>
                  <w:marRight w:val="0"/>
                  <w:marTop w:val="0"/>
                  <w:marBottom w:val="0"/>
                  <w:divBdr>
                    <w:top w:val="none" w:sz="0" w:space="0" w:color="auto"/>
                    <w:left w:val="none" w:sz="0" w:space="0" w:color="auto"/>
                    <w:bottom w:val="none" w:sz="0" w:space="0" w:color="auto"/>
                    <w:right w:val="none" w:sz="0" w:space="0" w:color="auto"/>
                  </w:divBdr>
                  <w:divsChild>
                    <w:div w:id="13551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543">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6881152">
      <w:bodyDiv w:val="1"/>
      <w:marLeft w:val="0"/>
      <w:marRight w:val="0"/>
      <w:marTop w:val="0"/>
      <w:marBottom w:val="0"/>
      <w:divBdr>
        <w:top w:val="none" w:sz="0" w:space="0" w:color="auto"/>
        <w:left w:val="none" w:sz="0" w:space="0" w:color="auto"/>
        <w:bottom w:val="none" w:sz="0" w:space="0" w:color="auto"/>
        <w:right w:val="none" w:sz="0" w:space="0" w:color="auto"/>
      </w:divBdr>
      <w:divsChild>
        <w:div w:id="1604335035">
          <w:marLeft w:val="0"/>
          <w:marRight w:val="0"/>
          <w:marTop w:val="0"/>
          <w:marBottom w:val="0"/>
          <w:divBdr>
            <w:top w:val="none" w:sz="0" w:space="0" w:color="auto"/>
            <w:left w:val="none" w:sz="0" w:space="0" w:color="auto"/>
            <w:bottom w:val="none" w:sz="0" w:space="0" w:color="auto"/>
            <w:right w:val="none" w:sz="0" w:space="0" w:color="auto"/>
          </w:divBdr>
          <w:divsChild>
            <w:div w:id="340277341">
              <w:marLeft w:val="0"/>
              <w:marRight w:val="0"/>
              <w:marTop w:val="30"/>
              <w:marBottom w:val="30"/>
              <w:divBdr>
                <w:top w:val="none" w:sz="0" w:space="0" w:color="auto"/>
                <w:left w:val="none" w:sz="0" w:space="0" w:color="auto"/>
                <w:bottom w:val="none" w:sz="0" w:space="0" w:color="auto"/>
                <w:right w:val="none" w:sz="0" w:space="0" w:color="auto"/>
              </w:divBdr>
              <w:divsChild>
                <w:div w:id="154537507">
                  <w:marLeft w:val="0"/>
                  <w:marRight w:val="0"/>
                  <w:marTop w:val="0"/>
                  <w:marBottom w:val="0"/>
                  <w:divBdr>
                    <w:top w:val="none" w:sz="0" w:space="0" w:color="auto"/>
                    <w:left w:val="none" w:sz="0" w:space="0" w:color="auto"/>
                    <w:bottom w:val="none" w:sz="0" w:space="0" w:color="auto"/>
                    <w:right w:val="none" w:sz="0" w:space="0" w:color="auto"/>
                  </w:divBdr>
                  <w:divsChild>
                    <w:div w:id="3023304">
                      <w:marLeft w:val="0"/>
                      <w:marRight w:val="0"/>
                      <w:marTop w:val="0"/>
                      <w:marBottom w:val="0"/>
                      <w:divBdr>
                        <w:top w:val="none" w:sz="0" w:space="0" w:color="auto"/>
                        <w:left w:val="none" w:sz="0" w:space="0" w:color="auto"/>
                        <w:bottom w:val="none" w:sz="0" w:space="0" w:color="auto"/>
                        <w:right w:val="none" w:sz="0" w:space="0" w:color="auto"/>
                      </w:divBdr>
                    </w:div>
                    <w:div w:id="167603460">
                      <w:marLeft w:val="0"/>
                      <w:marRight w:val="0"/>
                      <w:marTop w:val="0"/>
                      <w:marBottom w:val="0"/>
                      <w:divBdr>
                        <w:top w:val="none" w:sz="0" w:space="0" w:color="auto"/>
                        <w:left w:val="none" w:sz="0" w:space="0" w:color="auto"/>
                        <w:bottom w:val="none" w:sz="0" w:space="0" w:color="auto"/>
                        <w:right w:val="none" w:sz="0" w:space="0" w:color="auto"/>
                      </w:divBdr>
                    </w:div>
                    <w:div w:id="572472731">
                      <w:marLeft w:val="0"/>
                      <w:marRight w:val="0"/>
                      <w:marTop w:val="0"/>
                      <w:marBottom w:val="0"/>
                      <w:divBdr>
                        <w:top w:val="none" w:sz="0" w:space="0" w:color="auto"/>
                        <w:left w:val="none" w:sz="0" w:space="0" w:color="auto"/>
                        <w:bottom w:val="none" w:sz="0" w:space="0" w:color="auto"/>
                        <w:right w:val="none" w:sz="0" w:space="0" w:color="auto"/>
                      </w:divBdr>
                    </w:div>
                    <w:div w:id="691230523">
                      <w:marLeft w:val="0"/>
                      <w:marRight w:val="0"/>
                      <w:marTop w:val="0"/>
                      <w:marBottom w:val="0"/>
                      <w:divBdr>
                        <w:top w:val="none" w:sz="0" w:space="0" w:color="auto"/>
                        <w:left w:val="none" w:sz="0" w:space="0" w:color="auto"/>
                        <w:bottom w:val="none" w:sz="0" w:space="0" w:color="auto"/>
                        <w:right w:val="none" w:sz="0" w:space="0" w:color="auto"/>
                      </w:divBdr>
                    </w:div>
                    <w:div w:id="1333414117">
                      <w:marLeft w:val="0"/>
                      <w:marRight w:val="0"/>
                      <w:marTop w:val="0"/>
                      <w:marBottom w:val="0"/>
                      <w:divBdr>
                        <w:top w:val="none" w:sz="0" w:space="0" w:color="auto"/>
                        <w:left w:val="none" w:sz="0" w:space="0" w:color="auto"/>
                        <w:bottom w:val="none" w:sz="0" w:space="0" w:color="auto"/>
                        <w:right w:val="none" w:sz="0" w:space="0" w:color="auto"/>
                      </w:divBdr>
                    </w:div>
                    <w:div w:id="1495948588">
                      <w:marLeft w:val="0"/>
                      <w:marRight w:val="0"/>
                      <w:marTop w:val="0"/>
                      <w:marBottom w:val="0"/>
                      <w:divBdr>
                        <w:top w:val="none" w:sz="0" w:space="0" w:color="auto"/>
                        <w:left w:val="none" w:sz="0" w:space="0" w:color="auto"/>
                        <w:bottom w:val="none" w:sz="0" w:space="0" w:color="auto"/>
                        <w:right w:val="none" w:sz="0" w:space="0" w:color="auto"/>
                      </w:divBdr>
                    </w:div>
                    <w:div w:id="1556236480">
                      <w:marLeft w:val="0"/>
                      <w:marRight w:val="0"/>
                      <w:marTop w:val="0"/>
                      <w:marBottom w:val="0"/>
                      <w:divBdr>
                        <w:top w:val="none" w:sz="0" w:space="0" w:color="auto"/>
                        <w:left w:val="none" w:sz="0" w:space="0" w:color="auto"/>
                        <w:bottom w:val="none" w:sz="0" w:space="0" w:color="auto"/>
                        <w:right w:val="none" w:sz="0" w:space="0" w:color="auto"/>
                      </w:divBdr>
                    </w:div>
                    <w:div w:id="1682274703">
                      <w:marLeft w:val="0"/>
                      <w:marRight w:val="0"/>
                      <w:marTop w:val="0"/>
                      <w:marBottom w:val="0"/>
                      <w:divBdr>
                        <w:top w:val="none" w:sz="0" w:space="0" w:color="auto"/>
                        <w:left w:val="none" w:sz="0" w:space="0" w:color="auto"/>
                        <w:bottom w:val="none" w:sz="0" w:space="0" w:color="auto"/>
                        <w:right w:val="none" w:sz="0" w:space="0" w:color="auto"/>
                      </w:divBdr>
                    </w:div>
                    <w:div w:id="1778600306">
                      <w:marLeft w:val="0"/>
                      <w:marRight w:val="0"/>
                      <w:marTop w:val="0"/>
                      <w:marBottom w:val="0"/>
                      <w:divBdr>
                        <w:top w:val="none" w:sz="0" w:space="0" w:color="auto"/>
                        <w:left w:val="none" w:sz="0" w:space="0" w:color="auto"/>
                        <w:bottom w:val="none" w:sz="0" w:space="0" w:color="auto"/>
                        <w:right w:val="none" w:sz="0" w:space="0" w:color="auto"/>
                      </w:divBdr>
                    </w:div>
                    <w:div w:id="2008316099">
                      <w:marLeft w:val="0"/>
                      <w:marRight w:val="0"/>
                      <w:marTop w:val="0"/>
                      <w:marBottom w:val="0"/>
                      <w:divBdr>
                        <w:top w:val="none" w:sz="0" w:space="0" w:color="auto"/>
                        <w:left w:val="none" w:sz="0" w:space="0" w:color="auto"/>
                        <w:bottom w:val="none" w:sz="0" w:space="0" w:color="auto"/>
                        <w:right w:val="none" w:sz="0" w:space="0" w:color="auto"/>
                      </w:divBdr>
                    </w:div>
                  </w:divsChild>
                </w:div>
                <w:div w:id="232471841">
                  <w:marLeft w:val="0"/>
                  <w:marRight w:val="0"/>
                  <w:marTop w:val="0"/>
                  <w:marBottom w:val="0"/>
                  <w:divBdr>
                    <w:top w:val="none" w:sz="0" w:space="0" w:color="auto"/>
                    <w:left w:val="none" w:sz="0" w:space="0" w:color="auto"/>
                    <w:bottom w:val="none" w:sz="0" w:space="0" w:color="auto"/>
                    <w:right w:val="none" w:sz="0" w:space="0" w:color="auto"/>
                  </w:divBdr>
                  <w:divsChild>
                    <w:div w:id="1259410077">
                      <w:marLeft w:val="0"/>
                      <w:marRight w:val="0"/>
                      <w:marTop w:val="0"/>
                      <w:marBottom w:val="0"/>
                      <w:divBdr>
                        <w:top w:val="none" w:sz="0" w:space="0" w:color="auto"/>
                        <w:left w:val="none" w:sz="0" w:space="0" w:color="auto"/>
                        <w:bottom w:val="none" w:sz="0" w:space="0" w:color="auto"/>
                        <w:right w:val="none" w:sz="0" w:space="0" w:color="auto"/>
                      </w:divBdr>
                    </w:div>
                  </w:divsChild>
                </w:div>
                <w:div w:id="342781397">
                  <w:marLeft w:val="0"/>
                  <w:marRight w:val="0"/>
                  <w:marTop w:val="0"/>
                  <w:marBottom w:val="0"/>
                  <w:divBdr>
                    <w:top w:val="none" w:sz="0" w:space="0" w:color="auto"/>
                    <w:left w:val="none" w:sz="0" w:space="0" w:color="auto"/>
                    <w:bottom w:val="none" w:sz="0" w:space="0" w:color="auto"/>
                    <w:right w:val="none" w:sz="0" w:space="0" w:color="auto"/>
                  </w:divBdr>
                  <w:divsChild>
                    <w:div w:id="1871651045">
                      <w:marLeft w:val="0"/>
                      <w:marRight w:val="0"/>
                      <w:marTop w:val="0"/>
                      <w:marBottom w:val="0"/>
                      <w:divBdr>
                        <w:top w:val="none" w:sz="0" w:space="0" w:color="auto"/>
                        <w:left w:val="none" w:sz="0" w:space="0" w:color="auto"/>
                        <w:bottom w:val="none" w:sz="0" w:space="0" w:color="auto"/>
                        <w:right w:val="none" w:sz="0" w:space="0" w:color="auto"/>
                      </w:divBdr>
                    </w:div>
                  </w:divsChild>
                </w:div>
                <w:div w:id="502166577">
                  <w:marLeft w:val="0"/>
                  <w:marRight w:val="0"/>
                  <w:marTop w:val="0"/>
                  <w:marBottom w:val="0"/>
                  <w:divBdr>
                    <w:top w:val="none" w:sz="0" w:space="0" w:color="auto"/>
                    <w:left w:val="none" w:sz="0" w:space="0" w:color="auto"/>
                    <w:bottom w:val="none" w:sz="0" w:space="0" w:color="auto"/>
                    <w:right w:val="none" w:sz="0" w:space="0" w:color="auto"/>
                  </w:divBdr>
                  <w:divsChild>
                    <w:div w:id="223877092">
                      <w:marLeft w:val="0"/>
                      <w:marRight w:val="0"/>
                      <w:marTop w:val="0"/>
                      <w:marBottom w:val="0"/>
                      <w:divBdr>
                        <w:top w:val="none" w:sz="0" w:space="0" w:color="auto"/>
                        <w:left w:val="none" w:sz="0" w:space="0" w:color="auto"/>
                        <w:bottom w:val="none" w:sz="0" w:space="0" w:color="auto"/>
                        <w:right w:val="none" w:sz="0" w:space="0" w:color="auto"/>
                      </w:divBdr>
                    </w:div>
                  </w:divsChild>
                </w:div>
                <w:div w:id="867186031">
                  <w:marLeft w:val="0"/>
                  <w:marRight w:val="0"/>
                  <w:marTop w:val="0"/>
                  <w:marBottom w:val="0"/>
                  <w:divBdr>
                    <w:top w:val="none" w:sz="0" w:space="0" w:color="auto"/>
                    <w:left w:val="none" w:sz="0" w:space="0" w:color="auto"/>
                    <w:bottom w:val="none" w:sz="0" w:space="0" w:color="auto"/>
                    <w:right w:val="none" w:sz="0" w:space="0" w:color="auto"/>
                  </w:divBdr>
                  <w:divsChild>
                    <w:div w:id="1402673875">
                      <w:marLeft w:val="0"/>
                      <w:marRight w:val="0"/>
                      <w:marTop w:val="0"/>
                      <w:marBottom w:val="0"/>
                      <w:divBdr>
                        <w:top w:val="none" w:sz="0" w:space="0" w:color="auto"/>
                        <w:left w:val="none" w:sz="0" w:space="0" w:color="auto"/>
                        <w:bottom w:val="none" w:sz="0" w:space="0" w:color="auto"/>
                        <w:right w:val="none" w:sz="0" w:space="0" w:color="auto"/>
                      </w:divBdr>
                    </w:div>
                  </w:divsChild>
                </w:div>
                <w:div w:id="890657448">
                  <w:marLeft w:val="0"/>
                  <w:marRight w:val="0"/>
                  <w:marTop w:val="0"/>
                  <w:marBottom w:val="0"/>
                  <w:divBdr>
                    <w:top w:val="none" w:sz="0" w:space="0" w:color="auto"/>
                    <w:left w:val="none" w:sz="0" w:space="0" w:color="auto"/>
                    <w:bottom w:val="none" w:sz="0" w:space="0" w:color="auto"/>
                    <w:right w:val="none" w:sz="0" w:space="0" w:color="auto"/>
                  </w:divBdr>
                  <w:divsChild>
                    <w:div w:id="733506926">
                      <w:marLeft w:val="0"/>
                      <w:marRight w:val="0"/>
                      <w:marTop w:val="0"/>
                      <w:marBottom w:val="0"/>
                      <w:divBdr>
                        <w:top w:val="none" w:sz="0" w:space="0" w:color="auto"/>
                        <w:left w:val="none" w:sz="0" w:space="0" w:color="auto"/>
                        <w:bottom w:val="none" w:sz="0" w:space="0" w:color="auto"/>
                        <w:right w:val="none" w:sz="0" w:space="0" w:color="auto"/>
                      </w:divBdr>
                    </w:div>
                  </w:divsChild>
                </w:div>
                <w:div w:id="891843685">
                  <w:marLeft w:val="0"/>
                  <w:marRight w:val="0"/>
                  <w:marTop w:val="0"/>
                  <w:marBottom w:val="0"/>
                  <w:divBdr>
                    <w:top w:val="none" w:sz="0" w:space="0" w:color="auto"/>
                    <w:left w:val="none" w:sz="0" w:space="0" w:color="auto"/>
                    <w:bottom w:val="none" w:sz="0" w:space="0" w:color="auto"/>
                    <w:right w:val="none" w:sz="0" w:space="0" w:color="auto"/>
                  </w:divBdr>
                  <w:divsChild>
                    <w:div w:id="900482237">
                      <w:marLeft w:val="0"/>
                      <w:marRight w:val="0"/>
                      <w:marTop w:val="0"/>
                      <w:marBottom w:val="0"/>
                      <w:divBdr>
                        <w:top w:val="none" w:sz="0" w:space="0" w:color="auto"/>
                        <w:left w:val="none" w:sz="0" w:space="0" w:color="auto"/>
                        <w:bottom w:val="none" w:sz="0" w:space="0" w:color="auto"/>
                        <w:right w:val="none" w:sz="0" w:space="0" w:color="auto"/>
                      </w:divBdr>
                    </w:div>
                  </w:divsChild>
                </w:div>
                <w:div w:id="1040131347">
                  <w:marLeft w:val="0"/>
                  <w:marRight w:val="0"/>
                  <w:marTop w:val="0"/>
                  <w:marBottom w:val="0"/>
                  <w:divBdr>
                    <w:top w:val="none" w:sz="0" w:space="0" w:color="auto"/>
                    <w:left w:val="none" w:sz="0" w:space="0" w:color="auto"/>
                    <w:bottom w:val="none" w:sz="0" w:space="0" w:color="auto"/>
                    <w:right w:val="none" w:sz="0" w:space="0" w:color="auto"/>
                  </w:divBdr>
                  <w:divsChild>
                    <w:div w:id="1088381974">
                      <w:marLeft w:val="0"/>
                      <w:marRight w:val="0"/>
                      <w:marTop w:val="0"/>
                      <w:marBottom w:val="0"/>
                      <w:divBdr>
                        <w:top w:val="none" w:sz="0" w:space="0" w:color="auto"/>
                        <w:left w:val="none" w:sz="0" w:space="0" w:color="auto"/>
                        <w:bottom w:val="none" w:sz="0" w:space="0" w:color="auto"/>
                        <w:right w:val="none" w:sz="0" w:space="0" w:color="auto"/>
                      </w:divBdr>
                    </w:div>
                  </w:divsChild>
                </w:div>
                <w:div w:id="1104958725">
                  <w:marLeft w:val="0"/>
                  <w:marRight w:val="0"/>
                  <w:marTop w:val="0"/>
                  <w:marBottom w:val="0"/>
                  <w:divBdr>
                    <w:top w:val="none" w:sz="0" w:space="0" w:color="auto"/>
                    <w:left w:val="none" w:sz="0" w:space="0" w:color="auto"/>
                    <w:bottom w:val="none" w:sz="0" w:space="0" w:color="auto"/>
                    <w:right w:val="none" w:sz="0" w:space="0" w:color="auto"/>
                  </w:divBdr>
                  <w:divsChild>
                    <w:div w:id="153182272">
                      <w:marLeft w:val="0"/>
                      <w:marRight w:val="0"/>
                      <w:marTop w:val="0"/>
                      <w:marBottom w:val="0"/>
                      <w:divBdr>
                        <w:top w:val="none" w:sz="0" w:space="0" w:color="auto"/>
                        <w:left w:val="none" w:sz="0" w:space="0" w:color="auto"/>
                        <w:bottom w:val="none" w:sz="0" w:space="0" w:color="auto"/>
                        <w:right w:val="none" w:sz="0" w:space="0" w:color="auto"/>
                      </w:divBdr>
                    </w:div>
                    <w:div w:id="153958989">
                      <w:marLeft w:val="0"/>
                      <w:marRight w:val="0"/>
                      <w:marTop w:val="0"/>
                      <w:marBottom w:val="0"/>
                      <w:divBdr>
                        <w:top w:val="none" w:sz="0" w:space="0" w:color="auto"/>
                        <w:left w:val="none" w:sz="0" w:space="0" w:color="auto"/>
                        <w:bottom w:val="none" w:sz="0" w:space="0" w:color="auto"/>
                        <w:right w:val="none" w:sz="0" w:space="0" w:color="auto"/>
                      </w:divBdr>
                    </w:div>
                  </w:divsChild>
                </w:div>
                <w:div w:id="1229540427">
                  <w:marLeft w:val="0"/>
                  <w:marRight w:val="0"/>
                  <w:marTop w:val="0"/>
                  <w:marBottom w:val="0"/>
                  <w:divBdr>
                    <w:top w:val="none" w:sz="0" w:space="0" w:color="auto"/>
                    <w:left w:val="none" w:sz="0" w:space="0" w:color="auto"/>
                    <w:bottom w:val="none" w:sz="0" w:space="0" w:color="auto"/>
                    <w:right w:val="none" w:sz="0" w:space="0" w:color="auto"/>
                  </w:divBdr>
                  <w:divsChild>
                    <w:div w:id="846671343">
                      <w:marLeft w:val="0"/>
                      <w:marRight w:val="0"/>
                      <w:marTop w:val="0"/>
                      <w:marBottom w:val="0"/>
                      <w:divBdr>
                        <w:top w:val="none" w:sz="0" w:space="0" w:color="auto"/>
                        <w:left w:val="none" w:sz="0" w:space="0" w:color="auto"/>
                        <w:bottom w:val="none" w:sz="0" w:space="0" w:color="auto"/>
                        <w:right w:val="none" w:sz="0" w:space="0" w:color="auto"/>
                      </w:divBdr>
                    </w:div>
                  </w:divsChild>
                </w:div>
                <w:div w:id="1305349820">
                  <w:marLeft w:val="0"/>
                  <w:marRight w:val="0"/>
                  <w:marTop w:val="0"/>
                  <w:marBottom w:val="0"/>
                  <w:divBdr>
                    <w:top w:val="none" w:sz="0" w:space="0" w:color="auto"/>
                    <w:left w:val="none" w:sz="0" w:space="0" w:color="auto"/>
                    <w:bottom w:val="none" w:sz="0" w:space="0" w:color="auto"/>
                    <w:right w:val="none" w:sz="0" w:space="0" w:color="auto"/>
                  </w:divBdr>
                  <w:divsChild>
                    <w:div w:id="314376842">
                      <w:marLeft w:val="0"/>
                      <w:marRight w:val="0"/>
                      <w:marTop w:val="0"/>
                      <w:marBottom w:val="0"/>
                      <w:divBdr>
                        <w:top w:val="none" w:sz="0" w:space="0" w:color="auto"/>
                        <w:left w:val="none" w:sz="0" w:space="0" w:color="auto"/>
                        <w:bottom w:val="none" w:sz="0" w:space="0" w:color="auto"/>
                        <w:right w:val="none" w:sz="0" w:space="0" w:color="auto"/>
                      </w:divBdr>
                    </w:div>
                    <w:div w:id="727384213">
                      <w:marLeft w:val="0"/>
                      <w:marRight w:val="0"/>
                      <w:marTop w:val="0"/>
                      <w:marBottom w:val="0"/>
                      <w:divBdr>
                        <w:top w:val="none" w:sz="0" w:space="0" w:color="auto"/>
                        <w:left w:val="none" w:sz="0" w:space="0" w:color="auto"/>
                        <w:bottom w:val="none" w:sz="0" w:space="0" w:color="auto"/>
                        <w:right w:val="none" w:sz="0" w:space="0" w:color="auto"/>
                      </w:divBdr>
                    </w:div>
                    <w:div w:id="865601154">
                      <w:marLeft w:val="0"/>
                      <w:marRight w:val="0"/>
                      <w:marTop w:val="0"/>
                      <w:marBottom w:val="0"/>
                      <w:divBdr>
                        <w:top w:val="none" w:sz="0" w:space="0" w:color="auto"/>
                        <w:left w:val="none" w:sz="0" w:space="0" w:color="auto"/>
                        <w:bottom w:val="none" w:sz="0" w:space="0" w:color="auto"/>
                        <w:right w:val="none" w:sz="0" w:space="0" w:color="auto"/>
                      </w:divBdr>
                    </w:div>
                    <w:div w:id="1063262052">
                      <w:marLeft w:val="0"/>
                      <w:marRight w:val="0"/>
                      <w:marTop w:val="0"/>
                      <w:marBottom w:val="0"/>
                      <w:divBdr>
                        <w:top w:val="none" w:sz="0" w:space="0" w:color="auto"/>
                        <w:left w:val="none" w:sz="0" w:space="0" w:color="auto"/>
                        <w:bottom w:val="none" w:sz="0" w:space="0" w:color="auto"/>
                        <w:right w:val="none" w:sz="0" w:space="0" w:color="auto"/>
                      </w:divBdr>
                    </w:div>
                    <w:div w:id="1118179767">
                      <w:marLeft w:val="0"/>
                      <w:marRight w:val="0"/>
                      <w:marTop w:val="0"/>
                      <w:marBottom w:val="0"/>
                      <w:divBdr>
                        <w:top w:val="none" w:sz="0" w:space="0" w:color="auto"/>
                        <w:left w:val="none" w:sz="0" w:space="0" w:color="auto"/>
                        <w:bottom w:val="none" w:sz="0" w:space="0" w:color="auto"/>
                        <w:right w:val="none" w:sz="0" w:space="0" w:color="auto"/>
                      </w:divBdr>
                    </w:div>
                    <w:div w:id="2051688737">
                      <w:marLeft w:val="0"/>
                      <w:marRight w:val="0"/>
                      <w:marTop w:val="0"/>
                      <w:marBottom w:val="0"/>
                      <w:divBdr>
                        <w:top w:val="none" w:sz="0" w:space="0" w:color="auto"/>
                        <w:left w:val="none" w:sz="0" w:space="0" w:color="auto"/>
                        <w:bottom w:val="none" w:sz="0" w:space="0" w:color="auto"/>
                        <w:right w:val="none" w:sz="0" w:space="0" w:color="auto"/>
                      </w:divBdr>
                    </w:div>
                  </w:divsChild>
                </w:div>
                <w:div w:id="1426655467">
                  <w:marLeft w:val="0"/>
                  <w:marRight w:val="0"/>
                  <w:marTop w:val="0"/>
                  <w:marBottom w:val="0"/>
                  <w:divBdr>
                    <w:top w:val="none" w:sz="0" w:space="0" w:color="auto"/>
                    <w:left w:val="none" w:sz="0" w:space="0" w:color="auto"/>
                    <w:bottom w:val="none" w:sz="0" w:space="0" w:color="auto"/>
                    <w:right w:val="none" w:sz="0" w:space="0" w:color="auto"/>
                  </w:divBdr>
                  <w:divsChild>
                    <w:div w:id="2031568566">
                      <w:marLeft w:val="0"/>
                      <w:marRight w:val="0"/>
                      <w:marTop w:val="0"/>
                      <w:marBottom w:val="0"/>
                      <w:divBdr>
                        <w:top w:val="none" w:sz="0" w:space="0" w:color="auto"/>
                        <w:left w:val="none" w:sz="0" w:space="0" w:color="auto"/>
                        <w:bottom w:val="none" w:sz="0" w:space="0" w:color="auto"/>
                        <w:right w:val="none" w:sz="0" w:space="0" w:color="auto"/>
                      </w:divBdr>
                    </w:div>
                  </w:divsChild>
                </w:div>
                <w:div w:id="1472092717">
                  <w:marLeft w:val="0"/>
                  <w:marRight w:val="0"/>
                  <w:marTop w:val="0"/>
                  <w:marBottom w:val="0"/>
                  <w:divBdr>
                    <w:top w:val="none" w:sz="0" w:space="0" w:color="auto"/>
                    <w:left w:val="none" w:sz="0" w:space="0" w:color="auto"/>
                    <w:bottom w:val="none" w:sz="0" w:space="0" w:color="auto"/>
                    <w:right w:val="none" w:sz="0" w:space="0" w:color="auto"/>
                  </w:divBdr>
                  <w:divsChild>
                    <w:div w:id="1731539350">
                      <w:marLeft w:val="0"/>
                      <w:marRight w:val="0"/>
                      <w:marTop w:val="0"/>
                      <w:marBottom w:val="0"/>
                      <w:divBdr>
                        <w:top w:val="none" w:sz="0" w:space="0" w:color="auto"/>
                        <w:left w:val="none" w:sz="0" w:space="0" w:color="auto"/>
                        <w:bottom w:val="none" w:sz="0" w:space="0" w:color="auto"/>
                        <w:right w:val="none" w:sz="0" w:space="0" w:color="auto"/>
                      </w:divBdr>
                    </w:div>
                  </w:divsChild>
                </w:div>
                <w:div w:id="1530987791">
                  <w:marLeft w:val="0"/>
                  <w:marRight w:val="0"/>
                  <w:marTop w:val="0"/>
                  <w:marBottom w:val="0"/>
                  <w:divBdr>
                    <w:top w:val="none" w:sz="0" w:space="0" w:color="auto"/>
                    <w:left w:val="none" w:sz="0" w:space="0" w:color="auto"/>
                    <w:bottom w:val="none" w:sz="0" w:space="0" w:color="auto"/>
                    <w:right w:val="none" w:sz="0" w:space="0" w:color="auto"/>
                  </w:divBdr>
                  <w:divsChild>
                    <w:div w:id="1414165027">
                      <w:marLeft w:val="0"/>
                      <w:marRight w:val="0"/>
                      <w:marTop w:val="0"/>
                      <w:marBottom w:val="0"/>
                      <w:divBdr>
                        <w:top w:val="none" w:sz="0" w:space="0" w:color="auto"/>
                        <w:left w:val="none" w:sz="0" w:space="0" w:color="auto"/>
                        <w:bottom w:val="none" w:sz="0" w:space="0" w:color="auto"/>
                        <w:right w:val="none" w:sz="0" w:space="0" w:color="auto"/>
                      </w:divBdr>
                    </w:div>
                  </w:divsChild>
                </w:div>
                <w:div w:id="1602760601">
                  <w:marLeft w:val="0"/>
                  <w:marRight w:val="0"/>
                  <w:marTop w:val="0"/>
                  <w:marBottom w:val="0"/>
                  <w:divBdr>
                    <w:top w:val="none" w:sz="0" w:space="0" w:color="auto"/>
                    <w:left w:val="none" w:sz="0" w:space="0" w:color="auto"/>
                    <w:bottom w:val="none" w:sz="0" w:space="0" w:color="auto"/>
                    <w:right w:val="none" w:sz="0" w:space="0" w:color="auto"/>
                  </w:divBdr>
                  <w:divsChild>
                    <w:div w:id="21247215">
                      <w:marLeft w:val="0"/>
                      <w:marRight w:val="0"/>
                      <w:marTop w:val="0"/>
                      <w:marBottom w:val="0"/>
                      <w:divBdr>
                        <w:top w:val="none" w:sz="0" w:space="0" w:color="auto"/>
                        <w:left w:val="none" w:sz="0" w:space="0" w:color="auto"/>
                        <w:bottom w:val="none" w:sz="0" w:space="0" w:color="auto"/>
                        <w:right w:val="none" w:sz="0" w:space="0" w:color="auto"/>
                      </w:divBdr>
                    </w:div>
                  </w:divsChild>
                </w:div>
                <w:div w:id="1677032009">
                  <w:marLeft w:val="0"/>
                  <w:marRight w:val="0"/>
                  <w:marTop w:val="0"/>
                  <w:marBottom w:val="0"/>
                  <w:divBdr>
                    <w:top w:val="none" w:sz="0" w:space="0" w:color="auto"/>
                    <w:left w:val="none" w:sz="0" w:space="0" w:color="auto"/>
                    <w:bottom w:val="none" w:sz="0" w:space="0" w:color="auto"/>
                    <w:right w:val="none" w:sz="0" w:space="0" w:color="auto"/>
                  </w:divBdr>
                  <w:divsChild>
                    <w:div w:id="1835024134">
                      <w:marLeft w:val="0"/>
                      <w:marRight w:val="0"/>
                      <w:marTop w:val="0"/>
                      <w:marBottom w:val="0"/>
                      <w:divBdr>
                        <w:top w:val="none" w:sz="0" w:space="0" w:color="auto"/>
                        <w:left w:val="none" w:sz="0" w:space="0" w:color="auto"/>
                        <w:bottom w:val="none" w:sz="0" w:space="0" w:color="auto"/>
                        <w:right w:val="none" w:sz="0" w:space="0" w:color="auto"/>
                      </w:divBdr>
                    </w:div>
                  </w:divsChild>
                </w:div>
                <w:div w:id="1858421626">
                  <w:marLeft w:val="0"/>
                  <w:marRight w:val="0"/>
                  <w:marTop w:val="0"/>
                  <w:marBottom w:val="0"/>
                  <w:divBdr>
                    <w:top w:val="none" w:sz="0" w:space="0" w:color="auto"/>
                    <w:left w:val="none" w:sz="0" w:space="0" w:color="auto"/>
                    <w:bottom w:val="none" w:sz="0" w:space="0" w:color="auto"/>
                    <w:right w:val="none" w:sz="0" w:space="0" w:color="auto"/>
                  </w:divBdr>
                  <w:divsChild>
                    <w:div w:id="1968581958">
                      <w:marLeft w:val="0"/>
                      <w:marRight w:val="0"/>
                      <w:marTop w:val="0"/>
                      <w:marBottom w:val="0"/>
                      <w:divBdr>
                        <w:top w:val="none" w:sz="0" w:space="0" w:color="auto"/>
                        <w:left w:val="none" w:sz="0" w:space="0" w:color="auto"/>
                        <w:bottom w:val="none" w:sz="0" w:space="0" w:color="auto"/>
                        <w:right w:val="none" w:sz="0" w:space="0" w:color="auto"/>
                      </w:divBdr>
                    </w:div>
                  </w:divsChild>
                </w:div>
                <w:div w:id="2132699209">
                  <w:marLeft w:val="0"/>
                  <w:marRight w:val="0"/>
                  <w:marTop w:val="0"/>
                  <w:marBottom w:val="0"/>
                  <w:divBdr>
                    <w:top w:val="none" w:sz="0" w:space="0" w:color="auto"/>
                    <w:left w:val="none" w:sz="0" w:space="0" w:color="auto"/>
                    <w:bottom w:val="none" w:sz="0" w:space="0" w:color="auto"/>
                    <w:right w:val="none" w:sz="0" w:space="0" w:color="auto"/>
                  </w:divBdr>
                  <w:divsChild>
                    <w:div w:id="398746531">
                      <w:marLeft w:val="0"/>
                      <w:marRight w:val="0"/>
                      <w:marTop w:val="0"/>
                      <w:marBottom w:val="0"/>
                      <w:divBdr>
                        <w:top w:val="none" w:sz="0" w:space="0" w:color="auto"/>
                        <w:left w:val="none" w:sz="0" w:space="0" w:color="auto"/>
                        <w:bottom w:val="none" w:sz="0" w:space="0" w:color="auto"/>
                        <w:right w:val="none" w:sz="0" w:space="0" w:color="auto"/>
                      </w:divBdr>
                    </w:div>
                  </w:divsChild>
                </w:div>
                <w:div w:id="2138138426">
                  <w:marLeft w:val="0"/>
                  <w:marRight w:val="0"/>
                  <w:marTop w:val="0"/>
                  <w:marBottom w:val="0"/>
                  <w:divBdr>
                    <w:top w:val="none" w:sz="0" w:space="0" w:color="auto"/>
                    <w:left w:val="none" w:sz="0" w:space="0" w:color="auto"/>
                    <w:bottom w:val="none" w:sz="0" w:space="0" w:color="auto"/>
                    <w:right w:val="none" w:sz="0" w:space="0" w:color="auto"/>
                  </w:divBdr>
                  <w:divsChild>
                    <w:div w:id="674458568">
                      <w:marLeft w:val="0"/>
                      <w:marRight w:val="0"/>
                      <w:marTop w:val="0"/>
                      <w:marBottom w:val="0"/>
                      <w:divBdr>
                        <w:top w:val="none" w:sz="0" w:space="0" w:color="auto"/>
                        <w:left w:val="none" w:sz="0" w:space="0" w:color="auto"/>
                        <w:bottom w:val="none" w:sz="0" w:space="0" w:color="auto"/>
                        <w:right w:val="none" w:sz="0" w:space="0" w:color="auto"/>
                      </w:divBdr>
                    </w:div>
                  </w:divsChild>
                </w:div>
                <w:div w:id="2144225766">
                  <w:marLeft w:val="0"/>
                  <w:marRight w:val="0"/>
                  <w:marTop w:val="0"/>
                  <w:marBottom w:val="0"/>
                  <w:divBdr>
                    <w:top w:val="none" w:sz="0" w:space="0" w:color="auto"/>
                    <w:left w:val="none" w:sz="0" w:space="0" w:color="auto"/>
                    <w:bottom w:val="none" w:sz="0" w:space="0" w:color="auto"/>
                    <w:right w:val="none" w:sz="0" w:space="0" w:color="auto"/>
                  </w:divBdr>
                  <w:divsChild>
                    <w:div w:id="14384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82456">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5953711">
      <w:bodyDiv w:val="1"/>
      <w:marLeft w:val="0"/>
      <w:marRight w:val="0"/>
      <w:marTop w:val="0"/>
      <w:marBottom w:val="0"/>
      <w:divBdr>
        <w:top w:val="none" w:sz="0" w:space="0" w:color="auto"/>
        <w:left w:val="none" w:sz="0" w:space="0" w:color="auto"/>
        <w:bottom w:val="none" w:sz="0" w:space="0" w:color="auto"/>
        <w:right w:val="none" w:sz="0" w:space="0" w:color="auto"/>
      </w:divBdr>
      <w:divsChild>
        <w:div w:id="4751323">
          <w:marLeft w:val="0"/>
          <w:marRight w:val="0"/>
          <w:marTop w:val="0"/>
          <w:marBottom w:val="0"/>
          <w:divBdr>
            <w:top w:val="none" w:sz="0" w:space="0" w:color="auto"/>
            <w:left w:val="none" w:sz="0" w:space="0" w:color="auto"/>
            <w:bottom w:val="none" w:sz="0" w:space="0" w:color="auto"/>
            <w:right w:val="none" w:sz="0" w:space="0" w:color="auto"/>
          </w:divBdr>
        </w:div>
        <w:div w:id="1830053915">
          <w:marLeft w:val="0"/>
          <w:marRight w:val="0"/>
          <w:marTop w:val="0"/>
          <w:marBottom w:val="0"/>
          <w:divBdr>
            <w:top w:val="none" w:sz="0" w:space="0" w:color="auto"/>
            <w:left w:val="none" w:sz="0" w:space="0" w:color="auto"/>
            <w:bottom w:val="none" w:sz="0" w:space="0" w:color="auto"/>
            <w:right w:val="none" w:sz="0" w:space="0" w:color="auto"/>
          </w:divBdr>
          <w:divsChild>
            <w:div w:id="532235392">
              <w:marLeft w:val="0"/>
              <w:marRight w:val="0"/>
              <w:marTop w:val="30"/>
              <w:marBottom w:val="30"/>
              <w:divBdr>
                <w:top w:val="none" w:sz="0" w:space="0" w:color="auto"/>
                <w:left w:val="none" w:sz="0" w:space="0" w:color="auto"/>
                <w:bottom w:val="none" w:sz="0" w:space="0" w:color="auto"/>
                <w:right w:val="none" w:sz="0" w:space="0" w:color="auto"/>
              </w:divBdr>
              <w:divsChild>
                <w:div w:id="104425119">
                  <w:marLeft w:val="0"/>
                  <w:marRight w:val="0"/>
                  <w:marTop w:val="0"/>
                  <w:marBottom w:val="0"/>
                  <w:divBdr>
                    <w:top w:val="none" w:sz="0" w:space="0" w:color="auto"/>
                    <w:left w:val="none" w:sz="0" w:space="0" w:color="auto"/>
                    <w:bottom w:val="none" w:sz="0" w:space="0" w:color="auto"/>
                    <w:right w:val="none" w:sz="0" w:space="0" w:color="auto"/>
                  </w:divBdr>
                  <w:divsChild>
                    <w:div w:id="989291597">
                      <w:marLeft w:val="0"/>
                      <w:marRight w:val="0"/>
                      <w:marTop w:val="0"/>
                      <w:marBottom w:val="0"/>
                      <w:divBdr>
                        <w:top w:val="none" w:sz="0" w:space="0" w:color="auto"/>
                        <w:left w:val="none" w:sz="0" w:space="0" w:color="auto"/>
                        <w:bottom w:val="none" w:sz="0" w:space="0" w:color="auto"/>
                        <w:right w:val="none" w:sz="0" w:space="0" w:color="auto"/>
                      </w:divBdr>
                    </w:div>
                  </w:divsChild>
                </w:div>
                <w:div w:id="254633697">
                  <w:marLeft w:val="0"/>
                  <w:marRight w:val="0"/>
                  <w:marTop w:val="0"/>
                  <w:marBottom w:val="0"/>
                  <w:divBdr>
                    <w:top w:val="none" w:sz="0" w:space="0" w:color="auto"/>
                    <w:left w:val="none" w:sz="0" w:space="0" w:color="auto"/>
                    <w:bottom w:val="none" w:sz="0" w:space="0" w:color="auto"/>
                    <w:right w:val="none" w:sz="0" w:space="0" w:color="auto"/>
                  </w:divBdr>
                  <w:divsChild>
                    <w:div w:id="779908948">
                      <w:marLeft w:val="0"/>
                      <w:marRight w:val="0"/>
                      <w:marTop w:val="0"/>
                      <w:marBottom w:val="0"/>
                      <w:divBdr>
                        <w:top w:val="none" w:sz="0" w:space="0" w:color="auto"/>
                        <w:left w:val="none" w:sz="0" w:space="0" w:color="auto"/>
                        <w:bottom w:val="none" w:sz="0" w:space="0" w:color="auto"/>
                        <w:right w:val="none" w:sz="0" w:space="0" w:color="auto"/>
                      </w:divBdr>
                    </w:div>
                  </w:divsChild>
                </w:div>
                <w:div w:id="309797810">
                  <w:marLeft w:val="0"/>
                  <w:marRight w:val="0"/>
                  <w:marTop w:val="0"/>
                  <w:marBottom w:val="0"/>
                  <w:divBdr>
                    <w:top w:val="none" w:sz="0" w:space="0" w:color="auto"/>
                    <w:left w:val="none" w:sz="0" w:space="0" w:color="auto"/>
                    <w:bottom w:val="none" w:sz="0" w:space="0" w:color="auto"/>
                    <w:right w:val="none" w:sz="0" w:space="0" w:color="auto"/>
                  </w:divBdr>
                  <w:divsChild>
                    <w:div w:id="748311959">
                      <w:marLeft w:val="0"/>
                      <w:marRight w:val="0"/>
                      <w:marTop w:val="0"/>
                      <w:marBottom w:val="0"/>
                      <w:divBdr>
                        <w:top w:val="none" w:sz="0" w:space="0" w:color="auto"/>
                        <w:left w:val="none" w:sz="0" w:space="0" w:color="auto"/>
                        <w:bottom w:val="none" w:sz="0" w:space="0" w:color="auto"/>
                        <w:right w:val="none" w:sz="0" w:space="0" w:color="auto"/>
                      </w:divBdr>
                    </w:div>
                  </w:divsChild>
                </w:div>
                <w:div w:id="577833628">
                  <w:marLeft w:val="0"/>
                  <w:marRight w:val="0"/>
                  <w:marTop w:val="0"/>
                  <w:marBottom w:val="0"/>
                  <w:divBdr>
                    <w:top w:val="none" w:sz="0" w:space="0" w:color="auto"/>
                    <w:left w:val="none" w:sz="0" w:space="0" w:color="auto"/>
                    <w:bottom w:val="none" w:sz="0" w:space="0" w:color="auto"/>
                    <w:right w:val="none" w:sz="0" w:space="0" w:color="auto"/>
                  </w:divBdr>
                  <w:divsChild>
                    <w:div w:id="2092654626">
                      <w:marLeft w:val="0"/>
                      <w:marRight w:val="0"/>
                      <w:marTop w:val="0"/>
                      <w:marBottom w:val="0"/>
                      <w:divBdr>
                        <w:top w:val="none" w:sz="0" w:space="0" w:color="auto"/>
                        <w:left w:val="none" w:sz="0" w:space="0" w:color="auto"/>
                        <w:bottom w:val="none" w:sz="0" w:space="0" w:color="auto"/>
                        <w:right w:val="none" w:sz="0" w:space="0" w:color="auto"/>
                      </w:divBdr>
                    </w:div>
                  </w:divsChild>
                </w:div>
                <w:div w:id="814760835">
                  <w:marLeft w:val="0"/>
                  <w:marRight w:val="0"/>
                  <w:marTop w:val="0"/>
                  <w:marBottom w:val="0"/>
                  <w:divBdr>
                    <w:top w:val="none" w:sz="0" w:space="0" w:color="auto"/>
                    <w:left w:val="none" w:sz="0" w:space="0" w:color="auto"/>
                    <w:bottom w:val="none" w:sz="0" w:space="0" w:color="auto"/>
                    <w:right w:val="none" w:sz="0" w:space="0" w:color="auto"/>
                  </w:divBdr>
                  <w:divsChild>
                    <w:div w:id="1766684224">
                      <w:marLeft w:val="0"/>
                      <w:marRight w:val="0"/>
                      <w:marTop w:val="0"/>
                      <w:marBottom w:val="0"/>
                      <w:divBdr>
                        <w:top w:val="none" w:sz="0" w:space="0" w:color="auto"/>
                        <w:left w:val="none" w:sz="0" w:space="0" w:color="auto"/>
                        <w:bottom w:val="none" w:sz="0" w:space="0" w:color="auto"/>
                        <w:right w:val="none" w:sz="0" w:space="0" w:color="auto"/>
                      </w:divBdr>
                    </w:div>
                  </w:divsChild>
                </w:div>
                <w:div w:id="832647157">
                  <w:marLeft w:val="0"/>
                  <w:marRight w:val="0"/>
                  <w:marTop w:val="0"/>
                  <w:marBottom w:val="0"/>
                  <w:divBdr>
                    <w:top w:val="none" w:sz="0" w:space="0" w:color="auto"/>
                    <w:left w:val="none" w:sz="0" w:space="0" w:color="auto"/>
                    <w:bottom w:val="none" w:sz="0" w:space="0" w:color="auto"/>
                    <w:right w:val="none" w:sz="0" w:space="0" w:color="auto"/>
                  </w:divBdr>
                  <w:divsChild>
                    <w:div w:id="10643490">
                      <w:marLeft w:val="0"/>
                      <w:marRight w:val="0"/>
                      <w:marTop w:val="0"/>
                      <w:marBottom w:val="0"/>
                      <w:divBdr>
                        <w:top w:val="none" w:sz="0" w:space="0" w:color="auto"/>
                        <w:left w:val="none" w:sz="0" w:space="0" w:color="auto"/>
                        <w:bottom w:val="none" w:sz="0" w:space="0" w:color="auto"/>
                        <w:right w:val="none" w:sz="0" w:space="0" w:color="auto"/>
                      </w:divBdr>
                    </w:div>
                    <w:div w:id="442655613">
                      <w:marLeft w:val="0"/>
                      <w:marRight w:val="0"/>
                      <w:marTop w:val="0"/>
                      <w:marBottom w:val="0"/>
                      <w:divBdr>
                        <w:top w:val="none" w:sz="0" w:space="0" w:color="auto"/>
                        <w:left w:val="none" w:sz="0" w:space="0" w:color="auto"/>
                        <w:bottom w:val="none" w:sz="0" w:space="0" w:color="auto"/>
                        <w:right w:val="none" w:sz="0" w:space="0" w:color="auto"/>
                      </w:divBdr>
                    </w:div>
                    <w:div w:id="1231697272">
                      <w:marLeft w:val="0"/>
                      <w:marRight w:val="0"/>
                      <w:marTop w:val="0"/>
                      <w:marBottom w:val="0"/>
                      <w:divBdr>
                        <w:top w:val="none" w:sz="0" w:space="0" w:color="auto"/>
                        <w:left w:val="none" w:sz="0" w:space="0" w:color="auto"/>
                        <w:bottom w:val="none" w:sz="0" w:space="0" w:color="auto"/>
                        <w:right w:val="none" w:sz="0" w:space="0" w:color="auto"/>
                      </w:divBdr>
                    </w:div>
                    <w:div w:id="1370259398">
                      <w:marLeft w:val="0"/>
                      <w:marRight w:val="0"/>
                      <w:marTop w:val="0"/>
                      <w:marBottom w:val="0"/>
                      <w:divBdr>
                        <w:top w:val="none" w:sz="0" w:space="0" w:color="auto"/>
                        <w:left w:val="none" w:sz="0" w:space="0" w:color="auto"/>
                        <w:bottom w:val="none" w:sz="0" w:space="0" w:color="auto"/>
                        <w:right w:val="none" w:sz="0" w:space="0" w:color="auto"/>
                      </w:divBdr>
                    </w:div>
                    <w:div w:id="1587811580">
                      <w:marLeft w:val="0"/>
                      <w:marRight w:val="0"/>
                      <w:marTop w:val="0"/>
                      <w:marBottom w:val="0"/>
                      <w:divBdr>
                        <w:top w:val="none" w:sz="0" w:space="0" w:color="auto"/>
                        <w:left w:val="none" w:sz="0" w:space="0" w:color="auto"/>
                        <w:bottom w:val="none" w:sz="0" w:space="0" w:color="auto"/>
                        <w:right w:val="none" w:sz="0" w:space="0" w:color="auto"/>
                      </w:divBdr>
                    </w:div>
                    <w:div w:id="1843739195">
                      <w:marLeft w:val="0"/>
                      <w:marRight w:val="0"/>
                      <w:marTop w:val="0"/>
                      <w:marBottom w:val="0"/>
                      <w:divBdr>
                        <w:top w:val="none" w:sz="0" w:space="0" w:color="auto"/>
                        <w:left w:val="none" w:sz="0" w:space="0" w:color="auto"/>
                        <w:bottom w:val="none" w:sz="0" w:space="0" w:color="auto"/>
                        <w:right w:val="none" w:sz="0" w:space="0" w:color="auto"/>
                      </w:divBdr>
                    </w:div>
                    <w:div w:id="1915046707">
                      <w:marLeft w:val="0"/>
                      <w:marRight w:val="0"/>
                      <w:marTop w:val="0"/>
                      <w:marBottom w:val="0"/>
                      <w:divBdr>
                        <w:top w:val="none" w:sz="0" w:space="0" w:color="auto"/>
                        <w:left w:val="none" w:sz="0" w:space="0" w:color="auto"/>
                        <w:bottom w:val="none" w:sz="0" w:space="0" w:color="auto"/>
                        <w:right w:val="none" w:sz="0" w:space="0" w:color="auto"/>
                      </w:divBdr>
                    </w:div>
                    <w:div w:id="1965496384">
                      <w:marLeft w:val="0"/>
                      <w:marRight w:val="0"/>
                      <w:marTop w:val="0"/>
                      <w:marBottom w:val="0"/>
                      <w:divBdr>
                        <w:top w:val="none" w:sz="0" w:space="0" w:color="auto"/>
                        <w:left w:val="none" w:sz="0" w:space="0" w:color="auto"/>
                        <w:bottom w:val="none" w:sz="0" w:space="0" w:color="auto"/>
                        <w:right w:val="none" w:sz="0" w:space="0" w:color="auto"/>
                      </w:divBdr>
                    </w:div>
                    <w:div w:id="2043901318">
                      <w:marLeft w:val="0"/>
                      <w:marRight w:val="0"/>
                      <w:marTop w:val="0"/>
                      <w:marBottom w:val="0"/>
                      <w:divBdr>
                        <w:top w:val="none" w:sz="0" w:space="0" w:color="auto"/>
                        <w:left w:val="none" w:sz="0" w:space="0" w:color="auto"/>
                        <w:bottom w:val="none" w:sz="0" w:space="0" w:color="auto"/>
                        <w:right w:val="none" w:sz="0" w:space="0" w:color="auto"/>
                      </w:divBdr>
                    </w:div>
                    <w:div w:id="2136674596">
                      <w:marLeft w:val="0"/>
                      <w:marRight w:val="0"/>
                      <w:marTop w:val="0"/>
                      <w:marBottom w:val="0"/>
                      <w:divBdr>
                        <w:top w:val="none" w:sz="0" w:space="0" w:color="auto"/>
                        <w:left w:val="none" w:sz="0" w:space="0" w:color="auto"/>
                        <w:bottom w:val="none" w:sz="0" w:space="0" w:color="auto"/>
                        <w:right w:val="none" w:sz="0" w:space="0" w:color="auto"/>
                      </w:divBdr>
                    </w:div>
                  </w:divsChild>
                </w:div>
                <w:div w:id="994990301">
                  <w:marLeft w:val="0"/>
                  <w:marRight w:val="0"/>
                  <w:marTop w:val="0"/>
                  <w:marBottom w:val="0"/>
                  <w:divBdr>
                    <w:top w:val="none" w:sz="0" w:space="0" w:color="auto"/>
                    <w:left w:val="none" w:sz="0" w:space="0" w:color="auto"/>
                    <w:bottom w:val="none" w:sz="0" w:space="0" w:color="auto"/>
                    <w:right w:val="none" w:sz="0" w:space="0" w:color="auto"/>
                  </w:divBdr>
                  <w:divsChild>
                    <w:div w:id="404650561">
                      <w:marLeft w:val="0"/>
                      <w:marRight w:val="0"/>
                      <w:marTop w:val="0"/>
                      <w:marBottom w:val="0"/>
                      <w:divBdr>
                        <w:top w:val="none" w:sz="0" w:space="0" w:color="auto"/>
                        <w:left w:val="none" w:sz="0" w:space="0" w:color="auto"/>
                        <w:bottom w:val="none" w:sz="0" w:space="0" w:color="auto"/>
                        <w:right w:val="none" w:sz="0" w:space="0" w:color="auto"/>
                      </w:divBdr>
                    </w:div>
                  </w:divsChild>
                </w:div>
                <w:div w:id="1173572848">
                  <w:marLeft w:val="0"/>
                  <w:marRight w:val="0"/>
                  <w:marTop w:val="0"/>
                  <w:marBottom w:val="0"/>
                  <w:divBdr>
                    <w:top w:val="none" w:sz="0" w:space="0" w:color="auto"/>
                    <w:left w:val="none" w:sz="0" w:space="0" w:color="auto"/>
                    <w:bottom w:val="none" w:sz="0" w:space="0" w:color="auto"/>
                    <w:right w:val="none" w:sz="0" w:space="0" w:color="auto"/>
                  </w:divBdr>
                  <w:divsChild>
                    <w:div w:id="113671806">
                      <w:marLeft w:val="0"/>
                      <w:marRight w:val="0"/>
                      <w:marTop w:val="0"/>
                      <w:marBottom w:val="0"/>
                      <w:divBdr>
                        <w:top w:val="none" w:sz="0" w:space="0" w:color="auto"/>
                        <w:left w:val="none" w:sz="0" w:space="0" w:color="auto"/>
                        <w:bottom w:val="none" w:sz="0" w:space="0" w:color="auto"/>
                        <w:right w:val="none" w:sz="0" w:space="0" w:color="auto"/>
                      </w:divBdr>
                    </w:div>
                  </w:divsChild>
                </w:div>
                <w:div w:id="1260019708">
                  <w:marLeft w:val="0"/>
                  <w:marRight w:val="0"/>
                  <w:marTop w:val="0"/>
                  <w:marBottom w:val="0"/>
                  <w:divBdr>
                    <w:top w:val="none" w:sz="0" w:space="0" w:color="auto"/>
                    <w:left w:val="none" w:sz="0" w:space="0" w:color="auto"/>
                    <w:bottom w:val="none" w:sz="0" w:space="0" w:color="auto"/>
                    <w:right w:val="none" w:sz="0" w:space="0" w:color="auto"/>
                  </w:divBdr>
                  <w:divsChild>
                    <w:div w:id="44764453">
                      <w:marLeft w:val="0"/>
                      <w:marRight w:val="0"/>
                      <w:marTop w:val="0"/>
                      <w:marBottom w:val="0"/>
                      <w:divBdr>
                        <w:top w:val="none" w:sz="0" w:space="0" w:color="auto"/>
                        <w:left w:val="none" w:sz="0" w:space="0" w:color="auto"/>
                        <w:bottom w:val="none" w:sz="0" w:space="0" w:color="auto"/>
                        <w:right w:val="none" w:sz="0" w:space="0" w:color="auto"/>
                      </w:divBdr>
                    </w:div>
                  </w:divsChild>
                </w:div>
                <w:div w:id="1314993851">
                  <w:marLeft w:val="0"/>
                  <w:marRight w:val="0"/>
                  <w:marTop w:val="0"/>
                  <w:marBottom w:val="0"/>
                  <w:divBdr>
                    <w:top w:val="none" w:sz="0" w:space="0" w:color="auto"/>
                    <w:left w:val="none" w:sz="0" w:space="0" w:color="auto"/>
                    <w:bottom w:val="none" w:sz="0" w:space="0" w:color="auto"/>
                    <w:right w:val="none" w:sz="0" w:space="0" w:color="auto"/>
                  </w:divBdr>
                  <w:divsChild>
                    <w:div w:id="554897971">
                      <w:marLeft w:val="0"/>
                      <w:marRight w:val="0"/>
                      <w:marTop w:val="0"/>
                      <w:marBottom w:val="0"/>
                      <w:divBdr>
                        <w:top w:val="none" w:sz="0" w:space="0" w:color="auto"/>
                        <w:left w:val="none" w:sz="0" w:space="0" w:color="auto"/>
                        <w:bottom w:val="none" w:sz="0" w:space="0" w:color="auto"/>
                        <w:right w:val="none" w:sz="0" w:space="0" w:color="auto"/>
                      </w:divBdr>
                    </w:div>
                  </w:divsChild>
                </w:div>
                <w:div w:id="1385249702">
                  <w:marLeft w:val="0"/>
                  <w:marRight w:val="0"/>
                  <w:marTop w:val="0"/>
                  <w:marBottom w:val="0"/>
                  <w:divBdr>
                    <w:top w:val="none" w:sz="0" w:space="0" w:color="auto"/>
                    <w:left w:val="none" w:sz="0" w:space="0" w:color="auto"/>
                    <w:bottom w:val="none" w:sz="0" w:space="0" w:color="auto"/>
                    <w:right w:val="none" w:sz="0" w:space="0" w:color="auto"/>
                  </w:divBdr>
                  <w:divsChild>
                    <w:div w:id="604969691">
                      <w:marLeft w:val="0"/>
                      <w:marRight w:val="0"/>
                      <w:marTop w:val="0"/>
                      <w:marBottom w:val="0"/>
                      <w:divBdr>
                        <w:top w:val="none" w:sz="0" w:space="0" w:color="auto"/>
                        <w:left w:val="none" w:sz="0" w:space="0" w:color="auto"/>
                        <w:bottom w:val="none" w:sz="0" w:space="0" w:color="auto"/>
                        <w:right w:val="none" w:sz="0" w:space="0" w:color="auto"/>
                      </w:divBdr>
                    </w:div>
                  </w:divsChild>
                </w:div>
                <w:div w:id="1406148747">
                  <w:marLeft w:val="0"/>
                  <w:marRight w:val="0"/>
                  <w:marTop w:val="0"/>
                  <w:marBottom w:val="0"/>
                  <w:divBdr>
                    <w:top w:val="none" w:sz="0" w:space="0" w:color="auto"/>
                    <w:left w:val="none" w:sz="0" w:space="0" w:color="auto"/>
                    <w:bottom w:val="none" w:sz="0" w:space="0" w:color="auto"/>
                    <w:right w:val="none" w:sz="0" w:space="0" w:color="auto"/>
                  </w:divBdr>
                  <w:divsChild>
                    <w:div w:id="208036566">
                      <w:marLeft w:val="0"/>
                      <w:marRight w:val="0"/>
                      <w:marTop w:val="0"/>
                      <w:marBottom w:val="0"/>
                      <w:divBdr>
                        <w:top w:val="none" w:sz="0" w:space="0" w:color="auto"/>
                        <w:left w:val="none" w:sz="0" w:space="0" w:color="auto"/>
                        <w:bottom w:val="none" w:sz="0" w:space="0" w:color="auto"/>
                        <w:right w:val="none" w:sz="0" w:space="0" w:color="auto"/>
                      </w:divBdr>
                    </w:div>
                  </w:divsChild>
                </w:div>
                <w:div w:id="1437140379">
                  <w:marLeft w:val="0"/>
                  <w:marRight w:val="0"/>
                  <w:marTop w:val="0"/>
                  <w:marBottom w:val="0"/>
                  <w:divBdr>
                    <w:top w:val="none" w:sz="0" w:space="0" w:color="auto"/>
                    <w:left w:val="none" w:sz="0" w:space="0" w:color="auto"/>
                    <w:bottom w:val="none" w:sz="0" w:space="0" w:color="auto"/>
                    <w:right w:val="none" w:sz="0" w:space="0" w:color="auto"/>
                  </w:divBdr>
                  <w:divsChild>
                    <w:div w:id="1837845301">
                      <w:marLeft w:val="0"/>
                      <w:marRight w:val="0"/>
                      <w:marTop w:val="0"/>
                      <w:marBottom w:val="0"/>
                      <w:divBdr>
                        <w:top w:val="none" w:sz="0" w:space="0" w:color="auto"/>
                        <w:left w:val="none" w:sz="0" w:space="0" w:color="auto"/>
                        <w:bottom w:val="none" w:sz="0" w:space="0" w:color="auto"/>
                        <w:right w:val="none" w:sz="0" w:space="0" w:color="auto"/>
                      </w:divBdr>
                    </w:div>
                  </w:divsChild>
                </w:div>
                <w:div w:id="1594123075">
                  <w:marLeft w:val="0"/>
                  <w:marRight w:val="0"/>
                  <w:marTop w:val="0"/>
                  <w:marBottom w:val="0"/>
                  <w:divBdr>
                    <w:top w:val="none" w:sz="0" w:space="0" w:color="auto"/>
                    <w:left w:val="none" w:sz="0" w:space="0" w:color="auto"/>
                    <w:bottom w:val="none" w:sz="0" w:space="0" w:color="auto"/>
                    <w:right w:val="none" w:sz="0" w:space="0" w:color="auto"/>
                  </w:divBdr>
                  <w:divsChild>
                    <w:div w:id="40326396">
                      <w:marLeft w:val="0"/>
                      <w:marRight w:val="0"/>
                      <w:marTop w:val="0"/>
                      <w:marBottom w:val="0"/>
                      <w:divBdr>
                        <w:top w:val="none" w:sz="0" w:space="0" w:color="auto"/>
                        <w:left w:val="none" w:sz="0" w:space="0" w:color="auto"/>
                        <w:bottom w:val="none" w:sz="0" w:space="0" w:color="auto"/>
                        <w:right w:val="none" w:sz="0" w:space="0" w:color="auto"/>
                      </w:divBdr>
                    </w:div>
                  </w:divsChild>
                </w:div>
                <w:div w:id="1736926384">
                  <w:marLeft w:val="0"/>
                  <w:marRight w:val="0"/>
                  <w:marTop w:val="0"/>
                  <w:marBottom w:val="0"/>
                  <w:divBdr>
                    <w:top w:val="none" w:sz="0" w:space="0" w:color="auto"/>
                    <w:left w:val="none" w:sz="0" w:space="0" w:color="auto"/>
                    <w:bottom w:val="none" w:sz="0" w:space="0" w:color="auto"/>
                    <w:right w:val="none" w:sz="0" w:space="0" w:color="auto"/>
                  </w:divBdr>
                  <w:divsChild>
                    <w:div w:id="1446579741">
                      <w:marLeft w:val="0"/>
                      <w:marRight w:val="0"/>
                      <w:marTop w:val="0"/>
                      <w:marBottom w:val="0"/>
                      <w:divBdr>
                        <w:top w:val="none" w:sz="0" w:space="0" w:color="auto"/>
                        <w:left w:val="none" w:sz="0" w:space="0" w:color="auto"/>
                        <w:bottom w:val="none" w:sz="0" w:space="0" w:color="auto"/>
                        <w:right w:val="none" w:sz="0" w:space="0" w:color="auto"/>
                      </w:divBdr>
                    </w:div>
                  </w:divsChild>
                </w:div>
                <w:div w:id="1773355097">
                  <w:marLeft w:val="0"/>
                  <w:marRight w:val="0"/>
                  <w:marTop w:val="0"/>
                  <w:marBottom w:val="0"/>
                  <w:divBdr>
                    <w:top w:val="none" w:sz="0" w:space="0" w:color="auto"/>
                    <w:left w:val="none" w:sz="0" w:space="0" w:color="auto"/>
                    <w:bottom w:val="none" w:sz="0" w:space="0" w:color="auto"/>
                    <w:right w:val="none" w:sz="0" w:space="0" w:color="auto"/>
                  </w:divBdr>
                  <w:divsChild>
                    <w:div w:id="150871332">
                      <w:marLeft w:val="0"/>
                      <w:marRight w:val="0"/>
                      <w:marTop w:val="0"/>
                      <w:marBottom w:val="0"/>
                      <w:divBdr>
                        <w:top w:val="none" w:sz="0" w:space="0" w:color="auto"/>
                        <w:left w:val="none" w:sz="0" w:space="0" w:color="auto"/>
                        <w:bottom w:val="none" w:sz="0" w:space="0" w:color="auto"/>
                        <w:right w:val="none" w:sz="0" w:space="0" w:color="auto"/>
                      </w:divBdr>
                    </w:div>
                    <w:div w:id="1908883910">
                      <w:marLeft w:val="0"/>
                      <w:marRight w:val="0"/>
                      <w:marTop w:val="0"/>
                      <w:marBottom w:val="0"/>
                      <w:divBdr>
                        <w:top w:val="none" w:sz="0" w:space="0" w:color="auto"/>
                        <w:left w:val="none" w:sz="0" w:space="0" w:color="auto"/>
                        <w:bottom w:val="none" w:sz="0" w:space="0" w:color="auto"/>
                        <w:right w:val="none" w:sz="0" w:space="0" w:color="auto"/>
                      </w:divBdr>
                    </w:div>
                  </w:divsChild>
                </w:div>
                <w:div w:id="1779909677">
                  <w:marLeft w:val="0"/>
                  <w:marRight w:val="0"/>
                  <w:marTop w:val="0"/>
                  <w:marBottom w:val="0"/>
                  <w:divBdr>
                    <w:top w:val="none" w:sz="0" w:space="0" w:color="auto"/>
                    <w:left w:val="none" w:sz="0" w:space="0" w:color="auto"/>
                    <w:bottom w:val="none" w:sz="0" w:space="0" w:color="auto"/>
                    <w:right w:val="none" w:sz="0" w:space="0" w:color="auto"/>
                  </w:divBdr>
                  <w:divsChild>
                    <w:div w:id="1543711329">
                      <w:marLeft w:val="0"/>
                      <w:marRight w:val="0"/>
                      <w:marTop w:val="0"/>
                      <w:marBottom w:val="0"/>
                      <w:divBdr>
                        <w:top w:val="none" w:sz="0" w:space="0" w:color="auto"/>
                        <w:left w:val="none" w:sz="0" w:space="0" w:color="auto"/>
                        <w:bottom w:val="none" w:sz="0" w:space="0" w:color="auto"/>
                        <w:right w:val="none" w:sz="0" w:space="0" w:color="auto"/>
                      </w:divBdr>
                    </w:div>
                  </w:divsChild>
                </w:div>
                <w:div w:id="1910846482">
                  <w:marLeft w:val="0"/>
                  <w:marRight w:val="0"/>
                  <w:marTop w:val="0"/>
                  <w:marBottom w:val="0"/>
                  <w:divBdr>
                    <w:top w:val="none" w:sz="0" w:space="0" w:color="auto"/>
                    <w:left w:val="none" w:sz="0" w:space="0" w:color="auto"/>
                    <w:bottom w:val="none" w:sz="0" w:space="0" w:color="auto"/>
                    <w:right w:val="none" w:sz="0" w:space="0" w:color="auto"/>
                  </w:divBdr>
                  <w:divsChild>
                    <w:div w:id="436488500">
                      <w:marLeft w:val="0"/>
                      <w:marRight w:val="0"/>
                      <w:marTop w:val="0"/>
                      <w:marBottom w:val="0"/>
                      <w:divBdr>
                        <w:top w:val="none" w:sz="0" w:space="0" w:color="auto"/>
                        <w:left w:val="none" w:sz="0" w:space="0" w:color="auto"/>
                        <w:bottom w:val="none" w:sz="0" w:space="0" w:color="auto"/>
                        <w:right w:val="none" w:sz="0" w:space="0" w:color="auto"/>
                      </w:divBdr>
                    </w:div>
                  </w:divsChild>
                </w:div>
                <w:div w:id="2077167510">
                  <w:marLeft w:val="0"/>
                  <w:marRight w:val="0"/>
                  <w:marTop w:val="0"/>
                  <w:marBottom w:val="0"/>
                  <w:divBdr>
                    <w:top w:val="none" w:sz="0" w:space="0" w:color="auto"/>
                    <w:left w:val="none" w:sz="0" w:space="0" w:color="auto"/>
                    <w:bottom w:val="none" w:sz="0" w:space="0" w:color="auto"/>
                    <w:right w:val="none" w:sz="0" w:space="0" w:color="auto"/>
                  </w:divBdr>
                  <w:divsChild>
                    <w:div w:id="188492626">
                      <w:marLeft w:val="0"/>
                      <w:marRight w:val="0"/>
                      <w:marTop w:val="0"/>
                      <w:marBottom w:val="0"/>
                      <w:divBdr>
                        <w:top w:val="none" w:sz="0" w:space="0" w:color="auto"/>
                        <w:left w:val="none" w:sz="0" w:space="0" w:color="auto"/>
                        <w:bottom w:val="none" w:sz="0" w:space="0" w:color="auto"/>
                        <w:right w:val="none" w:sz="0" w:space="0" w:color="auto"/>
                      </w:divBdr>
                    </w:div>
                    <w:div w:id="529801029">
                      <w:marLeft w:val="0"/>
                      <w:marRight w:val="0"/>
                      <w:marTop w:val="0"/>
                      <w:marBottom w:val="0"/>
                      <w:divBdr>
                        <w:top w:val="none" w:sz="0" w:space="0" w:color="auto"/>
                        <w:left w:val="none" w:sz="0" w:space="0" w:color="auto"/>
                        <w:bottom w:val="none" w:sz="0" w:space="0" w:color="auto"/>
                        <w:right w:val="none" w:sz="0" w:space="0" w:color="auto"/>
                      </w:divBdr>
                    </w:div>
                    <w:div w:id="623462430">
                      <w:marLeft w:val="0"/>
                      <w:marRight w:val="0"/>
                      <w:marTop w:val="0"/>
                      <w:marBottom w:val="0"/>
                      <w:divBdr>
                        <w:top w:val="none" w:sz="0" w:space="0" w:color="auto"/>
                        <w:left w:val="none" w:sz="0" w:space="0" w:color="auto"/>
                        <w:bottom w:val="none" w:sz="0" w:space="0" w:color="auto"/>
                        <w:right w:val="none" w:sz="0" w:space="0" w:color="auto"/>
                      </w:divBdr>
                    </w:div>
                    <w:div w:id="755126264">
                      <w:marLeft w:val="0"/>
                      <w:marRight w:val="0"/>
                      <w:marTop w:val="0"/>
                      <w:marBottom w:val="0"/>
                      <w:divBdr>
                        <w:top w:val="none" w:sz="0" w:space="0" w:color="auto"/>
                        <w:left w:val="none" w:sz="0" w:space="0" w:color="auto"/>
                        <w:bottom w:val="none" w:sz="0" w:space="0" w:color="auto"/>
                        <w:right w:val="none" w:sz="0" w:space="0" w:color="auto"/>
                      </w:divBdr>
                    </w:div>
                    <w:div w:id="1865244553">
                      <w:marLeft w:val="0"/>
                      <w:marRight w:val="0"/>
                      <w:marTop w:val="0"/>
                      <w:marBottom w:val="0"/>
                      <w:divBdr>
                        <w:top w:val="none" w:sz="0" w:space="0" w:color="auto"/>
                        <w:left w:val="none" w:sz="0" w:space="0" w:color="auto"/>
                        <w:bottom w:val="none" w:sz="0" w:space="0" w:color="auto"/>
                        <w:right w:val="none" w:sz="0" w:space="0" w:color="auto"/>
                      </w:divBdr>
                    </w:div>
                    <w:div w:id="2123070982">
                      <w:marLeft w:val="0"/>
                      <w:marRight w:val="0"/>
                      <w:marTop w:val="0"/>
                      <w:marBottom w:val="0"/>
                      <w:divBdr>
                        <w:top w:val="none" w:sz="0" w:space="0" w:color="auto"/>
                        <w:left w:val="none" w:sz="0" w:space="0" w:color="auto"/>
                        <w:bottom w:val="none" w:sz="0" w:space="0" w:color="auto"/>
                        <w:right w:val="none" w:sz="0" w:space="0" w:color="auto"/>
                      </w:divBdr>
                    </w:div>
                  </w:divsChild>
                </w:div>
                <w:div w:id="2112702351">
                  <w:marLeft w:val="0"/>
                  <w:marRight w:val="0"/>
                  <w:marTop w:val="0"/>
                  <w:marBottom w:val="0"/>
                  <w:divBdr>
                    <w:top w:val="none" w:sz="0" w:space="0" w:color="auto"/>
                    <w:left w:val="none" w:sz="0" w:space="0" w:color="auto"/>
                    <w:bottom w:val="none" w:sz="0" w:space="0" w:color="auto"/>
                    <w:right w:val="none" w:sz="0" w:space="0" w:color="auto"/>
                  </w:divBdr>
                  <w:divsChild>
                    <w:div w:id="19591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2074">
      <w:bodyDiv w:val="1"/>
      <w:marLeft w:val="0"/>
      <w:marRight w:val="0"/>
      <w:marTop w:val="0"/>
      <w:marBottom w:val="0"/>
      <w:divBdr>
        <w:top w:val="none" w:sz="0" w:space="0" w:color="auto"/>
        <w:left w:val="none" w:sz="0" w:space="0" w:color="auto"/>
        <w:bottom w:val="none" w:sz="0" w:space="0" w:color="auto"/>
        <w:right w:val="none" w:sz="0" w:space="0" w:color="auto"/>
      </w:divBdr>
      <w:divsChild>
        <w:div w:id="506140051">
          <w:marLeft w:val="0"/>
          <w:marRight w:val="0"/>
          <w:marTop w:val="0"/>
          <w:marBottom w:val="0"/>
          <w:divBdr>
            <w:top w:val="none" w:sz="0" w:space="0" w:color="auto"/>
            <w:left w:val="none" w:sz="0" w:space="0" w:color="auto"/>
            <w:bottom w:val="none" w:sz="0" w:space="0" w:color="auto"/>
            <w:right w:val="none" w:sz="0" w:space="0" w:color="auto"/>
          </w:divBdr>
        </w:div>
        <w:div w:id="939920732">
          <w:marLeft w:val="0"/>
          <w:marRight w:val="0"/>
          <w:marTop w:val="0"/>
          <w:marBottom w:val="0"/>
          <w:divBdr>
            <w:top w:val="none" w:sz="0" w:space="0" w:color="auto"/>
            <w:left w:val="none" w:sz="0" w:space="0" w:color="auto"/>
            <w:bottom w:val="none" w:sz="0" w:space="0" w:color="auto"/>
            <w:right w:val="none" w:sz="0" w:space="0" w:color="auto"/>
          </w:divBdr>
        </w:div>
        <w:div w:id="2098015491">
          <w:marLeft w:val="0"/>
          <w:marRight w:val="0"/>
          <w:marTop w:val="0"/>
          <w:marBottom w:val="0"/>
          <w:divBdr>
            <w:top w:val="none" w:sz="0" w:space="0" w:color="auto"/>
            <w:left w:val="none" w:sz="0" w:space="0" w:color="auto"/>
            <w:bottom w:val="none" w:sz="0" w:space="0" w:color="auto"/>
            <w:right w:val="none" w:sz="0" w:space="0" w:color="auto"/>
          </w:divBdr>
        </w:div>
      </w:divsChild>
    </w:div>
    <w:div w:id="1933778972">
      <w:bodyDiv w:val="1"/>
      <w:marLeft w:val="0"/>
      <w:marRight w:val="0"/>
      <w:marTop w:val="0"/>
      <w:marBottom w:val="0"/>
      <w:divBdr>
        <w:top w:val="none" w:sz="0" w:space="0" w:color="auto"/>
        <w:left w:val="none" w:sz="0" w:space="0" w:color="auto"/>
        <w:bottom w:val="none" w:sz="0" w:space="0" w:color="auto"/>
        <w:right w:val="none" w:sz="0" w:space="0" w:color="auto"/>
      </w:divBdr>
      <w:divsChild>
        <w:div w:id="633606904">
          <w:marLeft w:val="0"/>
          <w:marRight w:val="0"/>
          <w:marTop w:val="0"/>
          <w:marBottom w:val="0"/>
          <w:divBdr>
            <w:top w:val="none" w:sz="0" w:space="0" w:color="auto"/>
            <w:left w:val="none" w:sz="0" w:space="0" w:color="auto"/>
            <w:bottom w:val="none" w:sz="0" w:space="0" w:color="auto"/>
            <w:right w:val="none" w:sz="0" w:space="0" w:color="auto"/>
          </w:divBdr>
        </w:div>
        <w:div w:id="1266888379">
          <w:marLeft w:val="0"/>
          <w:marRight w:val="0"/>
          <w:marTop w:val="0"/>
          <w:marBottom w:val="0"/>
          <w:divBdr>
            <w:top w:val="none" w:sz="0" w:space="0" w:color="auto"/>
            <w:left w:val="none" w:sz="0" w:space="0" w:color="auto"/>
            <w:bottom w:val="none" w:sz="0" w:space="0" w:color="auto"/>
            <w:right w:val="none" w:sz="0" w:space="0" w:color="auto"/>
          </w:divBdr>
        </w:div>
        <w:div w:id="137241623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2879102">
      <w:bodyDiv w:val="1"/>
      <w:marLeft w:val="0"/>
      <w:marRight w:val="0"/>
      <w:marTop w:val="0"/>
      <w:marBottom w:val="0"/>
      <w:divBdr>
        <w:top w:val="none" w:sz="0" w:space="0" w:color="auto"/>
        <w:left w:val="none" w:sz="0" w:space="0" w:color="auto"/>
        <w:bottom w:val="none" w:sz="0" w:space="0" w:color="auto"/>
        <w:right w:val="none" w:sz="0" w:space="0" w:color="auto"/>
      </w:divBdr>
      <w:divsChild>
        <w:div w:id="548686443">
          <w:marLeft w:val="0"/>
          <w:marRight w:val="0"/>
          <w:marTop w:val="0"/>
          <w:marBottom w:val="0"/>
          <w:divBdr>
            <w:top w:val="none" w:sz="0" w:space="0" w:color="auto"/>
            <w:left w:val="none" w:sz="0" w:space="0" w:color="auto"/>
            <w:bottom w:val="none" w:sz="0" w:space="0" w:color="auto"/>
            <w:right w:val="none" w:sz="0" w:space="0" w:color="auto"/>
          </w:divBdr>
        </w:div>
        <w:div w:id="566113405">
          <w:marLeft w:val="0"/>
          <w:marRight w:val="0"/>
          <w:marTop w:val="0"/>
          <w:marBottom w:val="0"/>
          <w:divBdr>
            <w:top w:val="none" w:sz="0" w:space="0" w:color="auto"/>
            <w:left w:val="none" w:sz="0" w:space="0" w:color="auto"/>
            <w:bottom w:val="none" w:sz="0" w:space="0" w:color="auto"/>
            <w:right w:val="none" w:sz="0" w:space="0" w:color="auto"/>
          </w:divBdr>
        </w:div>
        <w:div w:id="945505404">
          <w:marLeft w:val="0"/>
          <w:marRight w:val="0"/>
          <w:marTop w:val="0"/>
          <w:marBottom w:val="0"/>
          <w:divBdr>
            <w:top w:val="none" w:sz="0" w:space="0" w:color="auto"/>
            <w:left w:val="none" w:sz="0" w:space="0" w:color="auto"/>
            <w:bottom w:val="none" w:sz="0" w:space="0" w:color="auto"/>
            <w:right w:val="none" w:sz="0" w:space="0" w:color="auto"/>
          </w:divBdr>
        </w:div>
        <w:div w:id="1400637241">
          <w:marLeft w:val="0"/>
          <w:marRight w:val="0"/>
          <w:marTop w:val="0"/>
          <w:marBottom w:val="0"/>
          <w:divBdr>
            <w:top w:val="none" w:sz="0" w:space="0" w:color="auto"/>
            <w:left w:val="none" w:sz="0" w:space="0" w:color="auto"/>
            <w:bottom w:val="none" w:sz="0" w:space="0" w:color="auto"/>
            <w:right w:val="none" w:sz="0" w:space="0" w:color="auto"/>
          </w:divBdr>
        </w:div>
        <w:div w:id="1896770766">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4093075">
      <w:bodyDiv w:val="1"/>
      <w:marLeft w:val="0"/>
      <w:marRight w:val="0"/>
      <w:marTop w:val="0"/>
      <w:marBottom w:val="0"/>
      <w:divBdr>
        <w:top w:val="none" w:sz="0" w:space="0" w:color="auto"/>
        <w:left w:val="none" w:sz="0" w:space="0" w:color="auto"/>
        <w:bottom w:val="none" w:sz="0" w:space="0" w:color="auto"/>
        <w:right w:val="none" w:sz="0" w:space="0" w:color="auto"/>
      </w:divBdr>
      <w:divsChild>
        <w:div w:id="453135952">
          <w:marLeft w:val="0"/>
          <w:marRight w:val="0"/>
          <w:marTop w:val="0"/>
          <w:marBottom w:val="0"/>
          <w:divBdr>
            <w:top w:val="none" w:sz="0" w:space="0" w:color="auto"/>
            <w:left w:val="none" w:sz="0" w:space="0" w:color="auto"/>
            <w:bottom w:val="none" w:sz="0" w:space="0" w:color="auto"/>
            <w:right w:val="none" w:sz="0" w:space="0" w:color="auto"/>
          </w:divBdr>
          <w:divsChild>
            <w:div w:id="217208071">
              <w:marLeft w:val="0"/>
              <w:marRight w:val="0"/>
              <w:marTop w:val="30"/>
              <w:marBottom w:val="30"/>
              <w:divBdr>
                <w:top w:val="none" w:sz="0" w:space="0" w:color="auto"/>
                <w:left w:val="none" w:sz="0" w:space="0" w:color="auto"/>
                <w:bottom w:val="none" w:sz="0" w:space="0" w:color="auto"/>
                <w:right w:val="none" w:sz="0" w:space="0" w:color="auto"/>
              </w:divBdr>
              <w:divsChild>
                <w:div w:id="25063983">
                  <w:marLeft w:val="0"/>
                  <w:marRight w:val="0"/>
                  <w:marTop w:val="0"/>
                  <w:marBottom w:val="0"/>
                  <w:divBdr>
                    <w:top w:val="none" w:sz="0" w:space="0" w:color="auto"/>
                    <w:left w:val="none" w:sz="0" w:space="0" w:color="auto"/>
                    <w:bottom w:val="none" w:sz="0" w:space="0" w:color="auto"/>
                    <w:right w:val="none" w:sz="0" w:space="0" w:color="auto"/>
                  </w:divBdr>
                  <w:divsChild>
                    <w:div w:id="780491088">
                      <w:marLeft w:val="0"/>
                      <w:marRight w:val="0"/>
                      <w:marTop w:val="0"/>
                      <w:marBottom w:val="0"/>
                      <w:divBdr>
                        <w:top w:val="none" w:sz="0" w:space="0" w:color="auto"/>
                        <w:left w:val="none" w:sz="0" w:space="0" w:color="auto"/>
                        <w:bottom w:val="none" w:sz="0" w:space="0" w:color="auto"/>
                        <w:right w:val="none" w:sz="0" w:space="0" w:color="auto"/>
                      </w:divBdr>
                    </w:div>
                  </w:divsChild>
                </w:div>
                <w:div w:id="33192209">
                  <w:marLeft w:val="0"/>
                  <w:marRight w:val="0"/>
                  <w:marTop w:val="0"/>
                  <w:marBottom w:val="0"/>
                  <w:divBdr>
                    <w:top w:val="none" w:sz="0" w:space="0" w:color="auto"/>
                    <w:left w:val="none" w:sz="0" w:space="0" w:color="auto"/>
                    <w:bottom w:val="none" w:sz="0" w:space="0" w:color="auto"/>
                    <w:right w:val="none" w:sz="0" w:space="0" w:color="auto"/>
                  </w:divBdr>
                  <w:divsChild>
                    <w:div w:id="1625386642">
                      <w:marLeft w:val="0"/>
                      <w:marRight w:val="0"/>
                      <w:marTop w:val="0"/>
                      <w:marBottom w:val="0"/>
                      <w:divBdr>
                        <w:top w:val="none" w:sz="0" w:space="0" w:color="auto"/>
                        <w:left w:val="none" w:sz="0" w:space="0" w:color="auto"/>
                        <w:bottom w:val="none" w:sz="0" w:space="0" w:color="auto"/>
                        <w:right w:val="none" w:sz="0" w:space="0" w:color="auto"/>
                      </w:divBdr>
                    </w:div>
                  </w:divsChild>
                </w:div>
                <w:div w:id="40204540">
                  <w:marLeft w:val="0"/>
                  <w:marRight w:val="0"/>
                  <w:marTop w:val="0"/>
                  <w:marBottom w:val="0"/>
                  <w:divBdr>
                    <w:top w:val="none" w:sz="0" w:space="0" w:color="auto"/>
                    <w:left w:val="none" w:sz="0" w:space="0" w:color="auto"/>
                    <w:bottom w:val="none" w:sz="0" w:space="0" w:color="auto"/>
                    <w:right w:val="none" w:sz="0" w:space="0" w:color="auto"/>
                  </w:divBdr>
                  <w:divsChild>
                    <w:div w:id="882910114">
                      <w:marLeft w:val="0"/>
                      <w:marRight w:val="0"/>
                      <w:marTop w:val="0"/>
                      <w:marBottom w:val="0"/>
                      <w:divBdr>
                        <w:top w:val="none" w:sz="0" w:space="0" w:color="auto"/>
                        <w:left w:val="none" w:sz="0" w:space="0" w:color="auto"/>
                        <w:bottom w:val="none" w:sz="0" w:space="0" w:color="auto"/>
                        <w:right w:val="none" w:sz="0" w:space="0" w:color="auto"/>
                      </w:divBdr>
                    </w:div>
                  </w:divsChild>
                </w:div>
                <w:div w:id="222064215">
                  <w:marLeft w:val="0"/>
                  <w:marRight w:val="0"/>
                  <w:marTop w:val="0"/>
                  <w:marBottom w:val="0"/>
                  <w:divBdr>
                    <w:top w:val="none" w:sz="0" w:space="0" w:color="auto"/>
                    <w:left w:val="none" w:sz="0" w:space="0" w:color="auto"/>
                    <w:bottom w:val="none" w:sz="0" w:space="0" w:color="auto"/>
                    <w:right w:val="none" w:sz="0" w:space="0" w:color="auto"/>
                  </w:divBdr>
                  <w:divsChild>
                    <w:div w:id="1956402526">
                      <w:marLeft w:val="0"/>
                      <w:marRight w:val="0"/>
                      <w:marTop w:val="0"/>
                      <w:marBottom w:val="0"/>
                      <w:divBdr>
                        <w:top w:val="none" w:sz="0" w:space="0" w:color="auto"/>
                        <w:left w:val="none" w:sz="0" w:space="0" w:color="auto"/>
                        <w:bottom w:val="none" w:sz="0" w:space="0" w:color="auto"/>
                        <w:right w:val="none" w:sz="0" w:space="0" w:color="auto"/>
                      </w:divBdr>
                    </w:div>
                  </w:divsChild>
                </w:div>
                <w:div w:id="518012005">
                  <w:marLeft w:val="0"/>
                  <w:marRight w:val="0"/>
                  <w:marTop w:val="0"/>
                  <w:marBottom w:val="0"/>
                  <w:divBdr>
                    <w:top w:val="none" w:sz="0" w:space="0" w:color="auto"/>
                    <w:left w:val="none" w:sz="0" w:space="0" w:color="auto"/>
                    <w:bottom w:val="none" w:sz="0" w:space="0" w:color="auto"/>
                    <w:right w:val="none" w:sz="0" w:space="0" w:color="auto"/>
                  </w:divBdr>
                  <w:divsChild>
                    <w:div w:id="1417365957">
                      <w:marLeft w:val="0"/>
                      <w:marRight w:val="0"/>
                      <w:marTop w:val="0"/>
                      <w:marBottom w:val="0"/>
                      <w:divBdr>
                        <w:top w:val="none" w:sz="0" w:space="0" w:color="auto"/>
                        <w:left w:val="none" w:sz="0" w:space="0" w:color="auto"/>
                        <w:bottom w:val="none" w:sz="0" w:space="0" w:color="auto"/>
                        <w:right w:val="none" w:sz="0" w:space="0" w:color="auto"/>
                      </w:divBdr>
                    </w:div>
                  </w:divsChild>
                </w:div>
                <w:div w:id="577180845">
                  <w:marLeft w:val="0"/>
                  <w:marRight w:val="0"/>
                  <w:marTop w:val="0"/>
                  <w:marBottom w:val="0"/>
                  <w:divBdr>
                    <w:top w:val="none" w:sz="0" w:space="0" w:color="auto"/>
                    <w:left w:val="none" w:sz="0" w:space="0" w:color="auto"/>
                    <w:bottom w:val="none" w:sz="0" w:space="0" w:color="auto"/>
                    <w:right w:val="none" w:sz="0" w:space="0" w:color="auto"/>
                  </w:divBdr>
                  <w:divsChild>
                    <w:div w:id="45446597">
                      <w:marLeft w:val="0"/>
                      <w:marRight w:val="0"/>
                      <w:marTop w:val="0"/>
                      <w:marBottom w:val="0"/>
                      <w:divBdr>
                        <w:top w:val="none" w:sz="0" w:space="0" w:color="auto"/>
                        <w:left w:val="none" w:sz="0" w:space="0" w:color="auto"/>
                        <w:bottom w:val="none" w:sz="0" w:space="0" w:color="auto"/>
                        <w:right w:val="none" w:sz="0" w:space="0" w:color="auto"/>
                      </w:divBdr>
                    </w:div>
                  </w:divsChild>
                </w:div>
                <w:div w:id="683626772">
                  <w:marLeft w:val="0"/>
                  <w:marRight w:val="0"/>
                  <w:marTop w:val="0"/>
                  <w:marBottom w:val="0"/>
                  <w:divBdr>
                    <w:top w:val="none" w:sz="0" w:space="0" w:color="auto"/>
                    <w:left w:val="none" w:sz="0" w:space="0" w:color="auto"/>
                    <w:bottom w:val="none" w:sz="0" w:space="0" w:color="auto"/>
                    <w:right w:val="none" w:sz="0" w:space="0" w:color="auto"/>
                  </w:divBdr>
                  <w:divsChild>
                    <w:div w:id="432166802">
                      <w:marLeft w:val="0"/>
                      <w:marRight w:val="0"/>
                      <w:marTop w:val="0"/>
                      <w:marBottom w:val="0"/>
                      <w:divBdr>
                        <w:top w:val="none" w:sz="0" w:space="0" w:color="auto"/>
                        <w:left w:val="none" w:sz="0" w:space="0" w:color="auto"/>
                        <w:bottom w:val="none" w:sz="0" w:space="0" w:color="auto"/>
                        <w:right w:val="none" w:sz="0" w:space="0" w:color="auto"/>
                      </w:divBdr>
                    </w:div>
                  </w:divsChild>
                </w:div>
                <w:div w:id="685643258">
                  <w:marLeft w:val="0"/>
                  <w:marRight w:val="0"/>
                  <w:marTop w:val="0"/>
                  <w:marBottom w:val="0"/>
                  <w:divBdr>
                    <w:top w:val="none" w:sz="0" w:space="0" w:color="auto"/>
                    <w:left w:val="none" w:sz="0" w:space="0" w:color="auto"/>
                    <w:bottom w:val="none" w:sz="0" w:space="0" w:color="auto"/>
                    <w:right w:val="none" w:sz="0" w:space="0" w:color="auto"/>
                  </w:divBdr>
                  <w:divsChild>
                    <w:div w:id="1538739340">
                      <w:marLeft w:val="0"/>
                      <w:marRight w:val="0"/>
                      <w:marTop w:val="0"/>
                      <w:marBottom w:val="0"/>
                      <w:divBdr>
                        <w:top w:val="none" w:sz="0" w:space="0" w:color="auto"/>
                        <w:left w:val="none" w:sz="0" w:space="0" w:color="auto"/>
                        <w:bottom w:val="none" w:sz="0" w:space="0" w:color="auto"/>
                        <w:right w:val="none" w:sz="0" w:space="0" w:color="auto"/>
                      </w:divBdr>
                    </w:div>
                  </w:divsChild>
                </w:div>
                <w:div w:id="754014240">
                  <w:marLeft w:val="0"/>
                  <w:marRight w:val="0"/>
                  <w:marTop w:val="0"/>
                  <w:marBottom w:val="0"/>
                  <w:divBdr>
                    <w:top w:val="none" w:sz="0" w:space="0" w:color="auto"/>
                    <w:left w:val="none" w:sz="0" w:space="0" w:color="auto"/>
                    <w:bottom w:val="none" w:sz="0" w:space="0" w:color="auto"/>
                    <w:right w:val="none" w:sz="0" w:space="0" w:color="auto"/>
                  </w:divBdr>
                  <w:divsChild>
                    <w:div w:id="239293834">
                      <w:marLeft w:val="0"/>
                      <w:marRight w:val="0"/>
                      <w:marTop w:val="0"/>
                      <w:marBottom w:val="0"/>
                      <w:divBdr>
                        <w:top w:val="none" w:sz="0" w:space="0" w:color="auto"/>
                        <w:left w:val="none" w:sz="0" w:space="0" w:color="auto"/>
                        <w:bottom w:val="none" w:sz="0" w:space="0" w:color="auto"/>
                        <w:right w:val="none" w:sz="0" w:space="0" w:color="auto"/>
                      </w:divBdr>
                    </w:div>
                  </w:divsChild>
                </w:div>
                <w:div w:id="918903700">
                  <w:marLeft w:val="0"/>
                  <w:marRight w:val="0"/>
                  <w:marTop w:val="0"/>
                  <w:marBottom w:val="0"/>
                  <w:divBdr>
                    <w:top w:val="none" w:sz="0" w:space="0" w:color="auto"/>
                    <w:left w:val="none" w:sz="0" w:space="0" w:color="auto"/>
                    <w:bottom w:val="none" w:sz="0" w:space="0" w:color="auto"/>
                    <w:right w:val="none" w:sz="0" w:space="0" w:color="auto"/>
                  </w:divBdr>
                  <w:divsChild>
                    <w:div w:id="259147795">
                      <w:marLeft w:val="0"/>
                      <w:marRight w:val="0"/>
                      <w:marTop w:val="0"/>
                      <w:marBottom w:val="0"/>
                      <w:divBdr>
                        <w:top w:val="none" w:sz="0" w:space="0" w:color="auto"/>
                        <w:left w:val="none" w:sz="0" w:space="0" w:color="auto"/>
                        <w:bottom w:val="none" w:sz="0" w:space="0" w:color="auto"/>
                        <w:right w:val="none" w:sz="0" w:space="0" w:color="auto"/>
                      </w:divBdr>
                    </w:div>
                    <w:div w:id="264727248">
                      <w:marLeft w:val="0"/>
                      <w:marRight w:val="0"/>
                      <w:marTop w:val="0"/>
                      <w:marBottom w:val="0"/>
                      <w:divBdr>
                        <w:top w:val="none" w:sz="0" w:space="0" w:color="auto"/>
                        <w:left w:val="none" w:sz="0" w:space="0" w:color="auto"/>
                        <w:bottom w:val="none" w:sz="0" w:space="0" w:color="auto"/>
                        <w:right w:val="none" w:sz="0" w:space="0" w:color="auto"/>
                      </w:divBdr>
                    </w:div>
                    <w:div w:id="533230826">
                      <w:marLeft w:val="0"/>
                      <w:marRight w:val="0"/>
                      <w:marTop w:val="0"/>
                      <w:marBottom w:val="0"/>
                      <w:divBdr>
                        <w:top w:val="none" w:sz="0" w:space="0" w:color="auto"/>
                        <w:left w:val="none" w:sz="0" w:space="0" w:color="auto"/>
                        <w:bottom w:val="none" w:sz="0" w:space="0" w:color="auto"/>
                        <w:right w:val="none" w:sz="0" w:space="0" w:color="auto"/>
                      </w:divBdr>
                    </w:div>
                    <w:div w:id="547184482">
                      <w:marLeft w:val="0"/>
                      <w:marRight w:val="0"/>
                      <w:marTop w:val="0"/>
                      <w:marBottom w:val="0"/>
                      <w:divBdr>
                        <w:top w:val="none" w:sz="0" w:space="0" w:color="auto"/>
                        <w:left w:val="none" w:sz="0" w:space="0" w:color="auto"/>
                        <w:bottom w:val="none" w:sz="0" w:space="0" w:color="auto"/>
                        <w:right w:val="none" w:sz="0" w:space="0" w:color="auto"/>
                      </w:divBdr>
                    </w:div>
                    <w:div w:id="574439261">
                      <w:marLeft w:val="0"/>
                      <w:marRight w:val="0"/>
                      <w:marTop w:val="0"/>
                      <w:marBottom w:val="0"/>
                      <w:divBdr>
                        <w:top w:val="none" w:sz="0" w:space="0" w:color="auto"/>
                        <w:left w:val="none" w:sz="0" w:space="0" w:color="auto"/>
                        <w:bottom w:val="none" w:sz="0" w:space="0" w:color="auto"/>
                        <w:right w:val="none" w:sz="0" w:space="0" w:color="auto"/>
                      </w:divBdr>
                    </w:div>
                    <w:div w:id="751245054">
                      <w:marLeft w:val="0"/>
                      <w:marRight w:val="0"/>
                      <w:marTop w:val="0"/>
                      <w:marBottom w:val="0"/>
                      <w:divBdr>
                        <w:top w:val="none" w:sz="0" w:space="0" w:color="auto"/>
                        <w:left w:val="none" w:sz="0" w:space="0" w:color="auto"/>
                        <w:bottom w:val="none" w:sz="0" w:space="0" w:color="auto"/>
                        <w:right w:val="none" w:sz="0" w:space="0" w:color="auto"/>
                      </w:divBdr>
                    </w:div>
                    <w:div w:id="1522279658">
                      <w:marLeft w:val="0"/>
                      <w:marRight w:val="0"/>
                      <w:marTop w:val="0"/>
                      <w:marBottom w:val="0"/>
                      <w:divBdr>
                        <w:top w:val="none" w:sz="0" w:space="0" w:color="auto"/>
                        <w:left w:val="none" w:sz="0" w:space="0" w:color="auto"/>
                        <w:bottom w:val="none" w:sz="0" w:space="0" w:color="auto"/>
                        <w:right w:val="none" w:sz="0" w:space="0" w:color="auto"/>
                      </w:divBdr>
                    </w:div>
                    <w:div w:id="1547451490">
                      <w:marLeft w:val="0"/>
                      <w:marRight w:val="0"/>
                      <w:marTop w:val="0"/>
                      <w:marBottom w:val="0"/>
                      <w:divBdr>
                        <w:top w:val="none" w:sz="0" w:space="0" w:color="auto"/>
                        <w:left w:val="none" w:sz="0" w:space="0" w:color="auto"/>
                        <w:bottom w:val="none" w:sz="0" w:space="0" w:color="auto"/>
                        <w:right w:val="none" w:sz="0" w:space="0" w:color="auto"/>
                      </w:divBdr>
                    </w:div>
                    <w:div w:id="1624531425">
                      <w:marLeft w:val="0"/>
                      <w:marRight w:val="0"/>
                      <w:marTop w:val="0"/>
                      <w:marBottom w:val="0"/>
                      <w:divBdr>
                        <w:top w:val="none" w:sz="0" w:space="0" w:color="auto"/>
                        <w:left w:val="none" w:sz="0" w:space="0" w:color="auto"/>
                        <w:bottom w:val="none" w:sz="0" w:space="0" w:color="auto"/>
                        <w:right w:val="none" w:sz="0" w:space="0" w:color="auto"/>
                      </w:divBdr>
                    </w:div>
                    <w:div w:id="1794250102">
                      <w:marLeft w:val="0"/>
                      <w:marRight w:val="0"/>
                      <w:marTop w:val="0"/>
                      <w:marBottom w:val="0"/>
                      <w:divBdr>
                        <w:top w:val="none" w:sz="0" w:space="0" w:color="auto"/>
                        <w:left w:val="none" w:sz="0" w:space="0" w:color="auto"/>
                        <w:bottom w:val="none" w:sz="0" w:space="0" w:color="auto"/>
                        <w:right w:val="none" w:sz="0" w:space="0" w:color="auto"/>
                      </w:divBdr>
                    </w:div>
                  </w:divsChild>
                </w:div>
                <w:div w:id="1154833438">
                  <w:marLeft w:val="0"/>
                  <w:marRight w:val="0"/>
                  <w:marTop w:val="0"/>
                  <w:marBottom w:val="0"/>
                  <w:divBdr>
                    <w:top w:val="none" w:sz="0" w:space="0" w:color="auto"/>
                    <w:left w:val="none" w:sz="0" w:space="0" w:color="auto"/>
                    <w:bottom w:val="none" w:sz="0" w:space="0" w:color="auto"/>
                    <w:right w:val="none" w:sz="0" w:space="0" w:color="auto"/>
                  </w:divBdr>
                  <w:divsChild>
                    <w:div w:id="488591898">
                      <w:marLeft w:val="0"/>
                      <w:marRight w:val="0"/>
                      <w:marTop w:val="0"/>
                      <w:marBottom w:val="0"/>
                      <w:divBdr>
                        <w:top w:val="none" w:sz="0" w:space="0" w:color="auto"/>
                        <w:left w:val="none" w:sz="0" w:space="0" w:color="auto"/>
                        <w:bottom w:val="none" w:sz="0" w:space="0" w:color="auto"/>
                        <w:right w:val="none" w:sz="0" w:space="0" w:color="auto"/>
                      </w:divBdr>
                    </w:div>
                  </w:divsChild>
                </w:div>
                <w:div w:id="1170410808">
                  <w:marLeft w:val="0"/>
                  <w:marRight w:val="0"/>
                  <w:marTop w:val="0"/>
                  <w:marBottom w:val="0"/>
                  <w:divBdr>
                    <w:top w:val="none" w:sz="0" w:space="0" w:color="auto"/>
                    <w:left w:val="none" w:sz="0" w:space="0" w:color="auto"/>
                    <w:bottom w:val="none" w:sz="0" w:space="0" w:color="auto"/>
                    <w:right w:val="none" w:sz="0" w:space="0" w:color="auto"/>
                  </w:divBdr>
                  <w:divsChild>
                    <w:div w:id="814614053">
                      <w:marLeft w:val="0"/>
                      <w:marRight w:val="0"/>
                      <w:marTop w:val="0"/>
                      <w:marBottom w:val="0"/>
                      <w:divBdr>
                        <w:top w:val="none" w:sz="0" w:space="0" w:color="auto"/>
                        <w:left w:val="none" w:sz="0" w:space="0" w:color="auto"/>
                        <w:bottom w:val="none" w:sz="0" w:space="0" w:color="auto"/>
                        <w:right w:val="none" w:sz="0" w:space="0" w:color="auto"/>
                      </w:divBdr>
                    </w:div>
                  </w:divsChild>
                </w:div>
                <w:div w:id="1193110792">
                  <w:marLeft w:val="0"/>
                  <w:marRight w:val="0"/>
                  <w:marTop w:val="0"/>
                  <w:marBottom w:val="0"/>
                  <w:divBdr>
                    <w:top w:val="none" w:sz="0" w:space="0" w:color="auto"/>
                    <w:left w:val="none" w:sz="0" w:space="0" w:color="auto"/>
                    <w:bottom w:val="none" w:sz="0" w:space="0" w:color="auto"/>
                    <w:right w:val="none" w:sz="0" w:space="0" w:color="auto"/>
                  </w:divBdr>
                  <w:divsChild>
                    <w:div w:id="1047024251">
                      <w:marLeft w:val="0"/>
                      <w:marRight w:val="0"/>
                      <w:marTop w:val="0"/>
                      <w:marBottom w:val="0"/>
                      <w:divBdr>
                        <w:top w:val="none" w:sz="0" w:space="0" w:color="auto"/>
                        <w:left w:val="none" w:sz="0" w:space="0" w:color="auto"/>
                        <w:bottom w:val="none" w:sz="0" w:space="0" w:color="auto"/>
                        <w:right w:val="none" w:sz="0" w:space="0" w:color="auto"/>
                      </w:divBdr>
                    </w:div>
                  </w:divsChild>
                </w:div>
                <w:div w:id="1207719873">
                  <w:marLeft w:val="0"/>
                  <w:marRight w:val="0"/>
                  <w:marTop w:val="0"/>
                  <w:marBottom w:val="0"/>
                  <w:divBdr>
                    <w:top w:val="none" w:sz="0" w:space="0" w:color="auto"/>
                    <w:left w:val="none" w:sz="0" w:space="0" w:color="auto"/>
                    <w:bottom w:val="none" w:sz="0" w:space="0" w:color="auto"/>
                    <w:right w:val="none" w:sz="0" w:space="0" w:color="auto"/>
                  </w:divBdr>
                  <w:divsChild>
                    <w:div w:id="1704206043">
                      <w:marLeft w:val="0"/>
                      <w:marRight w:val="0"/>
                      <w:marTop w:val="0"/>
                      <w:marBottom w:val="0"/>
                      <w:divBdr>
                        <w:top w:val="none" w:sz="0" w:space="0" w:color="auto"/>
                        <w:left w:val="none" w:sz="0" w:space="0" w:color="auto"/>
                        <w:bottom w:val="none" w:sz="0" w:space="0" w:color="auto"/>
                        <w:right w:val="none" w:sz="0" w:space="0" w:color="auto"/>
                      </w:divBdr>
                    </w:div>
                  </w:divsChild>
                </w:div>
                <w:div w:id="1345016496">
                  <w:marLeft w:val="0"/>
                  <w:marRight w:val="0"/>
                  <w:marTop w:val="0"/>
                  <w:marBottom w:val="0"/>
                  <w:divBdr>
                    <w:top w:val="none" w:sz="0" w:space="0" w:color="auto"/>
                    <w:left w:val="none" w:sz="0" w:space="0" w:color="auto"/>
                    <w:bottom w:val="none" w:sz="0" w:space="0" w:color="auto"/>
                    <w:right w:val="none" w:sz="0" w:space="0" w:color="auto"/>
                  </w:divBdr>
                  <w:divsChild>
                    <w:div w:id="1805125498">
                      <w:marLeft w:val="0"/>
                      <w:marRight w:val="0"/>
                      <w:marTop w:val="0"/>
                      <w:marBottom w:val="0"/>
                      <w:divBdr>
                        <w:top w:val="none" w:sz="0" w:space="0" w:color="auto"/>
                        <w:left w:val="none" w:sz="0" w:space="0" w:color="auto"/>
                        <w:bottom w:val="none" w:sz="0" w:space="0" w:color="auto"/>
                        <w:right w:val="none" w:sz="0" w:space="0" w:color="auto"/>
                      </w:divBdr>
                    </w:div>
                  </w:divsChild>
                </w:div>
                <w:div w:id="1455782550">
                  <w:marLeft w:val="0"/>
                  <w:marRight w:val="0"/>
                  <w:marTop w:val="0"/>
                  <w:marBottom w:val="0"/>
                  <w:divBdr>
                    <w:top w:val="none" w:sz="0" w:space="0" w:color="auto"/>
                    <w:left w:val="none" w:sz="0" w:space="0" w:color="auto"/>
                    <w:bottom w:val="none" w:sz="0" w:space="0" w:color="auto"/>
                    <w:right w:val="none" w:sz="0" w:space="0" w:color="auto"/>
                  </w:divBdr>
                  <w:divsChild>
                    <w:div w:id="908149260">
                      <w:marLeft w:val="0"/>
                      <w:marRight w:val="0"/>
                      <w:marTop w:val="0"/>
                      <w:marBottom w:val="0"/>
                      <w:divBdr>
                        <w:top w:val="none" w:sz="0" w:space="0" w:color="auto"/>
                        <w:left w:val="none" w:sz="0" w:space="0" w:color="auto"/>
                        <w:bottom w:val="none" w:sz="0" w:space="0" w:color="auto"/>
                        <w:right w:val="none" w:sz="0" w:space="0" w:color="auto"/>
                      </w:divBdr>
                    </w:div>
                  </w:divsChild>
                </w:div>
                <w:div w:id="1559826496">
                  <w:marLeft w:val="0"/>
                  <w:marRight w:val="0"/>
                  <w:marTop w:val="0"/>
                  <w:marBottom w:val="0"/>
                  <w:divBdr>
                    <w:top w:val="none" w:sz="0" w:space="0" w:color="auto"/>
                    <w:left w:val="none" w:sz="0" w:space="0" w:color="auto"/>
                    <w:bottom w:val="none" w:sz="0" w:space="0" w:color="auto"/>
                    <w:right w:val="none" w:sz="0" w:space="0" w:color="auto"/>
                  </w:divBdr>
                  <w:divsChild>
                    <w:div w:id="200828841">
                      <w:marLeft w:val="0"/>
                      <w:marRight w:val="0"/>
                      <w:marTop w:val="0"/>
                      <w:marBottom w:val="0"/>
                      <w:divBdr>
                        <w:top w:val="none" w:sz="0" w:space="0" w:color="auto"/>
                        <w:left w:val="none" w:sz="0" w:space="0" w:color="auto"/>
                        <w:bottom w:val="none" w:sz="0" w:space="0" w:color="auto"/>
                        <w:right w:val="none" w:sz="0" w:space="0" w:color="auto"/>
                      </w:divBdr>
                    </w:div>
                    <w:div w:id="493184968">
                      <w:marLeft w:val="0"/>
                      <w:marRight w:val="0"/>
                      <w:marTop w:val="0"/>
                      <w:marBottom w:val="0"/>
                      <w:divBdr>
                        <w:top w:val="none" w:sz="0" w:space="0" w:color="auto"/>
                        <w:left w:val="none" w:sz="0" w:space="0" w:color="auto"/>
                        <w:bottom w:val="none" w:sz="0" w:space="0" w:color="auto"/>
                        <w:right w:val="none" w:sz="0" w:space="0" w:color="auto"/>
                      </w:divBdr>
                    </w:div>
                    <w:div w:id="633875532">
                      <w:marLeft w:val="0"/>
                      <w:marRight w:val="0"/>
                      <w:marTop w:val="0"/>
                      <w:marBottom w:val="0"/>
                      <w:divBdr>
                        <w:top w:val="none" w:sz="0" w:space="0" w:color="auto"/>
                        <w:left w:val="none" w:sz="0" w:space="0" w:color="auto"/>
                        <w:bottom w:val="none" w:sz="0" w:space="0" w:color="auto"/>
                        <w:right w:val="none" w:sz="0" w:space="0" w:color="auto"/>
                      </w:divBdr>
                    </w:div>
                    <w:div w:id="1982230036">
                      <w:marLeft w:val="0"/>
                      <w:marRight w:val="0"/>
                      <w:marTop w:val="0"/>
                      <w:marBottom w:val="0"/>
                      <w:divBdr>
                        <w:top w:val="none" w:sz="0" w:space="0" w:color="auto"/>
                        <w:left w:val="none" w:sz="0" w:space="0" w:color="auto"/>
                        <w:bottom w:val="none" w:sz="0" w:space="0" w:color="auto"/>
                        <w:right w:val="none" w:sz="0" w:space="0" w:color="auto"/>
                      </w:divBdr>
                    </w:div>
                    <w:div w:id="2091416770">
                      <w:marLeft w:val="0"/>
                      <w:marRight w:val="0"/>
                      <w:marTop w:val="0"/>
                      <w:marBottom w:val="0"/>
                      <w:divBdr>
                        <w:top w:val="none" w:sz="0" w:space="0" w:color="auto"/>
                        <w:left w:val="none" w:sz="0" w:space="0" w:color="auto"/>
                        <w:bottom w:val="none" w:sz="0" w:space="0" w:color="auto"/>
                        <w:right w:val="none" w:sz="0" w:space="0" w:color="auto"/>
                      </w:divBdr>
                    </w:div>
                    <w:div w:id="2122331907">
                      <w:marLeft w:val="0"/>
                      <w:marRight w:val="0"/>
                      <w:marTop w:val="0"/>
                      <w:marBottom w:val="0"/>
                      <w:divBdr>
                        <w:top w:val="none" w:sz="0" w:space="0" w:color="auto"/>
                        <w:left w:val="none" w:sz="0" w:space="0" w:color="auto"/>
                        <w:bottom w:val="none" w:sz="0" w:space="0" w:color="auto"/>
                        <w:right w:val="none" w:sz="0" w:space="0" w:color="auto"/>
                      </w:divBdr>
                    </w:div>
                  </w:divsChild>
                </w:div>
                <w:div w:id="1646084298">
                  <w:marLeft w:val="0"/>
                  <w:marRight w:val="0"/>
                  <w:marTop w:val="0"/>
                  <w:marBottom w:val="0"/>
                  <w:divBdr>
                    <w:top w:val="none" w:sz="0" w:space="0" w:color="auto"/>
                    <w:left w:val="none" w:sz="0" w:space="0" w:color="auto"/>
                    <w:bottom w:val="none" w:sz="0" w:space="0" w:color="auto"/>
                    <w:right w:val="none" w:sz="0" w:space="0" w:color="auto"/>
                  </w:divBdr>
                  <w:divsChild>
                    <w:div w:id="672299810">
                      <w:marLeft w:val="0"/>
                      <w:marRight w:val="0"/>
                      <w:marTop w:val="0"/>
                      <w:marBottom w:val="0"/>
                      <w:divBdr>
                        <w:top w:val="none" w:sz="0" w:space="0" w:color="auto"/>
                        <w:left w:val="none" w:sz="0" w:space="0" w:color="auto"/>
                        <w:bottom w:val="none" w:sz="0" w:space="0" w:color="auto"/>
                        <w:right w:val="none" w:sz="0" w:space="0" w:color="auto"/>
                      </w:divBdr>
                    </w:div>
                  </w:divsChild>
                </w:div>
                <w:div w:id="1911692348">
                  <w:marLeft w:val="0"/>
                  <w:marRight w:val="0"/>
                  <w:marTop w:val="0"/>
                  <w:marBottom w:val="0"/>
                  <w:divBdr>
                    <w:top w:val="none" w:sz="0" w:space="0" w:color="auto"/>
                    <w:left w:val="none" w:sz="0" w:space="0" w:color="auto"/>
                    <w:bottom w:val="none" w:sz="0" w:space="0" w:color="auto"/>
                    <w:right w:val="none" w:sz="0" w:space="0" w:color="auto"/>
                  </w:divBdr>
                  <w:divsChild>
                    <w:div w:id="484855531">
                      <w:marLeft w:val="0"/>
                      <w:marRight w:val="0"/>
                      <w:marTop w:val="0"/>
                      <w:marBottom w:val="0"/>
                      <w:divBdr>
                        <w:top w:val="none" w:sz="0" w:space="0" w:color="auto"/>
                        <w:left w:val="none" w:sz="0" w:space="0" w:color="auto"/>
                        <w:bottom w:val="none" w:sz="0" w:space="0" w:color="auto"/>
                        <w:right w:val="none" w:sz="0" w:space="0" w:color="auto"/>
                      </w:divBdr>
                    </w:div>
                    <w:div w:id="1019040837">
                      <w:marLeft w:val="0"/>
                      <w:marRight w:val="0"/>
                      <w:marTop w:val="0"/>
                      <w:marBottom w:val="0"/>
                      <w:divBdr>
                        <w:top w:val="none" w:sz="0" w:space="0" w:color="auto"/>
                        <w:left w:val="none" w:sz="0" w:space="0" w:color="auto"/>
                        <w:bottom w:val="none" w:sz="0" w:space="0" w:color="auto"/>
                        <w:right w:val="none" w:sz="0" w:space="0" w:color="auto"/>
                      </w:divBdr>
                    </w:div>
                  </w:divsChild>
                </w:div>
                <w:div w:id="2102413995">
                  <w:marLeft w:val="0"/>
                  <w:marRight w:val="0"/>
                  <w:marTop w:val="0"/>
                  <w:marBottom w:val="0"/>
                  <w:divBdr>
                    <w:top w:val="none" w:sz="0" w:space="0" w:color="auto"/>
                    <w:left w:val="none" w:sz="0" w:space="0" w:color="auto"/>
                    <w:bottom w:val="none" w:sz="0" w:space="0" w:color="auto"/>
                    <w:right w:val="none" w:sz="0" w:space="0" w:color="auto"/>
                  </w:divBdr>
                  <w:divsChild>
                    <w:div w:id="4961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29417">
          <w:marLeft w:val="0"/>
          <w:marRight w:val="0"/>
          <w:marTop w:val="0"/>
          <w:marBottom w:val="0"/>
          <w:divBdr>
            <w:top w:val="none" w:sz="0" w:space="0" w:color="auto"/>
            <w:left w:val="none" w:sz="0" w:space="0" w:color="auto"/>
            <w:bottom w:val="none" w:sz="0" w:space="0" w:color="auto"/>
            <w:right w:val="none" w:sz="0" w:space="0" w:color="auto"/>
          </w:divBdr>
        </w:div>
      </w:divsChild>
    </w:div>
    <w:div w:id="2032105078">
      <w:bodyDiv w:val="1"/>
      <w:marLeft w:val="0"/>
      <w:marRight w:val="0"/>
      <w:marTop w:val="0"/>
      <w:marBottom w:val="0"/>
      <w:divBdr>
        <w:top w:val="none" w:sz="0" w:space="0" w:color="auto"/>
        <w:left w:val="none" w:sz="0" w:space="0" w:color="auto"/>
        <w:bottom w:val="none" w:sz="0" w:space="0" w:color="auto"/>
        <w:right w:val="none" w:sz="0" w:space="0" w:color="auto"/>
      </w:divBdr>
      <w:divsChild>
        <w:div w:id="1416122457">
          <w:marLeft w:val="0"/>
          <w:marRight w:val="0"/>
          <w:marTop w:val="0"/>
          <w:marBottom w:val="0"/>
          <w:divBdr>
            <w:top w:val="none" w:sz="0" w:space="0" w:color="auto"/>
            <w:left w:val="none" w:sz="0" w:space="0" w:color="auto"/>
            <w:bottom w:val="none" w:sz="0" w:space="0" w:color="auto"/>
            <w:right w:val="none" w:sz="0" w:space="0" w:color="auto"/>
          </w:divBdr>
          <w:divsChild>
            <w:div w:id="1468205262">
              <w:marLeft w:val="0"/>
              <w:marRight w:val="0"/>
              <w:marTop w:val="30"/>
              <w:marBottom w:val="30"/>
              <w:divBdr>
                <w:top w:val="none" w:sz="0" w:space="0" w:color="auto"/>
                <w:left w:val="none" w:sz="0" w:space="0" w:color="auto"/>
                <w:bottom w:val="none" w:sz="0" w:space="0" w:color="auto"/>
                <w:right w:val="none" w:sz="0" w:space="0" w:color="auto"/>
              </w:divBdr>
              <w:divsChild>
                <w:div w:id="8877171">
                  <w:marLeft w:val="0"/>
                  <w:marRight w:val="0"/>
                  <w:marTop w:val="0"/>
                  <w:marBottom w:val="0"/>
                  <w:divBdr>
                    <w:top w:val="none" w:sz="0" w:space="0" w:color="auto"/>
                    <w:left w:val="none" w:sz="0" w:space="0" w:color="auto"/>
                    <w:bottom w:val="none" w:sz="0" w:space="0" w:color="auto"/>
                    <w:right w:val="none" w:sz="0" w:space="0" w:color="auto"/>
                  </w:divBdr>
                  <w:divsChild>
                    <w:div w:id="2096825137">
                      <w:marLeft w:val="0"/>
                      <w:marRight w:val="0"/>
                      <w:marTop w:val="0"/>
                      <w:marBottom w:val="0"/>
                      <w:divBdr>
                        <w:top w:val="none" w:sz="0" w:space="0" w:color="auto"/>
                        <w:left w:val="none" w:sz="0" w:space="0" w:color="auto"/>
                        <w:bottom w:val="none" w:sz="0" w:space="0" w:color="auto"/>
                        <w:right w:val="none" w:sz="0" w:space="0" w:color="auto"/>
                      </w:divBdr>
                    </w:div>
                  </w:divsChild>
                </w:div>
                <w:div w:id="132606560">
                  <w:marLeft w:val="0"/>
                  <w:marRight w:val="0"/>
                  <w:marTop w:val="0"/>
                  <w:marBottom w:val="0"/>
                  <w:divBdr>
                    <w:top w:val="none" w:sz="0" w:space="0" w:color="auto"/>
                    <w:left w:val="none" w:sz="0" w:space="0" w:color="auto"/>
                    <w:bottom w:val="none" w:sz="0" w:space="0" w:color="auto"/>
                    <w:right w:val="none" w:sz="0" w:space="0" w:color="auto"/>
                  </w:divBdr>
                  <w:divsChild>
                    <w:div w:id="127162915">
                      <w:marLeft w:val="0"/>
                      <w:marRight w:val="0"/>
                      <w:marTop w:val="0"/>
                      <w:marBottom w:val="0"/>
                      <w:divBdr>
                        <w:top w:val="none" w:sz="0" w:space="0" w:color="auto"/>
                        <w:left w:val="none" w:sz="0" w:space="0" w:color="auto"/>
                        <w:bottom w:val="none" w:sz="0" w:space="0" w:color="auto"/>
                        <w:right w:val="none" w:sz="0" w:space="0" w:color="auto"/>
                      </w:divBdr>
                    </w:div>
                  </w:divsChild>
                </w:div>
                <w:div w:id="198517222">
                  <w:marLeft w:val="0"/>
                  <w:marRight w:val="0"/>
                  <w:marTop w:val="0"/>
                  <w:marBottom w:val="0"/>
                  <w:divBdr>
                    <w:top w:val="none" w:sz="0" w:space="0" w:color="auto"/>
                    <w:left w:val="none" w:sz="0" w:space="0" w:color="auto"/>
                    <w:bottom w:val="none" w:sz="0" w:space="0" w:color="auto"/>
                    <w:right w:val="none" w:sz="0" w:space="0" w:color="auto"/>
                  </w:divBdr>
                  <w:divsChild>
                    <w:div w:id="433983079">
                      <w:marLeft w:val="0"/>
                      <w:marRight w:val="0"/>
                      <w:marTop w:val="0"/>
                      <w:marBottom w:val="0"/>
                      <w:divBdr>
                        <w:top w:val="none" w:sz="0" w:space="0" w:color="auto"/>
                        <w:left w:val="none" w:sz="0" w:space="0" w:color="auto"/>
                        <w:bottom w:val="none" w:sz="0" w:space="0" w:color="auto"/>
                        <w:right w:val="none" w:sz="0" w:space="0" w:color="auto"/>
                      </w:divBdr>
                    </w:div>
                  </w:divsChild>
                </w:div>
                <w:div w:id="203643788">
                  <w:marLeft w:val="0"/>
                  <w:marRight w:val="0"/>
                  <w:marTop w:val="0"/>
                  <w:marBottom w:val="0"/>
                  <w:divBdr>
                    <w:top w:val="none" w:sz="0" w:space="0" w:color="auto"/>
                    <w:left w:val="none" w:sz="0" w:space="0" w:color="auto"/>
                    <w:bottom w:val="none" w:sz="0" w:space="0" w:color="auto"/>
                    <w:right w:val="none" w:sz="0" w:space="0" w:color="auto"/>
                  </w:divBdr>
                  <w:divsChild>
                    <w:div w:id="915092704">
                      <w:marLeft w:val="0"/>
                      <w:marRight w:val="0"/>
                      <w:marTop w:val="0"/>
                      <w:marBottom w:val="0"/>
                      <w:divBdr>
                        <w:top w:val="none" w:sz="0" w:space="0" w:color="auto"/>
                        <w:left w:val="none" w:sz="0" w:space="0" w:color="auto"/>
                        <w:bottom w:val="none" w:sz="0" w:space="0" w:color="auto"/>
                        <w:right w:val="none" w:sz="0" w:space="0" w:color="auto"/>
                      </w:divBdr>
                    </w:div>
                  </w:divsChild>
                </w:div>
                <w:div w:id="290483049">
                  <w:marLeft w:val="0"/>
                  <w:marRight w:val="0"/>
                  <w:marTop w:val="0"/>
                  <w:marBottom w:val="0"/>
                  <w:divBdr>
                    <w:top w:val="none" w:sz="0" w:space="0" w:color="auto"/>
                    <w:left w:val="none" w:sz="0" w:space="0" w:color="auto"/>
                    <w:bottom w:val="none" w:sz="0" w:space="0" w:color="auto"/>
                    <w:right w:val="none" w:sz="0" w:space="0" w:color="auto"/>
                  </w:divBdr>
                  <w:divsChild>
                    <w:div w:id="127671216">
                      <w:marLeft w:val="0"/>
                      <w:marRight w:val="0"/>
                      <w:marTop w:val="0"/>
                      <w:marBottom w:val="0"/>
                      <w:divBdr>
                        <w:top w:val="none" w:sz="0" w:space="0" w:color="auto"/>
                        <w:left w:val="none" w:sz="0" w:space="0" w:color="auto"/>
                        <w:bottom w:val="none" w:sz="0" w:space="0" w:color="auto"/>
                        <w:right w:val="none" w:sz="0" w:space="0" w:color="auto"/>
                      </w:divBdr>
                    </w:div>
                    <w:div w:id="317808879">
                      <w:marLeft w:val="0"/>
                      <w:marRight w:val="0"/>
                      <w:marTop w:val="0"/>
                      <w:marBottom w:val="0"/>
                      <w:divBdr>
                        <w:top w:val="none" w:sz="0" w:space="0" w:color="auto"/>
                        <w:left w:val="none" w:sz="0" w:space="0" w:color="auto"/>
                        <w:bottom w:val="none" w:sz="0" w:space="0" w:color="auto"/>
                        <w:right w:val="none" w:sz="0" w:space="0" w:color="auto"/>
                      </w:divBdr>
                    </w:div>
                    <w:div w:id="451175078">
                      <w:marLeft w:val="0"/>
                      <w:marRight w:val="0"/>
                      <w:marTop w:val="0"/>
                      <w:marBottom w:val="0"/>
                      <w:divBdr>
                        <w:top w:val="none" w:sz="0" w:space="0" w:color="auto"/>
                        <w:left w:val="none" w:sz="0" w:space="0" w:color="auto"/>
                        <w:bottom w:val="none" w:sz="0" w:space="0" w:color="auto"/>
                        <w:right w:val="none" w:sz="0" w:space="0" w:color="auto"/>
                      </w:divBdr>
                    </w:div>
                    <w:div w:id="669143908">
                      <w:marLeft w:val="0"/>
                      <w:marRight w:val="0"/>
                      <w:marTop w:val="0"/>
                      <w:marBottom w:val="0"/>
                      <w:divBdr>
                        <w:top w:val="none" w:sz="0" w:space="0" w:color="auto"/>
                        <w:left w:val="none" w:sz="0" w:space="0" w:color="auto"/>
                        <w:bottom w:val="none" w:sz="0" w:space="0" w:color="auto"/>
                        <w:right w:val="none" w:sz="0" w:space="0" w:color="auto"/>
                      </w:divBdr>
                    </w:div>
                    <w:div w:id="896012090">
                      <w:marLeft w:val="0"/>
                      <w:marRight w:val="0"/>
                      <w:marTop w:val="0"/>
                      <w:marBottom w:val="0"/>
                      <w:divBdr>
                        <w:top w:val="none" w:sz="0" w:space="0" w:color="auto"/>
                        <w:left w:val="none" w:sz="0" w:space="0" w:color="auto"/>
                        <w:bottom w:val="none" w:sz="0" w:space="0" w:color="auto"/>
                        <w:right w:val="none" w:sz="0" w:space="0" w:color="auto"/>
                      </w:divBdr>
                    </w:div>
                    <w:div w:id="1307126741">
                      <w:marLeft w:val="0"/>
                      <w:marRight w:val="0"/>
                      <w:marTop w:val="0"/>
                      <w:marBottom w:val="0"/>
                      <w:divBdr>
                        <w:top w:val="none" w:sz="0" w:space="0" w:color="auto"/>
                        <w:left w:val="none" w:sz="0" w:space="0" w:color="auto"/>
                        <w:bottom w:val="none" w:sz="0" w:space="0" w:color="auto"/>
                        <w:right w:val="none" w:sz="0" w:space="0" w:color="auto"/>
                      </w:divBdr>
                    </w:div>
                    <w:div w:id="1427309852">
                      <w:marLeft w:val="0"/>
                      <w:marRight w:val="0"/>
                      <w:marTop w:val="0"/>
                      <w:marBottom w:val="0"/>
                      <w:divBdr>
                        <w:top w:val="none" w:sz="0" w:space="0" w:color="auto"/>
                        <w:left w:val="none" w:sz="0" w:space="0" w:color="auto"/>
                        <w:bottom w:val="none" w:sz="0" w:space="0" w:color="auto"/>
                        <w:right w:val="none" w:sz="0" w:space="0" w:color="auto"/>
                      </w:divBdr>
                    </w:div>
                    <w:div w:id="1613970919">
                      <w:marLeft w:val="0"/>
                      <w:marRight w:val="0"/>
                      <w:marTop w:val="0"/>
                      <w:marBottom w:val="0"/>
                      <w:divBdr>
                        <w:top w:val="none" w:sz="0" w:space="0" w:color="auto"/>
                        <w:left w:val="none" w:sz="0" w:space="0" w:color="auto"/>
                        <w:bottom w:val="none" w:sz="0" w:space="0" w:color="auto"/>
                        <w:right w:val="none" w:sz="0" w:space="0" w:color="auto"/>
                      </w:divBdr>
                    </w:div>
                    <w:div w:id="1825391427">
                      <w:marLeft w:val="0"/>
                      <w:marRight w:val="0"/>
                      <w:marTop w:val="0"/>
                      <w:marBottom w:val="0"/>
                      <w:divBdr>
                        <w:top w:val="none" w:sz="0" w:space="0" w:color="auto"/>
                        <w:left w:val="none" w:sz="0" w:space="0" w:color="auto"/>
                        <w:bottom w:val="none" w:sz="0" w:space="0" w:color="auto"/>
                        <w:right w:val="none" w:sz="0" w:space="0" w:color="auto"/>
                      </w:divBdr>
                    </w:div>
                    <w:div w:id="1940481784">
                      <w:marLeft w:val="0"/>
                      <w:marRight w:val="0"/>
                      <w:marTop w:val="0"/>
                      <w:marBottom w:val="0"/>
                      <w:divBdr>
                        <w:top w:val="none" w:sz="0" w:space="0" w:color="auto"/>
                        <w:left w:val="none" w:sz="0" w:space="0" w:color="auto"/>
                        <w:bottom w:val="none" w:sz="0" w:space="0" w:color="auto"/>
                        <w:right w:val="none" w:sz="0" w:space="0" w:color="auto"/>
                      </w:divBdr>
                    </w:div>
                  </w:divsChild>
                </w:div>
                <w:div w:id="411397165">
                  <w:marLeft w:val="0"/>
                  <w:marRight w:val="0"/>
                  <w:marTop w:val="0"/>
                  <w:marBottom w:val="0"/>
                  <w:divBdr>
                    <w:top w:val="none" w:sz="0" w:space="0" w:color="auto"/>
                    <w:left w:val="none" w:sz="0" w:space="0" w:color="auto"/>
                    <w:bottom w:val="none" w:sz="0" w:space="0" w:color="auto"/>
                    <w:right w:val="none" w:sz="0" w:space="0" w:color="auto"/>
                  </w:divBdr>
                  <w:divsChild>
                    <w:div w:id="1034692231">
                      <w:marLeft w:val="0"/>
                      <w:marRight w:val="0"/>
                      <w:marTop w:val="0"/>
                      <w:marBottom w:val="0"/>
                      <w:divBdr>
                        <w:top w:val="none" w:sz="0" w:space="0" w:color="auto"/>
                        <w:left w:val="none" w:sz="0" w:space="0" w:color="auto"/>
                        <w:bottom w:val="none" w:sz="0" w:space="0" w:color="auto"/>
                        <w:right w:val="none" w:sz="0" w:space="0" w:color="auto"/>
                      </w:divBdr>
                    </w:div>
                  </w:divsChild>
                </w:div>
                <w:div w:id="661278943">
                  <w:marLeft w:val="0"/>
                  <w:marRight w:val="0"/>
                  <w:marTop w:val="0"/>
                  <w:marBottom w:val="0"/>
                  <w:divBdr>
                    <w:top w:val="none" w:sz="0" w:space="0" w:color="auto"/>
                    <w:left w:val="none" w:sz="0" w:space="0" w:color="auto"/>
                    <w:bottom w:val="none" w:sz="0" w:space="0" w:color="auto"/>
                    <w:right w:val="none" w:sz="0" w:space="0" w:color="auto"/>
                  </w:divBdr>
                  <w:divsChild>
                    <w:div w:id="271783285">
                      <w:marLeft w:val="0"/>
                      <w:marRight w:val="0"/>
                      <w:marTop w:val="0"/>
                      <w:marBottom w:val="0"/>
                      <w:divBdr>
                        <w:top w:val="none" w:sz="0" w:space="0" w:color="auto"/>
                        <w:left w:val="none" w:sz="0" w:space="0" w:color="auto"/>
                        <w:bottom w:val="none" w:sz="0" w:space="0" w:color="auto"/>
                        <w:right w:val="none" w:sz="0" w:space="0" w:color="auto"/>
                      </w:divBdr>
                    </w:div>
                  </w:divsChild>
                </w:div>
                <w:div w:id="766076680">
                  <w:marLeft w:val="0"/>
                  <w:marRight w:val="0"/>
                  <w:marTop w:val="0"/>
                  <w:marBottom w:val="0"/>
                  <w:divBdr>
                    <w:top w:val="none" w:sz="0" w:space="0" w:color="auto"/>
                    <w:left w:val="none" w:sz="0" w:space="0" w:color="auto"/>
                    <w:bottom w:val="none" w:sz="0" w:space="0" w:color="auto"/>
                    <w:right w:val="none" w:sz="0" w:space="0" w:color="auto"/>
                  </w:divBdr>
                  <w:divsChild>
                    <w:div w:id="1302466595">
                      <w:marLeft w:val="0"/>
                      <w:marRight w:val="0"/>
                      <w:marTop w:val="0"/>
                      <w:marBottom w:val="0"/>
                      <w:divBdr>
                        <w:top w:val="none" w:sz="0" w:space="0" w:color="auto"/>
                        <w:left w:val="none" w:sz="0" w:space="0" w:color="auto"/>
                        <w:bottom w:val="none" w:sz="0" w:space="0" w:color="auto"/>
                        <w:right w:val="none" w:sz="0" w:space="0" w:color="auto"/>
                      </w:divBdr>
                    </w:div>
                  </w:divsChild>
                </w:div>
                <w:div w:id="859047712">
                  <w:marLeft w:val="0"/>
                  <w:marRight w:val="0"/>
                  <w:marTop w:val="0"/>
                  <w:marBottom w:val="0"/>
                  <w:divBdr>
                    <w:top w:val="none" w:sz="0" w:space="0" w:color="auto"/>
                    <w:left w:val="none" w:sz="0" w:space="0" w:color="auto"/>
                    <w:bottom w:val="none" w:sz="0" w:space="0" w:color="auto"/>
                    <w:right w:val="none" w:sz="0" w:space="0" w:color="auto"/>
                  </w:divBdr>
                  <w:divsChild>
                    <w:div w:id="45421938">
                      <w:marLeft w:val="0"/>
                      <w:marRight w:val="0"/>
                      <w:marTop w:val="0"/>
                      <w:marBottom w:val="0"/>
                      <w:divBdr>
                        <w:top w:val="none" w:sz="0" w:space="0" w:color="auto"/>
                        <w:left w:val="none" w:sz="0" w:space="0" w:color="auto"/>
                        <w:bottom w:val="none" w:sz="0" w:space="0" w:color="auto"/>
                        <w:right w:val="none" w:sz="0" w:space="0" w:color="auto"/>
                      </w:divBdr>
                    </w:div>
                  </w:divsChild>
                </w:div>
                <w:div w:id="867566100">
                  <w:marLeft w:val="0"/>
                  <w:marRight w:val="0"/>
                  <w:marTop w:val="0"/>
                  <w:marBottom w:val="0"/>
                  <w:divBdr>
                    <w:top w:val="none" w:sz="0" w:space="0" w:color="auto"/>
                    <w:left w:val="none" w:sz="0" w:space="0" w:color="auto"/>
                    <w:bottom w:val="none" w:sz="0" w:space="0" w:color="auto"/>
                    <w:right w:val="none" w:sz="0" w:space="0" w:color="auto"/>
                  </w:divBdr>
                  <w:divsChild>
                    <w:div w:id="30344230">
                      <w:marLeft w:val="0"/>
                      <w:marRight w:val="0"/>
                      <w:marTop w:val="0"/>
                      <w:marBottom w:val="0"/>
                      <w:divBdr>
                        <w:top w:val="none" w:sz="0" w:space="0" w:color="auto"/>
                        <w:left w:val="none" w:sz="0" w:space="0" w:color="auto"/>
                        <w:bottom w:val="none" w:sz="0" w:space="0" w:color="auto"/>
                        <w:right w:val="none" w:sz="0" w:space="0" w:color="auto"/>
                      </w:divBdr>
                    </w:div>
                    <w:div w:id="536549222">
                      <w:marLeft w:val="0"/>
                      <w:marRight w:val="0"/>
                      <w:marTop w:val="0"/>
                      <w:marBottom w:val="0"/>
                      <w:divBdr>
                        <w:top w:val="none" w:sz="0" w:space="0" w:color="auto"/>
                        <w:left w:val="none" w:sz="0" w:space="0" w:color="auto"/>
                        <w:bottom w:val="none" w:sz="0" w:space="0" w:color="auto"/>
                        <w:right w:val="none" w:sz="0" w:space="0" w:color="auto"/>
                      </w:divBdr>
                    </w:div>
                    <w:div w:id="787548312">
                      <w:marLeft w:val="0"/>
                      <w:marRight w:val="0"/>
                      <w:marTop w:val="0"/>
                      <w:marBottom w:val="0"/>
                      <w:divBdr>
                        <w:top w:val="none" w:sz="0" w:space="0" w:color="auto"/>
                        <w:left w:val="none" w:sz="0" w:space="0" w:color="auto"/>
                        <w:bottom w:val="none" w:sz="0" w:space="0" w:color="auto"/>
                        <w:right w:val="none" w:sz="0" w:space="0" w:color="auto"/>
                      </w:divBdr>
                    </w:div>
                    <w:div w:id="888685035">
                      <w:marLeft w:val="0"/>
                      <w:marRight w:val="0"/>
                      <w:marTop w:val="0"/>
                      <w:marBottom w:val="0"/>
                      <w:divBdr>
                        <w:top w:val="none" w:sz="0" w:space="0" w:color="auto"/>
                        <w:left w:val="none" w:sz="0" w:space="0" w:color="auto"/>
                        <w:bottom w:val="none" w:sz="0" w:space="0" w:color="auto"/>
                        <w:right w:val="none" w:sz="0" w:space="0" w:color="auto"/>
                      </w:divBdr>
                    </w:div>
                    <w:div w:id="1120688402">
                      <w:marLeft w:val="0"/>
                      <w:marRight w:val="0"/>
                      <w:marTop w:val="0"/>
                      <w:marBottom w:val="0"/>
                      <w:divBdr>
                        <w:top w:val="none" w:sz="0" w:space="0" w:color="auto"/>
                        <w:left w:val="none" w:sz="0" w:space="0" w:color="auto"/>
                        <w:bottom w:val="none" w:sz="0" w:space="0" w:color="auto"/>
                        <w:right w:val="none" w:sz="0" w:space="0" w:color="auto"/>
                      </w:divBdr>
                    </w:div>
                    <w:div w:id="1679960861">
                      <w:marLeft w:val="0"/>
                      <w:marRight w:val="0"/>
                      <w:marTop w:val="0"/>
                      <w:marBottom w:val="0"/>
                      <w:divBdr>
                        <w:top w:val="none" w:sz="0" w:space="0" w:color="auto"/>
                        <w:left w:val="none" w:sz="0" w:space="0" w:color="auto"/>
                        <w:bottom w:val="none" w:sz="0" w:space="0" w:color="auto"/>
                        <w:right w:val="none" w:sz="0" w:space="0" w:color="auto"/>
                      </w:divBdr>
                    </w:div>
                  </w:divsChild>
                </w:div>
                <w:div w:id="870460216">
                  <w:marLeft w:val="0"/>
                  <w:marRight w:val="0"/>
                  <w:marTop w:val="0"/>
                  <w:marBottom w:val="0"/>
                  <w:divBdr>
                    <w:top w:val="none" w:sz="0" w:space="0" w:color="auto"/>
                    <w:left w:val="none" w:sz="0" w:space="0" w:color="auto"/>
                    <w:bottom w:val="none" w:sz="0" w:space="0" w:color="auto"/>
                    <w:right w:val="none" w:sz="0" w:space="0" w:color="auto"/>
                  </w:divBdr>
                  <w:divsChild>
                    <w:div w:id="930040258">
                      <w:marLeft w:val="0"/>
                      <w:marRight w:val="0"/>
                      <w:marTop w:val="0"/>
                      <w:marBottom w:val="0"/>
                      <w:divBdr>
                        <w:top w:val="none" w:sz="0" w:space="0" w:color="auto"/>
                        <w:left w:val="none" w:sz="0" w:space="0" w:color="auto"/>
                        <w:bottom w:val="none" w:sz="0" w:space="0" w:color="auto"/>
                        <w:right w:val="none" w:sz="0" w:space="0" w:color="auto"/>
                      </w:divBdr>
                    </w:div>
                  </w:divsChild>
                </w:div>
                <w:div w:id="888762711">
                  <w:marLeft w:val="0"/>
                  <w:marRight w:val="0"/>
                  <w:marTop w:val="0"/>
                  <w:marBottom w:val="0"/>
                  <w:divBdr>
                    <w:top w:val="none" w:sz="0" w:space="0" w:color="auto"/>
                    <w:left w:val="none" w:sz="0" w:space="0" w:color="auto"/>
                    <w:bottom w:val="none" w:sz="0" w:space="0" w:color="auto"/>
                    <w:right w:val="none" w:sz="0" w:space="0" w:color="auto"/>
                  </w:divBdr>
                  <w:divsChild>
                    <w:div w:id="1116096465">
                      <w:marLeft w:val="0"/>
                      <w:marRight w:val="0"/>
                      <w:marTop w:val="0"/>
                      <w:marBottom w:val="0"/>
                      <w:divBdr>
                        <w:top w:val="none" w:sz="0" w:space="0" w:color="auto"/>
                        <w:left w:val="none" w:sz="0" w:space="0" w:color="auto"/>
                        <w:bottom w:val="none" w:sz="0" w:space="0" w:color="auto"/>
                        <w:right w:val="none" w:sz="0" w:space="0" w:color="auto"/>
                      </w:divBdr>
                    </w:div>
                  </w:divsChild>
                </w:div>
                <w:div w:id="997223904">
                  <w:marLeft w:val="0"/>
                  <w:marRight w:val="0"/>
                  <w:marTop w:val="0"/>
                  <w:marBottom w:val="0"/>
                  <w:divBdr>
                    <w:top w:val="none" w:sz="0" w:space="0" w:color="auto"/>
                    <w:left w:val="none" w:sz="0" w:space="0" w:color="auto"/>
                    <w:bottom w:val="none" w:sz="0" w:space="0" w:color="auto"/>
                    <w:right w:val="none" w:sz="0" w:space="0" w:color="auto"/>
                  </w:divBdr>
                  <w:divsChild>
                    <w:div w:id="798647271">
                      <w:marLeft w:val="0"/>
                      <w:marRight w:val="0"/>
                      <w:marTop w:val="0"/>
                      <w:marBottom w:val="0"/>
                      <w:divBdr>
                        <w:top w:val="none" w:sz="0" w:space="0" w:color="auto"/>
                        <w:left w:val="none" w:sz="0" w:space="0" w:color="auto"/>
                        <w:bottom w:val="none" w:sz="0" w:space="0" w:color="auto"/>
                        <w:right w:val="none" w:sz="0" w:space="0" w:color="auto"/>
                      </w:divBdr>
                    </w:div>
                    <w:div w:id="1368218201">
                      <w:marLeft w:val="0"/>
                      <w:marRight w:val="0"/>
                      <w:marTop w:val="0"/>
                      <w:marBottom w:val="0"/>
                      <w:divBdr>
                        <w:top w:val="none" w:sz="0" w:space="0" w:color="auto"/>
                        <w:left w:val="none" w:sz="0" w:space="0" w:color="auto"/>
                        <w:bottom w:val="none" w:sz="0" w:space="0" w:color="auto"/>
                        <w:right w:val="none" w:sz="0" w:space="0" w:color="auto"/>
                      </w:divBdr>
                    </w:div>
                  </w:divsChild>
                </w:div>
                <w:div w:id="1238442796">
                  <w:marLeft w:val="0"/>
                  <w:marRight w:val="0"/>
                  <w:marTop w:val="0"/>
                  <w:marBottom w:val="0"/>
                  <w:divBdr>
                    <w:top w:val="none" w:sz="0" w:space="0" w:color="auto"/>
                    <w:left w:val="none" w:sz="0" w:space="0" w:color="auto"/>
                    <w:bottom w:val="none" w:sz="0" w:space="0" w:color="auto"/>
                    <w:right w:val="none" w:sz="0" w:space="0" w:color="auto"/>
                  </w:divBdr>
                  <w:divsChild>
                    <w:div w:id="1319650050">
                      <w:marLeft w:val="0"/>
                      <w:marRight w:val="0"/>
                      <w:marTop w:val="0"/>
                      <w:marBottom w:val="0"/>
                      <w:divBdr>
                        <w:top w:val="none" w:sz="0" w:space="0" w:color="auto"/>
                        <w:left w:val="none" w:sz="0" w:space="0" w:color="auto"/>
                        <w:bottom w:val="none" w:sz="0" w:space="0" w:color="auto"/>
                        <w:right w:val="none" w:sz="0" w:space="0" w:color="auto"/>
                      </w:divBdr>
                    </w:div>
                  </w:divsChild>
                </w:div>
                <w:div w:id="1529636690">
                  <w:marLeft w:val="0"/>
                  <w:marRight w:val="0"/>
                  <w:marTop w:val="0"/>
                  <w:marBottom w:val="0"/>
                  <w:divBdr>
                    <w:top w:val="none" w:sz="0" w:space="0" w:color="auto"/>
                    <w:left w:val="none" w:sz="0" w:space="0" w:color="auto"/>
                    <w:bottom w:val="none" w:sz="0" w:space="0" w:color="auto"/>
                    <w:right w:val="none" w:sz="0" w:space="0" w:color="auto"/>
                  </w:divBdr>
                  <w:divsChild>
                    <w:div w:id="362368174">
                      <w:marLeft w:val="0"/>
                      <w:marRight w:val="0"/>
                      <w:marTop w:val="0"/>
                      <w:marBottom w:val="0"/>
                      <w:divBdr>
                        <w:top w:val="none" w:sz="0" w:space="0" w:color="auto"/>
                        <w:left w:val="none" w:sz="0" w:space="0" w:color="auto"/>
                        <w:bottom w:val="none" w:sz="0" w:space="0" w:color="auto"/>
                        <w:right w:val="none" w:sz="0" w:space="0" w:color="auto"/>
                      </w:divBdr>
                    </w:div>
                  </w:divsChild>
                </w:div>
                <w:div w:id="1773043155">
                  <w:marLeft w:val="0"/>
                  <w:marRight w:val="0"/>
                  <w:marTop w:val="0"/>
                  <w:marBottom w:val="0"/>
                  <w:divBdr>
                    <w:top w:val="none" w:sz="0" w:space="0" w:color="auto"/>
                    <w:left w:val="none" w:sz="0" w:space="0" w:color="auto"/>
                    <w:bottom w:val="none" w:sz="0" w:space="0" w:color="auto"/>
                    <w:right w:val="none" w:sz="0" w:space="0" w:color="auto"/>
                  </w:divBdr>
                  <w:divsChild>
                    <w:div w:id="1694266792">
                      <w:marLeft w:val="0"/>
                      <w:marRight w:val="0"/>
                      <w:marTop w:val="0"/>
                      <w:marBottom w:val="0"/>
                      <w:divBdr>
                        <w:top w:val="none" w:sz="0" w:space="0" w:color="auto"/>
                        <w:left w:val="none" w:sz="0" w:space="0" w:color="auto"/>
                        <w:bottom w:val="none" w:sz="0" w:space="0" w:color="auto"/>
                        <w:right w:val="none" w:sz="0" w:space="0" w:color="auto"/>
                      </w:divBdr>
                    </w:div>
                  </w:divsChild>
                </w:div>
                <w:div w:id="1825197438">
                  <w:marLeft w:val="0"/>
                  <w:marRight w:val="0"/>
                  <w:marTop w:val="0"/>
                  <w:marBottom w:val="0"/>
                  <w:divBdr>
                    <w:top w:val="none" w:sz="0" w:space="0" w:color="auto"/>
                    <w:left w:val="none" w:sz="0" w:space="0" w:color="auto"/>
                    <w:bottom w:val="none" w:sz="0" w:space="0" w:color="auto"/>
                    <w:right w:val="none" w:sz="0" w:space="0" w:color="auto"/>
                  </w:divBdr>
                  <w:divsChild>
                    <w:div w:id="2078164409">
                      <w:marLeft w:val="0"/>
                      <w:marRight w:val="0"/>
                      <w:marTop w:val="0"/>
                      <w:marBottom w:val="0"/>
                      <w:divBdr>
                        <w:top w:val="none" w:sz="0" w:space="0" w:color="auto"/>
                        <w:left w:val="none" w:sz="0" w:space="0" w:color="auto"/>
                        <w:bottom w:val="none" w:sz="0" w:space="0" w:color="auto"/>
                        <w:right w:val="none" w:sz="0" w:space="0" w:color="auto"/>
                      </w:divBdr>
                    </w:div>
                  </w:divsChild>
                </w:div>
                <w:div w:id="1854563634">
                  <w:marLeft w:val="0"/>
                  <w:marRight w:val="0"/>
                  <w:marTop w:val="0"/>
                  <w:marBottom w:val="0"/>
                  <w:divBdr>
                    <w:top w:val="none" w:sz="0" w:space="0" w:color="auto"/>
                    <w:left w:val="none" w:sz="0" w:space="0" w:color="auto"/>
                    <w:bottom w:val="none" w:sz="0" w:space="0" w:color="auto"/>
                    <w:right w:val="none" w:sz="0" w:space="0" w:color="auto"/>
                  </w:divBdr>
                  <w:divsChild>
                    <w:div w:id="1105077543">
                      <w:marLeft w:val="0"/>
                      <w:marRight w:val="0"/>
                      <w:marTop w:val="0"/>
                      <w:marBottom w:val="0"/>
                      <w:divBdr>
                        <w:top w:val="none" w:sz="0" w:space="0" w:color="auto"/>
                        <w:left w:val="none" w:sz="0" w:space="0" w:color="auto"/>
                        <w:bottom w:val="none" w:sz="0" w:space="0" w:color="auto"/>
                        <w:right w:val="none" w:sz="0" w:space="0" w:color="auto"/>
                      </w:divBdr>
                    </w:div>
                  </w:divsChild>
                </w:div>
                <w:div w:id="1964917164">
                  <w:marLeft w:val="0"/>
                  <w:marRight w:val="0"/>
                  <w:marTop w:val="0"/>
                  <w:marBottom w:val="0"/>
                  <w:divBdr>
                    <w:top w:val="none" w:sz="0" w:space="0" w:color="auto"/>
                    <w:left w:val="none" w:sz="0" w:space="0" w:color="auto"/>
                    <w:bottom w:val="none" w:sz="0" w:space="0" w:color="auto"/>
                    <w:right w:val="none" w:sz="0" w:space="0" w:color="auto"/>
                  </w:divBdr>
                  <w:divsChild>
                    <w:div w:id="735664808">
                      <w:marLeft w:val="0"/>
                      <w:marRight w:val="0"/>
                      <w:marTop w:val="0"/>
                      <w:marBottom w:val="0"/>
                      <w:divBdr>
                        <w:top w:val="none" w:sz="0" w:space="0" w:color="auto"/>
                        <w:left w:val="none" w:sz="0" w:space="0" w:color="auto"/>
                        <w:bottom w:val="none" w:sz="0" w:space="0" w:color="auto"/>
                        <w:right w:val="none" w:sz="0" w:space="0" w:color="auto"/>
                      </w:divBdr>
                    </w:div>
                  </w:divsChild>
                </w:div>
                <w:div w:id="2115439907">
                  <w:marLeft w:val="0"/>
                  <w:marRight w:val="0"/>
                  <w:marTop w:val="0"/>
                  <w:marBottom w:val="0"/>
                  <w:divBdr>
                    <w:top w:val="none" w:sz="0" w:space="0" w:color="auto"/>
                    <w:left w:val="none" w:sz="0" w:space="0" w:color="auto"/>
                    <w:bottom w:val="none" w:sz="0" w:space="0" w:color="auto"/>
                    <w:right w:val="none" w:sz="0" w:space="0" w:color="auto"/>
                  </w:divBdr>
                  <w:divsChild>
                    <w:div w:id="164616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21259">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sights@health.vic.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icniss.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sights@health.vic.gov.au" TargetMode="External"/><Relationship Id="rId25" Type="http://schemas.openxmlformats.org/officeDocument/2006/relationships/hyperlink" Target="https://www2.health.vic.gov.au/hospitals-and-health-services/quality-safety-service/clinical-networks/clinical-network-stroke/stroke-statewide-framework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immunisation/vaccination-for-healthcare-worker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ambulance.vic.gov.au/paramedics/clinical-practice-guidelin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resources/publications/star-ratings-provider-manual?language=en"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ealth.vic.gov.au/hospitals-and-health-services/funding-performance-and-accountabilit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vicniss.org.au" TargetMode="External"/><Relationship Id="rId27" Type="http://schemas.openxmlformats.org/officeDocument/2006/relationships/header" Target="header4.xm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ihacpa.gov.au/sites/default/files/2024-03/national_pricing_model_technical_specifications_2024-25.pdf" TargetMode="External"/></Relationships>
</file>

<file path=word/documenttasks/documenttasks1.xml><?xml version="1.0" encoding="utf-8"?>
<t:Tasks xmlns:t="http://schemas.microsoft.com/office/tasks/2019/documenttasks" xmlns:oel="http://schemas.microsoft.com/office/2019/extlst">
  <t:Task id="{B1D48B9F-87AD-4422-B5F4-A861DDA6E524}">
    <t:Anchor>
      <t:Comment id="693777742"/>
    </t:Anchor>
    <t:History>
      <t:Event id="{1ABBD0A3-27AD-4415-A3B8-19CAE0B3AB69}" time="2024-09-17T04:08:15.098Z">
        <t:Attribution userId="S::jesseka.chadderton@health.vic.gov.au::09abc1e3-b2f5-40df-908e-7ea83e8772ba" userProvider="AD" userName="Jesseka Chadderton (Health)"/>
        <t:Anchor>
          <t:Comment id="1217802424"/>
        </t:Anchor>
        <t:Create/>
      </t:Event>
      <t:Event id="{66B9265F-EB7D-46A0-9088-75AC339D6218}" time="2024-09-17T04:08:15.098Z">
        <t:Attribution userId="S::jesseka.chadderton@health.vic.gov.au::09abc1e3-b2f5-40df-908e-7ea83e8772ba" userProvider="AD" userName="Jesseka Chadderton (Health)"/>
        <t:Anchor>
          <t:Comment id="1217802424"/>
        </t:Anchor>
        <t:Assign userId="S::Lindsay.Scott@health.vic.gov.au::7f40149c-959b-43bc-b242-207570f3e7aa" userProvider="AD" userName="Lindsay Scott (Health)"/>
      </t:Event>
      <t:Event id="{A34189A5-A2DD-4853-AF18-2A5BDB10102A}" time="2024-09-17T04:08:15.098Z">
        <t:Attribution userId="S::jesseka.chadderton@health.vic.gov.au::09abc1e3-b2f5-40df-908e-7ea83e8772ba" userProvider="AD" userName="Jesseka Chadderton (Health)"/>
        <t:Anchor>
          <t:Comment id="1217802424"/>
        </t:Anchor>
        <t:SetTitle title="@Lindsay Scott (Health) any more info we can add?"/>
      </t:Event>
      <t:Event id="{48C35308-60CF-494D-9145-3EB3F0F992E1}" time="2024-09-17T23:42:14.368Z">
        <t:Attribution userId="S::jesseka.chadderton@health.vic.gov.au::09abc1e3-b2f5-40df-908e-7ea83e8772ba" userProvider="AD" userName="Jesseka Chadderton (Health)"/>
        <t:Progress percentComplete="100"/>
      </t:Event>
    </t:History>
  </t:Task>
  <t:Task id="{0C542E9D-5925-4CEB-860D-D5DA862E0547}">
    <t:Anchor>
      <t:Comment id="1235969968"/>
    </t:Anchor>
    <t:History>
      <t:Event id="{5E6B2F89-C7CE-4614-887A-1AEB433C77CE}" time="2024-09-17T04:12:33.455Z">
        <t:Attribution userId="S::jesseka.chadderton@health.vic.gov.au::09abc1e3-b2f5-40df-908e-7ea83e8772ba" userProvider="AD" userName="Jesseka Chadderton (Health)"/>
        <t:Anchor>
          <t:Comment id="277647504"/>
        </t:Anchor>
        <t:Create/>
      </t:Event>
      <t:Event id="{58AEC48B-7B60-4290-9775-A8DD46A3D3E8}" time="2024-09-17T04:12:33.455Z">
        <t:Attribution userId="S::jesseka.chadderton@health.vic.gov.au::09abc1e3-b2f5-40df-908e-7ea83e8772ba" userProvider="AD" userName="Jesseka Chadderton (Health)"/>
        <t:Anchor>
          <t:Comment id="277647504"/>
        </t:Anchor>
        <t:Assign userId="S::Daniel.Mendoza@health.vic.gov.au::3e56f2cb-a016-4697-8539-64872a075a99" userProvider="AD" userName="Daniel Mendoza (Health)"/>
      </t:Event>
      <t:Event id="{98F76D6A-CD69-4753-85D3-C0F13B0DE4C8}" time="2024-09-17T04:12:33.455Z">
        <t:Attribution userId="S::jesseka.chadderton@health.vic.gov.au::09abc1e3-b2f5-40df-908e-7ea83e8772ba" userProvider="AD" userName="Jesseka Chadderton (Health)"/>
        <t:Anchor>
          <t:Comment id="277647504"/>
        </t:Anchor>
        <t:SetTitle title="@Daniel Mendoza (Health) as above"/>
      </t:Event>
      <t:Event id="{189A29EF-6671-4989-A87C-7B4D70D101D8}" time="2024-09-17T06:22:57.623Z">
        <t:Attribution userId="S::Daniel.Mendoza@health.vic.gov.au::3e56f2cb-a016-4697-8539-64872a075a99" userProvider="AD" userName="Daniel Mendoza (Health)"/>
        <t:Progress percentComplete="100"/>
      </t:Event>
    </t:History>
  </t:Task>
  <t:Task id="{D0613D09-DB29-48BE-9257-2260C02A272C}">
    <t:Anchor>
      <t:Comment id="197675618"/>
    </t:Anchor>
    <t:History>
      <t:Event id="{B7EBE2C4-1775-4AD5-91AE-A3C56942D355}" time="2024-09-18T06:32:05.133Z">
        <t:Attribution userId="S::Daniel.Mendoza@health.vic.gov.au::3e56f2cb-a016-4697-8539-64872a075a99" userProvider="AD" userName="Daniel Mendoza (Health)"/>
        <t:Anchor>
          <t:Comment id="197675618"/>
        </t:Anchor>
        <t:Create/>
      </t:Event>
      <t:Event id="{57610699-CB5E-4720-B945-FDB7060CEDA5}" time="2024-09-18T06:32:05.133Z">
        <t:Attribution userId="S::Daniel.Mendoza@health.vic.gov.au::3e56f2cb-a016-4697-8539-64872a075a99" userProvider="AD" userName="Daniel Mendoza (Health)"/>
        <t:Anchor>
          <t:Comment id="197675618"/>
        </t:Anchor>
        <t:Assign userId="S::Cass.Macpherson@health.vic.gov.au::9210dd4e-6c84-41e8-a5e0-dbe91d7801fd" userProvider="AD" userName="Cass Macpherson (Health)"/>
      </t:Event>
      <t:Event id="{8F554D30-8463-4C73-A9A5-4705BE8DAF21}" time="2024-09-18T06:32:05.133Z">
        <t:Attribution userId="S::Daniel.Mendoza@health.vic.gov.au::3e56f2cb-a016-4697-8539-64872a075a99" userProvider="AD" userName="Daniel Mendoza (Health)"/>
        <t:Anchor>
          <t:Comment id="197675618"/>
        </t:Anchor>
        <t:SetTitle title="@Cass Macpherson (Health) - is this correct? If not, can you go into the document and update (please)?"/>
      </t:Event>
    </t:History>
  </t:Task>
  <t:Task id="{832CE929-2D3B-4B4D-B706-BB45B173FC3F}">
    <t:Anchor>
      <t:Comment id="1839325611"/>
    </t:Anchor>
    <t:History>
      <t:Event id="{4A29D9B1-8C7E-4358-9F6D-A52494B54211}" time="2024-09-17T02:36:35.327Z">
        <t:Attribution userId="S::jesseka.chadderton@health.vic.gov.au::09abc1e3-b2f5-40df-908e-7ea83e8772ba" userProvider="AD" userName="Jesseka Chadderton (Health)"/>
        <t:Anchor>
          <t:Comment id="1839325611"/>
        </t:Anchor>
        <t:Create/>
      </t:Event>
      <t:Event id="{5A9C0EA8-94CE-4141-9887-FF1D6FD531F9}" time="2024-09-17T02:36:35.327Z">
        <t:Attribution userId="S::jesseka.chadderton@health.vic.gov.au::09abc1e3-b2f5-40df-908e-7ea83e8772ba" userProvider="AD" userName="Jesseka Chadderton (Health)"/>
        <t:Anchor>
          <t:Comment id="1839325611"/>
        </t:Anchor>
        <t:Assign userId="S::Daniel.Mendoza@health.vic.gov.au::3e56f2cb-a016-4697-8539-64872a075a99" userProvider="AD" userName="Daniel Mendoza (Health)"/>
      </t:Event>
      <t:Event id="{8E425B2D-68B4-483F-8507-2D0999653F96}" time="2024-09-17T02:36:35.327Z">
        <t:Attribution userId="S::jesseka.chadderton@health.vic.gov.au::09abc1e3-b2f5-40df-908e-7ea83e8772ba" userProvider="AD" userName="Jesseka Chadderton (Health)"/>
        <t:Anchor>
          <t:Comment id="1839325611"/>
        </t:Anchor>
        <t:SetTitle title="@Daniel Mendoza (Health) please confirm if you are comfortable with the proposed deletion"/>
      </t:Event>
      <t:Event id="{691A9198-90E7-4C33-9A89-7A277CEDB313}" time="2024-09-17T02:47:55.249Z">
        <t:Attribution userId="S::daniel.mendoza@health.vic.gov.au::3e56f2cb-a016-4697-8539-64872a075a99" userProvider="AD" userName="Daniel Mendoza (Health)"/>
        <t:Progress percentComplete="100"/>
      </t:Event>
    </t:History>
  </t:Task>
  <t:Task id="{FD0F0ED0-AEF3-4E2F-95E6-DEE8728429B9}">
    <t:Anchor>
      <t:Comment id="2068150548"/>
    </t:Anchor>
    <t:History>
      <t:Event id="{947E04A9-11C3-402A-9569-119277DBA985}" time="2024-09-17T03:25:14.673Z">
        <t:Attribution userId="S::jesseka.chadderton@health.vic.gov.au::09abc1e3-b2f5-40df-908e-7ea83e8772ba" userProvider="AD" userName="Jesseka Chadderton (Health)"/>
        <t:Anchor>
          <t:Comment id="1598786349"/>
        </t:Anchor>
        <t:Create/>
      </t:Event>
      <t:Event id="{4DB1B027-F7EC-41FC-9A5B-4A2C4F16310D}" time="2024-09-17T03:25:14.673Z">
        <t:Attribution userId="S::jesseka.chadderton@health.vic.gov.au::09abc1e3-b2f5-40df-908e-7ea83e8772ba" userProvider="AD" userName="Jesseka Chadderton (Health)"/>
        <t:Anchor>
          <t:Comment id="1598786349"/>
        </t:Anchor>
        <t:Assign userId="S::Lindsay.Scott@health.vic.gov.au::7f40149c-959b-43bc-b242-207570f3e7aa" userProvider="AD" userName="Lindsay Scott (Health)"/>
      </t:Event>
      <t:Event id="{AC155B83-448B-49A5-B9B7-F09340122BDB}" time="2024-09-17T03:25:14.673Z">
        <t:Attribution userId="S::jesseka.chadderton@health.vic.gov.au::09abc1e3-b2f5-40df-908e-7ea83e8772ba" userProvider="AD" userName="Jesseka Chadderton (Health)"/>
        <t:Anchor>
          <t:Comment id="1598786349"/>
        </t:Anchor>
        <t:SetTitle title="@Lindsay Scott (Health) could you confirm please?"/>
      </t:Event>
      <t:Event id="{B5A6B9F0-0A00-45D3-A9CB-CD69A167E609}" time="2024-09-17T23:26:14.411Z">
        <t:Attribution userId="S::jesseka.chadderton@health.vic.gov.au::09abc1e3-b2f5-40df-908e-7ea83e8772ba" userProvider="AD" userName="Jesseka Chadderton (Health)"/>
        <t:Progress percentComplete="100"/>
      </t:Event>
    </t:History>
  </t:Task>
  <t:Task id="{6EFBC8F8-9AD2-4310-A5DA-39C34DD4D96E}">
    <t:Anchor>
      <t:Comment id="2106632725"/>
    </t:Anchor>
    <t:History>
      <t:Event id="{2489F021-0E78-429E-B582-0F48508F3E68}" time="2024-09-17T03:27:25.62Z">
        <t:Attribution userId="S::jesseka.chadderton@health.vic.gov.au::09abc1e3-b2f5-40df-908e-7ea83e8772ba" userProvider="AD" userName="Jesseka Chadderton (Health)"/>
        <t:Anchor>
          <t:Comment id="443403737"/>
        </t:Anchor>
        <t:Create/>
      </t:Event>
      <t:Event id="{AAA558BC-C062-4EB1-81E8-F48FCDB657E4}" time="2024-09-17T03:27:25.62Z">
        <t:Attribution userId="S::jesseka.chadderton@health.vic.gov.au::09abc1e3-b2f5-40df-908e-7ea83e8772ba" userProvider="AD" userName="Jesseka Chadderton (Health)"/>
        <t:Anchor>
          <t:Comment id="443403737"/>
        </t:Anchor>
        <t:Assign userId="S::Lindsay.Scott@health.vic.gov.au::7f40149c-959b-43bc-b242-207570f3e7aa" userProvider="AD" userName="Lindsay Scott (Health)"/>
      </t:Event>
      <t:Event id="{8D342F6C-52FE-4273-8ADF-6BBE6C533037}" time="2024-09-17T03:27:25.62Z">
        <t:Attribution userId="S::jesseka.chadderton@health.vic.gov.au::09abc1e3-b2f5-40df-908e-7ea83e8772ba" userProvider="AD" userName="Jesseka Chadderton (Health)"/>
        <t:Anchor>
          <t:Comment id="443403737"/>
        </t:Anchor>
        <t:SetTitle title="Needs to be valid responses to these specific questions only. Not counting surveys with invalid or blank responses to these questions. @Lindsay Scott (Health) does that sound right?"/>
      </t:Event>
      <t:Event id="{A2AC324C-1B17-4C59-AB5E-EA004C10C53A}" time="2024-09-17T23:26:01.106Z">
        <t:Attribution userId="S::jesseka.chadderton@health.vic.gov.au::09abc1e3-b2f5-40df-908e-7ea83e8772ba" userProvider="AD" userName="Jesseka Chadderton (Health)"/>
        <t:Progress percentComplete="100"/>
      </t:Event>
    </t:History>
  </t:Task>
  <t:Task id="{587DD817-523C-4876-BCEF-F94F43E713AD}">
    <t:Anchor>
      <t:Comment id="708058735"/>
    </t:Anchor>
    <t:History>
      <t:Event id="{D6F5CA48-E883-4728-8510-15D003C0E775}" time="2024-09-17T04:16:41.319Z">
        <t:Attribution userId="S::jesseka.chadderton@health.vic.gov.au::09abc1e3-b2f5-40df-908e-7ea83e8772ba" userProvider="AD" userName="Jesseka Chadderton (Health)"/>
        <t:Anchor>
          <t:Comment id="412206644"/>
        </t:Anchor>
        <t:Create/>
      </t:Event>
      <t:Event id="{AB0E5177-4E34-4E01-8BAA-EC3509E976B7}" time="2024-09-17T04:16:41.319Z">
        <t:Attribution userId="S::jesseka.chadderton@health.vic.gov.au::09abc1e3-b2f5-40df-908e-7ea83e8772ba" userProvider="AD" userName="Jesseka Chadderton (Health)"/>
        <t:Anchor>
          <t:Comment id="412206644"/>
        </t:Anchor>
        <t:Assign userId="S::Daniel.Mendoza@health.vic.gov.au::3e56f2cb-a016-4697-8539-64872a075a99" userProvider="AD" userName="Daniel Mendoza (Health)"/>
      </t:Event>
      <t:Event id="{4100EAE9-4056-4962-96AA-2A3D90628D99}" time="2024-09-17T04:16:41.319Z">
        <t:Attribution userId="S::jesseka.chadderton@health.vic.gov.au::09abc1e3-b2f5-40df-908e-7ea83e8772ba" userProvider="AD" userName="Jesseka Chadderton (Health)"/>
        <t:Anchor>
          <t:Comment id="412206644"/>
        </t:Anchor>
        <t:SetTitle title="@Daniel Mendoza (Health) would you be able to review all comments and track changes on this measure and the following measure please?"/>
      </t:Event>
      <t:Event id="{DDC54D8B-96A9-4B91-990D-299217418D51}" time="2024-09-17T06:24:40.602Z">
        <t:Attribution userId="S::Daniel.Mendoza@health.vic.gov.au::3e56f2cb-a016-4697-8539-64872a075a99" userProvider="AD" userName="Daniel Mendoza (Health)"/>
        <t:Progress percentComplete="100"/>
      </t:Event>
    </t:History>
  </t:Task>
  <t:Task id="{DFD89544-7FD1-4995-BBF6-869B98F33C71}">
    <t:Anchor>
      <t:Comment id="400674906"/>
    </t:Anchor>
    <t:History>
      <t:Event id="{A9964C86-E22D-4251-BB08-E6546CCC3B27}" time="2024-09-17T04:21:56.268Z">
        <t:Attribution userId="S::jesseka.chadderton@health.vic.gov.au::09abc1e3-b2f5-40df-908e-7ea83e8772ba" userProvider="AD" userName="Jesseka Chadderton (Health)"/>
        <t:Anchor>
          <t:Comment id="2015074241"/>
        </t:Anchor>
        <t:Create/>
      </t:Event>
      <t:Event id="{EC882AC8-BA15-483D-A499-987B6945C012}" time="2024-09-17T04:21:56.268Z">
        <t:Attribution userId="S::jesseka.chadderton@health.vic.gov.au::09abc1e3-b2f5-40df-908e-7ea83e8772ba" userProvider="AD" userName="Jesseka Chadderton (Health)"/>
        <t:Anchor>
          <t:Comment id="2015074241"/>
        </t:Anchor>
        <t:Assign userId="S::Lindsay.Scott@health.vic.gov.au::7f40149c-959b-43bc-b242-207570f3e7aa" userProvider="AD" userName="Lindsay Scott (Health)"/>
      </t:Event>
      <t:Event id="{5C12B904-9161-4BBB-84B6-7C341C8FF45B}" time="2024-09-17T04:21:56.268Z">
        <t:Attribution userId="S::jesseka.chadderton@health.vic.gov.au::09abc1e3-b2f5-40df-908e-7ea83e8772ba" userProvider="AD" userName="Jesseka Chadderton (Health)"/>
        <t:Anchor>
          <t:Comment id="2015074241"/>
        </t:Anchor>
        <t:SetTitle title="@Lindsay Scott (Health) need your input please"/>
      </t:Event>
      <t:Event id="{9F76A1FB-A78F-4F08-871C-F7FB1DFEDD68}" time="2024-09-17T23:44:44.68Z">
        <t:Attribution userId="S::jesseka.chadderton@health.vic.gov.au::09abc1e3-b2f5-40df-908e-7ea83e8772ba" userProvider="AD" userName="Jesseka Chadderton (Health)"/>
        <t:Progress percentComplete="100"/>
      </t:Event>
    </t:History>
  </t:Task>
  <t:Task id="{59F94CDE-56EF-49C4-973C-8F03E56E870F}">
    <t:Anchor>
      <t:Comment id="1878393761"/>
    </t:Anchor>
    <t:History>
      <t:Event id="{3086C22F-B045-43CF-B062-911CA238FCAF}" time="2024-09-17T04:24:39.433Z">
        <t:Attribution userId="S::jesseka.chadderton@health.vic.gov.au::09abc1e3-b2f5-40df-908e-7ea83e8772ba" userProvider="AD" userName="Jesseka Chadderton (Health)"/>
        <t:Anchor>
          <t:Comment id="1587012263"/>
        </t:Anchor>
        <t:Create/>
      </t:Event>
      <t:Event id="{D8579F1A-1EA7-4BF2-AC29-3346C7B9B2B9}" time="2024-09-17T04:24:39.433Z">
        <t:Attribution userId="S::jesseka.chadderton@health.vic.gov.au::09abc1e3-b2f5-40df-908e-7ea83e8772ba" userProvider="AD" userName="Jesseka Chadderton (Health)"/>
        <t:Anchor>
          <t:Comment id="1587012263"/>
        </t:Anchor>
        <t:Assign userId="S::Lindsay.Scott@health.vic.gov.au::7f40149c-959b-43bc-b242-207570f3e7aa" userProvider="AD" userName="Lindsay Scott (Health)"/>
      </t:Event>
      <t:Event id="{59A64EFB-CA43-4B9C-B5D3-A8493106B683}" time="2024-09-17T04:24:39.433Z">
        <t:Attribution userId="S::jesseka.chadderton@health.vic.gov.au::09abc1e3-b2f5-40df-908e-7ea83e8772ba" userProvider="AD" userName="Jesseka Chadderton (Health)"/>
        <t:Anchor>
          <t:Comment id="1587012263"/>
        </t:Anchor>
        <t:SetTitle title="@Lindsay Scott (Health) "/>
      </t:Event>
      <t:Event id="{B031D6E2-C145-4AE1-97FB-49F3B8D07ABD}" time="2024-09-17T23:52:51.324Z">
        <t:Attribution userId="S::jesseka.chadderton@health.vic.gov.au::09abc1e3-b2f5-40df-908e-7ea83e8772ba" userProvider="AD" userName="Jesseka Chadderton (Health)"/>
        <t:Progress percentComplete="100"/>
      </t:Event>
    </t:History>
  </t:Task>
  <t:Task id="{49D44B36-A5D7-4A28-91AD-0AD02F772283}">
    <t:Anchor>
      <t:Comment id="1275889452"/>
    </t:Anchor>
    <t:History>
      <t:Event id="{37B7113C-3C26-48CD-A9EC-2977BA499AE3}" time="2024-09-17T05:45:19.819Z">
        <t:Attribution userId="S::jesseka.chadderton@health.vic.gov.au::09abc1e3-b2f5-40df-908e-7ea83e8772ba" userProvider="AD" userName="Jesseka Chadderton (Health)"/>
        <t:Anchor>
          <t:Comment id="2097680912"/>
        </t:Anchor>
        <t:Create/>
      </t:Event>
      <t:Event id="{5A564A90-F750-47C8-AF75-41DAD700F023}" time="2024-09-17T05:45:19.819Z">
        <t:Attribution userId="S::jesseka.chadderton@health.vic.gov.au::09abc1e3-b2f5-40df-908e-7ea83e8772ba" userProvider="AD" userName="Jesseka Chadderton (Health)"/>
        <t:Anchor>
          <t:Comment id="2097680912"/>
        </t:Anchor>
        <t:Assign userId="S::Lindsay.Scott@health.vic.gov.au::7f40149c-959b-43bc-b242-207570f3e7aa" userProvider="AD" userName="Lindsay Scott (Health)"/>
      </t:Event>
      <t:Event id="{2CC62D63-493D-47A1-A8EC-FFBB95B47D2C}" time="2024-09-17T05:45:19.819Z">
        <t:Attribution userId="S::jesseka.chadderton@health.vic.gov.au::09abc1e3-b2f5-40df-908e-7ea83e8772ba" userProvider="AD" userName="Jesseka Chadderton (Health)"/>
        <t:Anchor>
          <t:Comment id="2097680912"/>
        </t:Anchor>
        <t:SetTitle title="@Lindsay Scott (Health) to confirm if consistent with RAT"/>
      </t:Event>
      <t:Event id="{A7A86FDF-ECC0-4BC2-9801-9BBC660CCBA6}" time="2024-09-17T23:37:44.184Z">
        <t:Attribution userId="S::jesseka.chadderton@health.vic.gov.au::09abc1e3-b2f5-40df-908e-7ea83e8772ba" userProvider="AD" userName="Jesseka Chadderton (Health)"/>
        <t:Progress percentComplete="100"/>
      </t:Event>
    </t:History>
  </t:Task>
  <t:Task id="{94D67CEF-2A03-4B65-9F74-294079A1BD57}">
    <t:Anchor>
      <t:Comment id="454423565"/>
    </t:Anchor>
    <t:History>
      <t:Event id="{E1B2A15C-6396-4595-989C-AD8EAD6C41DB}" time="2024-09-18T05:29:57.141Z">
        <t:Attribution userId="S::Daniel.Mendoza@health.vic.gov.au::3e56f2cb-a016-4697-8539-64872a075a99" userProvider="AD" userName="Daniel Mendoza (Health)"/>
        <t:Anchor>
          <t:Comment id="454423565"/>
        </t:Anchor>
        <t:Create/>
      </t:Event>
      <t:Event id="{19DF8295-E0D9-4E2B-A4DB-81D1300BA24C}" time="2024-09-18T05:29:57.141Z">
        <t:Attribution userId="S::Daniel.Mendoza@health.vic.gov.au::3e56f2cb-a016-4697-8539-64872a075a99" userProvider="AD" userName="Daniel Mendoza (Health)"/>
        <t:Anchor>
          <t:Comment id="454423565"/>
        </t:Anchor>
        <t:Assign userId="S::jesseka.chadderton@health.vic.gov.au::09abc1e3-b2f5-40df-908e-7ea83e8772ba" userProvider="AD" userName="Jesseka Chadderton (Health)"/>
      </t:Event>
      <t:Event id="{FBB32E84-FD9F-4440-A8BE-5EAF1A997B64}" time="2024-09-18T05:29:57.141Z">
        <t:Attribution userId="S::Daniel.Mendoza@health.vic.gov.au::3e56f2cb-a016-4697-8539-64872a075a99" userProvider="AD" userName="Daniel Mendoza (Health)"/>
        <t:Anchor>
          <t:Comment id="454423565"/>
        </t:Anchor>
        <t:SetTitle title="@Jesseka Chadderton (Health) - ditto"/>
      </t:Event>
      <t:Event id="{407D01D6-079B-47FE-8800-1466249B0322}" time="2024-09-24T03:21:32.183Z">
        <t:Attribution userId="S::jesseka.chadderton@health.vic.gov.au::09abc1e3-b2f5-40df-908e-7ea83e8772ba" userProvider="AD" userName="Jesseka Chadderton (Health)"/>
        <t:Progress percentComplete="100"/>
      </t:Event>
    </t:History>
  </t:Task>
  <t:Task id="{84B5A973-B03D-4E10-87BB-095144949A61}">
    <t:Anchor>
      <t:Comment id="943831917"/>
    </t:Anchor>
    <t:History>
      <t:Event id="{FDBE665C-020E-41B1-874D-F528C36CB80B}" time="2024-09-18T06:32:05.133Z">
        <t:Attribution userId="S::Daniel.Mendoza@health.vic.gov.au::3e56f2cb-a016-4697-8539-64872a075a99" userProvider="AD" userName="Daniel Mendoza (Health)"/>
        <t:Anchor>
          <t:Comment id="943831917"/>
        </t:Anchor>
        <t:Create/>
      </t:Event>
      <t:Event id="{6C08D7CF-7211-437A-9676-F8F8B381DDDE}" time="2024-09-18T06:32:05.133Z">
        <t:Attribution userId="S::Daniel.Mendoza@health.vic.gov.au::3e56f2cb-a016-4697-8539-64872a075a99" userProvider="AD" userName="Daniel Mendoza (Health)"/>
        <t:Anchor>
          <t:Comment id="943831917"/>
        </t:Anchor>
        <t:Assign userId="S::Cass.Macpherson@health.vic.gov.au::9210dd4e-6c84-41e8-a5e0-dbe91d7801fd" userProvider="AD" userName="Cass Macpherson (Health)"/>
      </t:Event>
      <t:Event id="{8D1089C5-863F-4042-A2EE-76F7BA2EF72B}" time="2024-09-18T06:32:05.133Z">
        <t:Attribution userId="S::Daniel.Mendoza@health.vic.gov.au::3e56f2cb-a016-4697-8539-64872a075a99" userProvider="AD" userName="Daniel Mendoza (Health)"/>
        <t:Anchor>
          <t:Comment id="943831917"/>
        </t:Anchor>
        <t:SetTitle title="@Cass Macpherson (Health) - is this correct? If not, can you go into the document and update (please)?"/>
      </t:Event>
      <t:Event id="{414DE5E0-66C2-4571-8CD5-1A440F52225C}" time="2024-09-19T04:24:14.408Z">
        <t:Attribution userId="S::jesseka.chadderton@health.vic.gov.au::09abc1e3-b2f5-40df-908e-7ea83e8772ba" userProvider="AD" userName="Jesseka Chadderton (Health)"/>
        <t:Progress percentComplete="100"/>
      </t:Event>
    </t:History>
  </t:Task>
  <t:Task id="{900C74D9-546D-43CA-8DDC-1BE6F4882B6A}">
    <t:Anchor>
      <t:Comment id="1047700614"/>
    </t:Anchor>
    <t:History>
      <t:Event id="{4EE20FC7-6198-457C-BDE5-68D8C9739B71}" time="2024-09-18T05:20:40.03Z">
        <t:Attribution userId="S::Daniel.Mendoza@health.vic.gov.au::3e56f2cb-a016-4697-8539-64872a075a99" userProvider="AD" userName="Daniel Mendoza (Health)"/>
        <t:Anchor>
          <t:Comment id="1047700614"/>
        </t:Anchor>
        <t:Create/>
      </t:Event>
      <t:Event id="{0C1B92F4-7C8A-40A5-9630-F3A873EDF332}" time="2024-09-18T05:20:40.03Z">
        <t:Attribution userId="S::Daniel.Mendoza@health.vic.gov.au::3e56f2cb-a016-4697-8539-64872a075a99" userProvider="AD" userName="Daniel Mendoza (Health)"/>
        <t:Anchor>
          <t:Comment id="1047700614"/>
        </t:Anchor>
        <t:Assign userId="S::jesseka.chadderton@health.vic.gov.au::09abc1e3-b2f5-40df-908e-7ea83e8772ba" userProvider="AD" userName="Jesseka Chadderton (Health)"/>
      </t:Event>
      <t:Event id="{A6EB54D0-BF3A-4513-8A5D-890BFCB6A3F4}" time="2024-09-18T05:20:40.03Z">
        <t:Attribution userId="S::Daniel.Mendoza@health.vic.gov.au::3e56f2cb-a016-4697-8539-64872a075a99" userProvider="AD" userName="Daniel Mendoza (Health)"/>
        <t:Anchor>
          <t:Comment id="1047700614"/>
        </t:Anchor>
        <t:SetTitle title="@Jesseka Chadderton (Health) - this is already reported in PAF. Can this be updated to reflect Mental health performance reports already provided to services and not PRISM?"/>
      </t:Event>
      <t:Event id="{01EB1626-6059-44EB-8689-55E897432524}" time="2024-09-24T03:25:22.842Z">
        <t:Attribution userId="S::jesseka.chadderton@health.vic.gov.au::09abc1e3-b2f5-40df-908e-7ea83e8772ba" userProvider="AD" userName="Jesseka Chadderton (Health)"/>
        <t:Progress percentComplete="100"/>
      </t:Event>
    </t:History>
  </t:Task>
  <t:Task id="{38BD3745-3E09-4814-9D75-D3590F7E54A8}">
    <t:Anchor>
      <t:Comment id="1545396150"/>
    </t:Anchor>
    <t:History>
      <t:Event id="{37DDC15D-82C1-495A-8FA3-5046C28C2F5E}" time="2024-09-18T06:32:05.133Z">
        <t:Attribution userId="S::Daniel.Mendoza@health.vic.gov.au::3e56f2cb-a016-4697-8539-64872a075a99" userProvider="AD" userName="Daniel Mendoza (Health)"/>
        <t:Anchor>
          <t:Comment id="1545396150"/>
        </t:Anchor>
        <t:Create/>
      </t:Event>
      <t:Event id="{E4F40349-A43A-40D4-A2E1-B978EB33AD4C}" time="2024-09-18T06:32:05.133Z">
        <t:Attribution userId="S::Daniel.Mendoza@health.vic.gov.au::3e56f2cb-a016-4697-8539-64872a075a99" userProvider="AD" userName="Daniel Mendoza (Health)"/>
        <t:Anchor>
          <t:Comment id="1545396150"/>
        </t:Anchor>
        <t:Assign userId="S::Cass.Macpherson@health.vic.gov.au::9210dd4e-6c84-41e8-a5e0-dbe91d7801fd" userProvider="AD" userName="Cass Macpherson (Health)"/>
      </t:Event>
      <t:Event id="{92714401-0C8A-4A56-8B17-1BC0E179B977}" time="2024-09-18T06:32:05.133Z">
        <t:Attribution userId="S::Daniel.Mendoza@health.vic.gov.au::3e56f2cb-a016-4697-8539-64872a075a99" userProvider="AD" userName="Daniel Mendoza (Health)"/>
        <t:Anchor>
          <t:Comment id="1545396150"/>
        </t:Anchor>
        <t:SetTitle title="@Cass Macpherson (Health) - is this correct? If not, can you go into the document and update (please)?"/>
      </t:Event>
      <t:Event id="{99749C07-B678-44BD-9470-E06A5E15935C}" time="2024-09-19T04:28:05.688Z">
        <t:Attribution userId="S::jesseka.chadderton@health.vic.gov.au::09abc1e3-b2f5-40df-908e-7ea83e8772ba" userProvider="AD" userName="Jesseka Chadderton (Health)"/>
        <t:Progress percentComplete="100"/>
      </t:Event>
    </t:History>
  </t:Task>
  <t:Task id="{8BE11AD9-BAC8-44E6-BE88-CFC3797BCC5D}">
    <t:Anchor>
      <t:Comment id="1894898251"/>
    </t:Anchor>
    <t:History>
      <t:Event id="{49EFD315-BBFC-4571-83CB-B597D72DF9F4}" time="2024-09-18T05:29:32.157Z">
        <t:Attribution userId="S::Daniel.Mendoza@health.vic.gov.au::3e56f2cb-a016-4697-8539-64872a075a99" userProvider="AD" userName="Daniel Mendoza (Health)"/>
        <t:Anchor>
          <t:Comment id="1894898251"/>
        </t:Anchor>
        <t:Create/>
      </t:Event>
      <t:Event id="{644AB45D-96CF-4261-8AF6-D8D2E7EBF917}" time="2024-09-18T05:29:32.157Z">
        <t:Attribution userId="S::Daniel.Mendoza@health.vic.gov.au::3e56f2cb-a016-4697-8539-64872a075a99" userProvider="AD" userName="Daniel Mendoza (Health)"/>
        <t:Anchor>
          <t:Comment id="1894898251"/>
        </t:Anchor>
        <t:Assign userId="S::jesseka.chadderton@health.vic.gov.au::09abc1e3-b2f5-40df-908e-7ea83e8772ba" userProvider="AD" userName="Jesseka Chadderton (Health)"/>
      </t:Event>
      <t:Event id="{BEFC3ECC-8879-48C3-94E5-F01AB2923E5A}" time="2024-09-18T05:29:32.157Z">
        <t:Attribution userId="S::Daniel.Mendoza@health.vic.gov.au::3e56f2cb-a016-4697-8539-64872a075a99" userProvider="AD" userName="Daniel Mendoza (Health)"/>
        <t:Anchor>
          <t:Comment id="1894898251"/>
        </t:Anchor>
        <t:SetTitle title="@Jesseka Chadderton (Health) - ditto"/>
      </t:Event>
      <t:Event id="{FCE59C72-5ABB-4065-843C-E0536D6B3A06}" time="2024-09-24T03:21:45.071Z">
        <t:Attribution userId="S::jesseka.chadderton@health.vic.gov.au::09abc1e3-b2f5-40df-908e-7ea83e8772ba" userProvider="AD" userName="Jesseka Chadderton (Health)"/>
        <t:Progress percentComplete="100"/>
      </t:Event>
    </t:History>
  </t:Task>
  <t:Task id="{29EF7035-EED6-41FD-A858-DDBFDFAB106A}">
    <t:Anchor>
      <t:Comment id="1375318744"/>
    </t:Anchor>
    <t:History>
      <t:Event id="{F376988C-A69D-4755-8E1B-66F25B03F8FD}" time="2024-09-18T05:19:47.152Z">
        <t:Attribution userId="S::Daniel.Mendoza@health.vic.gov.au::3e56f2cb-a016-4697-8539-64872a075a99" userProvider="AD" userName="Daniel Mendoza (Health)"/>
        <t:Anchor>
          <t:Comment id="1375318744"/>
        </t:Anchor>
        <t:Create/>
      </t:Event>
      <t:Event id="{1FD40778-E148-408B-9260-086B35385868}" time="2024-09-18T05:19:47.152Z">
        <t:Attribution userId="S::Daniel.Mendoza@health.vic.gov.au::3e56f2cb-a016-4697-8539-64872a075a99" userProvider="AD" userName="Daniel Mendoza (Health)"/>
        <t:Anchor>
          <t:Comment id="1375318744"/>
        </t:Anchor>
        <t:Assign userId="S::jesseka.chadderton@health.vic.gov.au::09abc1e3-b2f5-40df-908e-7ea83e8772ba" userProvider="AD" userName="Jesseka Chadderton (Health)"/>
      </t:Event>
      <t:Event id="{974262D9-C294-44B4-9985-D85E46E4AFB7}" time="2024-09-18T05:19:47.152Z">
        <t:Attribution userId="S::Daniel.Mendoza@health.vic.gov.au::3e56f2cb-a016-4697-8539-64872a075a99" userProvider="AD" userName="Daniel Mendoza (Health)"/>
        <t:Anchor>
          <t:Comment id="1375318744"/>
        </t:Anchor>
        <t:SetTitle title="@Jesseka Chadderton (Health) - this is already reported in PAF. Can this be updated to reflect Mental health performance reports already provided to services and not PRISM?"/>
      </t:Event>
      <t:Event id="{806F2830-AC75-4CA5-9FDA-8661A36EC13D}" time="2024-09-24T03:25:15.752Z">
        <t:Attribution userId="S::jesseka.chadderton@health.vic.gov.au::09abc1e3-b2f5-40df-908e-7ea83e8772ba" userProvider="AD" userName="Jesseka Chadderton (Health)"/>
        <t:Progress percentComplete="100"/>
      </t:Event>
    </t:History>
  </t:Task>
  <t:Task id="{DE562F93-0C26-433C-BB98-EC6F6C4FD988}">
    <t:Anchor>
      <t:Comment id="1595680960"/>
    </t:Anchor>
    <t:History>
      <t:Event id="{7B41D79C-C064-497E-91D2-AFF592320210}" time="2024-09-18T05:20:52.566Z">
        <t:Attribution userId="S::Daniel.Mendoza@health.vic.gov.au::3e56f2cb-a016-4697-8539-64872a075a99" userProvider="AD" userName="Daniel Mendoza (Health)"/>
        <t:Anchor>
          <t:Comment id="1595680960"/>
        </t:Anchor>
        <t:Create/>
      </t:Event>
      <t:Event id="{7DD666DA-66B0-49FD-B9A0-0B5C0D45C2CE}" time="2024-09-18T05:20:52.566Z">
        <t:Attribution userId="S::Daniel.Mendoza@health.vic.gov.au::3e56f2cb-a016-4697-8539-64872a075a99" userProvider="AD" userName="Daniel Mendoza (Health)"/>
        <t:Anchor>
          <t:Comment id="1595680960"/>
        </t:Anchor>
        <t:Assign userId="S::jesseka.chadderton@health.vic.gov.au::09abc1e3-b2f5-40df-908e-7ea83e8772ba" userProvider="AD" userName="Jesseka Chadderton (Health)"/>
      </t:Event>
      <t:Event id="{BE33EF36-C87C-4E7D-A75D-8DF400467C9B}" time="2024-09-18T05:20:52.566Z">
        <t:Attribution userId="S::Daniel.Mendoza@health.vic.gov.au::3e56f2cb-a016-4697-8539-64872a075a99" userProvider="AD" userName="Daniel Mendoza (Health)"/>
        <t:Anchor>
          <t:Comment id="1595680960"/>
        </t:Anchor>
        <t:SetTitle title="@Jesseka Chadderton (Health) - this is already reported in PAF. Can this be updated to reflect Mental health performance reports already provided to services and not PRISM?"/>
      </t:Event>
      <t:Event id="{77EE6DBC-41EE-4B6E-AE23-34883C75D398}" time="2024-09-24T03:25:19.219Z">
        <t:Attribution userId="S::jesseka.chadderton@health.vic.gov.au::09abc1e3-b2f5-40df-908e-7ea83e8772ba" userProvider="AD" userName="Jesseka Chadderton (Health)"/>
        <t:Progress percentComplete="100"/>
      </t:Event>
    </t:History>
  </t:Task>
  <t:Task id="{3EA7EC86-3AF0-48B3-99FD-807038011541}">
    <t:Anchor>
      <t:Comment id="267088207"/>
    </t:Anchor>
    <t:History>
      <t:Event id="{3A6CE1FE-D9C1-40D9-9560-68CA54E4CBF3}" time="2024-09-18T05:21:04.094Z">
        <t:Attribution userId="S::Daniel.Mendoza@health.vic.gov.au::3e56f2cb-a016-4697-8539-64872a075a99" userProvider="AD" userName="Daniel Mendoza (Health)"/>
        <t:Anchor>
          <t:Comment id="267088207"/>
        </t:Anchor>
        <t:Create/>
      </t:Event>
      <t:Event id="{B9054229-C01D-4DB1-88EA-669DD636846B}" time="2024-09-18T05:21:04.094Z">
        <t:Attribution userId="S::Daniel.Mendoza@health.vic.gov.au::3e56f2cb-a016-4697-8539-64872a075a99" userProvider="AD" userName="Daniel Mendoza (Health)"/>
        <t:Anchor>
          <t:Comment id="267088207"/>
        </t:Anchor>
        <t:Assign userId="S::jesseka.chadderton@health.vic.gov.au::09abc1e3-b2f5-40df-908e-7ea83e8772ba" userProvider="AD" userName="Jesseka Chadderton (Health)"/>
      </t:Event>
      <t:Event id="{5387D3D9-1331-4A62-93F5-EE18CFEBC4BF}" time="2024-09-18T05:21:04.094Z">
        <t:Attribution userId="S::Daniel.Mendoza@health.vic.gov.au::3e56f2cb-a016-4697-8539-64872a075a99" userProvider="AD" userName="Daniel Mendoza (Health)"/>
        <t:Anchor>
          <t:Comment id="267088207"/>
        </t:Anchor>
        <t:SetTitle title="@Jesseka Chadderton (Health) - this is already reported in PAF. Can this be updated to reflect Mental health performance reports already provided to services and not PRISM?"/>
      </t:Event>
      <t:Event id="{50F42ED6-87B3-4066-8A7F-3FE04B084CB0}" time="2024-09-24T03:22:30.208Z">
        <t:Attribution userId="S::jesseka.chadderton@health.vic.gov.au::09abc1e3-b2f5-40df-908e-7ea83e8772ba" userProvider="AD" userName="Jesseka Chadderton (Health)"/>
        <t:Progress percentComplete="100"/>
      </t:Event>
    </t:History>
  </t:Task>
  <t:Task id="{510897CB-6E84-4C13-B8FB-DE998B39EABB}">
    <t:Anchor>
      <t:Comment id="1902262280"/>
    </t:Anchor>
    <t:History>
      <t:Event id="{C03A292B-3F0B-4838-9809-8124845AF148}" time="2024-09-18T05:22:34.595Z">
        <t:Attribution userId="S::Daniel.Mendoza@health.vic.gov.au::3e56f2cb-a016-4697-8539-64872a075a99" userProvider="AD" userName="Daniel Mendoza (Health)"/>
        <t:Anchor>
          <t:Comment id="1902262280"/>
        </t:Anchor>
        <t:Create/>
      </t:Event>
      <t:Event id="{25B0BFAA-80F7-4F76-9163-0855D2C1B01B}" time="2024-09-18T05:22:34.595Z">
        <t:Attribution userId="S::Daniel.Mendoza@health.vic.gov.au::3e56f2cb-a016-4697-8539-64872a075a99" userProvider="AD" userName="Daniel Mendoza (Health)"/>
        <t:Anchor>
          <t:Comment id="1902262280"/>
        </t:Anchor>
        <t:Assign userId="S::jesseka.chadderton@health.vic.gov.au::09abc1e3-b2f5-40df-908e-7ea83e8772ba" userProvider="AD" userName="Jesseka Chadderton (Health)"/>
      </t:Event>
      <t:Event id="{055CD3D4-65D0-46FE-835F-1459D1F9BBEE}" time="2024-09-18T05:22:34.595Z">
        <t:Attribution userId="S::Daniel.Mendoza@health.vic.gov.au::3e56f2cb-a016-4697-8539-64872a075a99" userProvider="AD" userName="Daniel Mendoza (Health)"/>
        <t:Anchor>
          <t:Comment id="1902262280"/>
        </t:Anchor>
        <t:SetTitle title="@Jesseka Chadderton (Health) - this is already reported in PAF. Can this be updated to reflect Mental health performance reports already provided to services and do not mention PRISM?"/>
      </t:Event>
      <t:Event id="{7EC57BC5-4867-4619-B9A1-08A31D798250}" time="2024-09-24T03:22:12.864Z">
        <t:Attribution userId="S::jesseka.chadderton@health.vic.gov.au::09abc1e3-b2f5-40df-908e-7ea83e8772ba" userProvider="AD" userName="Jesseka Chadderton (Health)"/>
        <t:Progress percentComplete="100"/>
      </t:Event>
    </t:History>
  </t:Task>
  <t:Task id="{0B88DFAC-1A9A-443F-AAF1-CA0640323428}">
    <t:Anchor>
      <t:Comment id="1893272569"/>
    </t:Anchor>
    <t:History>
      <t:Event id="{C3224D44-E45A-46C1-877D-A20F98A4674F}" time="2024-09-18T05:22:52.667Z">
        <t:Attribution userId="S::Daniel.Mendoza@health.vic.gov.au::3e56f2cb-a016-4697-8539-64872a075a99" userProvider="AD" userName="Daniel Mendoza (Health)"/>
        <t:Anchor>
          <t:Comment id="1893272569"/>
        </t:Anchor>
        <t:Create/>
      </t:Event>
      <t:Event id="{D846F658-C33D-4AF6-9C62-9AB72DA095B3}" time="2024-09-18T05:22:52.667Z">
        <t:Attribution userId="S::Daniel.Mendoza@health.vic.gov.au::3e56f2cb-a016-4697-8539-64872a075a99" userProvider="AD" userName="Daniel Mendoza (Health)"/>
        <t:Anchor>
          <t:Comment id="1893272569"/>
        </t:Anchor>
        <t:Assign userId="S::jesseka.chadderton@health.vic.gov.au::09abc1e3-b2f5-40df-908e-7ea83e8772ba" userProvider="AD" userName="Jesseka Chadderton (Health)"/>
      </t:Event>
      <t:Event id="{19CB571B-918E-4F71-830A-397B9EE277E3}" time="2024-09-18T05:22:52.667Z">
        <t:Attribution userId="S::Daniel.Mendoza@health.vic.gov.au::3e56f2cb-a016-4697-8539-64872a075a99" userProvider="AD" userName="Daniel Mendoza (Health)"/>
        <t:Anchor>
          <t:Comment id="1893272569"/>
        </t:Anchor>
        <t:SetTitle title="@Jesseka Chadderton (Health) - this is already reported in PAF. Can this be updated to reflect Mental health performance reports already provided to services and do not mention PRISM?"/>
      </t:Event>
      <t:Event id="{B2F900EE-5BC9-4B0F-BF63-4D2B6594ECBD}" time="2024-09-24T03:22:39.886Z">
        <t:Attribution userId="S::jesseka.chadderton@health.vic.gov.au::09abc1e3-b2f5-40df-908e-7ea83e8772ba" userProvider="AD" userName="Jesseka Chadderton (Health)"/>
        <t:Progress percentComplete="100"/>
      </t:Event>
    </t:History>
  </t:Task>
  <t:Task id="{8EEBE5DD-8DA3-4830-8D2A-6B361DAD517D}">
    <t:Anchor>
      <t:Comment id="427309285"/>
    </t:Anchor>
    <t:History>
      <t:Event id="{8B63D414-B457-411C-B0ED-6F9CDF9D2606}" time="2024-09-18T05:29:13.765Z">
        <t:Attribution userId="S::Daniel.Mendoza@health.vic.gov.au::3e56f2cb-a016-4697-8539-64872a075a99" userProvider="AD" userName="Daniel Mendoza (Health)"/>
        <t:Anchor>
          <t:Comment id="427309285"/>
        </t:Anchor>
        <t:Create/>
      </t:Event>
      <t:Event id="{EE78C030-EACD-4251-98BF-351D2BD01DE9}" time="2024-09-18T05:29:13.765Z">
        <t:Attribution userId="S::Daniel.Mendoza@health.vic.gov.au::3e56f2cb-a016-4697-8539-64872a075a99" userProvider="AD" userName="Daniel Mendoza (Health)"/>
        <t:Anchor>
          <t:Comment id="427309285"/>
        </t:Anchor>
        <t:Assign userId="S::jesseka.chadderton@health.vic.gov.au::09abc1e3-b2f5-40df-908e-7ea83e8772ba" userProvider="AD" userName="Jesseka Chadderton (Health)"/>
      </t:Event>
      <t:Event id="{190B53FF-0FD1-4632-A877-D50759FF7030}" time="2024-09-18T05:29:13.765Z">
        <t:Attribution userId="S::Daniel.Mendoza@health.vic.gov.au::3e56f2cb-a016-4697-8539-64872a075a99" userProvider="AD" userName="Daniel Mendoza (Health)"/>
        <t:Anchor>
          <t:Comment id="427309285"/>
        </t:Anchor>
        <t:SetTitle title="@Jesseka Chadderton (Health) - this is already reported in PAF. Can this be updated to reflect Mental health performance reports already provided to services and do not mention PRISM?"/>
      </t:Event>
      <t:Event id="{98A3DFF5-1833-4E72-9178-90C8A8ACA102}" time="2024-09-24T03:21:48.996Z">
        <t:Attribution userId="S::jesseka.chadderton@health.vic.gov.au::09abc1e3-b2f5-40df-908e-7ea83e8772ba" userProvider="AD" userName="Jesseka Chadderton (Health)"/>
        <t:Progress percentComplete="100"/>
      </t:Event>
    </t:History>
  </t:Task>
  <t:Task id="{FCB45316-9E63-4AA6-9717-A15CBDE16CC7}">
    <t:Anchor>
      <t:Comment id="1401736689"/>
    </t:Anchor>
    <t:History>
      <t:Event id="{83C34F33-5DCA-45BD-A9EB-CBF26FDAB0DC}" time="2024-09-18T05:29:41.387Z">
        <t:Attribution userId="S::Daniel.Mendoza@health.vic.gov.au::3e56f2cb-a016-4697-8539-64872a075a99" userProvider="AD" userName="Daniel Mendoza (Health)"/>
        <t:Anchor>
          <t:Comment id="1401736689"/>
        </t:Anchor>
        <t:Create/>
      </t:Event>
      <t:Event id="{7537D3F7-3D93-4228-8440-A398EE43452F}" time="2024-09-18T05:29:41.387Z">
        <t:Attribution userId="S::Daniel.Mendoza@health.vic.gov.au::3e56f2cb-a016-4697-8539-64872a075a99" userProvider="AD" userName="Daniel Mendoza (Health)"/>
        <t:Anchor>
          <t:Comment id="1401736689"/>
        </t:Anchor>
        <t:Assign userId="S::jesseka.chadderton@health.vic.gov.au::09abc1e3-b2f5-40df-908e-7ea83e8772ba" userProvider="AD" userName="Jesseka Chadderton (Health)"/>
      </t:Event>
      <t:Event id="{FCD3F954-6100-48AE-B77C-8283EB032294}" time="2024-09-18T05:29:41.387Z">
        <t:Attribution userId="S::Daniel.Mendoza@health.vic.gov.au::3e56f2cb-a016-4697-8539-64872a075a99" userProvider="AD" userName="Daniel Mendoza (Health)"/>
        <t:Anchor>
          <t:Comment id="1401736689"/>
        </t:Anchor>
        <t:SetTitle title="@Jesseka Chadderton (Health) - ditto"/>
      </t:Event>
      <t:Event id="{A9893646-30F8-4287-8F1D-E6CE4E24FBE1}" time="2024-09-24T03:21:43.638Z">
        <t:Attribution userId="S::jesseka.chadderton@health.vic.gov.au::09abc1e3-b2f5-40df-908e-7ea83e8772ba" userProvider="AD" userName="Jesseka Chadderton (Health)"/>
        <t:Progress percentComplete="100"/>
      </t:Event>
    </t:History>
  </t:Task>
  <t:Task id="{F1B810D1-19C7-4658-A09F-A39856FC81DA}">
    <t:Anchor>
      <t:Comment id="457862580"/>
    </t:Anchor>
    <t:History>
      <t:Event id="{EE861B78-A6C7-40BB-930D-F1C7B2952800}" time="2024-09-18T05:29:48.693Z">
        <t:Attribution userId="S::Daniel.Mendoza@health.vic.gov.au::3e56f2cb-a016-4697-8539-64872a075a99" userProvider="AD" userName="Daniel Mendoza (Health)"/>
        <t:Anchor>
          <t:Comment id="457862580"/>
        </t:Anchor>
        <t:Create/>
      </t:Event>
      <t:Event id="{1AE7D4EA-E8D4-47D8-B6D6-F37E35952A8B}" time="2024-09-18T05:29:48.693Z">
        <t:Attribution userId="S::Daniel.Mendoza@health.vic.gov.au::3e56f2cb-a016-4697-8539-64872a075a99" userProvider="AD" userName="Daniel Mendoza (Health)"/>
        <t:Anchor>
          <t:Comment id="457862580"/>
        </t:Anchor>
        <t:Assign userId="S::jesseka.chadderton@health.vic.gov.au::09abc1e3-b2f5-40df-908e-7ea83e8772ba" userProvider="AD" userName="Jesseka Chadderton (Health)"/>
      </t:Event>
      <t:Event id="{1A081457-2D74-450B-8B34-2F5831D92EAC}" time="2024-09-18T05:29:48.693Z">
        <t:Attribution userId="S::Daniel.Mendoza@health.vic.gov.au::3e56f2cb-a016-4697-8539-64872a075a99" userProvider="AD" userName="Daniel Mendoza (Health)"/>
        <t:Anchor>
          <t:Comment id="457862580"/>
        </t:Anchor>
        <t:SetTitle title="@Jesseka Chadderton (Health) - ditto"/>
      </t:Event>
      <t:Event id="{9F18CF8B-AA3A-45D0-842B-0520FD62F57D}" time="2024-09-24T03:21:40.601Z">
        <t:Attribution userId="S::jesseka.chadderton@health.vic.gov.au::09abc1e3-b2f5-40df-908e-7ea83e8772ba" userProvider="AD" userName="Jesseka Chadderton (Health)"/>
        <t:Progress percentComplete="100"/>
      </t:Event>
    </t:History>
  </t:Task>
  <t:Task id="{EB65E352-3902-420B-8667-67D68E8F8E29}">
    <t:Anchor>
      <t:Comment id="1781698366"/>
    </t:Anchor>
    <t:History>
      <t:Event id="{8F13515A-287F-44A4-AB57-F312BDDFBE6C}" time="2024-09-18T05:30:09.13Z">
        <t:Attribution userId="S::Daniel.Mendoza@health.vic.gov.au::3e56f2cb-a016-4697-8539-64872a075a99" userProvider="AD" userName="Daniel Mendoza (Health)"/>
        <t:Anchor>
          <t:Comment id="1781698366"/>
        </t:Anchor>
        <t:Create/>
      </t:Event>
      <t:Event id="{8F2162A9-8440-46F4-9B19-BB9B8413DCF3}" time="2024-09-18T05:30:09.13Z">
        <t:Attribution userId="S::Daniel.Mendoza@health.vic.gov.au::3e56f2cb-a016-4697-8539-64872a075a99" userProvider="AD" userName="Daniel Mendoza (Health)"/>
        <t:Anchor>
          <t:Comment id="1781698366"/>
        </t:Anchor>
        <t:Assign userId="S::jesseka.chadderton@health.vic.gov.au::09abc1e3-b2f5-40df-908e-7ea83e8772ba" userProvider="AD" userName="Jesseka Chadderton (Health)"/>
      </t:Event>
      <t:Event id="{1E2BA48A-2C4E-4279-AB0B-10905BBC1537}" time="2024-09-18T05:30:09.13Z">
        <t:Attribution userId="S::Daniel.Mendoza@health.vic.gov.au::3e56f2cb-a016-4697-8539-64872a075a99" userProvider="AD" userName="Daniel Mendoza (Health)"/>
        <t:Anchor>
          <t:Comment id="1781698366"/>
        </t:Anchor>
        <t:SetTitle title="@Jesseka Chadderton (Health) - ditto"/>
      </t:Event>
      <t:Event id="{0E638192-AD20-4471-81ED-6227A13FD798}" time="2024-09-24T03:21:30.166Z">
        <t:Attribution userId="S::jesseka.chadderton@health.vic.gov.au::09abc1e3-b2f5-40df-908e-7ea83e8772ba" userProvider="AD" userName="Jesseka Chadderton (Health)"/>
        <t:Progress percentComplete="100"/>
      </t:Event>
    </t:History>
  </t:Task>
  <t:Task id="{1FEB685F-349E-4305-B2A1-D80FC49CDBD7}">
    <t:Anchor>
      <t:Comment id="1700712550"/>
    </t:Anchor>
    <t:History>
      <t:Event id="{A957354E-C1B9-4069-AE27-633A095EBCF6}" time="2024-09-18T05:30:17.806Z">
        <t:Attribution userId="S::Daniel.Mendoza@health.vic.gov.au::3e56f2cb-a016-4697-8539-64872a075a99" userProvider="AD" userName="Daniel Mendoza (Health)"/>
        <t:Anchor>
          <t:Comment id="1700712550"/>
        </t:Anchor>
        <t:Create/>
      </t:Event>
      <t:Event id="{9EA21B63-DBA0-422A-AE09-B751FF5F0D7F}" time="2024-09-18T05:30:17.806Z">
        <t:Attribution userId="S::Daniel.Mendoza@health.vic.gov.au::3e56f2cb-a016-4697-8539-64872a075a99" userProvider="AD" userName="Daniel Mendoza (Health)"/>
        <t:Anchor>
          <t:Comment id="1700712550"/>
        </t:Anchor>
        <t:Assign userId="S::jesseka.chadderton@health.vic.gov.au::09abc1e3-b2f5-40df-908e-7ea83e8772ba" userProvider="AD" userName="Jesseka Chadderton (Health)"/>
      </t:Event>
      <t:Event id="{89041B40-52FA-4EAF-B963-F640FE361C93}" time="2024-09-18T05:30:17.806Z">
        <t:Attribution userId="S::Daniel.Mendoza@health.vic.gov.au::3e56f2cb-a016-4697-8539-64872a075a99" userProvider="AD" userName="Daniel Mendoza (Health)"/>
        <t:Anchor>
          <t:Comment id="1700712550"/>
        </t:Anchor>
        <t:SetTitle title="@Jesseka Chadderton (Health) - ditto"/>
      </t:Event>
      <t:Event id="{C9C25577-8FBF-428A-9D3E-4E1A5FC89DD3}" time="2024-09-24T03:21:34.345Z">
        <t:Attribution userId="S::jesseka.chadderton@health.vic.gov.au::09abc1e3-b2f5-40df-908e-7ea83e8772ba" userProvider="AD" userName="Jesseka Chadderton (Health)"/>
        <t:Progress percentComplete="100"/>
      </t:Event>
    </t:History>
  </t:Task>
  <t:Task id="{80F62A0D-3E6C-4395-9CFF-8E7787DCF09F}">
    <t:Anchor>
      <t:Comment id="96949813"/>
    </t:Anchor>
    <t:History>
      <t:Event id="{EF323867-0EDE-4FA5-8947-F9F9703C30DE}" time="2024-09-18T05:30:27.206Z">
        <t:Attribution userId="S::Daniel.Mendoza@health.vic.gov.au::3e56f2cb-a016-4697-8539-64872a075a99" userProvider="AD" userName="Daniel Mendoza (Health)"/>
        <t:Anchor>
          <t:Comment id="96949813"/>
        </t:Anchor>
        <t:Create/>
      </t:Event>
      <t:Event id="{250CF7A5-8A8C-4322-8C68-3A32B8B93CD9}" time="2024-09-18T05:30:27.206Z">
        <t:Attribution userId="S::Daniel.Mendoza@health.vic.gov.au::3e56f2cb-a016-4697-8539-64872a075a99" userProvider="AD" userName="Daniel Mendoza (Health)"/>
        <t:Anchor>
          <t:Comment id="96949813"/>
        </t:Anchor>
        <t:Assign userId="S::jesseka.chadderton@health.vic.gov.au::09abc1e3-b2f5-40df-908e-7ea83e8772ba" userProvider="AD" userName="Jesseka Chadderton (Health)"/>
      </t:Event>
      <t:Event id="{19B1BF00-439B-4B38-98E1-951BC6DC9179}" time="2024-09-18T05:30:27.206Z">
        <t:Attribution userId="S::Daniel.Mendoza@health.vic.gov.au::3e56f2cb-a016-4697-8539-64872a075a99" userProvider="AD" userName="Daniel Mendoza (Health)"/>
        <t:Anchor>
          <t:Comment id="96949813"/>
        </t:Anchor>
        <t:SetTitle title="@Jesseka Chadderton (Health) - ditto"/>
      </t:Event>
      <t:Event id="{EC12077C-5251-46C7-BB7E-5A6858CD4B3A}" time="2024-09-24T03:21:36.348Z">
        <t:Attribution userId="S::jesseka.chadderton@health.vic.gov.au::09abc1e3-b2f5-40df-908e-7ea83e8772ba" userProvider="AD" userName="Jesseka Chadderton (Health)"/>
        <t:Progress percentComplete="100"/>
      </t:Event>
    </t:History>
  </t:Task>
  <t:Task id="{CB66D845-AEE9-4AFC-BB7E-990C104B7717}">
    <t:Anchor>
      <t:Comment id="1990450391"/>
    </t:Anchor>
    <t:History>
      <t:Event id="{B3E0721B-1570-42E3-AB8D-FB9F76AB9AED}" time="2024-09-18T06:15:15.633Z">
        <t:Attribution userId="S::Daniel.Mendoza@health.vic.gov.au::3e56f2cb-a016-4697-8539-64872a075a99" userProvider="AD" userName="Daniel Mendoza (Health)"/>
        <t:Anchor>
          <t:Comment id="1990450391"/>
        </t:Anchor>
        <t:Create/>
      </t:Event>
      <t:Event id="{EEEB3C93-3974-4498-B013-BCFF89460212}" time="2024-09-18T06:15:15.633Z">
        <t:Attribution userId="S::Daniel.Mendoza@health.vic.gov.au::3e56f2cb-a016-4697-8539-64872a075a99" userProvider="AD" userName="Daniel Mendoza (Health)"/>
        <t:Anchor>
          <t:Comment id="1990450391"/>
        </t:Anchor>
        <t:Assign userId="S::jesseka.chadderton@health.vic.gov.au::09abc1e3-b2f5-40df-908e-7ea83e8772ba" userProvider="AD" userName="Jesseka Chadderton (Health)"/>
      </t:Event>
      <t:Event id="{76A6CB9E-3C5C-4ED1-BD84-ECFA079B18AD}" time="2024-09-18T06:15:15.633Z">
        <t:Attribution userId="S::Daniel.Mendoza@health.vic.gov.au::3e56f2cb-a016-4697-8539-64872a075a99" userProvider="AD" userName="Daniel Mendoza (Health)"/>
        <t:Anchor>
          <t:Comment id="1990450391"/>
        </t:Anchor>
        <t:SetTitle title="@Jesseka Chadderton (Health) - kindly confirm whether this should have a footnote if applicable to Forensicare"/>
      </t:Event>
      <t:Event id="{9F9F8EEF-19EE-41BB-8D60-7479ADD52476}" time="2024-09-18T23:15:28.116Z">
        <t:Attribution userId="S::jesseka.chadderton@health.vic.gov.au::09abc1e3-b2f5-40df-908e-7ea83e8772ba" userProvider="AD" userName="Jesseka Chadderton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21" ma:contentTypeDescription="Create a new document." ma:contentTypeScope="" ma:versionID="2c4cd753445d6448908c35e9287751ce">
  <xsd:schema xmlns:xsd="http://www.w3.org/2001/XMLSchema" xmlns:xs="http://www.w3.org/2001/XMLSchema" xmlns:p="http://schemas.microsoft.com/office/2006/metadata/properties" xmlns:ns2="f6005034-34e4-44ed-9116-8e8166eeccdd" xmlns:ns3="fa2310a6-bbba-42df-97d4-fdd9085cfb05" xmlns:ns4="5ce0f2b5-5be5-4508-bce9-d7011ece0659" targetNamespace="http://schemas.microsoft.com/office/2006/metadata/properties" ma:root="true" ma:fieldsID="31aea216c82d9fefcb22a77e9a9368ad" ns2:_="" ns3:_="" ns4:_="">
    <xsd:import namespace="f6005034-34e4-44ed-9116-8e8166eeccdd"/>
    <xsd:import namespace="fa2310a6-bbba-42df-97d4-fdd9085cfb0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Priority" minOccurs="0"/>
                <xsd:element ref="ns2:Reviewed_x003f_" minOccurs="0"/>
                <xsd:element ref="ns2:MediaServiceLocation" minOccurs="0"/>
                <xsd:element ref="ns2:MediaLengthInSeconds" minOccurs="0"/>
                <xsd:element ref="ns2:MediaServiceObjectDetectorVersions" minOccurs="0"/>
                <xsd:element ref="ns2:MediaServiceSearchProperties"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Priority" ma:index="22" nillable="true" ma:displayName="Review Priority" ma:format="Dropdown" ma:internalName="Priority">
      <xsd:simpleType>
        <xsd:restriction base="dms:Choice">
          <xsd:enumeration value="1. High"/>
          <xsd:enumeration value="2. Medium"/>
          <xsd:enumeration value="3. Low"/>
          <xsd:enumeration value="n/a"/>
        </xsd:restriction>
      </xsd:simpleType>
    </xsd:element>
    <xsd:element name="Reviewed_x003f_" ma:index="23" nillable="true" ma:displayName="Reviewed?" ma:format="Dropdown" ma:internalName="Reviewed_x003f_">
      <xsd:simpleType>
        <xsd:restriction base="dms:Choice">
          <xsd:enumeration value="Yes"/>
          <xsd:enumeration value="No"/>
          <xsd:enumeration value="n/a"/>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hared" ma:index="28" nillable="true" ma:displayName="Shared" ma:format="Dropdown" ma:list="UserInfo" ma:SharePointGroup="0" ma:internalName="Shar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65a574-0bf3-4ffd-b32e-f7b3777ba1c6}" ma:internalName="TaxCatchAll" ma:showField="CatchAllData" ma:web="fa2310a6-bbba-42df-97d4-fdd9085cf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f6005034-34e4-44ed-9116-8e8166eeccdd">
      <Terms xmlns="http://schemas.microsoft.com/office/infopath/2007/PartnerControls"/>
    </lcf76f155ced4ddcb4097134ff3c332f>
    <Shared xmlns="f6005034-34e4-44ed-9116-8e8166eeccdd">
      <UserInfo>
        <DisplayName/>
        <AccountId xsi:nil="true"/>
        <AccountType/>
      </UserInfo>
    </Shared>
    <Priority xmlns="f6005034-34e4-44ed-9116-8e8166eeccdd" xsi:nil="true"/>
    <Reviewed_x003f_ xmlns="f6005034-34e4-44ed-9116-8e8166eecc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DBE87-B602-405F-B821-AF0E2410A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purl.org/dc/dcmitype/"/>
    <ds:schemaRef ds:uri="f6005034-34e4-44ed-9116-8e8166eeccdd"/>
    <ds:schemaRef ds:uri="5ce0f2b5-5be5-4508-bce9-d7011ece0659"/>
    <ds:schemaRef ds:uri="http://purl.org/dc/elements/1.1/"/>
    <ds:schemaRef ds:uri="http://schemas.microsoft.com/office/2006/metadata/properties"/>
    <ds:schemaRef ds:uri="http://schemas.microsoft.com/office/infopath/2007/PartnerControls"/>
    <ds:schemaRef ds:uri="fa2310a6-bbba-42df-97d4-fdd9085cfb05"/>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71</Pages>
  <Words>23075</Words>
  <Characters>131533</Characters>
  <Application>Microsoft Office Word</Application>
  <DocSecurity>0</DocSecurity>
  <Lines>1096</Lines>
  <Paragraphs>308</Paragraphs>
  <ScaleCrop>false</ScaleCrop>
  <Manager/>
  <Company>Victoria State Government, Department of Health</Company>
  <LinksUpToDate>false</LinksUpToDate>
  <CharactersWithSpaces>154300</CharactersWithSpaces>
  <SharedDoc>false</SharedDoc>
  <HyperlinkBase/>
  <HLinks>
    <vt:vector size="138" baseType="variant">
      <vt:variant>
        <vt:i4>5767196</vt:i4>
      </vt:variant>
      <vt:variant>
        <vt:i4>135</vt:i4>
      </vt:variant>
      <vt:variant>
        <vt:i4>0</vt:i4>
      </vt:variant>
      <vt:variant>
        <vt:i4>5</vt:i4>
      </vt:variant>
      <vt:variant>
        <vt:lpwstr>https://www2.health.vic.gov.au/hospitals-and-health-services/quality-safety-service/clinical-networks/clinical-network-stroke/stroke-statewide-frameworks</vt:lpwstr>
      </vt:variant>
      <vt:variant>
        <vt:lpwstr/>
      </vt:variant>
      <vt:variant>
        <vt:i4>917572</vt:i4>
      </vt:variant>
      <vt:variant>
        <vt:i4>132</vt:i4>
      </vt:variant>
      <vt:variant>
        <vt:i4>0</vt:i4>
      </vt:variant>
      <vt:variant>
        <vt:i4>5</vt:i4>
      </vt:variant>
      <vt:variant>
        <vt:lpwstr>https://www.ambulance.vic.gov.au/paramedics/clinical-practice-guidelines/</vt:lpwstr>
      </vt:variant>
      <vt:variant>
        <vt:lpwstr/>
      </vt:variant>
      <vt:variant>
        <vt:i4>196615</vt:i4>
      </vt:variant>
      <vt:variant>
        <vt:i4>129</vt:i4>
      </vt:variant>
      <vt:variant>
        <vt:i4>0</vt:i4>
      </vt:variant>
      <vt:variant>
        <vt:i4>5</vt:i4>
      </vt:variant>
      <vt:variant>
        <vt:lpwstr>https://www.health.gov.au/resources/publications/star-ratings-provider-manual?language=en</vt:lpwstr>
      </vt:variant>
      <vt:variant>
        <vt:lpwstr/>
      </vt:variant>
      <vt:variant>
        <vt:i4>6422563</vt:i4>
      </vt:variant>
      <vt:variant>
        <vt:i4>126</vt:i4>
      </vt:variant>
      <vt:variant>
        <vt:i4>0</vt:i4>
      </vt:variant>
      <vt:variant>
        <vt:i4>5</vt:i4>
      </vt:variant>
      <vt:variant>
        <vt:lpwstr>http://www.vicniss.org.au/</vt:lpwstr>
      </vt:variant>
      <vt:variant>
        <vt:lpwstr/>
      </vt:variant>
      <vt:variant>
        <vt:i4>6422563</vt:i4>
      </vt:variant>
      <vt:variant>
        <vt:i4>123</vt:i4>
      </vt:variant>
      <vt:variant>
        <vt:i4>0</vt:i4>
      </vt:variant>
      <vt:variant>
        <vt:i4>5</vt:i4>
      </vt:variant>
      <vt:variant>
        <vt:lpwstr>http://www.vicniss.org.au/</vt:lpwstr>
      </vt:variant>
      <vt:variant>
        <vt:lpwstr/>
      </vt:variant>
      <vt:variant>
        <vt:i4>5046352</vt:i4>
      </vt:variant>
      <vt:variant>
        <vt:i4>120</vt:i4>
      </vt:variant>
      <vt:variant>
        <vt:i4>0</vt:i4>
      </vt:variant>
      <vt:variant>
        <vt:i4>5</vt:i4>
      </vt:variant>
      <vt:variant>
        <vt:lpwstr>https://www.health.vic.gov.au/immunisation/vaccination-for-healthcare-workers</vt:lpwstr>
      </vt:variant>
      <vt:variant>
        <vt:lpwstr/>
      </vt:variant>
      <vt:variant>
        <vt:i4>1376314</vt:i4>
      </vt:variant>
      <vt:variant>
        <vt:i4>86</vt:i4>
      </vt:variant>
      <vt:variant>
        <vt:i4>0</vt:i4>
      </vt:variant>
      <vt:variant>
        <vt:i4>5</vt:i4>
      </vt:variant>
      <vt:variant>
        <vt:lpwstr/>
      </vt:variant>
      <vt:variant>
        <vt:lpwstr>_Toc176958840</vt:lpwstr>
      </vt:variant>
      <vt:variant>
        <vt:i4>1179706</vt:i4>
      </vt:variant>
      <vt:variant>
        <vt:i4>80</vt:i4>
      </vt:variant>
      <vt:variant>
        <vt:i4>0</vt:i4>
      </vt:variant>
      <vt:variant>
        <vt:i4>5</vt:i4>
      </vt:variant>
      <vt:variant>
        <vt:lpwstr/>
      </vt:variant>
      <vt:variant>
        <vt:lpwstr>_Toc176958839</vt:lpwstr>
      </vt:variant>
      <vt:variant>
        <vt:i4>1179706</vt:i4>
      </vt:variant>
      <vt:variant>
        <vt:i4>74</vt:i4>
      </vt:variant>
      <vt:variant>
        <vt:i4>0</vt:i4>
      </vt:variant>
      <vt:variant>
        <vt:i4>5</vt:i4>
      </vt:variant>
      <vt:variant>
        <vt:lpwstr/>
      </vt:variant>
      <vt:variant>
        <vt:lpwstr>_Toc176958838</vt:lpwstr>
      </vt:variant>
      <vt:variant>
        <vt:i4>1179706</vt:i4>
      </vt:variant>
      <vt:variant>
        <vt:i4>68</vt:i4>
      </vt:variant>
      <vt:variant>
        <vt:i4>0</vt:i4>
      </vt:variant>
      <vt:variant>
        <vt:i4>5</vt:i4>
      </vt:variant>
      <vt:variant>
        <vt:lpwstr/>
      </vt:variant>
      <vt:variant>
        <vt:lpwstr>_Toc176958837</vt:lpwstr>
      </vt:variant>
      <vt:variant>
        <vt:i4>1179706</vt:i4>
      </vt:variant>
      <vt:variant>
        <vt:i4>62</vt:i4>
      </vt:variant>
      <vt:variant>
        <vt:i4>0</vt:i4>
      </vt:variant>
      <vt:variant>
        <vt:i4>5</vt:i4>
      </vt:variant>
      <vt:variant>
        <vt:lpwstr/>
      </vt:variant>
      <vt:variant>
        <vt:lpwstr>_Toc176958836</vt:lpwstr>
      </vt:variant>
      <vt:variant>
        <vt:i4>1179706</vt:i4>
      </vt:variant>
      <vt:variant>
        <vt:i4>56</vt:i4>
      </vt:variant>
      <vt:variant>
        <vt:i4>0</vt:i4>
      </vt:variant>
      <vt:variant>
        <vt:i4>5</vt:i4>
      </vt:variant>
      <vt:variant>
        <vt:lpwstr/>
      </vt:variant>
      <vt:variant>
        <vt:lpwstr>_Toc176958835</vt:lpwstr>
      </vt:variant>
      <vt:variant>
        <vt:i4>1179706</vt:i4>
      </vt:variant>
      <vt:variant>
        <vt:i4>50</vt:i4>
      </vt:variant>
      <vt:variant>
        <vt:i4>0</vt:i4>
      </vt:variant>
      <vt:variant>
        <vt:i4>5</vt:i4>
      </vt:variant>
      <vt:variant>
        <vt:lpwstr/>
      </vt:variant>
      <vt:variant>
        <vt:lpwstr>_Toc176958834</vt:lpwstr>
      </vt:variant>
      <vt:variant>
        <vt:i4>1179706</vt:i4>
      </vt:variant>
      <vt:variant>
        <vt:i4>44</vt:i4>
      </vt:variant>
      <vt:variant>
        <vt:i4>0</vt:i4>
      </vt:variant>
      <vt:variant>
        <vt:i4>5</vt:i4>
      </vt:variant>
      <vt:variant>
        <vt:lpwstr/>
      </vt:variant>
      <vt:variant>
        <vt:lpwstr>_Toc176958833</vt:lpwstr>
      </vt:variant>
      <vt:variant>
        <vt:i4>1179706</vt:i4>
      </vt:variant>
      <vt:variant>
        <vt:i4>38</vt:i4>
      </vt:variant>
      <vt:variant>
        <vt:i4>0</vt:i4>
      </vt:variant>
      <vt:variant>
        <vt:i4>5</vt:i4>
      </vt:variant>
      <vt:variant>
        <vt:lpwstr/>
      </vt:variant>
      <vt:variant>
        <vt:lpwstr>_Toc176958832</vt:lpwstr>
      </vt:variant>
      <vt:variant>
        <vt:i4>1179706</vt:i4>
      </vt:variant>
      <vt:variant>
        <vt:i4>32</vt:i4>
      </vt:variant>
      <vt:variant>
        <vt:i4>0</vt:i4>
      </vt:variant>
      <vt:variant>
        <vt:i4>5</vt:i4>
      </vt:variant>
      <vt:variant>
        <vt:lpwstr/>
      </vt:variant>
      <vt:variant>
        <vt:lpwstr>_Toc176958831</vt:lpwstr>
      </vt:variant>
      <vt:variant>
        <vt:i4>1179706</vt:i4>
      </vt:variant>
      <vt:variant>
        <vt:i4>26</vt:i4>
      </vt:variant>
      <vt:variant>
        <vt:i4>0</vt:i4>
      </vt:variant>
      <vt:variant>
        <vt:i4>5</vt:i4>
      </vt:variant>
      <vt:variant>
        <vt:lpwstr/>
      </vt:variant>
      <vt:variant>
        <vt:lpwstr>_Toc176958830</vt:lpwstr>
      </vt:variant>
      <vt:variant>
        <vt:i4>1245242</vt:i4>
      </vt:variant>
      <vt:variant>
        <vt:i4>20</vt:i4>
      </vt:variant>
      <vt:variant>
        <vt:i4>0</vt:i4>
      </vt:variant>
      <vt:variant>
        <vt:i4>5</vt:i4>
      </vt:variant>
      <vt:variant>
        <vt:lpwstr/>
      </vt:variant>
      <vt:variant>
        <vt:lpwstr>_Toc176958829</vt:lpwstr>
      </vt:variant>
      <vt:variant>
        <vt:i4>1245242</vt:i4>
      </vt:variant>
      <vt:variant>
        <vt:i4>14</vt:i4>
      </vt:variant>
      <vt:variant>
        <vt:i4>0</vt:i4>
      </vt:variant>
      <vt:variant>
        <vt:i4>5</vt:i4>
      </vt:variant>
      <vt:variant>
        <vt:lpwstr/>
      </vt:variant>
      <vt:variant>
        <vt:lpwstr>_Toc176958828</vt:lpwstr>
      </vt:variant>
      <vt:variant>
        <vt:i4>8126503</vt:i4>
      </vt:variant>
      <vt:variant>
        <vt:i4>9</vt:i4>
      </vt:variant>
      <vt:variant>
        <vt:i4>0</vt:i4>
      </vt:variant>
      <vt:variant>
        <vt:i4>5</vt:i4>
      </vt:variant>
      <vt:variant>
        <vt:lpwstr>https://www.health.vic.gov.au/hospitals-and-health-services/funding-performance-and-accountability</vt:lpwstr>
      </vt:variant>
      <vt:variant>
        <vt:lpwstr/>
      </vt:variant>
      <vt:variant>
        <vt:i4>3080195</vt:i4>
      </vt:variant>
      <vt:variant>
        <vt:i4>6</vt:i4>
      </vt:variant>
      <vt:variant>
        <vt:i4>0</vt:i4>
      </vt:variant>
      <vt:variant>
        <vt:i4>5</vt:i4>
      </vt:variant>
      <vt:variant>
        <vt:lpwstr>mailto:insights@health.vic.gov.au</vt:lpwstr>
      </vt:variant>
      <vt:variant>
        <vt:lpwstr/>
      </vt:variant>
      <vt:variant>
        <vt:i4>3080195</vt:i4>
      </vt:variant>
      <vt:variant>
        <vt:i4>3</vt:i4>
      </vt:variant>
      <vt:variant>
        <vt:i4>0</vt:i4>
      </vt:variant>
      <vt:variant>
        <vt:i4>5</vt:i4>
      </vt:variant>
      <vt:variant>
        <vt:lpwstr>mailto:insights@health.vic.gov.au</vt:lpwstr>
      </vt:variant>
      <vt:variant>
        <vt:lpwstr/>
      </vt:variant>
      <vt:variant>
        <vt:i4>8126528</vt:i4>
      </vt:variant>
      <vt:variant>
        <vt:i4>0</vt:i4>
      </vt:variant>
      <vt:variant>
        <vt:i4>0</vt:i4>
      </vt:variant>
      <vt:variant>
        <vt:i4>5</vt:i4>
      </vt:variant>
      <vt:variant>
        <vt:lpwstr>https://www.ihacpa.gov.au/sites/default/files/2024-03/national_pricing_model_technical_specifications_2024-25.pdf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Performance Monitoring Framework business rules</dc:title>
  <dc:subject/>
  <dc:creator>Keira Gilbert (Health)</dc:creator>
  <cp:keywords/>
  <dc:description/>
  <cp:lastModifiedBy>Lindsay Scott (Health)</cp:lastModifiedBy>
  <cp:revision>2</cp:revision>
  <cp:lastPrinted>2024-08-26T23:03:00Z</cp:lastPrinted>
  <dcterms:created xsi:type="dcterms:W3CDTF">2024-11-12T05:17:00Z</dcterms:created>
  <dcterms:modified xsi:type="dcterms:W3CDTF">2024-11-12T05:17:00Z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0x01010075D93CC960831D43BCE240AB9FD170A2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Validate File Name Memoranda">
    <vt:lpwstr>https://dhhsvicgovau.sharepoint.com/sites/ourbriefings/_layouts/15/wrkstat.aspx?List=f564a0ab-7d10-463c-8b8b-579d03fbf2e1&amp;WorkflowInstanceName=97698afb-9706-40c4-9515-a4957c707f74, ok</vt:lpwstr>
  </property>
</Properties>
</file>