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03B8483E" w:rsidR="003B5733" w:rsidRPr="00BE0CE7" w:rsidRDefault="002A2B85" w:rsidP="003B5733">
            <w:pPr>
              <w:pStyle w:val="Documenttitle"/>
              <w:rPr>
                <w:b w:val="0"/>
                <w:bCs/>
              </w:rPr>
            </w:pPr>
            <w:r w:rsidRPr="00BE0CE7">
              <w:rPr>
                <w:b w:val="0"/>
                <w:bCs/>
              </w:rPr>
              <w:t>202</w:t>
            </w:r>
            <w:r w:rsidR="009105B4">
              <w:rPr>
                <w:b w:val="0"/>
                <w:bCs/>
              </w:rPr>
              <w:t>5</w:t>
            </w:r>
            <w:r w:rsidR="005B24F9" w:rsidRPr="00BE0CE7">
              <w:rPr>
                <w:b w:val="0"/>
                <w:bCs/>
              </w:rPr>
              <w:t>-</w:t>
            </w:r>
            <w:r w:rsidRPr="00BE0CE7">
              <w:rPr>
                <w:b w:val="0"/>
                <w:bCs/>
              </w:rPr>
              <w:t>202</w:t>
            </w:r>
            <w:r w:rsidR="009105B4">
              <w:rPr>
                <w:b w:val="0"/>
                <w:bCs/>
              </w:rPr>
              <w:t>6</w:t>
            </w:r>
            <w:r w:rsidRPr="00BE0CE7">
              <w:rPr>
                <w:b w:val="0"/>
                <w:bCs/>
              </w:rPr>
              <w:t xml:space="preserve"> </w:t>
            </w:r>
            <w:r w:rsidR="00E32565" w:rsidRPr="00BE0CE7">
              <w:rPr>
                <w:rFonts w:eastAsia="Times"/>
                <w:b w:val="0"/>
                <w:bCs/>
              </w:rPr>
              <w:t>fines and penalties</w:t>
            </w:r>
            <w:r w:rsidR="00766154">
              <w:rPr>
                <w:rFonts w:eastAsia="Times"/>
                <w:b w:val="0"/>
                <w:bCs/>
              </w:rPr>
              <w:t xml:space="preserve">: </w:t>
            </w:r>
            <w:r w:rsidR="00E32565" w:rsidRPr="00BE0CE7">
              <w:rPr>
                <w:rFonts w:eastAsia="Times"/>
                <w:b w:val="0"/>
                <w:bCs/>
              </w:rPr>
              <w:t>therapeutic goods</w:t>
            </w:r>
          </w:p>
        </w:tc>
      </w:tr>
    </w:tbl>
    <w:p w14:paraId="528D159A" w14:textId="0B0F6468" w:rsidR="002A2B85" w:rsidRPr="00EA03EB" w:rsidRDefault="002A2B85" w:rsidP="002A2B85">
      <w:pPr>
        <w:pStyle w:val="DHHSbody"/>
      </w:pPr>
      <w:r w:rsidRPr="00EA03EB">
        <w:t xml:space="preserve">This document is an annually updated publication of the indexation of </w:t>
      </w:r>
      <w:r w:rsidR="00652488">
        <w:t xml:space="preserve">fines and penalties </w:t>
      </w:r>
      <w:r w:rsidRPr="00EA03EB">
        <w:t xml:space="preserve">for the reference of the </w:t>
      </w:r>
      <w:proofErr w:type="gramStart"/>
      <w:r w:rsidRPr="00EA03EB">
        <w:t>general public</w:t>
      </w:r>
      <w:proofErr w:type="gramEnd"/>
      <w:r w:rsidRPr="00EA03EB">
        <w:t>.</w:t>
      </w:r>
    </w:p>
    <w:p w14:paraId="5872C207" w14:textId="33779704" w:rsidR="00162CA9" w:rsidRDefault="00911AD0" w:rsidP="00E32565">
      <w:pPr>
        <w:pStyle w:val="Heading1"/>
      </w:pPr>
      <w:r w:rsidRPr="00911AD0">
        <w:t>Therapeutic Goods (Victoria) Act 2010</w:t>
      </w: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1762"/>
        <w:gridCol w:w="5388"/>
        <w:gridCol w:w="1512"/>
        <w:gridCol w:w="1512"/>
      </w:tblGrid>
      <w:tr w:rsidR="00A3517D" w:rsidRPr="006314FA" w14:paraId="5FA89604" w14:textId="3E7B2D62" w:rsidTr="00A3517D">
        <w:trPr>
          <w:trHeight w:val="510"/>
          <w:tblHeader/>
        </w:trPr>
        <w:tc>
          <w:tcPr>
            <w:tcW w:w="866" w:type="pct"/>
          </w:tcPr>
          <w:p w14:paraId="666C78BB" w14:textId="44B5FDD3" w:rsidR="00A3517D" w:rsidRPr="006314FA" w:rsidRDefault="00A3517D" w:rsidP="00820C3D">
            <w:pPr>
              <w:pStyle w:val="DHHStablecolhead"/>
              <w:rPr>
                <w:lang w:eastAsia="en-AU"/>
              </w:rPr>
            </w:pPr>
            <w:r w:rsidRPr="006314FA">
              <w:rPr>
                <w:lang w:eastAsia="en-AU"/>
              </w:rPr>
              <w:t>Therapeutic Goods (</w:t>
            </w:r>
            <w:r w:rsidRPr="006531A2">
              <w:rPr>
                <w:lang w:eastAsia="en-AU"/>
              </w:rPr>
              <w:t>Victoria</w:t>
            </w:r>
            <w:r w:rsidRPr="006314FA">
              <w:rPr>
                <w:lang w:eastAsia="en-AU"/>
              </w:rPr>
              <w:t>) Act 2010</w:t>
            </w:r>
            <w:r>
              <w:rPr>
                <w:lang w:eastAsia="en-AU"/>
              </w:rPr>
              <w:t xml:space="preserve">, section </w:t>
            </w:r>
          </w:p>
        </w:tc>
        <w:tc>
          <w:tcPr>
            <w:tcW w:w="2648" w:type="pct"/>
            <w:hideMark/>
          </w:tcPr>
          <w:p w14:paraId="54C46ECA" w14:textId="773B38C9" w:rsidR="00A3517D" w:rsidRPr="006314FA" w:rsidRDefault="00A3517D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Description</w:t>
            </w:r>
          </w:p>
        </w:tc>
        <w:tc>
          <w:tcPr>
            <w:tcW w:w="743" w:type="pct"/>
            <w:hideMark/>
          </w:tcPr>
          <w:p w14:paraId="09A6D0E5" w14:textId="0F77F880" w:rsidR="00A3517D" w:rsidRPr="006314FA" w:rsidRDefault="009105B4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2024-2025 </w:t>
            </w:r>
            <w:r w:rsidR="00A3517D">
              <w:rPr>
                <w:lang w:eastAsia="en-AU"/>
              </w:rPr>
              <w:t>Penalty amount</w:t>
            </w:r>
          </w:p>
        </w:tc>
        <w:tc>
          <w:tcPr>
            <w:tcW w:w="743" w:type="pct"/>
          </w:tcPr>
          <w:p w14:paraId="1688E990" w14:textId="7256C7E4" w:rsidR="00A3517D" w:rsidRDefault="00A3517D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</w:t>
            </w:r>
            <w:r w:rsidR="009105B4">
              <w:rPr>
                <w:lang w:eastAsia="en-AU"/>
              </w:rPr>
              <w:t>5</w:t>
            </w:r>
            <w:r>
              <w:rPr>
                <w:lang w:eastAsia="en-AU"/>
              </w:rPr>
              <w:t>-202</w:t>
            </w:r>
            <w:r w:rsidR="009105B4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 Penalty amount</w:t>
            </w:r>
          </w:p>
        </w:tc>
      </w:tr>
      <w:tr w:rsidR="009105B4" w:rsidRPr="006314FA" w14:paraId="6F7BB453" w14:textId="6036B311" w:rsidTr="00A3517D">
        <w:trPr>
          <w:trHeight w:val="510"/>
        </w:trPr>
        <w:tc>
          <w:tcPr>
            <w:tcW w:w="866" w:type="pct"/>
          </w:tcPr>
          <w:p w14:paraId="1FEA0EB6" w14:textId="7F0A55F9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20(1) Hawking of therapeutic goods</w:t>
            </w:r>
          </w:p>
        </w:tc>
        <w:tc>
          <w:tcPr>
            <w:tcW w:w="2648" w:type="pct"/>
            <w:hideMark/>
          </w:tcPr>
          <w:p w14:paraId="4805DFA1" w14:textId="6AC1C3FA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t>Subject to subsection (2), a person must not, without the written consent of the Victorian Secretary, knowingly supply therapeutic goods in a street or from house to house.</w:t>
            </w:r>
          </w:p>
        </w:tc>
        <w:tc>
          <w:tcPr>
            <w:tcW w:w="743" w:type="pct"/>
            <w:hideMark/>
          </w:tcPr>
          <w:p w14:paraId="383F4D0D" w14:textId="063F77E8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$1,976</w:t>
            </w:r>
          </w:p>
        </w:tc>
        <w:tc>
          <w:tcPr>
            <w:tcW w:w="743" w:type="pct"/>
          </w:tcPr>
          <w:p w14:paraId="2D809002" w14:textId="4BE7BF58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</w:tr>
      <w:tr w:rsidR="009105B4" w:rsidRPr="006314FA" w14:paraId="765EEA42" w14:textId="1D5CCB5F" w:rsidTr="00A3517D">
        <w:trPr>
          <w:trHeight w:val="510"/>
        </w:trPr>
        <w:tc>
          <w:tcPr>
            <w:tcW w:w="866" w:type="pct"/>
          </w:tcPr>
          <w:p w14:paraId="35668422" w14:textId="638950D9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21(1) Supply by vending machine (must not install or supply)</w:t>
            </w:r>
          </w:p>
        </w:tc>
        <w:tc>
          <w:tcPr>
            <w:tcW w:w="2648" w:type="pct"/>
            <w:hideMark/>
          </w:tcPr>
          <w:p w14:paraId="77C1D4BA" w14:textId="058A0B60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install a vending machine for the supply of therapeutic goods, whether in premises under the person's control or elsewhere.</w:t>
            </w:r>
          </w:p>
        </w:tc>
        <w:tc>
          <w:tcPr>
            <w:tcW w:w="743" w:type="pct"/>
            <w:hideMark/>
          </w:tcPr>
          <w:p w14:paraId="551088DA" w14:textId="14A4786D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A86DE5">
              <w:rPr>
                <w:lang w:eastAsia="en-AU"/>
              </w:rPr>
              <w:t>$1,976</w:t>
            </w:r>
          </w:p>
        </w:tc>
        <w:tc>
          <w:tcPr>
            <w:tcW w:w="743" w:type="pct"/>
          </w:tcPr>
          <w:p w14:paraId="0BF2CC5D" w14:textId="04AC9ED4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</w:tr>
      <w:tr w:rsidR="009105B4" w:rsidRPr="006314FA" w14:paraId="6BD9BB48" w14:textId="4E021E1A" w:rsidTr="00A3517D">
        <w:trPr>
          <w:trHeight w:val="510"/>
        </w:trPr>
        <w:tc>
          <w:tcPr>
            <w:tcW w:w="866" w:type="pct"/>
          </w:tcPr>
          <w:p w14:paraId="30DBD57A" w14:textId="0B221D34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21(2) Supply by vending machine (must not permit installation or supply)</w:t>
            </w:r>
          </w:p>
        </w:tc>
        <w:tc>
          <w:tcPr>
            <w:tcW w:w="2648" w:type="pct"/>
            <w:hideMark/>
          </w:tcPr>
          <w:p w14:paraId="324DE8BA" w14:textId="1AB6AC82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supply therapeutic goods by means of a vending machine, whether in premises under the person's control or elsewhere.</w:t>
            </w:r>
          </w:p>
        </w:tc>
        <w:tc>
          <w:tcPr>
            <w:tcW w:w="743" w:type="pct"/>
            <w:hideMark/>
          </w:tcPr>
          <w:p w14:paraId="1F9D2D26" w14:textId="6D55EB74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A86DE5">
              <w:rPr>
                <w:lang w:eastAsia="en-AU"/>
              </w:rPr>
              <w:t>$1,976</w:t>
            </w:r>
          </w:p>
        </w:tc>
        <w:tc>
          <w:tcPr>
            <w:tcW w:w="743" w:type="pct"/>
          </w:tcPr>
          <w:p w14:paraId="42499EC4" w14:textId="1436A313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</w:tr>
      <w:tr w:rsidR="009105B4" w:rsidRPr="006314FA" w14:paraId="4912CC80" w14:textId="32FA3C63" w:rsidTr="00A3517D">
        <w:trPr>
          <w:trHeight w:val="510"/>
        </w:trPr>
        <w:tc>
          <w:tcPr>
            <w:tcW w:w="866" w:type="pct"/>
          </w:tcPr>
          <w:p w14:paraId="27C55384" w14:textId="4801AF2E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21(3) Supply by vending machine (install vending machine in premises under their control)</w:t>
            </w:r>
          </w:p>
        </w:tc>
        <w:tc>
          <w:tcPr>
            <w:tcW w:w="2648" w:type="pct"/>
            <w:hideMark/>
          </w:tcPr>
          <w:p w14:paraId="1AF2A701" w14:textId="64C6ED22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permit a vending machine for the supply of therapeutic goods to be installed on premises owned or occupied by that person.</w:t>
            </w:r>
          </w:p>
        </w:tc>
        <w:tc>
          <w:tcPr>
            <w:tcW w:w="743" w:type="pct"/>
            <w:hideMark/>
          </w:tcPr>
          <w:p w14:paraId="3F876AA3" w14:textId="0F1AD2F7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A86DE5">
              <w:rPr>
                <w:lang w:eastAsia="en-AU"/>
              </w:rPr>
              <w:t>$1,976</w:t>
            </w:r>
          </w:p>
        </w:tc>
        <w:tc>
          <w:tcPr>
            <w:tcW w:w="743" w:type="pct"/>
          </w:tcPr>
          <w:p w14:paraId="44EB6D31" w14:textId="131C1703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</w:tr>
      <w:tr w:rsidR="009105B4" w:rsidRPr="006314FA" w14:paraId="0138A7FA" w14:textId="57287F15" w:rsidTr="00A3517D">
        <w:trPr>
          <w:trHeight w:val="510"/>
        </w:trPr>
        <w:tc>
          <w:tcPr>
            <w:tcW w:w="866" w:type="pct"/>
          </w:tcPr>
          <w:p w14:paraId="22B96A13" w14:textId="54C1C68B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21(4) Supply by vending machine (must not place in vending machine under their control)</w:t>
            </w:r>
          </w:p>
        </w:tc>
        <w:tc>
          <w:tcPr>
            <w:tcW w:w="2648" w:type="pct"/>
            <w:hideMark/>
          </w:tcPr>
          <w:p w14:paraId="713C29CE" w14:textId="4342D033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permit therapeutic goods to be placed in a vending machine under that person's control.</w:t>
            </w:r>
          </w:p>
        </w:tc>
        <w:tc>
          <w:tcPr>
            <w:tcW w:w="743" w:type="pct"/>
            <w:hideMark/>
          </w:tcPr>
          <w:p w14:paraId="66DE8246" w14:textId="37AB9A4B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A86DE5">
              <w:rPr>
                <w:lang w:eastAsia="en-AU"/>
              </w:rPr>
              <w:t>$1,976</w:t>
            </w:r>
          </w:p>
        </w:tc>
        <w:tc>
          <w:tcPr>
            <w:tcW w:w="743" w:type="pct"/>
          </w:tcPr>
          <w:p w14:paraId="47A036EC" w14:textId="4D4AFEAB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</w:tr>
      <w:tr w:rsidR="009105B4" w:rsidRPr="006314FA" w14:paraId="7F2F3FEA" w14:textId="64852F4C" w:rsidTr="00A3517D">
        <w:trPr>
          <w:trHeight w:val="510"/>
        </w:trPr>
        <w:tc>
          <w:tcPr>
            <w:tcW w:w="866" w:type="pct"/>
          </w:tcPr>
          <w:p w14:paraId="004A7845" w14:textId="3A424A04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41(1) False or misleading information (response to a request or requirement</w:t>
            </w:r>
          </w:p>
        </w:tc>
        <w:tc>
          <w:tcPr>
            <w:tcW w:w="2648" w:type="pct"/>
            <w:hideMark/>
          </w:tcPr>
          <w:p w14:paraId="7590CE8D" w14:textId="25438299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t>A person must not, in response to a request or requirement under section 40(1)(d) or 40(1)(e), give information that the person knows to be false or misleading in a material detail.</w:t>
            </w:r>
          </w:p>
        </w:tc>
        <w:tc>
          <w:tcPr>
            <w:tcW w:w="743" w:type="pct"/>
            <w:hideMark/>
          </w:tcPr>
          <w:p w14:paraId="6CF7F2EC" w14:textId="5118D4A4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$3,952</w:t>
            </w:r>
          </w:p>
        </w:tc>
        <w:tc>
          <w:tcPr>
            <w:tcW w:w="743" w:type="pct"/>
          </w:tcPr>
          <w:p w14:paraId="6474667A" w14:textId="40A26E58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$4,070</w:t>
            </w:r>
          </w:p>
        </w:tc>
      </w:tr>
      <w:tr w:rsidR="009105B4" w:rsidRPr="006314FA" w14:paraId="1AEBFF0C" w14:textId="27B9C176" w:rsidTr="00A3517D">
        <w:trPr>
          <w:trHeight w:val="454"/>
        </w:trPr>
        <w:tc>
          <w:tcPr>
            <w:tcW w:w="866" w:type="pct"/>
          </w:tcPr>
          <w:p w14:paraId="1AB0844F" w14:textId="1879D960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 xml:space="preserve">41(2) False or misleading information </w:t>
            </w:r>
            <w:r w:rsidRPr="006314FA">
              <w:rPr>
                <w:lang w:eastAsia="en-AU"/>
              </w:rPr>
              <w:lastRenderedPageBreak/>
              <w:t>(produce a document)</w:t>
            </w:r>
          </w:p>
        </w:tc>
        <w:tc>
          <w:tcPr>
            <w:tcW w:w="2648" w:type="pct"/>
            <w:hideMark/>
          </w:tcPr>
          <w:p w14:paraId="52B401B2" w14:textId="3E7D3B88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lastRenderedPageBreak/>
              <w:t xml:space="preserve">A person must not, in response to a request or requirement under section 40(1)(d) or 40(1)(e) produce a document that the person knows to be false or misleading in a material detail without— (a) indicating the respect in </w:t>
            </w:r>
            <w:r>
              <w:lastRenderedPageBreak/>
              <w:t>which it is false or misleading; and (b) if practicable, providing correct information</w:t>
            </w:r>
          </w:p>
        </w:tc>
        <w:tc>
          <w:tcPr>
            <w:tcW w:w="743" w:type="pct"/>
            <w:hideMark/>
          </w:tcPr>
          <w:p w14:paraId="6C3A7D76" w14:textId="32700CD9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$3,952</w:t>
            </w:r>
          </w:p>
        </w:tc>
        <w:tc>
          <w:tcPr>
            <w:tcW w:w="743" w:type="pct"/>
          </w:tcPr>
          <w:p w14:paraId="1C3F9839" w14:textId="0FA9A35F" w:rsidR="009105B4" w:rsidRPr="006314FA" w:rsidRDefault="009105B4" w:rsidP="009105B4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$4,070</w:t>
            </w:r>
          </w:p>
        </w:tc>
      </w:tr>
      <w:tr w:rsidR="00541BB0" w:rsidRPr="006314FA" w14:paraId="3176865A" w14:textId="5B677BA3" w:rsidTr="00A3517D">
        <w:trPr>
          <w:trHeight w:val="510"/>
        </w:trPr>
        <w:tc>
          <w:tcPr>
            <w:tcW w:w="866" w:type="pct"/>
          </w:tcPr>
          <w:p w14:paraId="5E1FE0FF" w14:textId="367E73F2" w:rsidR="00541BB0" w:rsidRPr="006314FA" w:rsidRDefault="00541BB0" w:rsidP="00541BB0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49 Offence to hinder or obstruct Victorian authorised person</w:t>
            </w:r>
          </w:p>
        </w:tc>
        <w:tc>
          <w:tcPr>
            <w:tcW w:w="2648" w:type="pct"/>
            <w:hideMark/>
          </w:tcPr>
          <w:p w14:paraId="6AA4277A" w14:textId="472B71D5" w:rsidR="00541BB0" w:rsidRPr="006314FA" w:rsidRDefault="00541BB0" w:rsidP="00541BB0">
            <w:pPr>
              <w:pStyle w:val="DHHStabletext"/>
              <w:rPr>
                <w:lang w:eastAsia="en-AU"/>
              </w:rPr>
            </w:pPr>
            <w:r>
              <w:t>A person must not, without reasonable excuse, hinder or obstruct a Victorian authorised person who is exercising a power under this Part.</w:t>
            </w:r>
          </w:p>
        </w:tc>
        <w:tc>
          <w:tcPr>
            <w:tcW w:w="743" w:type="pct"/>
            <w:hideMark/>
          </w:tcPr>
          <w:p w14:paraId="1F238A1F" w14:textId="79ED3260" w:rsidR="00541BB0" w:rsidRPr="006314FA" w:rsidRDefault="00541BB0" w:rsidP="00541BB0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$11,</w:t>
            </w:r>
            <w:r w:rsidR="009105B4">
              <w:rPr>
                <w:lang w:eastAsia="en-AU"/>
              </w:rPr>
              <w:t>856</w:t>
            </w:r>
          </w:p>
        </w:tc>
        <w:tc>
          <w:tcPr>
            <w:tcW w:w="743" w:type="pct"/>
          </w:tcPr>
          <w:p w14:paraId="2BFEFC0D" w14:textId="1BB275ED" w:rsidR="00541BB0" w:rsidRPr="006314FA" w:rsidRDefault="00541BB0" w:rsidP="00541BB0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9105B4">
              <w:rPr>
                <w:lang w:eastAsia="en-AU"/>
              </w:rPr>
              <w:t>12,211</w:t>
            </w:r>
          </w:p>
        </w:tc>
      </w:tr>
    </w:tbl>
    <w:p w14:paraId="2411AA71" w14:textId="57DB6AE6" w:rsidR="00911AD0" w:rsidRDefault="00911AD0" w:rsidP="00162CA9">
      <w:pPr>
        <w:pStyle w:val="Body"/>
      </w:pPr>
    </w:p>
    <w:p w14:paraId="32A67404" w14:textId="77777777" w:rsidR="002E5607" w:rsidRPr="00F32368" w:rsidRDefault="002E5607" w:rsidP="00C65B7E">
      <w:pPr>
        <w:pStyle w:val="Body"/>
      </w:pP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65B7E" w14:paraId="4FBE9EB5" w14:textId="77777777" w:rsidTr="00E32565">
        <w:tc>
          <w:tcPr>
            <w:tcW w:w="5000" w:type="pct"/>
          </w:tcPr>
          <w:p w14:paraId="0EC335E5" w14:textId="77777777" w:rsidR="00BE0CE7" w:rsidRPr="0055119B" w:rsidRDefault="00BE0CE7" w:rsidP="00BE0CE7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5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71F7497C" w14:textId="77777777" w:rsidR="00BE0CE7" w:rsidRDefault="00BE0CE7" w:rsidP="00BE0CE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6CB1C33" w14:textId="77777777" w:rsidR="00BE0CE7" w:rsidRDefault="00BE0CE7" w:rsidP="00BE0CE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0" w:name="_Hlk62746129"/>
          </w:p>
          <w:p w14:paraId="290597A3" w14:textId="77777777" w:rsidR="00BE0CE7" w:rsidRPr="00797D57" w:rsidRDefault="00BE0CE7" w:rsidP="00BE0CE7">
            <w:pPr>
              <w:pStyle w:val="Imprint"/>
              <w:rPr>
                <w:highlight w:val="yellow"/>
              </w:rPr>
            </w:pPr>
          </w:p>
          <w:p w14:paraId="56492934" w14:textId="7B6D4E02" w:rsidR="00C65B7E" w:rsidRDefault="00BE0CE7" w:rsidP="00BE0CE7">
            <w:pPr>
              <w:pStyle w:val="Imprint"/>
            </w:pPr>
            <w:r w:rsidRPr="00F80DA0">
              <w:t xml:space="preserve">Available at </w:t>
            </w:r>
            <w:hyperlink r:id="rId16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0"/>
          </w:p>
        </w:tc>
      </w:tr>
    </w:tbl>
    <w:p w14:paraId="5EDB7865" w14:textId="77777777" w:rsidR="00C65B7E" w:rsidRDefault="00C65B7E" w:rsidP="00C65B7E">
      <w:pPr>
        <w:pStyle w:val="Body"/>
      </w:pPr>
    </w:p>
    <w:p w14:paraId="46962EDA" w14:textId="77777777" w:rsidR="00C65B7E" w:rsidRDefault="00C65B7E" w:rsidP="00162CA9">
      <w:pPr>
        <w:pStyle w:val="Body"/>
      </w:pPr>
    </w:p>
    <w:sectPr w:rsidR="00C65B7E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4FA9" w14:textId="77777777" w:rsidR="00F50A58" w:rsidRDefault="00F50A58">
      <w:r>
        <w:separator/>
      </w:r>
    </w:p>
  </w:endnote>
  <w:endnote w:type="continuationSeparator" w:id="0">
    <w:p w14:paraId="668651AA" w14:textId="77777777" w:rsidR="00F50A58" w:rsidRDefault="00F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68" w14:textId="535251D8" w:rsidR="00373890" w:rsidRPr="00F65AA9" w:rsidRDefault="002A2B8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81A9C05" wp14:editId="47DB8D2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MSIPCM8716453d894ffe8c1ce7bfe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FE54FF" w14:textId="75EA3B61" w:rsidR="002A2B85" w:rsidRPr="002A2B85" w:rsidRDefault="002A2B85" w:rsidP="002A2B8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2B8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A9C05" id="_x0000_t202" coordsize="21600,21600" o:spt="202" path="m,l,21600r21600,l21600,xe">
              <v:stroke joinstyle="miter"/>
              <v:path gradientshapeok="t" o:connecttype="rect"/>
            </v:shapetype>
            <v:shape id="MSIPCM8716453d894ffe8c1ce7bfe8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5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7AFE54FF" w14:textId="75EA3B61" w:rsidR="002A2B85" w:rsidRPr="002A2B85" w:rsidRDefault="002A2B85" w:rsidP="002A2B8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2B8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0651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1BBB" w14:textId="77777777" w:rsidR="00F50A58" w:rsidRDefault="00F50A58" w:rsidP="002862F1">
      <w:pPr>
        <w:spacing w:before="120"/>
      </w:pPr>
      <w:r>
        <w:separator/>
      </w:r>
    </w:p>
  </w:footnote>
  <w:footnote w:type="continuationSeparator" w:id="0">
    <w:p w14:paraId="68989EBD" w14:textId="77777777" w:rsidR="00F50A58" w:rsidRDefault="00F5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8988417">
    <w:abstractNumId w:val="10"/>
  </w:num>
  <w:num w:numId="2" w16cid:durableId="1974407621">
    <w:abstractNumId w:val="17"/>
  </w:num>
  <w:num w:numId="3" w16cid:durableId="262686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0724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1024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1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947529">
    <w:abstractNumId w:val="21"/>
  </w:num>
  <w:num w:numId="8" w16cid:durableId="1998532859">
    <w:abstractNumId w:val="16"/>
  </w:num>
  <w:num w:numId="9" w16cid:durableId="849685339">
    <w:abstractNumId w:val="20"/>
  </w:num>
  <w:num w:numId="10" w16cid:durableId="1574194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4239005">
    <w:abstractNumId w:val="22"/>
  </w:num>
  <w:num w:numId="12" w16cid:durableId="1401558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192533">
    <w:abstractNumId w:val="18"/>
  </w:num>
  <w:num w:numId="14" w16cid:durableId="1880119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8953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362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680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9514202">
    <w:abstractNumId w:val="24"/>
  </w:num>
  <w:num w:numId="19" w16cid:durableId="593780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593491">
    <w:abstractNumId w:val="14"/>
  </w:num>
  <w:num w:numId="21" w16cid:durableId="554705285">
    <w:abstractNumId w:val="12"/>
  </w:num>
  <w:num w:numId="22" w16cid:durableId="423645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2282910">
    <w:abstractNumId w:val="15"/>
  </w:num>
  <w:num w:numId="24" w16cid:durableId="751780696">
    <w:abstractNumId w:val="25"/>
  </w:num>
  <w:num w:numId="25" w16cid:durableId="642656815">
    <w:abstractNumId w:val="23"/>
  </w:num>
  <w:num w:numId="26" w16cid:durableId="1458329023">
    <w:abstractNumId w:val="19"/>
  </w:num>
  <w:num w:numId="27" w16cid:durableId="1753624120">
    <w:abstractNumId w:val="11"/>
  </w:num>
  <w:num w:numId="28" w16cid:durableId="1501039040">
    <w:abstractNumId w:val="26"/>
  </w:num>
  <w:num w:numId="29" w16cid:durableId="253782067">
    <w:abstractNumId w:val="9"/>
  </w:num>
  <w:num w:numId="30" w16cid:durableId="1844735071">
    <w:abstractNumId w:val="7"/>
  </w:num>
  <w:num w:numId="31" w16cid:durableId="339620494">
    <w:abstractNumId w:val="6"/>
  </w:num>
  <w:num w:numId="32" w16cid:durableId="888687932">
    <w:abstractNumId w:val="5"/>
  </w:num>
  <w:num w:numId="33" w16cid:durableId="463549057">
    <w:abstractNumId w:val="4"/>
  </w:num>
  <w:num w:numId="34" w16cid:durableId="558594583">
    <w:abstractNumId w:val="8"/>
  </w:num>
  <w:num w:numId="35" w16cid:durableId="583074869">
    <w:abstractNumId w:val="3"/>
  </w:num>
  <w:num w:numId="36" w16cid:durableId="12997579">
    <w:abstractNumId w:val="2"/>
  </w:num>
  <w:num w:numId="37" w16cid:durableId="1281111483">
    <w:abstractNumId w:val="1"/>
  </w:num>
  <w:num w:numId="38" w16cid:durableId="399257643">
    <w:abstractNumId w:val="0"/>
  </w:num>
  <w:num w:numId="39" w16cid:durableId="19910120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F5D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EC5"/>
    <w:rsid w:val="001B058F"/>
    <w:rsid w:val="001B53AB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2B85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607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7DF0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0CE3"/>
    <w:rsid w:val="00541BB0"/>
    <w:rsid w:val="00543903"/>
    <w:rsid w:val="00543F11"/>
    <w:rsid w:val="00546305"/>
    <w:rsid w:val="00547A95"/>
    <w:rsid w:val="0055119B"/>
    <w:rsid w:val="00552751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4F9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488"/>
    <w:rsid w:val="006531A2"/>
    <w:rsid w:val="006557A7"/>
    <w:rsid w:val="00656290"/>
    <w:rsid w:val="006608D8"/>
    <w:rsid w:val="006621D7"/>
    <w:rsid w:val="0066302A"/>
    <w:rsid w:val="00664435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154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845"/>
    <w:rsid w:val="00867D9D"/>
    <w:rsid w:val="00872E0A"/>
    <w:rsid w:val="00873594"/>
    <w:rsid w:val="00875285"/>
    <w:rsid w:val="008837D6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213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5B4"/>
    <w:rsid w:val="009111B2"/>
    <w:rsid w:val="00911AD0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48EE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256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517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6C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5619"/>
    <w:rsid w:val="00BB7A10"/>
    <w:rsid w:val="00BC3E8F"/>
    <w:rsid w:val="00BC60BE"/>
    <w:rsid w:val="00BC63D9"/>
    <w:rsid w:val="00BC7468"/>
    <w:rsid w:val="00BC7D4F"/>
    <w:rsid w:val="00BC7ED7"/>
    <w:rsid w:val="00BD2850"/>
    <w:rsid w:val="00BE0CE7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5B7E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5944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2861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458"/>
    <w:rsid w:val="00DE2D04"/>
    <w:rsid w:val="00DE3250"/>
    <w:rsid w:val="00DE451A"/>
    <w:rsid w:val="00DE6028"/>
    <w:rsid w:val="00DE69CE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565"/>
    <w:rsid w:val="00E33237"/>
    <w:rsid w:val="00E40181"/>
    <w:rsid w:val="00E419E9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1963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1917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C2FC488"/>
  <w15:docId w15:val="{BA66A115-DAC6-244B-9310-2F921A8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2A2B85"/>
    <w:pPr>
      <w:spacing w:after="120" w:line="270" w:lineRule="atLeast"/>
    </w:pPr>
    <w:rPr>
      <w:rFonts w:ascii="Arial" w:eastAsia="Times" w:hAnsi="Arial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2A2B85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tabletext">
    <w:name w:val="DHHS table text"/>
    <w:uiPriority w:val="3"/>
    <w:qFormat/>
    <w:rsid w:val="002A2B85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2A2B85"/>
    <w:pPr>
      <w:spacing w:before="80" w:after="60"/>
    </w:pPr>
    <w:rPr>
      <w:rFonts w:ascii="Arial" w:hAnsi="Arial"/>
      <w:b/>
      <w:color w:val="53565A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9E325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yments/fees-charges-and-penalties-subject-to-automatic-index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sandpenalties@dhh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Attach_22_2023-2024-fines-and-penalties-for-therapeutic-goods</CBSFileName>
    <CBSDocType xmlns="59098f23-3ca6-4eec-8c4e-6f77ceae2d9e" xsi:nil="true"/>
    <RecordStatus xmlns="4e6cfa50-9814-4036-b2f8-54bb7ef1e7f8" xsi:nil="true"/>
    <TaxCatchAll xmlns="5ce0f2b5-5be5-4508-bce9-d7011ece0659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C0F35-66CE-492F-91B6-23890BB8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edc24be7-85b6-48b8-bec8-bca4fac6ccab"/>
    <ds:schemaRef ds:uri="48a3a529-1f19-4207-8ed6-979d0ffc11ef"/>
    <ds:schemaRef ds:uri="http://www.w3.org/XML/1998/namespace"/>
    <ds:schemaRef ds:uri="http://purl.org/dc/dcmitype/"/>
    <ds:schemaRef ds:uri="131e7afd-8cb4-4255-a884-cbcde2747e4c"/>
    <ds:schemaRef ds:uri="f564a0ab-7d10-463c-8b8b-579d03fbf2e1"/>
    <ds:schemaRef ds:uri="59098f23-3ca6-4eec-8c4e-6f77ceae2d9e"/>
    <ds:schemaRef ds:uri="4e6cfa50-9814-4036-b2f8-54bb7ef1e7f8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fines and penalties fluoridation and therapeutic goods</vt:lpstr>
    </vt:vector>
  </TitlesOfParts>
  <Manager/>
  <Company>Victoria State Government, Department of Health</Company>
  <LinksUpToDate>false</LinksUpToDate>
  <CharactersWithSpaces>3239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fines and penalties fluoridation and therapeutic goods</dc:title>
  <dc:subject/>
  <dc:creator>Fees and penalties</dc:creator>
  <cp:keywords/>
  <dc:description/>
  <cp:lastModifiedBy>Andrew Yip (Health)</cp:lastModifiedBy>
  <cp:revision>13</cp:revision>
  <cp:lastPrinted>2020-03-30T03:28:00Z</cp:lastPrinted>
  <dcterms:created xsi:type="dcterms:W3CDTF">2023-08-31T05:52:00Z</dcterms:created>
  <dcterms:modified xsi:type="dcterms:W3CDTF">2025-06-24T23:52:00Z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2025-02-11T02:31:44Z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23dc7712-8a07-4265-87ff-756fe9994f65</vt:lpwstr>
  </property>
  <property fmtid="{D5CDD505-2E9C-101B-9397-08002B2CF9AE}" pid="21" name="MSIP_Label_43e64453-338c-4f93-8a4d-0039a0a41f2a_ContentBits">
    <vt:lpwstr>2</vt:lpwstr>
  </property>
</Properties>
</file>