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0F9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3C6B9D8" wp14:editId="49D45A6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BC3C7CF" w14:textId="77777777" w:rsidR="00A62D44" w:rsidRPr="004C6EEE" w:rsidRDefault="00A62D44" w:rsidP="00EC40D5">
      <w:pPr>
        <w:pStyle w:val="Sectionbreakfirstpage"/>
        <w:sectPr w:rsidR="00A62D44" w:rsidRPr="004C6EEE" w:rsidSect="005761DB">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498"/>
      </w:tblGrid>
      <w:tr w:rsidR="003B5733" w14:paraId="0FD9AF5B" w14:textId="77777777" w:rsidTr="00E74637">
        <w:trPr>
          <w:trHeight w:val="515"/>
        </w:trPr>
        <w:tc>
          <w:tcPr>
            <w:tcW w:w="10498" w:type="dxa"/>
            <w:tcMar>
              <w:top w:w="1531" w:type="dxa"/>
              <w:left w:w="0" w:type="dxa"/>
              <w:right w:w="0" w:type="dxa"/>
            </w:tcMar>
          </w:tcPr>
          <w:p w14:paraId="00D53EDF" w14:textId="73C8111D" w:rsidR="003B5733" w:rsidRPr="003B5733" w:rsidRDefault="00026ACF" w:rsidP="003B5733">
            <w:pPr>
              <w:pStyle w:val="Documenttitle"/>
            </w:pPr>
            <w:r>
              <w:t>Community Pharmacist Program</w:t>
            </w:r>
          </w:p>
        </w:tc>
      </w:tr>
      <w:tr w:rsidR="003B5733" w14:paraId="164C01AB" w14:textId="77777777" w:rsidTr="00E74637">
        <w:trPr>
          <w:trHeight w:val="684"/>
        </w:trPr>
        <w:tc>
          <w:tcPr>
            <w:tcW w:w="10498" w:type="dxa"/>
          </w:tcPr>
          <w:p w14:paraId="60A76AEF" w14:textId="77777777" w:rsidR="003B5733" w:rsidRDefault="00026ACF" w:rsidP="005F44C0">
            <w:pPr>
              <w:pStyle w:val="Documentsubtitle"/>
            </w:pPr>
            <w:r>
              <w:t xml:space="preserve">Pharmacist factsheet: </w:t>
            </w:r>
            <w:r w:rsidR="00E74637">
              <w:t>C</w:t>
            </w:r>
            <w:r>
              <w:t xml:space="preserve">hanges to medication </w:t>
            </w:r>
          </w:p>
          <w:p w14:paraId="2D28EE55" w14:textId="5965CA71" w:rsidR="00E74637" w:rsidRPr="00A1389F" w:rsidRDefault="00E74637" w:rsidP="005F44C0">
            <w:pPr>
              <w:pStyle w:val="Documentsubtitle"/>
            </w:pPr>
            <w:r w:rsidRPr="00E74637">
              <w:rPr>
                <w:sz w:val="22"/>
                <w:szCs w:val="18"/>
              </w:rPr>
              <w:t>July 2025</w:t>
            </w:r>
          </w:p>
        </w:tc>
      </w:tr>
      <w:tr w:rsidR="003B5733" w14:paraId="08A45E79" w14:textId="77777777" w:rsidTr="00E74637">
        <w:trPr>
          <w:trHeight w:val="223"/>
        </w:trPr>
        <w:tc>
          <w:tcPr>
            <w:tcW w:w="10498" w:type="dxa"/>
          </w:tcPr>
          <w:p w14:paraId="7CE8C396" w14:textId="77777777" w:rsidR="003B5733" w:rsidRPr="001E5058" w:rsidRDefault="00026ACF" w:rsidP="001E5058">
            <w:pPr>
              <w:pStyle w:val="Bannermarking"/>
            </w:pPr>
            <w:fldSimple w:instr=" FILLIN  &quot;Type the protective marking&quot; \d OFFICIAL \o  \* MERGEFORMAT ">
              <w:r>
                <w:t>OFFICIAL</w:t>
              </w:r>
            </w:fldSimple>
          </w:p>
        </w:tc>
      </w:tr>
    </w:tbl>
    <w:p w14:paraId="48E2F569" w14:textId="77777777" w:rsidR="00E74637" w:rsidRPr="00F704DD" w:rsidRDefault="00E74637" w:rsidP="005761DB">
      <w:pPr>
        <w:pStyle w:val="Introtext"/>
        <w:spacing w:line="120" w:lineRule="atLeast"/>
      </w:pPr>
    </w:p>
    <w:p w14:paraId="1445AEF7" w14:textId="7A73D5EE" w:rsidR="00855920" w:rsidRDefault="00E74637" w:rsidP="00E74637">
      <w:pPr>
        <w:pStyle w:val="Introtext"/>
      </w:pPr>
      <w:r w:rsidRPr="00E74637">
        <w:t>From 1 July 2025, Community Pharmacist Pilot services will continue to be available under the ongoing Community Pharmacist Program (the program). The Community Pharmacist Pilot phase (the pilot) will end on 30 June 2025.</w:t>
      </w:r>
    </w:p>
    <w:p w14:paraId="0EC669DF" w14:textId="77777777" w:rsidR="00FD09C8" w:rsidRPr="00F704DD" w:rsidRDefault="00FD09C8" w:rsidP="00F704DD">
      <w:pPr>
        <w:pStyle w:val="Body"/>
        <w:spacing w:after="0" w:line="0" w:lineRule="atLeast"/>
        <w:rPr>
          <w:rStyle w:val="Heading4Char"/>
          <w:rFonts w:eastAsia="Times"/>
          <w:b w:val="0"/>
          <w:bCs w:val="0"/>
          <w:color w:val="auto"/>
          <w:sz w:val="14"/>
          <w:szCs w:val="12"/>
        </w:rPr>
      </w:pPr>
    </w:p>
    <w:p w14:paraId="26DB03B0" w14:textId="010DF040" w:rsidR="00E74637" w:rsidRDefault="00E74637" w:rsidP="00E74637">
      <w:pPr>
        <w:pStyle w:val="Introtext"/>
        <w:jc w:val="center"/>
      </w:pPr>
      <w:r w:rsidRPr="00E74637">
        <w:rPr>
          <w:rStyle w:val="Heading4Char"/>
        </w:rPr>
        <w:t>The key change on 1 July 2025 is that medication will no longer be subsidised under the program. Please discuss likely medication costs with all patients prior to a consultation</w:t>
      </w:r>
      <w:r w:rsidRPr="00E74637">
        <w:t>.</w:t>
      </w:r>
    </w:p>
    <w:p w14:paraId="7457BB9C" w14:textId="6CD84057" w:rsidR="00E74637" w:rsidRDefault="00E74637" w:rsidP="00E74637">
      <w:pPr>
        <w:pStyle w:val="Heading3"/>
      </w:pPr>
      <w:r w:rsidRPr="00E74637">
        <w:t>Changes to medication costs</w:t>
      </w:r>
    </w:p>
    <w:p w14:paraId="48E7AA5B" w14:textId="14FD22BF" w:rsidR="00E74637" w:rsidRPr="00E74637" w:rsidRDefault="00E74637" w:rsidP="00E74637">
      <w:pPr>
        <w:pStyle w:val="Bullet1"/>
      </w:pPr>
      <w:r w:rsidRPr="00E74637">
        <w:t xml:space="preserve">Medication subsidies are no longer available under the program. Patients will be required to pay the full cost of the medication. </w:t>
      </w:r>
    </w:p>
    <w:p w14:paraId="7A7F518D" w14:textId="57E5988F" w:rsidR="00E74637" w:rsidRPr="00E74637" w:rsidRDefault="00E74637" w:rsidP="00E74637">
      <w:pPr>
        <w:pStyle w:val="Bullet1"/>
      </w:pPr>
      <w:r w:rsidRPr="00E74637">
        <w:t xml:space="preserve">Patients must be informed of likely medication costs, including the likelihood that many medications will be more expensive than if prescribed by a doctor. </w:t>
      </w:r>
    </w:p>
    <w:p w14:paraId="01688F07" w14:textId="2BBE4AE4" w:rsidR="00E74637" w:rsidRPr="00E74637" w:rsidRDefault="00E74637" w:rsidP="00E74637">
      <w:pPr>
        <w:pStyle w:val="Bullet1"/>
      </w:pPr>
      <w:r w:rsidRPr="00E74637">
        <w:t xml:space="preserve">The cost of medicines supplied as part of the program will not contribute to the patient’s Pharmaceutical Benefit Scheme (PBS) Safety Net threshold. </w:t>
      </w:r>
    </w:p>
    <w:p w14:paraId="0F37E877" w14:textId="01419B45" w:rsidR="00E74637" w:rsidRDefault="00E74637" w:rsidP="00E74637">
      <w:pPr>
        <w:pStyle w:val="Bullet1"/>
      </w:pPr>
      <w:r w:rsidRPr="00E74637">
        <w:t>The table below provides examples of medication cost differences under the program compared to if the patient has a prescription from a doctor. This is a guide to support your conversations with patients.</w:t>
      </w:r>
    </w:p>
    <w:p w14:paraId="4E3E6429" w14:textId="77777777" w:rsidR="00E74637" w:rsidRPr="005761DB" w:rsidRDefault="00E74637" w:rsidP="005761DB">
      <w:pPr>
        <w:pStyle w:val="Bullet1"/>
        <w:numPr>
          <w:ilvl w:val="0"/>
          <w:numId w:val="0"/>
        </w:numPr>
        <w:spacing w:line="160" w:lineRule="atLeast"/>
        <w:ind w:left="284" w:hanging="284"/>
        <w:rPr>
          <w:sz w:val="11"/>
          <w:szCs w:val="10"/>
        </w:rPr>
      </w:pPr>
    </w:p>
    <w:tbl>
      <w:tblPr>
        <w:tblStyle w:val="TableGrid"/>
        <w:tblW w:w="10574" w:type="dxa"/>
        <w:tblLook w:val="04A0" w:firstRow="1" w:lastRow="0" w:firstColumn="1" w:lastColumn="0" w:noHBand="0" w:noVBand="1"/>
      </w:tblPr>
      <w:tblGrid>
        <w:gridCol w:w="1649"/>
        <w:gridCol w:w="2067"/>
        <w:gridCol w:w="1491"/>
        <w:gridCol w:w="2920"/>
        <w:gridCol w:w="2447"/>
      </w:tblGrid>
      <w:tr w:rsidR="00E74637" w14:paraId="0E31CC4F" w14:textId="77777777" w:rsidTr="005761DB">
        <w:trPr>
          <w:trHeight w:val="388"/>
        </w:trPr>
        <w:tc>
          <w:tcPr>
            <w:tcW w:w="1649" w:type="dxa"/>
            <w:vMerge w:val="restart"/>
            <w:shd w:val="clear" w:color="auto" w:fill="auto"/>
          </w:tcPr>
          <w:p w14:paraId="777BF8FA" w14:textId="77777777" w:rsidR="00E74637" w:rsidRDefault="00E74637" w:rsidP="00C60B1A"/>
        </w:tc>
        <w:tc>
          <w:tcPr>
            <w:tcW w:w="6478" w:type="dxa"/>
            <w:gridSpan w:val="3"/>
            <w:shd w:val="clear" w:color="auto" w:fill="auto"/>
          </w:tcPr>
          <w:p w14:paraId="6A0B8594" w14:textId="77777777" w:rsidR="00E74637" w:rsidRPr="00E74637" w:rsidRDefault="00E74637" w:rsidP="00E74637">
            <w:pPr>
              <w:pStyle w:val="Tablecolhead"/>
            </w:pPr>
            <w:r w:rsidRPr="00E74637">
              <w:t>Medication prices during the pilot phase – ends 30 June 2025</w:t>
            </w:r>
          </w:p>
          <w:p w14:paraId="57107B38" w14:textId="77777777" w:rsidR="00E74637" w:rsidRPr="00E74637" w:rsidRDefault="00E74637" w:rsidP="00E74637">
            <w:pPr>
              <w:pStyle w:val="Tablecolhead"/>
            </w:pPr>
            <w:r w:rsidRPr="00E74637">
              <w:t>(</w:t>
            </w:r>
            <w:proofErr w:type="gramStart"/>
            <w:r w:rsidRPr="00E74637">
              <w:t>similar to</w:t>
            </w:r>
            <w:proofErr w:type="gramEnd"/>
            <w:r w:rsidRPr="00E74637">
              <w:t xml:space="preserve"> price with a prescription)</w:t>
            </w:r>
          </w:p>
        </w:tc>
        <w:tc>
          <w:tcPr>
            <w:tcW w:w="2447" w:type="dxa"/>
            <w:vMerge w:val="restart"/>
            <w:shd w:val="clear" w:color="auto" w:fill="auto"/>
          </w:tcPr>
          <w:p w14:paraId="68CCA70F" w14:textId="1CEC982E" w:rsidR="00E74637" w:rsidRPr="00E74637" w:rsidRDefault="00E74637" w:rsidP="00E74637">
            <w:pPr>
              <w:pStyle w:val="Tablecolhead"/>
              <w:rPr>
                <w:bCs/>
                <w:sz w:val="20"/>
              </w:rPr>
            </w:pPr>
            <w:r w:rsidRPr="00E74637">
              <w:t xml:space="preserve">Medication price under the program - </w:t>
            </w:r>
            <w:r w:rsidR="005761DB">
              <w:t xml:space="preserve">  </w:t>
            </w:r>
            <w:r w:rsidRPr="00E74637">
              <w:t>1 July 2025 onwards</w:t>
            </w:r>
          </w:p>
        </w:tc>
      </w:tr>
      <w:tr w:rsidR="00E74637" w14:paraId="6249A3FF" w14:textId="77777777" w:rsidTr="005761DB">
        <w:trPr>
          <w:trHeight w:val="157"/>
        </w:trPr>
        <w:tc>
          <w:tcPr>
            <w:tcW w:w="1649" w:type="dxa"/>
            <w:vMerge/>
            <w:shd w:val="clear" w:color="auto" w:fill="D9D9D9" w:themeFill="background1" w:themeFillShade="D9"/>
          </w:tcPr>
          <w:p w14:paraId="2777AEB8" w14:textId="77777777" w:rsidR="00E74637" w:rsidRDefault="00E74637" w:rsidP="00C60B1A"/>
        </w:tc>
        <w:tc>
          <w:tcPr>
            <w:tcW w:w="2067" w:type="dxa"/>
            <w:shd w:val="clear" w:color="auto" w:fill="auto"/>
          </w:tcPr>
          <w:p w14:paraId="35768F47" w14:textId="77777777" w:rsidR="00E74637" w:rsidRPr="00846505" w:rsidRDefault="00E74637" w:rsidP="00C60B1A">
            <w:pPr>
              <w:jc w:val="center"/>
              <w:rPr>
                <w:sz w:val="20"/>
              </w:rPr>
            </w:pPr>
            <w:r w:rsidRPr="00846505">
              <w:rPr>
                <w:sz w:val="20"/>
              </w:rPr>
              <w:t>GEN</w:t>
            </w:r>
          </w:p>
        </w:tc>
        <w:tc>
          <w:tcPr>
            <w:tcW w:w="1491" w:type="dxa"/>
            <w:shd w:val="clear" w:color="auto" w:fill="auto"/>
          </w:tcPr>
          <w:p w14:paraId="206366BE" w14:textId="77777777" w:rsidR="00E74637" w:rsidRPr="00846505" w:rsidRDefault="00E74637" w:rsidP="00C60B1A">
            <w:pPr>
              <w:jc w:val="center"/>
              <w:rPr>
                <w:sz w:val="20"/>
              </w:rPr>
            </w:pPr>
            <w:r w:rsidRPr="00846505">
              <w:rPr>
                <w:sz w:val="20"/>
              </w:rPr>
              <w:t>CONC</w:t>
            </w:r>
          </w:p>
        </w:tc>
        <w:tc>
          <w:tcPr>
            <w:tcW w:w="2920" w:type="dxa"/>
            <w:shd w:val="clear" w:color="auto" w:fill="auto"/>
          </w:tcPr>
          <w:p w14:paraId="20695999" w14:textId="77777777" w:rsidR="00E74637" w:rsidRPr="00846505" w:rsidRDefault="00E74637" w:rsidP="00C60B1A">
            <w:pPr>
              <w:jc w:val="center"/>
              <w:rPr>
                <w:sz w:val="20"/>
              </w:rPr>
            </w:pPr>
            <w:r w:rsidRPr="00846505">
              <w:rPr>
                <w:sz w:val="20"/>
              </w:rPr>
              <w:t>CONC-SN</w:t>
            </w:r>
          </w:p>
        </w:tc>
        <w:tc>
          <w:tcPr>
            <w:tcW w:w="2447" w:type="dxa"/>
            <w:vMerge/>
            <w:shd w:val="clear" w:color="auto" w:fill="D9D9D9" w:themeFill="background1" w:themeFillShade="D9"/>
          </w:tcPr>
          <w:p w14:paraId="049EFC81" w14:textId="77777777" w:rsidR="00E74637" w:rsidRPr="00846505" w:rsidRDefault="00E74637" w:rsidP="00C60B1A">
            <w:pPr>
              <w:rPr>
                <w:sz w:val="20"/>
              </w:rPr>
            </w:pPr>
          </w:p>
        </w:tc>
      </w:tr>
      <w:tr w:rsidR="00E74637" w14:paraId="3B83B355" w14:textId="77777777" w:rsidTr="005761DB">
        <w:trPr>
          <w:trHeight w:val="157"/>
        </w:trPr>
        <w:tc>
          <w:tcPr>
            <w:tcW w:w="10574" w:type="dxa"/>
            <w:gridSpan w:val="5"/>
            <w:shd w:val="clear" w:color="auto" w:fill="DBE5F1" w:themeFill="accent1" w:themeFillTint="33"/>
          </w:tcPr>
          <w:p w14:paraId="3E256440" w14:textId="77777777" w:rsidR="00E74637" w:rsidRPr="00E74637" w:rsidRDefault="00E74637" w:rsidP="00C60B1A">
            <w:pPr>
              <w:rPr>
                <w:b/>
                <w:bCs/>
                <w:sz w:val="20"/>
              </w:rPr>
            </w:pPr>
            <w:r w:rsidRPr="00E74637">
              <w:rPr>
                <w:b/>
                <w:bCs/>
              </w:rPr>
              <w:t>Uncomplicated urinary tract infection</w:t>
            </w:r>
          </w:p>
        </w:tc>
      </w:tr>
      <w:tr w:rsidR="00E74637" w14:paraId="0A852E1F" w14:textId="77777777" w:rsidTr="005761DB">
        <w:trPr>
          <w:trHeight w:val="157"/>
        </w:trPr>
        <w:tc>
          <w:tcPr>
            <w:tcW w:w="1649" w:type="dxa"/>
          </w:tcPr>
          <w:p w14:paraId="22913A64" w14:textId="77777777" w:rsidR="00E74637" w:rsidRPr="00E74637" w:rsidRDefault="00E74637" w:rsidP="00C60B1A">
            <w:pPr>
              <w:rPr>
                <w:rFonts w:cs="Arial"/>
                <w:color w:val="000000"/>
                <w:sz w:val="16"/>
                <w:szCs w:val="16"/>
              </w:rPr>
            </w:pPr>
            <w:r w:rsidRPr="00E74637">
              <w:rPr>
                <w:rFonts w:cs="Arial"/>
                <w:color w:val="000000"/>
                <w:sz w:val="16"/>
                <w:szCs w:val="16"/>
              </w:rPr>
              <w:t xml:space="preserve">ARX-Nitrofurantoin </w:t>
            </w:r>
          </w:p>
        </w:tc>
        <w:tc>
          <w:tcPr>
            <w:tcW w:w="2067" w:type="dxa"/>
          </w:tcPr>
          <w:p w14:paraId="3879D729" w14:textId="77777777" w:rsidR="00E74637" w:rsidRPr="00E74637" w:rsidRDefault="00E74637" w:rsidP="00C60B1A">
            <w:pPr>
              <w:jc w:val="center"/>
              <w:rPr>
                <w:rFonts w:cs="Arial"/>
                <w:color w:val="000000"/>
                <w:sz w:val="16"/>
                <w:szCs w:val="16"/>
              </w:rPr>
            </w:pPr>
            <w:r w:rsidRPr="00E74637">
              <w:rPr>
                <w:rFonts w:cs="Arial"/>
                <w:color w:val="000000"/>
                <w:sz w:val="16"/>
                <w:szCs w:val="16"/>
              </w:rPr>
              <w:t>$28.61</w:t>
            </w:r>
          </w:p>
        </w:tc>
        <w:tc>
          <w:tcPr>
            <w:tcW w:w="1491" w:type="dxa"/>
          </w:tcPr>
          <w:p w14:paraId="354008A7" w14:textId="77777777" w:rsidR="00E74637" w:rsidRPr="00E74637" w:rsidRDefault="00E74637" w:rsidP="00C60B1A">
            <w:pPr>
              <w:jc w:val="center"/>
              <w:rPr>
                <w:rFonts w:cs="Arial"/>
                <w:color w:val="000000"/>
                <w:sz w:val="16"/>
                <w:szCs w:val="16"/>
              </w:rPr>
            </w:pPr>
            <w:r w:rsidRPr="00E74637">
              <w:rPr>
                <w:rFonts w:cs="Arial"/>
                <w:color w:val="000000"/>
                <w:sz w:val="16"/>
                <w:szCs w:val="16"/>
              </w:rPr>
              <w:t>$7.70</w:t>
            </w:r>
          </w:p>
        </w:tc>
        <w:tc>
          <w:tcPr>
            <w:tcW w:w="2920" w:type="dxa"/>
          </w:tcPr>
          <w:p w14:paraId="7498B074" w14:textId="77777777" w:rsidR="00E74637" w:rsidRPr="00E74637" w:rsidRDefault="00E74637" w:rsidP="00C60B1A">
            <w:pPr>
              <w:jc w:val="center"/>
              <w:rPr>
                <w:rFonts w:cs="Arial"/>
                <w:color w:val="000000"/>
                <w:sz w:val="16"/>
                <w:szCs w:val="16"/>
              </w:rPr>
            </w:pPr>
            <w:r w:rsidRPr="00E74637">
              <w:rPr>
                <w:rFonts w:cs="Arial"/>
                <w:color w:val="000000"/>
                <w:sz w:val="16"/>
                <w:szCs w:val="16"/>
              </w:rPr>
              <w:t>$0.00</w:t>
            </w:r>
          </w:p>
        </w:tc>
        <w:tc>
          <w:tcPr>
            <w:tcW w:w="2447" w:type="dxa"/>
          </w:tcPr>
          <w:p w14:paraId="20B63E6A" w14:textId="77777777" w:rsidR="00E74637" w:rsidRPr="00E74637" w:rsidRDefault="00E74637" w:rsidP="00C60B1A">
            <w:pPr>
              <w:jc w:val="center"/>
              <w:rPr>
                <w:rFonts w:cs="Arial"/>
                <w:color w:val="000000"/>
                <w:sz w:val="16"/>
                <w:szCs w:val="16"/>
              </w:rPr>
            </w:pPr>
            <w:r w:rsidRPr="00E74637">
              <w:rPr>
                <w:rFonts w:cs="Arial"/>
                <w:color w:val="000000"/>
                <w:sz w:val="16"/>
                <w:szCs w:val="16"/>
              </w:rPr>
              <w:t>Pharmacy price</w:t>
            </w:r>
          </w:p>
        </w:tc>
      </w:tr>
      <w:tr w:rsidR="00E74637" w14:paraId="6994AB45" w14:textId="77777777" w:rsidTr="005761DB">
        <w:trPr>
          <w:trHeight w:val="157"/>
        </w:trPr>
        <w:tc>
          <w:tcPr>
            <w:tcW w:w="10574" w:type="dxa"/>
            <w:gridSpan w:val="5"/>
            <w:shd w:val="clear" w:color="auto" w:fill="FDE9D9" w:themeFill="accent6" w:themeFillTint="33"/>
          </w:tcPr>
          <w:p w14:paraId="324704EC" w14:textId="77777777" w:rsidR="00E74637" w:rsidRPr="00AA1A38" w:rsidRDefault="00E74637" w:rsidP="00C60B1A">
            <w:pPr>
              <w:rPr>
                <w:b/>
                <w:bCs/>
                <w:sz w:val="20"/>
              </w:rPr>
            </w:pPr>
            <w:r w:rsidRPr="00E74637">
              <w:rPr>
                <w:b/>
                <w:bCs/>
              </w:rPr>
              <w:t>Resupply of oral contraceptive pills</w:t>
            </w:r>
          </w:p>
        </w:tc>
      </w:tr>
      <w:tr w:rsidR="00E74637" w14:paraId="7F845328" w14:textId="77777777" w:rsidTr="005761DB">
        <w:trPr>
          <w:trHeight w:val="157"/>
        </w:trPr>
        <w:tc>
          <w:tcPr>
            <w:tcW w:w="1649" w:type="dxa"/>
          </w:tcPr>
          <w:p w14:paraId="0C55E9C7" w14:textId="77777777" w:rsidR="00E74637" w:rsidRPr="00E74637" w:rsidRDefault="00E74637" w:rsidP="00C60B1A">
            <w:pPr>
              <w:rPr>
                <w:rFonts w:cs="Arial"/>
                <w:color w:val="000000"/>
                <w:sz w:val="16"/>
                <w:szCs w:val="16"/>
              </w:rPr>
            </w:pPr>
            <w:proofErr w:type="spellStart"/>
            <w:r w:rsidRPr="00E74637">
              <w:rPr>
                <w:rFonts w:cs="Arial"/>
                <w:color w:val="000000"/>
                <w:sz w:val="16"/>
                <w:szCs w:val="16"/>
              </w:rPr>
              <w:t>Slinda</w:t>
            </w:r>
            <w:proofErr w:type="spellEnd"/>
            <w:r w:rsidRPr="00E74637">
              <w:rPr>
                <w:rFonts w:cs="Arial"/>
                <w:color w:val="000000"/>
                <w:sz w:val="16"/>
                <w:szCs w:val="16"/>
              </w:rPr>
              <w:t xml:space="preserve"> </w:t>
            </w:r>
          </w:p>
        </w:tc>
        <w:tc>
          <w:tcPr>
            <w:tcW w:w="2067" w:type="dxa"/>
          </w:tcPr>
          <w:p w14:paraId="56F61CAE" w14:textId="77777777" w:rsidR="00E74637" w:rsidRPr="00E74637" w:rsidRDefault="00E74637" w:rsidP="00C60B1A">
            <w:pPr>
              <w:jc w:val="center"/>
              <w:rPr>
                <w:rFonts w:cs="Arial"/>
                <w:color w:val="000000"/>
                <w:sz w:val="16"/>
                <w:szCs w:val="16"/>
              </w:rPr>
            </w:pPr>
            <w:r w:rsidRPr="00E74637">
              <w:rPr>
                <w:rFonts w:cs="Arial"/>
                <w:color w:val="000000"/>
                <w:sz w:val="16"/>
                <w:szCs w:val="16"/>
              </w:rPr>
              <w:t>$31.60</w:t>
            </w:r>
          </w:p>
        </w:tc>
        <w:tc>
          <w:tcPr>
            <w:tcW w:w="1491" w:type="dxa"/>
          </w:tcPr>
          <w:p w14:paraId="3AB7318D" w14:textId="77777777" w:rsidR="00E74637" w:rsidRPr="00E74637" w:rsidRDefault="00E74637" w:rsidP="00C60B1A">
            <w:pPr>
              <w:jc w:val="center"/>
              <w:rPr>
                <w:rFonts w:cs="Arial"/>
                <w:color w:val="000000"/>
                <w:sz w:val="16"/>
                <w:szCs w:val="16"/>
              </w:rPr>
            </w:pPr>
            <w:r w:rsidRPr="00E74637">
              <w:rPr>
                <w:rFonts w:cs="Arial"/>
                <w:color w:val="000000"/>
                <w:sz w:val="16"/>
                <w:szCs w:val="16"/>
              </w:rPr>
              <w:t>$7.70</w:t>
            </w:r>
          </w:p>
        </w:tc>
        <w:tc>
          <w:tcPr>
            <w:tcW w:w="2920" w:type="dxa"/>
          </w:tcPr>
          <w:p w14:paraId="20F4CF1B" w14:textId="77777777" w:rsidR="00E74637" w:rsidRPr="00E74637" w:rsidRDefault="00E74637" w:rsidP="00C60B1A">
            <w:pPr>
              <w:jc w:val="center"/>
              <w:rPr>
                <w:rFonts w:cs="Arial"/>
                <w:color w:val="000000"/>
                <w:sz w:val="16"/>
                <w:szCs w:val="16"/>
              </w:rPr>
            </w:pPr>
            <w:r w:rsidRPr="00E74637">
              <w:rPr>
                <w:rFonts w:cs="Arial"/>
                <w:color w:val="000000"/>
                <w:sz w:val="16"/>
                <w:szCs w:val="16"/>
              </w:rPr>
              <w:t>$0.00</w:t>
            </w:r>
          </w:p>
        </w:tc>
        <w:tc>
          <w:tcPr>
            <w:tcW w:w="2447" w:type="dxa"/>
          </w:tcPr>
          <w:p w14:paraId="6ABA1353" w14:textId="77777777" w:rsidR="00E74637" w:rsidRPr="00E74637" w:rsidRDefault="00E74637" w:rsidP="00C60B1A">
            <w:pPr>
              <w:jc w:val="center"/>
              <w:rPr>
                <w:rFonts w:cs="Arial"/>
                <w:color w:val="000000"/>
                <w:sz w:val="16"/>
                <w:szCs w:val="16"/>
              </w:rPr>
            </w:pPr>
            <w:r w:rsidRPr="00E74637">
              <w:rPr>
                <w:rFonts w:cs="Arial"/>
                <w:color w:val="000000"/>
                <w:sz w:val="16"/>
                <w:szCs w:val="16"/>
              </w:rPr>
              <w:t>Pharmacy price</w:t>
            </w:r>
          </w:p>
        </w:tc>
      </w:tr>
      <w:tr w:rsidR="00E74637" w14:paraId="7DB92898" w14:textId="77777777" w:rsidTr="005761DB">
        <w:trPr>
          <w:trHeight w:val="157"/>
        </w:trPr>
        <w:tc>
          <w:tcPr>
            <w:tcW w:w="10574" w:type="dxa"/>
            <w:gridSpan w:val="5"/>
            <w:shd w:val="clear" w:color="auto" w:fill="F2DBDB" w:themeFill="accent2" w:themeFillTint="33"/>
          </w:tcPr>
          <w:p w14:paraId="127716FA" w14:textId="77777777" w:rsidR="00E74637" w:rsidRPr="00AA1A38" w:rsidRDefault="00E74637" w:rsidP="00C60B1A">
            <w:pPr>
              <w:rPr>
                <w:b/>
                <w:bCs/>
                <w:sz w:val="20"/>
              </w:rPr>
            </w:pPr>
            <w:r w:rsidRPr="00E74637">
              <w:rPr>
                <w:b/>
                <w:bCs/>
              </w:rPr>
              <w:t>Herpes zoster (shingles)</w:t>
            </w:r>
          </w:p>
        </w:tc>
      </w:tr>
      <w:tr w:rsidR="00E74637" w14:paraId="7D03EBF8" w14:textId="77777777" w:rsidTr="005761DB">
        <w:trPr>
          <w:trHeight w:val="157"/>
        </w:trPr>
        <w:tc>
          <w:tcPr>
            <w:tcW w:w="1649" w:type="dxa"/>
          </w:tcPr>
          <w:p w14:paraId="5C9B2925" w14:textId="77777777" w:rsidR="00E74637" w:rsidRPr="00E74637" w:rsidRDefault="00E74637" w:rsidP="00C60B1A">
            <w:pPr>
              <w:rPr>
                <w:rFonts w:cs="Arial"/>
                <w:color w:val="000000"/>
                <w:sz w:val="16"/>
                <w:szCs w:val="16"/>
              </w:rPr>
            </w:pPr>
            <w:r w:rsidRPr="00E74637">
              <w:rPr>
                <w:rFonts w:cs="Arial"/>
                <w:color w:val="000000"/>
                <w:sz w:val="16"/>
                <w:szCs w:val="16"/>
              </w:rPr>
              <w:t xml:space="preserve">APO-Famciclovir  </w:t>
            </w:r>
          </w:p>
        </w:tc>
        <w:tc>
          <w:tcPr>
            <w:tcW w:w="2067" w:type="dxa"/>
          </w:tcPr>
          <w:p w14:paraId="478653B9" w14:textId="77777777" w:rsidR="00E74637" w:rsidRPr="00E74637" w:rsidRDefault="00E74637" w:rsidP="00C60B1A">
            <w:pPr>
              <w:jc w:val="center"/>
              <w:rPr>
                <w:rFonts w:cs="Arial"/>
                <w:color w:val="000000"/>
                <w:sz w:val="16"/>
                <w:szCs w:val="16"/>
              </w:rPr>
            </w:pPr>
            <w:r w:rsidRPr="00E74637">
              <w:rPr>
                <w:rFonts w:cs="Arial"/>
                <w:color w:val="000000"/>
                <w:sz w:val="16"/>
                <w:szCs w:val="16"/>
              </w:rPr>
              <w:t>$31.60</w:t>
            </w:r>
          </w:p>
        </w:tc>
        <w:tc>
          <w:tcPr>
            <w:tcW w:w="1491" w:type="dxa"/>
          </w:tcPr>
          <w:p w14:paraId="0746AD89" w14:textId="77777777" w:rsidR="00E74637" w:rsidRPr="00E74637" w:rsidRDefault="00E74637" w:rsidP="00C60B1A">
            <w:pPr>
              <w:jc w:val="center"/>
              <w:rPr>
                <w:rFonts w:cs="Arial"/>
                <w:color w:val="000000"/>
                <w:sz w:val="16"/>
                <w:szCs w:val="16"/>
              </w:rPr>
            </w:pPr>
            <w:r w:rsidRPr="00E74637">
              <w:rPr>
                <w:rFonts w:cs="Arial"/>
                <w:color w:val="000000"/>
                <w:sz w:val="16"/>
                <w:szCs w:val="16"/>
              </w:rPr>
              <w:t>$7.70</w:t>
            </w:r>
          </w:p>
        </w:tc>
        <w:tc>
          <w:tcPr>
            <w:tcW w:w="2920" w:type="dxa"/>
          </w:tcPr>
          <w:p w14:paraId="3D7C25A1" w14:textId="77777777" w:rsidR="00E74637" w:rsidRPr="00E74637" w:rsidRDefault="00E74637" w:rsidP="00C60B1A">
            <w:pPr>
              <w:jc w:val="center"/>
              <w:rPr>
                <w:rFonts w:cs="Arial"/>
                <w:color w:val="000000"/>
                <w:sz w:val="16"/>
                <w:szCs w:val="16"/>
              </w:rPr>
            </w:pPr>
            <w:r w:rsidRPr="00E74637">
              <w:rPr>
                <w:rFonts w:cs="Arial"/>
                <w:color w:val="000000"/>
                <w:sz w:val="16"/>
                <w:szCs w:val="16"/>
              </w:rPr>
              <w:t>$0.00</w:t>
            </w:r>
          </w:p>
        </w:tc>
        <w:tc>
          <w:tcPr>
            <w:tcW w:w="2447" w:type="dxa"/>
          </w:tcPr>
          <w:p w14:paraId="5EBC688E" w14:textId="77777777" w:rsidR="00E74637" w:rsidRPr="00E74637" w:rsidRDefault="00E74637" w:rsidP="00C60B1A">
            <w:pPr>
              <w:jc w:val="center"/>
              <w:rPr>
                <w:rFonts w:cs="Arial"/>
                <w:color w:val="000000"/>
                <w:sz w:val="16"/>
                <w:szCs w:val="16"/>
              </w:rPr>
            </w:pPr>
            <w:r w:rsidRPr="00E74637">
              <w:rPr>
                <w:rFonts w:cs="Arial"/>
                <w:color w:val="000000"/>
                <w:sz w:val="16"/>
                <w:szCs w:val="16"/>
              </w:rPr>
              <w:t>Pharmacy price</w:t>
            </w:r>
          </w:p>
        </w:tc>
      </w:tr>
      <w:tr w:rsidR="00E74637" w14:paraId="4FE95CBD" w14:textId="77777777" w:rsidTr="005761DB">
        <w:trPr>
          <w:trHeight w:val="157"/>
        </w:trPr>
        <w:tc>
          <w:tcPr>
            <w:tcW w:w="10574" w:type="dxa"/>
            <w:gridSpan w:val="5"/>
            <w:shd w:val="clear" w:color="auto" w:fill="F2DBDB" w:themeFill="accent2" w:themeFillTint="33"/>
          </w:tcPr>
          <w:p w14:paraId="1A8087E0" w14:textId="77777777" w:rsidR="00E74637" w:rsidRPr="00AA1A38" w:rsidRDefault="00E74637" w:rsidP="00C60B1A">
            <w:pPr>
              <w:rPr>
                <w:b/>
                <w:bCs/>
                <w:sz w:val="20"/>
              </w:rPr>
            </w:pPr>
            <w:r w:rsidRPr="00E74637">
              <w:rPr>
                <w:b/>
                <w:bCs/>
              </w:rPr>
              <w:t>Mild plaque psoriasis</w:t>
            </w:r>
          </w:p>
        </w:tc>
      </w:tr>
      <w:tr w:rsidR="00E74637" w14:paraId="70B2EEF8" w14:textId="77777777" w:rsidTr="005761DB">
        <w:trPr>
          <w:trHeight w:val="157"/>
        </w:trPr>
        <w:tc>
          <w:tcPr>
            <w:tcW w:w="1649" w:type="dxa"/>
          </w:tcPr>
          <w:p w14:paraId="4697999F" w14:textId="77777777" w:rsidR="00E74637" w:rsidRPr="00E74637" w:rsidRDefault="00E74637" w:rsidP="00C60B1A">
            <w:pPr>
              <w:rPr>
                <w:rFonts w:cs="Arial"/>
                <w:color w:val="000000"/>
                <w:sz w:val="16"/>
                <w:szCs w:val="16"/>
              </w:rPr>
            </w:pPr>
            <w:proofErr w:type="spellStart"/>
            <w:r w:rsidRPr="00E74637">
              <w:rPr>
                <w:rFonts w:cs="Arial"/>
                <w:color w:val="000000"/>
                <w:sz w:val="16"/>
                <w:szCs w:val="16"/>
              </w:rPr>
              <w:t>Antroquoril</w:t>
            </w:r>
            <w:proofErr w:type="spellEnd"/>
            <w:r w:rsidRPr="00E74637">
              <w:rPr>
                <w:rFonts w:cs="Arial"/>
                <w:color w:val="000000"/>
                <w:sz w:val="16"/>
                <w:szCs w:val="16"/>
              </w:rPr>
              <w:t xml:space="preserve">  </w:t>
            </w:r>
          </w:p>
        </w:tc>
        <w:tc>
          <w:tcPr>
            <w:tcW w:w="2067" w:type="dxa"/>
          </w:tcPr>
          <w:p w14:paraId="40ED563B" w14:textId="77777777" w:rsidR="00E74637" w:rsidRPr="00E74637" w:rsidRDefault="00E74637" w:rsidP="00C60B1A">
            <w:pPr>
              <w:jc w:val="center"/>
              <w:rPr>
                <w:rFonts w:cs="Arial"/>
                <w:color w:val="000000"/>
                <w:sz w:val="16"/>
                <w:szCs w:val="16"/>
              </w:rPr>
            </w:pPr>
            <w:r w:rsidRPr="00E74637">
              <w:rPr>
                <w:rFonts w:cs="Arial"/>
                <w:color w:val="000000"/>
                <w:sz w:val="16"/>
                <w:szCs w:val="16"/>
              </w:rPr>
              <w:t>$28.97</w:t>
            </w:r>
          </w:p>
        </w:tc>
        <w:tc>
          <w:tcPr>
            <w:tcW w:w="1491" w:type="dxa"/>
          </w:tcPr>
          <w:p w14:paraId="6C11FDBB" w14:textId="77777777" w:rsidR="00E74637" w:rsidRPr="00E74637" w:rsidRDefault="00E74637" w:rsidP="00C60B1A">
            <w:pPr>
              <w:jc w:val="center"/>
              <w:rPr>
                <w:rFonts w:cs="Arial"/>
                <w:color w:val="000000"/>
                <w:sz w:val="16"/>
                <w:szCs w:val="16"/>
              </w:rPr>
            </w:pPr>
            <w:r w:rsidRPr="00E74637">
              <w:rPr>
                <w:rFonts w:cs="Arial"/>
                <w:color w:val="000000"/>
                <w:sz w:val="16"/>
                <w:szCs w:val="16"/>
              </w:rPr>
              <w:t>$7.70</w:t>
            </w:r>
          </w:p>
        </w:tc>
        <w:tc>
          <w:tcPr>
            <w:tcW w:w="2920" w:type="dxa"/>
          </w:tcPr>
          <w:p w14:paraId="093FE925" w14:textId="77777777" w:rsidR="00E74637" w:rsidRPr="00E74637" w:rsidRDefault="00E74637" w:rsidP="00C60B1A">
            <w:pPr>
              <w:jc w:val="center"/>
              <w:rPr>
                <w:rFonts w:cs="Arial"/>
                <w:color w:val="000000"/>
                <w:sz w:val="16"/>
                <w:szCs w:val="16"/>
              </w:rPr>
            </w:pPr>
            <w:r w:rsidRPr="00E74637">
              <w:rPr>
                <w:rFonts w:cs="Arial"/>
                <w:color w:val="000000"/>
                <w:sz w:val="16"/>
                <w:szCs w:val="16"/>
              </w:rPr>
              <w:t>$0.00</w:t>
            </w:r>
          </w:p>
        </w:tc>
        <w:tc>
          <w:tcPr>
            <w:tcW w:w="2447" w:type="dxa"/>
          </w:tcPr>
          <w:p w14:paraId="73DFEDCE" w14:textId="77777777" w:rsidR="00E74637" w:rsidRPr="00E74637" w:rsidRDefault="00E74637" w:rsidP="00C60B1A">
            <w:pPr>
              <w:jc w:val="center"/>
              <w:rPr>
                <w:rFonts w:cs="Arial"/>
                <w:color w:val="000000"/>
                <w:sz w:val="16"/>
                <w:szCs w:val="16"/>
              </w:rPr>
            </w:pPr>
            <w:r w:rsidRPr="00E74637">
              <w:rPr>
                <w:rFonts w:cs="Arial"/>
                <w:color w:val="000000"/>
                <w:sz w:val="16"/>
                <w:szCs w:val="16"/>
              </w:rPr>
              <w:t>Pharmacy price</w:t>
            </w:r>
          </w:p>
        </w:tc>
      </w:tr>
    </w:tbl>
    <w:p w14:paraId="355086A8" w14:textId="4C5C4E59" w:rsidR="00E74637" w:rsidRPr="003A75A4" w:rsidRDefault="005761DB" w:rsidP="005761DB">
      <w:pPr>
        <w:pStyle w:val="Body"/>
        <w:rPr>
          <w:sz w:val="18"/>
          <w:szCs w:val="16"/>
        </w:rPr>
      </w:pPr>
      <w:r w:rsidRPr="003A75A4">
        <w:rPr>
          <w:sz w:val="18"/>
          <w:szCs w:val="16"/>
        </w:rPr>
        <w:t>PBS medication pricing listed above is as of 1 May 2025.</w:t>
      </w:r>
    </w:p>
    <w:p w14:paraId="599406A4" w14:textId="1B907B00" w:rsidR="005761DB" w:rsidRPr="00BB601C" w:rsidRDefault="005761DB" w:rsidP="00BB601C">
      <w:pPr>
        <w:pStyle w:val="Body"/>
        <w:rPr>
          <w:b/>
          <w:bCs/>
        </w:rPr>
      </w:pPr>
      <w:r w:rsidRPr="00BB601C">
        <w:rPr>
          <w:b/>
          <w:bCs/>
        </w:rPr>
        <w:t>Pharmacies are encouraged to apply transparent and reasonable pricing, consistent with general private dispensing practices.</w:t>
      </w:r>
    </w:p>
    <w:p w14:paraId="1F47B580" w14:textId="00803346" w:rsidR="005761DB" w:rsidRDefault="005761DB" w:rsidP="005761DB">
      <w:pPr>
        <w:pStyle w:val="Heading3"/>
      </w:pPr>
      <w:r w:rsidRPr="005761DB">
        <w:lastRenderedPageBreak/>
        <w:t>Consultation costs</w:t>
      </w:r>
    </w:p>
    <w:p w14:paraId="374E616F" w14:textId="22D26B53" w:rsidR="005761DB" w:rsidRDefault="005761DB" w:rsidP="005761DB">
      <w:pPr>
        <w:pStyle w:val="Bullet1"/>
      </w:pPr>
      <w:r>
        <w:t>The Department of Health will continue to pay pharmacies $20 per eligible consultation.</w:t>
      </w:r>
    </w:p>
    <w:p w14:paraId="7D585670" w14:textId="3531BAB4" w:rsidR="005761DB" w:rsidRDefault="005761DB" w:rsidP="005761DB">
      <w:pPr>
        <w:pStyle w:val="Bullet1"/>
      </w:pPr>
      <w:r>
        <w:t>Pharmacies must not charge patients for consultations related to shingles, mild plaque psoriasis flare-ups, uncomplicated urinary tract infections, or resupply of contraceptive pills under the Community Pharmacist Program.</w:t>
      </w:r>
    </w:p>
    <w:p w14:paraId="68047011" w14:textId="749098F7" w:rsidR="005761DB" w:rsidRDefault="005761DB" w:rsidP="005761DB">
      <w:pPr>
        <w:pStyle w:val="Heading3"/>
      </w:pPr>
      <w:r w:rsidRPr="005761DB">
        <w:t>Travel health and other vaccination services</w:t>
      </w:r>
    </w:p>
    <w:p w14:paraId="636B1814" w14:textId="3A187AC0" w:rsidR="005761DB" w:rsidRDefault="005761DB" w:rsidP="005761DB">
      <w:pPr>
        <w:pStyle w:val="Bullet1"/>
      </w:pPr>
      <w:r>
        <w:t xml:space="preserve">Under the Community Pharmacist Program, costs to patients for travel healthcare and other vaccinations remains the same as the pilot phase. </w:t>
      </w:r>
    </w:p>
    <w:p w14:paraId="1E87AEA1" w14:textId="5B096C54" w:rsidR="005761DB" w:rsidRDefault="005761DB" w:rsidP="005761DB">
      <w:pPr>
        <w:pStyle w:val="Bullet1"/>
      </w:pPr>
      <w:r>
        <w:t>The Department of Health will pay $20 for any travel health and other vaccination service which includes a vaccination.</w:t>
      </w:r>
    </w:p>
    <w:p w14:paraId="56431786" w14:textId="40AEE77A" w:rsidR="005761DB" w:rsidRDefault="005761DB" w:rsidP="005761DB">
      <w:pPr>
        <w:pStyle w:val="Bullet1"/>
      </w:pPr>
      <w:r>
        <w:t>All travel health consultations must be for overseas travel.</w:t>
      </w:r>
    </w:p>
    <w:p w14:paraId="66EA62FE" w14:textId="55B1A20F" w:rsidR="005761DB" w:rsidRDefault="005761DB" w:rsidP="005761DB">
      <w:pPr>
        <w:pStyle w:val="Bullet1"/>
      </w:pPr>
      <w:r>
        <w:t>Additional vaccines that can be provided for non-travel purposes are hepatitis A, hepatitis B, poliomyelitis, and typhoid.</w:t>
      </w:r>
    </w:p>
    <w:p w14:paraId="13FACF44" w14:textId="6AB6665C" w:rsidR="005761DB" w:rsidRDefault="005761DB" w:rsidP="005761DB">
      <w:pPr>
        <w:pStyle w:val="Bullet1"/>
      </w:pPr>
      <w:r>
        <w:t>Pharmacies may charge patients an additional consultation fee, as well as the cost of any vaccines given.</w:t>
      </w:r>
    </w:p>
    <w:p w14:paraId="01A043B2" w14:textId="77777777" w:rsidR="00200176" w:rsidRPr="00200176" w:rsidRDefault="00200176" w:rsidP="00200176">
      <w:pPr>
        <w:pStyle w:val="Body"/>
      </w:pPr>
    </w:p>
    <w:p w14:paraId="6C8DB787" w14:textId="330460D7" w:rsidR="00162CA9" w:rsidRDefault="00181BD9" w:rsidP="00162CA9">
      <w:pPr>
        <w:pStyle w:val="Body"/>
      </w:pPr>
      <w:r w:rsidRPr="005F67D0">
        <w:rPr>
          <w:noProof/>
        </w:rPr>
        <mc:AlternateContent>
          <mc:Choice Requires="wps">
            <w:drawing>
              <wp:anchor distT="0" distB="0" distL="0" distR="0" simplePos="0" relativeHeight="251660288" behindDoc="1" locked="0" layoutInCell="1" allowOverlap="1" wp14:anchorId="4A03F2EB" wp14:editId="1579B285">
                <wp:simplePos x="0" y="0"/>
                <wp:positionH relativeFrom="margin">
                  <wp:align>left</wp:align>
                </wp:positionH>
                <wp:positionV relativeFrom="paragraph">
                  <wp:posOffset>3515995</wp:posOffset>
                </wp:positionV>
                <wp:extent cx="6475730" cy="1533525"/>
                <wp:effectExtent l="0" t="0" r="20320" b="28575"/>
                <wp:wrapTopAndBottom/>
                <wp:docPr id="1127408866" name="Text Box 1127408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1533525"/>
                        </a:xfrm>
                        <a:prstGeom prst="rect">
                          <a:avLst/>
                        </a:prstGeom>
                        <a:ln w="6096">
                          <a:solidFill>
                            <a:srgbClr val="000000"/>
                          </a:solidFill>
                          <a:prstDash val="solid"/>
                        </a:ln>
                      </wps:spPr>
                      <wps:txbx>
                        <w:txbxContent>
                          <w:p w14:paraId="61FF03C9" w14:textId="77777777" w:rsidR="00181BD9" w:rsidRDefault="00181BD9" w:rsidP="00181BD9">
                            <w:pPr>
                              <w:spacing w:before="264"/>
                              <w:ind w:left="103"/>
                              <w:rPr>
                                <w:sz w:val="24"/>
                              </w:rPr>
                            </w:pPr>
                            <w:r>
                              <w:rPr>
                                <w:sz w:val="24"/>
                              </w:rPr>
                              <w:t>To</w:t>
                            </w:r>
                            <w:r>
                              <w:rPr>
                                <w:spacing w:val="-4"/>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3"/>
                                <w:sz w:val="24"/>
                              </w:rPr>
                              <w:t xml:space="preserve"> </w:t>
                            </w:r>
                            <w:r>
                              <w:rPr>
                                <w:sz w:val="24"/>
                              </w:rPr>
                              <w:t>another</w:t>
                            </w:r>
                            <w:r>
                              <w:rPr>
                                <w:spacing w:val="-2"/>
                                <w:sz w:val="24"/>
                              </w:rPr>
                              <w:t xml:space="preserve"> </w:t>
                            </w:r>
                            <w:r>
                              <w:rPr>
                                <w:sz w:val="24"/>
                              </w:rPr>
                              <w:t>format,</w:t>
                            </w:r>
                            <w:r>
                              <w:rPr>
                                <w:spacing w:val="-6"/>
                                <w:sz w:val="24"/>
                              </w:rPr>
                              <w:t xml:space="preserve"> </w:t>
                            </w:r>
                            <w:r>
                              <w:rPr>
                                <w:sz w:val="24"/>
                              </w:rPr>
                              <w:t>email</w:t>
                            </w:r>
                            <w:r>
                              <w:rPr>
                                <w:spacing w:val="-1"/>
                                <w:sz w:val="24"/>
                              </w:rPr>
                              <w:t xml:space="preserve"> </w:t>
                            </w:r>
                            <w:hyperlink r:id="rId15">
                              <w:r>
                                <w:rPr>
                                  <w:color w:val="004B96"/>
                                  <w:spacing w:val="-2"/>
                                  <w:sz w:val="24"/>
                                  <w:u w:val="dotted" w:color="004B96"/>
                                </w:rPr>
                                <w:t>cpp@health.vic.gov.au</w:t>
                              </w:r>
                            </w:hyperlink>
                            <w:r>
                              <w:rPr>
                                <w:spacing w:val="-2"/>
                                <w:sz w:val="24"/>
                              </w:rPr>
                              <w:t>.</w:t>
                            </w:r>
                          </w:p>
                          <w:p w14:paraId="0F41254B" w14:textId="77777777" w:rsidR="00181BD9" w:rsidRDefault="00181BD9" w:rsidP="00181BD9">
                            <w:pPr>
                              <w:spacing w:before="239"/>
                              <w:ind w:left="103"/>
                              <w:rPr>
                                <w:sz w:val="20"/>
                              </w:rPr>
                            </w:pPr>
                            <w:r>
                              <w:rPr>
                                <w:sz w:val="20"/>
                              </w:rPr>
                              <w:t>Authorised</w:t>
                            </w:r>
                            <w:r>
                              <w:rPr>
                                <w:spacing w:val="-6"/>
                                <w:sz w:val="20"/>
                              </w:rPr>
                              <w:t xml:space="preserve"> </w:t>
                            </w:r>
                            <w:r>
                              <w:rPr>
                                <w:sz w:val="20"/>
                              </w:rPr>
                              <w:t>and</w:t>
                            </w:r>
                            <w:r>
                              <w:rPr>
                                <w:spacing w:val="-8"/>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5140579B" w14:textId="7A19055C" w:rsidR="00181BD9" w:rsidRDefault="00181BD9" w:rsidP="00181BD9">
                            <w:pPr>
                              <w:spacing w:before="102"/>
                              <w:ind w:left="103"/>
                              <w:rPr>
                                <w:sz w:val="20"/>
                              </w:rPr>
                            </w:pPr>
                            <w:r>
                              <w:rPr>
                                <w:sz w:val="20"/>
                              </w:rPr>
                              <w:t>©</w:t>
                            </w:r>
                            <w:r>
                              <w:rPr>
                                <w:spacing w:val="-8"/>
                                <w:sz w:val="20"/>
                              </w:rPr>
                              <w:t xml:space="preserve"> </w:t>
                            </w:r>
                            <w:r>
                              <w:rPr>
                                <w:sz w:val="20"/>
                              </w:rPr>
                              <w:t>State</w:t>
                            </w:r>
                            <w:r>
                              <w:rPr>
                                <w:spacing w:val="-7"/>
                                <w:sz w:val="20"/>
                              </w:rPr>
                              <w:t xml:space="preserve"> </w:t>
                            </w:r>
                            <w:r>
                              <w:rPr>
                                <w:sz w:val="20"/>
                              </w:rPr>
                              <w:t>of</w:t>
                            </w:r>
                            <w:r>
                              <w:rPr>
                                <w:spacing w:val="-6"/>
                                <w:sz w:val="20"/>
                              </w:rPr>
                              <w:t xml:space="preserve"> </w:t>
                            </w:r>
                            <w:r>
                              <w:rPr>
                                <w:sz w:val="20"/>
                              </w:rPr>
                              <w:t>Victoria,</w:t>
                            </w:r>
                            <w:r>
                              <w:rPr>
                                <w:spacing w:val="-6"/>
                                <w:sz w:val="20"/>
                              </w:rPr>
                              <w:t xml:space="preserve"> </w:t>
                            </w:r>
                            <w:r>
                              <w:rPr>
                                <w:sz w:val="20"/>
                              </w:rPr>
                              <w:t>Australia,</w:t>
                            </w:r>
                            <w:r>
                              <w:rPr>
                                <w:spacing w:val="-6"/>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Pr>
                                <w:sz w:val="20"/>
                              </w:rPr>
                              <w:t>July</w:t>
                            </w:r>
                            <w:r w:rsidRPr="005F67D0">
                              <w:rPr>
                                <w:sz w:val="20"/>
                              </w:rPr>
                              <w:t xml:space="preserve"> 202</w:t>
                            </w:r>
                            <w:r>
                              <w:rPr>
                                <w:sz w:val="20"/>
                              </w:rPr>
                              <w:t>5</w:t>
                            </w:r>
                            <w:r w:rsidRPr="005F67D0">
                              <w:rPr>
                                <w:spacing w:val="-2"/>
                                <w:sz w:val="20"/>
                              </w:rPr>
                              <w:t>.</w:t>
                            </w:r>
                          </w:p>
                          <w:p w14:paraId="2C6DB957" w14:textId="3066E190" w:rsidR="00181BD9" w:rsidRDefault="00181BD9" w:rsidP="00181BD9">
                            <w:pPr>
                              <w:spacing w:before="99"/>
                              <w:ind w:left="103"/>
                              <w:rPr>
                                <w:sz w:val="20"/>
                              </w:rPr>
                            </w:pPr>
                            <w:r>
                              <w:rPr>
                                <w:spacing w:val="-2"/>
                                <w:sz w:val="20"/>
                              </w:rPr>
                              <w:t>Available</w:t>
                            </w:r>
                            <w:r>
                              <w:rPr>
                                <w:spacing w:val="48"/>
                                <w:sz w:val="20"/>
                              </w:rPr>
                              <w:t xml:space="preserve"> </w:t>
                            </w:r>
                            <w:r>
                              <w:rPr>
                                <w:spacing w:val="-2"/>
                                <w:sz w:val="20"/>
                              </w:rPr>
                              <w:t xml:space="preserve">at </w:t>
                            </w:r>
                            <w:hyperlink r:id="rId16" w:history="1">
                              <w:r w:rsidRPr="002C2C95">
                                <w:rPr>
                                  <w:rStyle w:val="Hyperlink"/>
                                  <w:spacing w:val="-2"/>
                                  <w:sz w:val="20"/>
                                </w:rPr>
                                <w:t>Victorian Community Pharmacist P</w:t>
                              </w:r>
                              <w:r w:rsidR="006C4ADC">
                                <w:rPr>
                                  <w:rStyle w:val="Hyperlink"/>
                                  <w:spacing w:val="-2"/>
                                  <w:sz w:val="20"/>
                                </w:rPr>
                                <w:t>rogram</w:t>
                              </w:r>
                            </w:hyperlink>
                            <w:r>
                              <w:rPr>
                                <w:spacing w:val="45"/>
                                <w:sz w:val="20"/>
                              </w:rPr>
                              <w:t xml:space="preserve"> </w:t>
                            </w:r>
                            <w:r>
                              <w:rPr>
                                <w:spacing w:val="-2"/>
                                <w:sz w:val="20"/>
                              </w:rPr>
                              <w:t>&lt;https</w:t>
                            </w:r>
                            <w:hyperlink r:id="rId17">
                              <w:r>
                                <w:rPr>
                                  <w:spacing w:val="-2"/>
                                  <w:sz w:val="20"/>
                                </w:rPr>
                                <w:t>://w</w:t>
                              </w:r>
                            </w:hyperlink>
                            <w:r w:rsidR="006C4ADC" w:rsidRPr="006C4ADC">
                              <w:rPr>
                                <w:spacing w:val="-2"/>
                                <w:sz w:val="20"/>
                              </w:rPr>
                              <w:t>ww.health.vic.gov.au/primary-care/victorian-community-pharmacist-program</w:t>
                            </w:r>
                            <w:r>
                              <w:rPr>
                                <w:spacing w:val="-2"/>
                                <w:sz w:val="20"/>
                              </w:rPr>
                              <w:t>&gt;</w:t>
                            </w:r>
                          </w:p>
                        </w:txbxContent>
                      </wps:txbx>
                      <wps:bodyPr wrap="square" lIns="0" tIns="0" rIns="0" bIns="0" rtlCol="0">
                        <a:noAutofit/>
                      </wps:bodyPr>
                    </wps:wsp>
                  </a:graphicData>
                </a:graphic>
                <wp14:sizeRelV relativeFrom="margin">
                  <wp14:pctHeight>0</wp14:pctHeight>
                </wp14:sizeRelV>
              </wp:anchor>
            </w:drawing>
          </mc:Choice>
          <mc:Fallback>
            <w:pict>
              <v:shapetype w14:anchorId="4A03F2EB" id="_x0000_t202" coordsize="21600,21600" o:spt="202" path="m,l,21600r21600,l21600,xe">
                <v:stroke joinstyle="miter"/>
                <v:path gradientshapeok="t" o:connecttype="rect"/>
              </v:shapetype>
              <v:shape id="Text Box 1127408866" o:spid="_x0000_s1026" type="#_x0000_t202" style="position:absolute;margin-left:0;margin-top:276.85pt;width:509.9pt;height:120.75pt;z-index:-251656192;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" filled="f" strokeweight=".48pt">
                <v:path arrowok="t"/>
                <v:textbox inset="0,0,0,0">
                  <w:txbxContent>
                    <w:p w14:paraId="61FF03C9" w14:textId="77777777" w:rsidR="00181BD9" w:rsidRDefault="00181BD9" w:rsidP="00181BD9">
                      <w:pPr>
                        <w:spacing w:before="264"/>
                        <w:ind w:left="103"/>
                        <w:rPr>
                          <w:sz w:val="24"/>
                        </w:rPr>
                      </w:pPr>
                      <w:r>
                        <w:rPr>
                          <w:sz w:val="24"/>
                        </w:rPr>
                        <w:t>To</w:t>
                      </w:r>
                      <w:r>
                        <w:rPr>
                          <w:spacing w:val="-4"/>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3"/>
                          <w:sz w:val="24"/>
                        </w:rPr>
                        <w:t xml:space="preserve"> </w:t>
                      </w:r>
                      <w:r>
                        <w:rPr>
                          <w:sz w:val="24"/>
                        </w:rPr>
                        <w:t>another</w:t>
                      </w:r>
                      <w:r>
                        <w:rPr>
                          <w:spacing w:val="-2"/>
                          <w:sz w:val="24"/>
                        </w:rPr>
                        <w:t xml:space="preserve"> </w:t>
                      </w:r>
                      <w:r>
                        <w:rPr>
                          <w:sz w:val="24"/>
                        </w:rPr>
                        <w:t>format,</w:t>
                      </w:r>
                      <w:r>
                        <w:rPr>
                          <w:spacing w:val="-6"/>
                          <w:sz w:val="24"/>
                        </w:rPr>
                        <w:t xml:space="preserve"> </w:t>
                      </w:r>
                      <w:r>
                        <w:rPr>
                          <w:sz w:val="24"/>
                        </w:rPr>
                        <w:t>email</w:t>
                      </w:r>
                      <w:r>
                        <w:rPr>
                          <w:spacing w:val="-1"/>
                          <w:sz w:val="24"/>
                        </w:rPr>
                        <w:t xml:space="preserve"> </w:t>
                      </w:r>
                      <w:hyperlink r:id="rId18">
                        <w:r>
                          <w:rPr>
                            <w:color w:val="004B96"/>
                            <w:spacing w:val="-2"/>
                            <w:sz w:val="24"/>
                            <w:u w:val="dotted" w:color="004B96"/>
                          </w:rPr>
                          <w:t>cpp@health.vic.gov.au</w:t>
                        </w:r>
                      </w:hyperlink>
                      <w:r>
                        <w:rPr>
                          <w:spacing w:val="-2"/>
                          <w:sz w:val="24"/>
                        </w:rPr>
                        <w:t>.</w:t>
                      </w:r>
                    </w:p>
                    <w:p w14:paraId="0F41254B" w14:textId="77777777" w:rsidR="00181BD9" w:rsidRDefault="00181BD9" w:rsidP="00181BD9">
                      <w:pPr>
                        <w:spacing w:before="239"/>
                        <w:ind w:left="103"/>
                        <w:rPr>
                          <w:sz w:val="20"/>
                        </w:rPr>
                      </w:pPr>
                      <w:r>
                        <w:rPr>
                          <w:sz w:val="20"/>
                        </w:rPr>
                        <w:t>Authorised</w:t>
                      </w:r>
                      <w:r>
                        <w:rPr>
                          <w:spacing w:val="-6"/>
                          <w:sz w:val="20"/>
                        </w:rPr>
                        <w:t xml:space="preserve"> </w:t>
                      </w:r>
                      <w:r>
                        <w:rPr>
                          <w:sz w:val="20"/>
                        </w:rPr>
                        <w:t>and</w:t>
                      </w:r>
                      <w:r>
                        <w:rPr>
                          <w:spacing w:val="-8"/>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5140579B" w14:textId="7A19055C" w:rsidR="00181BD9" w:rsidRDefault="00181BD9" w:rsidP="00181BD9">
                      <w:pPr>
                        <w:spacing w:before="102"/>
                        <w:ind w:left="103"/>
                        <w:rPr>
                          <w:sz w:val="20"/>
                        </w:rPr>
                      </w:pPr>
                      <w:r>
                        <w:rPr>
                          <w:sz w:val="20"/>
                        </w:rPr>
                        <w:t>©</w:t>
                      </w:r>
                      <w:r>
                        <w:rPr>
                          <w:spacing w:val="-8"/>
                          <w:sz w:val="20"/>
                        </w:rPr>
                        <w:t xml:space="preserve"> </w:t>
                      </w:r>
                      <w:r>
                        <w:rPr>
                          <w:sz w:val="20"/>
                        </w:rPr>
                        <w:t>State</w:t>
                      </w:r>
                      <w:r>
                        <w:rPr>
                          <w:spacing w:val="-7"/>
                          <w:sz w:val="20"/>
                        </w:rPr>
                        <w:t xml:space="preserve"> </w:t>
                      </w:r>
                      <w:r>
                        <w:rPr>
                          <w:sz w:val="20"/>
                        </w:rPr>
                        <w:t>of</w:t>
                      </w:r>
                      <w:r>
                        <w:rPr>
                          <w:spacing w:val="-6"/>
                          <w:sz w:val="20"/>
                        </w:rPr>
                        <w:t xml:space="preserve"> </w:t>
                      </w:r>
                      <w:r>
                        <w:rPr>
                          <w:sz w:val="20"/>
                        </w:rPr>
                        <w:t>Victoria,</w:t>
                      </w:r>
                      <w:r>
                        <w:rPr>
                          <w:spacing w:val="-6"/>
                          <w:sz w:val="20"/>
                        </w:rPr>
                        <w:t xml:space="preserve"> </w:t>
                      </w:r>
                      <w:r>
                        <w:rPr>
                          <w:sz w:val="20"/>
                        </w:rPr>
                        <w:t>Australia,</w:t>
                      </w:r>
                      <w:r>
                        <w:rPr>
                          <w:spacing w:val="-6"/>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Pr>
                          <w:sz w:val="20"/>
                        </w:rPr>
                        <w:t>July</w:t>
                      </w:r>
                      <w:r w:rsidRPr="005F67D0">
                        <w:rPr>
                          <w:sz w:val="20"/>
                        </w:rPr>
                        <w:t xml:space="preserve"> 202</w:t>
                      </w:r>
                      <w:r>
                        <w:rPr>
                          <w:sz w:val="20"/>
                        </w:rPr>
                        <w:t>5</w:t>
                      </w:r>
                      <w:r w:rsidRPr="005F67D0">
                        <w:rPr>
                          <w:spacing w:val="-2"/>
                          <w:sz w:val="20"/>
                        </w:rPr>
                        <w:t>.</w:t>
                      </w:r>
                    </w:p>
                    <w:p w14:paraId="2C6DB957" w14:textId="3066E190" w:rsidR="00181BD9" w:rsidRDefault="00181BD9" w:rsidP="00181BD9">
                      <w:pPr>
                        <w:spacing w:before="99"/>
                        <w:ind w:left="103"/>
                        <w:rPr>
                          <w:sz w:val="20"/>
                        </w:rPr>
                      </w:pPr>
                      <w:r>
                        <w:rPr>
                          <w:spacing w:val="-2"/>
                          <w:sz w:val="20"/>
                        </w:rPr>
                        <w:t>Available</w:t>
                      </w:r>
                      <w:r>
                        <w:rPr>
                          <w:spacing w:val="48"/>
                          <w:sz w:val="20"/>
                        </w:rPr>
                        <w:t xml:space="preserve"> </w:t>
                      </w:r>
                      <w:r>
                        <w:rPr>
                          <w:spacing w:val="-2"/>
                          <w:sz w:val="20"/>
                        </w:rPr>
                        <w:t xml:space="preserve">at </w:t>
                      </w:r>
                      <w:hyperlink r:id="rId19" w:history="1">
                        <w:r w:rsidRPr="002C2C95">
                          <w:rPr>
                            <w:rStyle w:val="Hyperlink"/>
                            <w:spacing w:val="-2"/>
                            <w:sz w:val="20"/>
                          </w:rPr>
                          <w:t>Victorian Community Pharmacist P</w:t>
                        </w:r>
                        <w:r w:rsidR="006C4ADC">
                          <w:rPr>
                            <w:rStyle w:val="Hyperlink"/>
                            <w:spacing w:val="-2"/>
                            <w:sz w:val="20"/>
                          </w:rPr>
                          <w:t>rogram</w:t>
                        </w:r>
                      </w:hyperlink>
                      <w:r>
                        <w:rPr>
                          <w:spacing w:val="45"/>
                          <w:sz w:val="20"/>
                        </w:rPr>
                        <w:t xml:space="preserve"> </w:t>
                      </w:r>
                      <w:r>
                        <w:rPr>
                          <w:spacing w:val="-2"/>
                          <w:sz w:val="20"/>
                        </w:rPr>
                        <w:t>&lt;https</w:t>
                      </w:r>
                      <w:hyperlink r:id="rId20">
                        <w:r>
                          <w:rPr>
                            <w:spacing w:val="-2"/>
                            <w:sz w:val="20"/>
                          </w:rPr>
                          <w:t>://w</w:t>
                        </w:r>
                      </w:hyperlink>
                      <w:r w:rsidR="006C4ADC" w:rsidRPr="006C4ADC">
                        <w:rPr>
                          <w:spacing w:val="-2"/>
                          <w:sz w:val="20"/>
                        </w:rPr>
                        <w:t>ww.health.vic.gov.au/primary-care/victorian-community-pharmacist-program</w:t>
                      </w:r>
                      <w:r>
                        <w:rPr>
                          <w:spacing w:val="-2"/>
                          <w:sz w:val="20"/>
                        </w:rPr>
                        <w:t>&gt;</w:t>
                      </w:r>
                    </w:p>
                  </w:txbxContent>
                </v:textbox>
                <w10:wrap type="topAndBottom" anchorx="margin"/>
              </v:shape>
            </w:pict>
          </mc:Fallback>
        </mc:AlternateContent>
      </w:r>
    </w:p>
    <w:sectPr w:rsidR="00162CA9" w:rsidSect="005761DB">
      <w:footerReference w:type="default" r:id="rId21"/>
      <w:type w:val="continuous"/>
      <w:pgSz w:w="11906" w:h="16838" w:code="9"/>
      <w:pgMar w:top="284" w:right="851" w:bottom="0" w:left="851" w:header="680" w:footer="42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1793" w14:textId="77777777" w:rsidR="00D33FA2" w:rsidRDefault="00D33FA2">
      <w:r>
        <w:separator/>
      </w:r>
    </w:p>
  </w:endnote>
  <w:endnote w:type="continuationSeparator" w:id="0">
    <w:p w14:paraId="3358E93B" w14:textId="77777777" w:rsidR="00D33FA2" w:rsidRDefault="00D33FA2">
      <w:r>
        <w:continuationSeparator/>
      </w:r>
    </w:p>
  </w:endnote>
  <w:endnote w:type="continuationNotice" w:id="1">
    <w:p w14:paraId="75325730" w14:textId="77777777" w:rsidR="00D33FA2" w:rsidRDefault="00D33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82DD"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765B300E" wp14:editId="7D61504F">
          <wp:simplePos x="0" y="0"/>
          <wp:positionH relativeFrom="page">
            <wp:align>right</wp:align>
          </wp:positionH>
          <wp:positionV relativeFrom="page">
            <wp:posOffset>9877425</wp:posOffset>
          </wp:positionV>
          <wp:extent cx="7557770" cy="812165"/>
          <wp:effectExtent l="0" t="0" r="5080" b="6985"/>
          <wp:wrapNone/>
          <wp:docPr id="1931738769" name="Picture 193173876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7770" cy="812165"/>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D5B4D51" wp14:editId="72B1F76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230B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B4D51"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0230B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847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06C7E70" wp14:editId="4D3B50B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5C38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6C7E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405C38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DE9C"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7793BDD6" wp14:editId="79E6C0A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08A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93BDD6"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4B08A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916C" w14:textId="77777777" w:rsidR="00D33FA2" w:rsidRDefault="00D33FA2" w:rsidP="002862F1">
      <w:pPr>
        <w:spacing w:before="120"/>
      </w:pPr>
      <w:r>
        <w:separator/>
      </w:r>
    </w:p>
  </w:footnote>
  <w:footnote w:type="continuationSeparator" w:id="0">
    <w:p w14:paraId="67DC76C8" w14:textId="77777777" w:rsidR="00D33FA2" w:rsidRDefault="00D33FA2">
      <w:r>
        <w:continuationSeparator/>
      </w:r>
    </w:p>
  </w:footnote>
  <w:footnote w:type="continuationNotice" w:id="1">
    <w:p w14:paraId="31B1400A" w14:textId="77777777" w:rsidR="00D33FA2" w:rsidRDefault="00D33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E285"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86698441">
    <w:abstractNumId w:val="10"/>
  </w:num>
  <w:num w:numId="2" w16cid:durableId="2119643461">
    <w:abstractNumId w:val="17"/>
  </w:num>
  <w:num w:numId="3" w16cid:durableId="1305235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985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23843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857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176268">
    <w:abstractNumId w:val="21"/>
  </w:num>
  <w:num w:numId="8" w16cid:durableId="1485661221">
    <w:abstractNumId w:val="16"/>
  </w:num>
  <w:num w:numId="9" w16cid:durableId="444664130">
    <w:abstractNumId w:val="20"/>
  </w:num>
  <w:num w:numId="10" w16cid:durableId="1986885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7687313">
    <w:abstractNumId w:val="22"/>
  </w:num>
  <w:num w:numId="12" w16cid:durableId="1347598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334902">
    <w:abstractNumId w:val="18"/>
  </w:num>
  <w:num w:numId="14" w16cid:durableId="2410701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0661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9897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64867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752242">
    <w:abstractNumId w:val="24"/>
  </w:num>
  <w:num w:numId="19" w16cid:durableId="942692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9844027">
    <w:abstractNumId w:val="14"/>
  </w:num>
  <w:num w:numId="21" w16cid:durableId="2094275464">
    <w:abstractNumId w:val="12"/>
  </w:num>
  <w:num w:numId="22" w16cid:durableId="939338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2023232">
    <w:abstractNumId w:val="15"/>
  </w:num>
  <w:num w:numId="24" w16cid:durableId="737823359">
    <w:abstractNumId w:val="25"/>
  </w:num>
  <w:num w:numId="25" w16cid:durableId="1832600146">
    <w:abstractNumId w:val="23"/>
  </w:num>
  <w:num w:numId="26" w16cid:durableId="2143035860">
    <w:abstractNumId w:val="19"/>
  </w:num>
  <w:num w:numId="27" w16cid:durableId="1873611470">
    <w:abstractNumId w:val="11"/>
  </w:num>
  <w:num w:numId="28" w16cid:durableId="1422331590">
    <w:abstractNumId w:val="26"/>
  </w:num>
  <w:num w:numId="29" w16cid:durableId="1383092243">
    <w:abstractNumId w:val="9"/>
  </w:num>
  <w:num w:numId="30" w16cid:durableId="948195252">
    <w:abstractNumId w:val="7"/>
  </w:num>
  <w:num w:numId="31" w16cid:durableId="625742688">
    <w:abstractNumId w:val="6"/>
  </w:num>
  <w:num w:numId="32" w16cid:durableId="2081250094">
    <w:abstractNumId w:val="5"/>
  </w:num>
  <w:num w:numId="33" w16cid:durableId="465047478">
    <w:abstractNumId w:val="4"/>
  </w:num>
  <w:num w:numId="34" w16cid:durableId="857354196">
    <w:abstractNumId w:val="8"/>
  </w:num>
  <w:num w:numId="35" w16cid:durableId="1187593887">
    <w:abstractNumId w:val="3"/>
  </w:num>
  <w:num w:numId="36" w16cid:durableId="1650590253">
    <w:abstractNumId w:val="2"/>
  </w:num>
  <w:num w:numId="37" w16cid:durableId="648291404">
    <w:abstractNumId w:val="1"/>
  </w:num>
  <w:num w:numId="38" w16cid:durableId="686295098">
    <w:abstractNumId w:val="0"/>
  </w:num>
  <w:num w:numId="39" w16cid:durableId="712001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CF"/>
    <w:rsid w:val="00000719"/>
    <w:rsid w:val="00003403"/>
    <w:rsid w:val="00005347"/>
    <w:rsid w:val="000072B6"/>
    <w:rsid w:val="0001021B"/>
    <w:rsid w:val="00011D89"/>
    <w:rsid w:val="000154FD"/>
    <w:rsid w:val="00016FBF"/>
    <w:rsid w:val="00022271"/>
    <w:rsid w:val="000235E8"/>
    <w:rsid w:val="00024D89"/>
    <w:rsid w:val="000250B6"/>
    <w:rsid w:val="00026ACF"/>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1BD9"/>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3DCC"/>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634"/>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1351"/>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A75A4"/>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36B2"/>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1DB"/>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402E"/>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4ADC"/>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42EF"/>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343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2C8E"/>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3D69"/>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1C83"/>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601C"/>
    <w:rsid w:val="00BB7A10"/>
    <w:rsid w:val="00BC3E8F"/>
    <w:rsid w:val="00BC60BE"/>
    <w:rsid w:val="00BC7468"/>
    <w:rsid w:val="00BC7D4F"/>
    <w:rsid w:val="00BC7ED7"/>
    <w:rsid w:val="00BD2850"/>
    <w:rsid w:val="00BE28D2"/>
    <w:rsid w:val="00BE4A64"/>
    <w:rsid w:val="00BE5E43"/>
    <w:rsid w:val="00BF30B2"/>
    <w:rsid w:val="00BF557D"/>
    <w:rsid w:val="00BF6CEC"/>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2279"/>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3FA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0F7"/>
    <w:rsid w:val="00E27FFC"/>
    <w:rsid w:val="00E30B15"/>
    <w:rsid w:val="00E33237"/>
    <w:rsid w:val="00E40181"/>
    <w:rsid w:val="00E54950"/>
    <w:rsid w:val="00E56A01"/>
    <w:rsid w:val="00E62622"/>
    <w:rsid w:val="00E629A1"/>
    <w:rsid w:val="00E6794C"/>
    <w:rsid w:val="00E71591"/>
    <w:rsid w:val="00E71CEB"/>
    <w:rsid w:val="00E74637"/>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923"/>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04DD"/>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09C8"/>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19EBD5"/>
  <w15:docId w15:val="{817A5A63-BDCE-49A7-8DE8-2535FE1A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pp@healt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primary-care/victorian-community-pharmacist-statewide-pilot" TargetMode="External"/><Relationship Id="rId2" Type="http://schemas.openxmlformats.org/officeDocument/2006/relationships/customXml" Target="../customXml/item2.xml"/><Relationship Id="rId16" Type="http://schemas.openxmlformats.org/officeDocument/2006/relationships/hyperlink" Target="https://www.health.vic.gov.au/primary-care/victorian-community-pharmacist-statewide-pilot" TargetMode="External"/><Relationship Id="rId20" Type="http://schemas.openxmlformats.org/officeDocument/2006/relationships/hyperlink" Target="http://www.health.vic.gov.au/primary-care/victorian-community-pharmacist-statewide-pil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pp@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primary-care/victorian-community-pharmacist-statewide-pil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CB5DC60982924F93EC9E080D6397B6" ma:contentTypeVersion="18" ma:contentTypeDescription="Create a new document." ma:contentTypeScope="" ma:versionID="2571c4f1a5470dfea3ba0a7f44e228eb">
  <xsd:schema xmlns:xsd="http://www.w3.org/2001/XMLSchema" xmlns:xs="http://www.w3.org/2001/XMLSchema" xmlns:p="http://schemas.microsoft.com/office/2006/metadata/properties" xmlns:ns2="07af2fd9-7fe8-44f8-8168-becd82003e91" xmlns:ns3="db434965-eac9-4a6c-83e6-a8dccbd9713e" xmlns:ns4="5ce0f2b5-5be5-4508-bce9-d7011ece0659" targetNamespace="http://schemas.microsoft.com/office/2006/metadata/properties" ma:root="true" ma:fieldsID="e94cedf2346e8fe88ff64f825f9c9df6" ns2:_="" ns3:_="" ns4:_="">
    <xsd:import namespace="07af2fd9-7fe8-44f8-8168-becd82003e91"/>
    <xsd:import namespace="db434965-eac9-4a6c-83e6-a8dccbd9713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f2fd9-7fe8-44f8-8168-becd82003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34965-eac9-4a6c-83e6-a8dccbd971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d496a9e-59ee-44c8-8199-d3b689b96304}" ma:internalName="TaxCatchAll" ma:showField="CatchAllData" ma:web="db434965-eac9-4a6c-83e6-a8dccbd97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af2fd9-7fe8-44f8-8168-becd82003e91">
      <Terms xmlns="http://schemas.microsoft.com/office/infopath/2007/PartnerControls"/>
    </lcf76f155ced4ddcb4097134ff3c332f>
    <TaxCatchAll xmlns="5ce0f2b5-5be5-4508-bce9-d7011ece0659"/>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A7BC06C3-BB52-4B49-A6A5-C967D58AB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f2fd9-7fe8-44f8-8168-becd82003e91"/>
    <ds:schemaRef ds:uri="db434965-eac9-4a6c-83e6-a8dccbd9713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7af2fd9-7fe8-44f8-8168-becd82003e91"/>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2</TotalTime>
  <Pages>2</Pages>
  <Words>406</Words>
  <Characters>2458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2859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Yoshi X De Wilde (Health)</dc:creator>
  <cp:keywords/>
  <dc:description/>
  <cp:lastModifiedBy>Elli Krohn (Health)</cp:lastModifiedBy>
  <cp:revision>2</cp:revision>
  <cp:lastPrinted>2020-03-30T03:28:00Z</cp:lastPrinted>
  <dcterms:created xsi:type="dcterms:W3CDTF">2025-06-27T04:54:00Z</dcterms:created>
  <dcterms:modified xsi:type="dcterms:W3CDTF">2025-06-27T04:54:00Z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0x010100AACB5DC60982924F93EC9E080D6397B6</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