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Caption w:val="Victorian Integrated Non-Admitted Health Minimum Data Set 2024-25"/>
        <w:tblDescription w:val="Victorian Integrated Non-Admitted Health Minimum Data Set 2024-25"/>
      </w:tblPr>
      <w:tblGrid>
        <w:gridCol w:w="9299"/>
      </w:tblGrid>
      <w:tr w:rsidR="001B2860" w14:paraId="375EAE08" w14:textId="77777777" w:rsidTr="00DE41B9">
        <w:trPr>
          <w:cantSplit/>
        </w:trPr>
        <w:tc>
          <w:tcPr>
            <w:tcW w:w="0" w:type="auto"/>
            <w:tcMar>
              <w:top w:w="0" w:type="dxa"/>
              <w:left w:w="0" w:type="dxa"/>
              <w:right w:w="0" w:type="dxa"/>
            </w:tcMar>
          </w:tcPr>
          <w:p w14:paraId="4394BFF5" w14:textId="77777777" w:rsidR="001B2860" w:rsidRPr="00277545" w:rsidRDefault="001B2860" w:rsidP="00DE41B9">
            <w:pPr>
              <w:pStyle w:val="Documenttitle"/>
              <w:rPr>
                <w:color w:val="595959" w:themeColor="text1" w:themeTint="A6"/>
              </w:rPr>
            </w:pPr>
            <w:r w:rsidRPr="00277545">
              <w:rPr>
                <w:color w:val="595959" w:themeColor="text1" w:themeTint="A6"/>
              </w:rPr>
              <w:t>Victorian Integrated Non-Admitted Health Minimum Data Set (VINAH MDS) manual 2025-26</w:t>
            </w:r>
          </w:p>
          <w:p w14:paraId="3C94E695" w14:textId="77777777" w:rsidR="001B2860" w:rsidRPr="00166BCA" w:rsidRDefault="001B2860" w:rsidP="00DE41B9">
            <w:pPr>
              <w:pStyle w:val="Documenttitle"/>
              <w:spacing w:after="120" w:line="280" w:lineRule="atLeast"/>
              <w:rPr>
                <w:color w:val="595959" w:themeColor="text1" w:themeTint="A6"/>
              </w:rPr>
            </w:pPr>
            <w:r w:rsidRPr="00277545">
              <w:rPr>
                <w:color w:val="595959" w:themeColor="text1" w:themeTint="A6"/>
              </w:rPr>
              <w:t>Section 1 - Introduction</w:t>
            </w:r>
          </w:p>
        </w:tc>
      </w:tr>
      <w:tr w:rsidR="001B2860" w14:paraId="5C701188" w14:textId="77777777" w:rsidTr="00DE41B9">
        <w:trPr>
          <w:cantSplit/>
          <w:trHeight w:val="1326"/>
        </w:trPr>
        <w:tc>
          <w:tcPr>
            <w:tcW w:w="0" w:type="auto"/>
          </w:tcPr>
          <w:p w14:paraId="464742D2" w14:textId="77777777" w:rsidR="001B2860" w:rsidRPr="00277545" w:rsidRDefault="001B2860" w:rsidP="00DE41B9">
            <w:pPr>
              <w:pStyle w:val="Documentsubtitle"/>
              <w:rPr>
                <w:color w:val="000000" w:themeColor="text1"/>
                <w:szCs w:val="28"/>
              </w:rPr>
            </w:pPr>
            <w:r w:rsidRPr="00277545">
              <w:rPr>
                <w:color w:val="000000" w:themeColor="text1"/>
                <w:szCs w:val="28"/>
              </w:rPr>
              <w:t>20</w:t>
            </w:r>
            <w:r w:rsidRPr="009C2EE9">
              <w:rPr>
                <w:color w:val="000000" w:themeColor="text1"/>
                <w:szCs w:val="28"/>
                <w:vertAlign w:val="superscript"/>
              </w:rPr>
              <w:t>th</w:t>
            </w:r>
            <w:r w:rsidRPr="00277545">
              <w:rPr>
                <w:color w:val="000000" w:themeColor="text1"/>
                <w:szCs w:val="28"/>
              </w:rPr>
              <w:t xml:space="preserve"> edition, July 2025</w:t>
            </w:r>
          </w:p>
          <w:p w14:paraId="36DB4AEE" w14:textId="77777777" w:rsidR="001B2860" w:rsidRPr="00277545" w:rsidRDefault="001B2860" w:rsidP="00DE41B9">
            <w:pPr>
              <w:pStyle w:val="Documentsubtitle"/>
              <w:rPr>
                <w:color w:val="000000" w:themeColor="text1"/>
                <w:szCs w:val="28"/>
              </w:rPr>
            </w:pPr>
            <w:r w:rsidRPr="00277545">
              <w:rPr>
                <w:color w:val="000000" w:themeColor="text1"/>
                <w:szCs w:val="28"/>
              </w:rPr>
              <w:t>Version 1.0</w:t>
            </w:r>
          </w:p>
          <w:p w14:paraId="15D661BB" w14:textId="77777777" w:rsidR="001B2860" w:rsidRPr="006617AA" w:rsidRDefault="001B2860" w:rsidP="00DE41B9">
            <w:pPr>
              <w:pStyle w:val="Bannermarking"/>
              <w:spacing w:after="120"/>
              <w:rPr>
                <w:szCs w:val="28"/>
              </w:rPr>
            </w:pPr>
            <w:r w:rsidRPr="00277545">
              <w:rPr>
                <w:sz w:val="28"/>
                <w:szCs w:val="28"/>
              </w:rPr>
              <w:fldChar w:fldCharType="begin"/>
            </w:r>
            <w:r w:rsidRPr="00277545">
              <w:rPr>
                <w:sz w:val="28"/>
                <w:szCs w:val="28"/>
              </w:rPr>
              <w:instrText xml:space="preserve"> FILLIN  "Type the protective marking" \d OFFICIAL \o  \* MERGEFORMAT </w:instrText>
            </w:r>
            <w:r w:rsidRPr="00277545">
              <w:rPr>
                <w:sz w:val="28"/>
                <w:szCs w:val="28"/>
              </w:rPr>
              <w:fldChar w:fldCharType="separate"/>
            </w:r>
            <w:r w:rsidRPr="00277545">
              <w:rPr>
                <w:sz w:val="28"/>
                <w:szCs w:val="28"/>
              </w:rPr>
              <w:t>OFFICIAL</w:t>
            </w:r>
            <w:r w:rsidRPr="00277545">
              <w:rPr>
                <w:sz w:val="28"/>
                <w:szCs w:val="28"/>
              </w:rPr>
              <w:fldChar w:fldCharType="end"/>
            </w:r>
          </w:p>
        </w:tc>
      </w:tr>
    </w:tbl>
    <w:p w14:paraId="0AB0B803" w14:textId="77777777" w:rsidR="00056EC4" w:rsidRDefault="00A97BD3" w:rsidP="00056EC4">
      <w:pPr>
        <w:pStyle w:val="Body"/>
      </w:pPr>
      <w:r>
        <w:rPr>
          <w:noProof/>
        </w:rPr>
        <w:drawing>
          <wp:anchor distT="0" distB="0" distL="114300" distR="114300" simplePos="0" relativeHeight="251658240" behindDoc="1" locked="1" layoutInCell="1" allowOverlap="1" wp14:anchorId="6F313E99" wp14:editId="3093E848">
            <wp:simplePos x="0" y="0"/>
            <wp:positionH relativeFrom="page">
              <wp:posOffset>1270</wp:posOffset>
            </wp:positionH>
            <wp:positionV relativeFrom="page">
              <wp:posOffset>-4445</wp:posOffset>
            </wp:positionV>
            <wp:extent cx="7559675" cy="10151745"/>
            <wp:effectExtent l="0" t="0" r="3175" b="190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9675" cy="10151745"/>
                    </a:xfrm>
                    <a:prstGeom prst="rect">
                      <a:avLst/>
                    </a:prstGeom>
                  </pic:spPr>
                </pic:pic>
              </a:graphicData>
            </a:graphic>
            <wp14:sizeRelH relativeFrom="margin">
              <wp14:pctWidth>0</wp14:pctWidth>
            </wp14:sizeRelH>
            <wp14:sizeRelV relativeFrom="margin">
              <wp14:pctHeight>0</wp14:pctHeight>
            </wp14:sizeRelV>
          </wp:anchor>
        </w:drawing>
      </w:r>
    </w:p>
    <w:p w14:paraId="4A37EB6D" w14:textId="77777777" w:rsidR="00FE4081" w:rsidRDefault="00FE4081" w:rsidP="00FE4081">
      <w:pPr>
        <w:pStyle w:val="Body"/>
      </w:pPr>
    </w:p>
    <w:p w14:paraId="5E4F88F7" w14:textId="77777777" w:rsidR="00FE4081" w:rsidRPr="00FE4081" w:rsidRDefault="00FE4081" w:rsidP="00FE4081">
      <w:pPr>
        <w:pStyle w:val="Body"/>
        <w:sectPr w:rsidR="00FE4081" w:rsidRPr="00FE4081" w:rsidSect="00CA3CDC">
          <w:headerReference w:type="even" r:id="rId12"/>
          <w:headerReference w:type="default" r:id="rId13"/>
          <w:footerReference w:type="even" r:id="rId14"/>
          <w:footerReference w:type="default" r:id="rId15"/>
          <w:footerReference w:type="first" r:id="rId16"/>
          <w:type w:val="continuous"/>
          <w:pgSz w:w="11906" w:h="16838" w:code="9"/>
          <w:pgMar w:top="3969" w:right="1304" w:bottom="1418" w:left="1304" w:header="680" w:footer="851" w:gutter="0"/>
          <w:cols w:space="340"/>
          <w:docGrid w:linePitch="360"/>
        </w:sectPr>
      </w:pPr>
    </w:p>
    <w:p w14:paraId="4B28B734" w14:textId="6DE377C2" w:rsidR="009F2182" w:rsidRDefault="009F2182" w:rsidP="009F2182">
      <w:pPr>
        <w:pStyle w:val="Body"/>
      </w:pPr>
    </w:p>
    <w:p w14:paraId="4A763181" w14:textId="27FAB937" w:rsidR="00CC3E78" w:rsidRDefault="00CC3E78" w:rsidP="009F2182">
      <w:pPr>
        <w:pStyle w:val="Body"/>
      </w:pPr>
    </w:p>
    <w:p w14:paraId="58A039A3" w14:textId="0C8425AF" w:rsidR="00CC3E78" w:rsidRDefault="00CC3E78" w:rsidP="009F2182">
      <w:pPr>
        <w:pStyle w:val="Body"/>
      </w:pPr>
    </w:p>
    <w:p w14:paraId="44A6635F" w14:textId="72BA0D82" w:rsidR="00CC3E78" w:rsidRDefault="00CC3E78" w:rsidP="009F2182">
      <w:pPr>
        <w:pStyle w:val="Body"/>
      </w:pPr>
    </w:p>
    <w:p w14:paraId="66A52165" w14:textId="69C2FEFA" w:rsidR="00CC3E78" w:rsidRDefault="00CC3E78" w:rsidP="009F2182">
      <w:pPr>
        <w:pStyle w:val="Body"/>
      </w:pPr>
    </w:p>
    <w:p w14:paraId="78BCBC1F" w14:textId="633DA5E5" w:rsidR="00CC3E78" w:rsidRDefault="00CC3E78" w:rsidP="009F2182">
      <w:pPr>
        <w:pStyle w:val="Body"/>
      </w:pPr>
    </w:p>
    <w:p w14:paraId="4F1222D9" w14:textId="1790F7CF" w:rsidR="00CC3E78" w:rsidRDefault="00CC3E78" w:rsidP="009F2182">
      <w:pPr>
        <w:pStyle w:val="Body"/>
      </w:pPr>
    </w:p>
    <w:p w14:paraId="2F7F90E6" w14:textId="4C1473D8" w:rsidR="00CC3E78" w:rsidRDefault="00CC3E78" w:rsidP="009F2182">
      <w:pPr>
        <w:pStyle w:val="Body"/>
      </w:pPr>
    </w:p>
    <w:p w14:paraId="47AD05AD" w14:textId="6C1109A2" w:rsidR="00CC3E78" w:rsidRDefault="00CC3E78" w:rsidP="009F2182">
      <w:pPr>
        <w:pStyle w:val="Body"/>
      </w:pPr>
    </w:p>
    <w:p w14:paraId="64AB6C0F" w14:textId="20340D92" w:rsidR="00CC3E78" w:rsidRDefault="00CC3E78" w:rsidP="009F2182">
      <w:pPr>
        <w:pStyle w:val="Body"/>
      </w:pPr>
    </w:p>
    <w:p w14:paraId="07F94CEB" w14:textId="0E860F85" w:rsidR="00CC3E78" w:rsidRDefault="00CC3E78" w:rsidP="009F2182">
      <w:pPr>
        <w:pStyle w:val="Body"/>
      </w:pPr>
    </w:p>
    <w:p w14:paraId="480E0941" w14:textId="284F66C1" w:rsidR="00CC3E78" w:rsidRDefault="00CC3E78" w:rsidP="009F2182">
      <w:pPr>
        <w:pStyle w:val="Body"/>
      </w:pPr>
    </w:p>
    <w:p w14:paraId="0925C917" w14:textId="67E38865" w:rsidR="00CC3E78" w:rsidRDefault="00CC3E78" w:rsidP="009F2182">
      <w:pPr>
        <w:pStyle w:val="Body"/>
      </w:pPr>
    </w:p>
    <w:p w14:paraId="1EF47877" w14:textId="326CE1E2" w:rsidR="00CC3E78" w:rsidRDefault="00CC3E78" w:rsidP="009F2182">
      <w:pPr>
        <w:pStyle w:val="Body"/>
      </w:pPr>
    </w:p>
    <w:p w14:paraId="16226C07" w14:textId="295EA18B" w:rsidR="00CC3E78" w:rsidRDefault="00CC3E78" w:rsidP="009F2182">
      <w:pPr>
        <w:pStyle w:val="Body"/>
      </w:pPr>
    </w:p>
    <w:p w14:paraId="2E681A41" w14:textId="2B4F79C8" w:rsidR="00CC3E78" w:rsidRDefault="00CC3E78" w:rsidP="009F2182">
      <w:pPr>
        <w:pStyle w:val="Body"/>
      </w:pPr>
    </w:p>
    <w:p w14:paraId="22FFA508" w14:textId="4AC748A5" w:rsidR="00CC3E78" w:rsidRDefault="00CC3E78" w:rsidP="009F2182">
      <w:pPr>
        <w:pStyle w:val="Body"/>
      </w:pPr>
    </w:p>
    <w:p w14:paraId="5A3AB09D" w14:textId="77777777" w:rsidR="00CC3E78" w:rsidRDefault="00CC3E78" w:rsidP="009F2182">
      <w:pPr>
        <w:pStyle w:val="Body"/>
      </w:pPr>
    </w:p>
    <w:p w14:paraId="7F5703D5" w14:textId="77777777" w:rsidR="00347F21" w:rsidRDefault="00347F21" w:rsidP="001D7FC1">
      <w:pPr>
        <w:rPr>
          <w:rStyle w:val="AccessibilityparaChar"/>
        </w:rPr>
      </w:pPr>
      <w:bookmarkStart w:id="0" w:name="_Hlk67402020"/>
    </w:p>
    <w:p w14:paraId="1623B990" w14:textId="03669CDD" w:rsidR="006B4CE2" w:rsidRPr="003F708A" w:rsidRDefault="006B4CE2" w:rsidP="001D7FC1">
      <w:pPr>
        <w:rPr>
          <w:rStyle w:val="AccessibilityparaChar"/>
        </w:rPr>
      </w:pPr>
      <w:r w:rsidRPr="0053717A">
        <w:rPr>
          <w:rStyle w:val="AccessibilityparaChar"/>
        </w:rPr>
        <w:t>To receive this publication in an accessible format</w:t>
      </w:r>
      <w:r w:rsidR="00865E10" w:rsidRPr="0053717A">
        <w:rPr>
          <w:rStyle w:val="AccessibilityparaChar"/>
        </w:rPr>
        <w:t xml:space="preserve"> </w:t>
      </w:r>
      <w:hyperlink r:id="rId17" w:history="1">
        <w:r w:rsidR="00EA570A" w:rsidRPr="0063541C">
          <w:rPr>
            <w:rStyle w:val="Hyperlink"/>
            <w:rFonts w:eastAsia="Times"/>
          </w:rPr>
          <w:t>email HDSS helpdesk</w:t>
        </w:r>
      </w:hyperlink>
      <w:r w:rsidRPr="0053717A">
        <w:rPr>
          <w:rStyle w:val="AccessibilityparaChar"/>
        </w:rPr>
        <w:t xml:space="preserve"> &lt;hdss.helpdesk@</w:t>
      </w:r>
      <w:r w:rsidR="001F1013" w:rsidRPr="0053717A">
        <w:rPr>
          <w:rStyle w:val="AccessibilityparaChar"/>
        </w:rPr>
        <w:t>health</w:t>
      </w:r>
      <w:r w:rsidRPr="0053717A">
        <w:rPr>
          <w:rStyle w:val="AccessibilityparaChar"/>
        </w:rPr>
        <w:t>.vic.gov.au&gt;.</w:t>
      </w:r>
    </w:p>
    <w:p w14:paraId="73EC7D99" w14:textId="77777777" w:rsidR="006B4CE2" w:rsidRPr="0055119B" w:rsidRDefault="006B4CE2" w:rsidP="001E03D7">
      <w:pPr>
        <w:pStyle w:val="Imprint"/>
      </w:pPr>
      <w:r w:rsidRPr="0055119B">
        <w:t>Authorised and published by the Victorian Government, 1 Treasury Place, Melbourne.</w:t>
      </w:r>
    </w:p>
    <w:p w14:paraId="529B40A4" w14:textId="4C9A4A8A" w:rsidR="006B4CE2" w:rsidRPr="004A2209" w:rsidRDefault="006B4CE2" w:rsidP="001E03D7">
      <w:pPr>
        <w:pStyle w:val="Imprint"/>
      </w:pPr>
      <w:r w:rsidRPr="0055119B">
        <w:t xml:space="preserve">© State of Victoria, Australia, Department </w:t>
      </w:r>
      <w:r w:rsidRPr="001B058F">
        <w:t xml:space="preserve">of </w:t>
      </w:r>
      <w:r>
        <w:t>Health</w:t>
      </w:r>
      <w:r w:rsidR="003C735F" w:rsidRPr="004A2209">
        <w:t>,</w:t>
      </w:r>
      <w:r w:rsidRPr="004A2209">
        <w:t xml:space="preserve"> </w:t>
      </w:r>
      <w:r w:rsidR="001B2D67">
        <w:t>July</w:t>
      </w:r>
      <w:r w:rsidRPr="004A2209">
        <w:t xml:space="preserve"> 202</w:t>
      </w:r>
      <w:r w:rsidR="00C81CD9">
        <w:t>5</w:t>
      </w:r>
      <w:r w:rsidRPr="004A2209">
        <w:t>.</w:t>
      </w:r>
    </w:p>
    <w:p w14:paraId="7EF7AA0A" w14:textId="77777777" w:rsidR="006B4CE2" w:rsidRPr="004A2209" w:rsidRDefault="006B4CE2" w:rsidP="006B4CE2">
      <w:pPr>
        <w:pStyle w:val="Imprint"/>
      </w:pPr>
      <w:r w:rsidRPr="004A2209">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7E4342BB" w14:textId="77777777" w:rsidR="006B4CE2" w:rsidRPr="004A2209" w:rsidRDefault="006B4CE2" w:rsidP="006B4CE2">
      <w:pPr>
        <w:pStyle w:val="Imprint"/>
      </w:pPr>
      <w:r w:rsidRPr="004A2209">
        <w:t>In this document, ‘Aboriginal’ refers to both Aboriginal and Torres Strait Islander people. ‘Indigenous’ or ‘Koori/Koorie’ is retained when part of the title of a report, program or quotation.</w:t>
      </w:r>
    </w:p>
    <w:p w14:paraId="6C7B50EC" w14:textId="77777777" w:rsidR="006B4CE2" w:rsidRPr="000532ED" w:rsidRDefault="006B4CE2" w:rsidP="006B4CE2">
      <w:pPr>
        <w:pStyle w:val="DHHSbody"/>
        <w:rPr>
          <w:szCs w:val="21"/>
        </w:rPr>
      </w:pPr>
    </w:p>
    <w:p w14:paraId="2CA0A2B6" w14:textId="59B7207B" w:rsidR="00CA5FF5" w:rsidRPr="00CA5FF5" w:rsidRDefault="00CA5FF5" w:rsidP="006B4CE2">
      <w:pPr>
        <w:pStyle w:val="DHHSbody"/>
        <w:rPr>
          <w:rFonts w:cs="Arial"/>
          <w:b/>
          <w:bCs/>
          <w:color w:val="000000"/>
        </w:rPr>
      </w:pPr>
      <w:r w:rsidRPr="0011522D">
        <w:rPr>
          <w:rFonts w:cs="Arial"/>
          <w:b/>
          <w:bCs/>
          <w:color w:val="000000"/>
        </w:rPr>
        <w:t xml:space="preserve">ISBN </w:t>
      </w:r>
      <w:r w:rsidRPr="0011522D">
        <w:rPr>
          <w:rFonts w:cs="Arial"/>
          <w:color w:val="000000"/>
        </w:rPr>
        <w:t>978-1-76131-</w:t>
      </w:r>
      <w:r w:rsidR="00987B2A" w:rsidRPr="0011522D">
        <w:rPr>
          <w:rFonts w:cs="Arial"/>
          <w:color w:val="000000"/>
        </w:rPr>
        <w:t>792</w:t>
      </w:r>
      <w:r w:rsidRPr="0011522D">
        <w:rPr>
          <w:rFonts w:cs="Arial"/>
          <w:color w:val="000000"/>
        </w:rPr>
        <w:t>-</w:t>
      </w:r>
      <w:r w:rsidR="00987B2A" w:rsidRPr="0011522D">
        <w:rPr>
          <w:rFonts w:cs="Arial"/>
          <w:color w:val="000000"/>
        </w:rPr>
        <w:t>7</w:t>
      </w:r>
      <w:r w:rsidR="00987B2A" w:rsidRPr="0011522D">
        <w:rPr>
          <w:rFonts w:cs="Arial"/>
          <w:b/>
          <w:bCs/>
          <w:color w:val="000000"/>
        </w:rPr>
        <w:t xml:space="preserve"> </w:t>
      </w:r>
      <w:r w:rsidRPr="0011522D">
        <w:rPr>
          <w:rFonts w:cs="Arial"/>
          <w:b/>
          <w:bCs/>
          <w:color w:val="000000"/>
        </w:rPr>
        <w:t>(pdf/online/MS word)</w:t>
      </w:r>
    </w:p>
    <w:p w14:paraId="0DB7E14A" w14:textId="6CC57737" w:rsidR="00347F21" w:rsidRPr="00030BC9" w:rsidRDefault="00347F21" w:rsidP="003C5F7E">
      <w:pPr>
        <w:pStyle w:val="DHHSbody"/>
        <w:spacing w:after="60" w:line="270" w:lineRule="atLeast"/>
        <w:rPr>
          <w:rFonts w:cs="Arial"/>
          <w:color w:val="000000" w:themeColor="text1"/>
          <w:sz w:val="20"/>
        </w:rPr>
      </w:pPr>
      <w:r w:rsidRPr="0053717A">
        <w:rPr>
          <w:szCs w:val="21"/>
        </w:rPr>
        <w:t>Available at</w:t>
      </w:r>
      <w:r w:rsidRPr="0053717A">
        <w:rPr>
          <w:color w:val="1F497D" w:themeColor="text2"/>
          <w:szCs w:val="21"/>
        </w:rPr>
        <w:t xml:space="preserve"> </w:t>
      </w:r>
      <w:hyperlink r:id="rId18" w:history="1">
        <w:r w:rsidR="00865E10" w:rsidRPr="0063541C">
          <w:rPr>
            <w:rStyle w:val="Hyperlink"/>
          </w:rPr>
          <w:t>VINAH minimum data se</w:t>
        </w:r>
        <w:r w:rsidR="00865E10" w:rsidRPr="0053717A">
          <w:rPr>
            <w:rStyle w:val="Hyperlink"/>
            <w:color w:val="4F81BD" w:themeColor="accent1"/>
          </w:rPr>
          <w:t>t</w:t>
        </w:r>
      </w:hyperlink>
      <w:r w:rsidRPr="0053717A">
        <w:rPr>
          <w:color w:val="4F81BD" w:themeColor="accent1"/>
        </w:rPr>
        <w:t xml:space="preserve"> </w:t>
      </w:r>
      <w:r w:rsidRPr="0053717A">
        <w:rPr>
          <w:color w:val="000000" w:themeColor="text1"/>
        </w:rPr>
        <w:t>&lt;https://www.health.vic.gov.au/data-reporting/victorian-integrated-non-admitted-health-vinah-dataset&gt;</w:t>
      </w:r>
    </w:p>
    <w:p w14:paraId="624A8AE1" w14:textId="77777777" w:rsidR="00347F21" w:rsidRDefault="00347F21" w:rsidP="00347F21"/>
    <w:bookmarkEnd w:id="0"/>
    <w:p w14:paraId="449CCE2B" w14:textId="5C70A135" w:rsidR="0008204A" w:rsidRPr="0008204A" w:rsidRDefault="0008204A" w:rsidP="00A77882">
      <w:pPr>
        <w:pStyle w:val="DHHSbody"/>
      </w:pPr>
    </w:p>
    <w:p w14:paraId="4E9E29B4" w14:textId="77777777" w:rsidR="00AD784C" w:rsidRPr="00B57329" w:rsidRDefault="00AD784C" w:rsidP="001D7FC1">
      <w:pPr>
        <w:pStyle w:val="TOCheadingreport"/>
        <w:spacing w:after="120" w:line="280" w:lineRule="atLeast"/>
      </w:pPr>
      <w:r w:rsidRPr="00B57329">
        <w:lastRenderedPageBreak/>
        <w:t>Contents</w:t>
      </w:r>
    </w:p>
    <w:p w14:paraId="79205F90" w14:textId="5E8B24A8" w:rsidR="00A112C5"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02975342" w:history="1">
        <w:r w:rsidR="00A112C5" w:rsidRPr="003E17A4">
          <w:rPr>
            <w:rStyle w:val="Hyperlink"/>
          </w:rPr>
          <w:t>Foreword</w:t>
        </w:r>
        <w:r w:rsidR="00A112C5">
          <w:rPr>
            <w:webHidden/>
          </w:rPr>
          <w:tab/>
        </w:r>
        <w:r w:rsidR="00A112C5">
          <w:rPr>
            <w:webHidden/>
          </w:rPr>
          <w:fldChar w:fldCharType="begin"/>
        </w:r>
        <w:r w:rsidR="00A112C5">
          <w:rPr>
            <w:webHidden/>
          </w:rPr>
          <w:instrText xml:space="preserve"> PAGEREF _Toc202975342 \h </w:instrText>
        </w:r>
        <w:r w:rsidR="00A112C5">
          <w:rPr>
            <w:webHidden/>
          </w:rPr>
        </w:r>
        <w:r w:rsidR="00A112C5">
          <w:rPr>
            <w:webHidden/>
          </w:rPr>
          <w:fldChar w:fldCharType="separate"/>
        </w:r>
        <w:r w:rsidR="00A112C5">
          <w:rPr>
            <w:webHidden/>
          </w:rPr>
          <w:t>5</w:t>
        </w:r>
        <w:r w:rsidR="00A112C5">
          <w:rPr>
            <w:webHidden/>
          </w:rPr>
          <w:fldChar w:fldCharType="end"/>
        </w:r>
      </w:hyperlink>
    </w:p>
    <w:p w14:paraId="69FF18A3" w14:textId="5F73E972" w:rsidR="00A112C5" w:rsidRDefault="00A112C5">
      <w:pPr>
        <w:pStyle w:val="TOC1"/>
        <w:rPr>
          <w:rFonts w:asciiTheme="minorHAnsi" w:eastAsiaTheme="minorEastAsia" w:hAnsiTheme="minorHAnsi" w:cstheme="minorBidi"/>
          <w:b w:val="0"/>
          <w:kern w:val="2"/>
          <w:sz w:val="24"/>
          <w:szCs w:val="24"/>
          <w:lang w:eastAsia="en-AU"/>
          <w14:ligatures w14:val="standardContextual"/>
        </w:rPr>
      </w:pPr>
      <w:hyperlink w:anchor="_Toc202975343" w:history="1">
        <w:r w:rsidRPr="003E17A4">
          <w:rPr>
            <w:rStyle w:val="Hyperlink"/>
          </w:rPr>
          <w:t>VINAH MDS manual contents summary</w:t>
        </w:r>
        <w:r>
          <w:rPr>
            <w:webHidden/>
          </w:rPr>
          <w:tab/>
        </w:r>
        <w:r>
          <w:rPr>
            <w:webHidden/>
          </w:rPr>
          <w:fldChar w:fldCharType="begin"/>
        </w:r>
        <w:r>
          <w:rPr>
            <w:webHidden/>
          </w:rPr>
          <w:instrText xml:space="preserve"> PAGEREF _Toc202975343 \h </w:instrText>
        </w:r>
        <w:r>
          <w:rPr>
            <w:webHidden/>
          </w:rPr>
        </w:r>
        <w:r>
          <w:rPr>
            <w:webHidden/>
          </w:rPr>
          <w:fldChar w:fldCharType="separate"/>
        </w:r>
        <w:r>
          <w:rPr>
            <w:webHidden/>
          </w:rPr>
          <w:t>5</w:t>
        </w:r>
        <w:r>
          <w:rPr>
            <w:webHidden/>
          </w:rPr>
          <w:fldChar w:fldCharType="end"/>
        </w:r>
      </w:hyperlink>
    </w:p>
    <w:p w14:paraId="7A6112D5" w14:textId="31470842" w:rsidR="00A112C5" w:rsidRDefault="00A112C5">
      <w:pPr>
        <w:pStyle w:val="TOC1"/>
        <w:rPr>
          <w:rFonts w:asciiTheme="minorHAnsi" w:eastAsiaTheme="minorEastAsia" w:hAnsiTheme="minorHAnsi" w:cstheme="minorBidi"/>
          <w:b w:val="0"/>
          <w:kern w:val="2"/>
          <w:sz w:val="24"/>
          <w:szCs w:val="24"/>
          <w:lang w:eastAsia="en-AU"/>
          <w14:ligatures w14:val="standardContextual"/>
        </w:rPr>
      </w:pPr>
      <w:hyperlink w:anchor="_Toc202975344" w:history="1">
        <w:r w:rsidRPr="003E17A4">
          <w:rPr>
            <w:rStyle w:val="Hyperlink"/>
          </w:rPr>
          <w:t>Contacts</w:t>
        </w:r>
        <w:r>
          <w:rPr>
            <w:webHidden/>
          </w:rPr>
          <w:tab/>
        </w:r>
        <w:r>
          <w:rPr>
            <w:webHidden/>
          </w:rPr>
          <w:fldChar w:fldCharType="begin"/>
        </w:r>
        <w:r>
          <w:rPr>
            <w:webHidden/>
          </w:rPr>
          <w:instrText xml:space="preserve"> PAGEREF _Toc202975344 \h </w:instrText>
        </w:r>
        <w:r>
          <w:rPr>
            <w:webHidden/>
          </w:rPr>
        </w:r>
        <w:r>
          <w:rPr>
            <w:webHidden/>
          </w:rPr>
          <w:fldChar w:fldCharType="separate"/>
        </w:r>
        <w:r>
          <w:rPr>
            <w:webHidden/>
          </w:rPr>
          <w:t>6</w:t>
        </w:r>
        <w:r>
          <w:rPr>
            <w:webHidden/>
          </w:rPr>
          <w:fldChar w:fldCharType="end"/>
        </w:r>
      </w:hyperlink>
    </w:p>
    <w:p w14:paraId="791C6B9D" w14:textId="7E04F984" w:rsidR="00A112C5" w:rsidRDefault="00A112C5">
      <w:pPr>
        <w:pStyle w:val="TOC2"/>
        <w:rPr>
          <w:rFonts w:asciiTheme="minorHAnsi" w:eastAsiaTheme="minorEastAsia" w:hAnsiTheme="minorHAnsi" w:cstheme="minorBidi"/>
          <w:kern w:val="2"/>
          <w:sz w:val="24"/>
          <w:szCs w:val="24"/>
          <w:lang w:eastAsia="en-AU"/>
          <w14:ligatures w14:val="standardContextual"/>
        </w:rPr>
      </w:pPr>
      <w:hyperlink w:anchor="_Toc202975345" w:history="1">
        <w:r w:rsidRPr="003E17A4">
          <w:rPr>
            <w:rStyle w:val="Hyperlink"/>
          </w:rPr>
          <w:t>VINAH MDS enquiries</w:t>
        </w:r>
        <w:r>
          <w:rPr>
            <w:webHidden/>
          </w:rPr>
          <w:tab/>
        </w:r>
        <w:r>
          <w:rPr>
            <w:webHidden/>
          </w:rPr>
          <w:fldChar w:fldCharType="begin"/>
        </w:r>
        <w:r>
          <w:rPr>
            <w:webHidden/>
          </w:rPr>
          <w:instrText xml:space="preserve"> PAGEREF _Toc202975345 \h </w:instrText>
        </w:r>
        <w:r>
          <w:rPr>
            <w:webHidden/>
          </w:rPr>
        </w:r>
        <w:r>
          <w:rPr>
            <w:webHidden/>
          </w:rPr>
          <w:fldChar w:fldCharType="separate"/>
        </w:r>
        <w:r>
          <w:rPr>
            <w:webHidden/>
          </w:rPr>
          <w:t>6</w:t>
        </w:r>
        <w:r>
          <w:rPr>
            <w:webHidden/>
          </w:rPr>
          <w:fldChar w:fldCharType="end"/>
        </w:r>
      </w:hyperlink>
    </w:p>
    <w:p w14:paraId="52595826" w14:textId="7E5084D4" w:rsidR="00A112C5" w:rsidRDefault="00A112C5">
      <w:pPr>
        <w:pStyle w:val="TOC1"/>
        <w:rPr>
          <w:rFonts w:asciiTheme="minorHAnsi" w:eastAsiaTheme="minorEastAsia" w:hAnsiTheme="minorHAnsi" w:cstheme="minorBidi"/>
          <w:b w:val="0"/>
          <w:kern w:val="2"/>
          <w:sz w:val="24"/>
          <w:szCs w:val="24"/>
          <w:lang w:eastAsia="en-AU"/>
          <w14:ligatures w14:val="standardContextual"/>
        </w:rPr>
      </w:pPr>
      <w:hyperlink w:anchor="_Toc202975346" w:history="1">
        <w:r w:rsidRPr="003E17A4">
          <w:rPr>
            <w:rStyle w:val="Hyperlink"/>
          </w:rPr>
          <w:t>Overview</w:t>
        </w:r>
        <w:r>
          <w:rPr>
            <w:webHidden/>
          </w:rPr>
          <w:tab/>
        </w:r>
        <w:r>
          <w:rPr>
            <w:webHidden/>
          </w:rPr>
          <w:fldChar w:fldCharType="begin"/>
        </w:r>
        <w:r>
          <w:rPr>
            <w:webHidden/>
          </w:rPr>
          <w:instrText xml:space="preserve"> PAGEREF _Toc202975346 \h </w:instrText>
        </w:r>
        <w:r>
          <w:rPr>
            <w:webHidden/>
          </w:rPr>
        </w:r>
        <w:r>
          <w:rPr>
            <w:webHidden/>
          </w:rPr>
          <w:fldChar w:fldCharType="separate"/>
        </w:r>
        <w:r>
          <w:rPr>
            <w:webHidden/>
          </w:rPr>
          <w:t>7</w:t>
        </w:r>
        <w:r>
          <w:rPr>
            <w:webHidden/>
          </w:rPr>
          <w:fldChar w:fldCharType="end"/>
        </w:r>
      </w:hyperlink>
    </w:p>
    <w:p w14:paraId="48979C38" w14:textId="156B9F32" w:rsidR="00A112C5" w:rsidRDefault="00A112C5">
      <w:pPr>
        <w:pStyle w:val="TOC2"/>
        <w:rPr>
          <w:rFonts w:asciiTheme="minorHAnsi" w:eastAsiaTheme="minorEastAsia" w:hAnsiTheme="minorHAnsi" w:cstheme="minorBidi"/>
          <w:kern w:val="2"/>
          <w:sz w:val="24"/>
          <w:szCs w:val="24"/>
          <w:lang w:eastAsia="en-AU"/>
          <w14:ligatures w14:val="standardContextual"/>
        </w:rPr>
      </w:pPr>
      <w:hyperlink w:anchor="_Toc202975347" w:history="1">
        <w:r w:rsidRPr="003E17A4">
          <w:rPr>
            <w:rStyle w:val="Hyperlink"/>
          </w:rPr>
          <w:t>The VINAH MDS model</w:t>
        </w:r>
        <w:r>
          <w:rPr>
            <w:webHidden/>
          </w:rPr>
          <w:tab/>
        </w:r>
        <w:r>
          <w:rPr>
            <w:webHidden/>
          </w:rPr>
          <w:fldChar w:fldCharType="begin"/>
        </w:r>
        <w:r>
          <w:rPr>
            <w:webHidden/>
          </w:rPr>
          <w:instrText xml:space="preserve"> PAGEREF _Toc202975347 \h </w:instrText>
        </w:r>
        <w:r>
          <w:rPr>
            <w:webHidden/>
          </w:rPr>
        </w:r>
        <w:r>
          <w:rPr>
            <w:webHidden/>
          </w:rPr>
          <w:fldChar w:fldCharType="separate"/>
        </w:r>
        <w:r>
          <w:rPr>
            <w:webHidden/>
          </w:rPr>
          <w:t>7</w:t>
        </w:r>
        <w:r>
          <w:rPr>
            <w:webHidden/>
          </w:rPr>
          <w:fldChar w:fldCharType="end"/>
        </w:r>
      </w:hyperlink>
    </w:p>
    <w:p w14:paraId="7B50F831" w14:textId="37633B78" w:rsidR="00A112C5" w:rsidRDefault="00A112C5">
      <w:pPr>
        <w:pStyle w:val="TOC2"/>
        <w:rPr>
          <w:rFonts w:asciiTheme="minorHAnsi" w:eastAsiaTheme="minorEastAsia" w:hAnsiTheme="minorHAnsi" w:cstheme="minorBidi"/>
          <w:kern w:val="2"/>
          <w:sz w:val="24"/>
          <w:szCs w:val="24"/>
          <w:lang w:eastAsia="en-AU"/>
          <w14:ligatures w14:val="standardContextual"/>
        </w:rPr>
      </w:pPr>
      <w:hyperlink w:anchor="_Toc202975348" w:history="1">
        <w:r w:rsidRPr="003E17A4">
          <w:rPr>
            <w:rStyle w:val="Hyperlink"/>
          </w:rPr>
          <w:t>High level logical structure</w:t>
        </w:r>
        <w:r>
          <w:rPr>
            <w:webHidden/>
          </w:rPr>
          <w:tab/>
        </w:r>
        <w:r>
          <w:rPr>
            <w:webHidden/>
          </w:rPr>
          <w:fldChar w:fldCharType="begin"/>
        </w:r>
        <w:r>
          <w:rPr>
            <w:webHidden/>
          </w:rPr>
          <w:instrText xml:space="preserve"> PAGEREF _Toc202975348 \h </w:instrText>
        </w:r>
        <w:r>
          <w:rPr>
            <w:webHidden/>
          </w:rPr>
        </w:r>
        <w:r>
          <w:rPr>
            <w:webHidden/>
          </w:rPr>
          <w:fldChar w:fldCharType="separate"/>
        </w:r>
        <w:r>
          <w:rPr>
            <w:webHidden/>
          </w:rPr>
          <w:t>7</w:t>
        </w:r>
        <w:r>
          <w:rPr>
            <w:webHidden/>
          </w:rPr>
          <w:fldChar w:fldCharType="end"/>
        </w:r>
      </w:hyperlink>
    </w:p>
    <w:p w14:paraId="6C4E668F" w14:textId="62B1BB1B" w:rsidR="00A112C5" w:rsidRDefault="00A112C5">
      <w:pPr>
        <w:pStyle w:val="TOC2"/>
        <w:rPr>
          <w:rFonts w:asciiTheme="minorHAnsi" w:eastAsiaTheme="minorEastAsia" w:hAnsiTheme="minorHAnsi" w:cstheme="minorBidi"/>
          <w:kern w:val="2"/>
          <w:sz w:val="24"/>
          <w:szCs w:val="24"/>
          <w:lang w:eastAsia="en-AU"/>
          <w14:ligatures w14:val="standardContextual"/>
        </w:rPr>
      </w:pPr>
      <w:hyperlink w:anchor="_Toc202975349" w:history="1">
        <w:r w:rsidRPr="003E17A4">
          <w:rPr>
            <w:rStyle w:val="Hyperlink"/>
          </w:rPr>
          <w:t>High level narrative</w:t>
        </w:r>
        <w:r>
          <w:rPr>
            <w:webHidden/>
          </w:rPr>
          <w:tab/>
        </w:r>
        <w:r>
          <w:rPr>
            <w:webHidden/>
          </w:rPr>
          <w:fldChar w:fldCharType="begin"/>
        </w:r>
        <w:r>
          <w:rPr>
            <w:webHidden/>
          </w:rPr>
          <w:instrText xml:space="preserve"> PAGEREF _Toc202975349 \h </w:instrText>
        </w:r>
        <w:r>
          <w:rPr>
            <w:webHidden/>
          </w:rPr>
        </w:r>
        <w:r>
          <w:rPr>
            <w:webHidden/>
          </w:rPr>
          <w:fldChar w:fldCharType="separate"/>
        </w:r>
        <w:r>
          <w:rPr>
            <w:webHidden/>
          </w:rPr>
          <w:t>7</w:t>
        </w:r>
        <w:r>
          <w:rPr>
            <w:webHidden/>
          </w:rPr>
          <w:fldChar w:fldCharType="end"/>
        </w:r>
      </w:hyperlink>
    </w:p>
    <w:p w14:paraId="16C17868" w14:textId="39E594A4" w:rsidR="00A112C5" w:rsidRDefault="00A112C5">
      <w:pPr>
        <w:pStyle w:val="TOC1"/>
        <w:rPr>
          <w:rFonts w:asciiTheme="minorHAnsi" w:eastAsiaTheme="minorEastAsia" w:hAnsiTheme="minorHAnsi" w:cstheme="minorBidi"/>
          <w:b w:val="0"/>
          <w:kern w:val="2"/>
          <w:sz w:val="24"/>
          <w:szCs w:val="24"/>
          <w:lang w:eastAsia="en-AU"/>
          <w14:ligatures w14:val="standardContextual"/>
        </w:rPr>
      </w:pPr>
      <w:hyperlink w:anchor="_Toc202975350" w:history="1">
        <w:r w:rsidRPr="003E17A4">
          <w:rPr>
            <w:rStyle w:val="Hyperlink"/>
          </w:rPr>
          <w:t>Data reporting cycle</w:t>
        </w:r>
        <w:r>
          <w:rPr>
            <w:webHidden/>
          </w:rPr>
          <w:tab/>
        </w:r>
        <w:r>
          <w:rPr>
            <w:webHidden/>
          </w:rPr>
          <w:fldChar w:fldCharType="begin"/>
        </w:r>
        <w:r>
          <w:rPr>
            <w:webHidden/>
          </w:rPr>
          <w:instrText xml:space="preserve"> PAGEREF _Toc202975350 \h </w:instrText>
        </w:r>
        <w:r>
          <w:rPr>
            <w:webHidden/>
          </w:rPr>
        </w:r>
        <w:r>
          <w:rPr>
            <w:webHidden/>
          </w:rPr>
          <w:fldChar w:fldCharType="separate"/>
        </w:r>
        <w:r>
          <w:rPr>
            <w:webHidden/>
          </w:rPr>
          <w:t>8</w:t>
        </w:r>
        <w:r>
          <w:rPr>
            <w:webHidden/>
          </w:rPr>
          <w:fldChar w:fldCharType="end"/>
        </w:r>
      </w:hyperlink>
    </w:p>
    <w:p w14:paraId="1734FC62" w14:textId="7CD73CF2" w:rsidR="00A112C5" w:rsidRDefault="00A112C5">
      <w:pPr>
        <w:pStyle w:val="TOC2"/>
        <w:rPr>
          <w:rFonts w:asciiTheme="minorHAnsi" w:eastAsiaTheme="minorEastAsia" w:hAnsiTheme="minorHAnsi" w:cstheme="minorBidi"/>
          <w:kern w:val="2"/>
          <w:sz w:val="24"/>
          <w:szCs w:val="24"/>
          <w:lang w:eastAsia="en-AU"/>
          <w14:ligatures w14:val="standardContextual"/>
        </w:rPr>
      </w:pPr>
      <w:hyperlink w:anchor="_Toc202975351" w:history="1">
        <w:r w:rsidRPr="003E17A4">
          <w:rPr>
            <w:rStyle w:val="Hyperlink"/>
          </w:rPr>
          <w:t>Data capture and information flow</w:t>
        </w:r>
        <w:r>
          <w:rPr>
            <w:webHidden/>
          </w:rPr>
          <w:tab/>
        </w:r>
        <w:r>
          <w:rPr>
            <w:webHidden/>
          </w:rPr>
          <w:fldChar w:fldCharType="begin"/>
        </w:r>
        <w:r>
          <w:rPr>
            <w:webHidden/>
          </w:rPr>
          <w:instrText xml:space="preserve"> PAGEREF _Toc202975351 \h </w:instrText>
        </w:r>
        <w:r>
          <w:rPr>
            <w:webHidden/>
          </w:rPr>
        </w:r>
        <w:r>
          <w:rPr>
            <w:webHidden/>
          </w:rPr>
          <w:fldChar w:fldCharType="separate"/>
        </w:r>
        <w:r>
          <w:rPr>
            <w:webHidden/>
          </w:rPr>
          <w:t>8</w:t>
        </w:r>
        <w:r>
          <w:rPr>
            <w:webHidden/>
          </w:rPr>
          <w:fldChar w:fldCharType="end"/>
        </w:r>
      </w:hyperlink>
    </w:p>
    <w:p w14:paraId="66C303D5" w14:textId="4723B1B2" w:rsidR="00A112C5" w:rsidRDefault="00A112C5">
      <w:pPr>
        <w:pStyle w:val="TOC2"/>
        <w:rPr>
          <w:rFonts w:asciiTheme="minorHAnsi" w:eastAsiaTheme="minorEastAsia" w:hAnsiTheme="minorHAnsi" w:cstheme="minorBidi"/>
          <w:kern w:val="2"/>
          <w:sz w:val="24"/>
          <w:szCs w:val="24"/>
          <w:lang w:eastAsia="en-AU"/>
          <w14:ligatures w14:val="standardContextual"/>
        </w:rPr>
      </w:pPr>
      <w:hyperlink w:anchor="_Toc202975352" w:history="1">
        <w:r w:rsidRPr="003E17A4">
          <w:rPr>
            <w:rStyle w:val="Hyperlink"/>
          </w:rPr>
          <w:t>Data users</w:t>
        </w:r>
        <w:r>
          <w:rPr>
            <w:webHidden/>
          </w:rPr>
          <w:tab/>
        </w:r>
        <w:r>
          <w:rPr>
            <w:webHidden/>
          </w:rPr>
          <w:fldChar w:fldCharType="begin"/>
        </w:r>
        <w:r>
          <w:rPr>
            <w:webHidden/>
          </w:rPr>
          <w:instrText xml:space="preserve"> PAGEREF _Toc202975352 \h </w:instrText>
        </w:r>
        <w:r>
          <w:rPr>
            <w:webHidden/>
          </w:rPr>
        </w:r>
        <w:r>
          <w:rPr>
            <w:webHidden/>
          </w:rPr>
          <w:fldChar w:fldCharType="separate"/>
        </w:r>
        <w:r>
          <w:rPr>
            <w:webHidden/>
          </w:rPr>
          <w:t>9</w:t>
        </w:r>
        <w:r>
          <w:rPr>
            <w:webHidden/>
          </w:rPr>
          <w:fldChar w:fldCharType="end"/>
        </w:r>
      </w:hyperlink>
    </w:p>
    <w:p w14:paraId="6276E01D" w14:textId="4EB04538" w:rsidR="00A112C5" w:rsidRDefault="00A112C5">
      <w:pPr>
        <w:pStyle w:val="TOC1"/>
        <w:rPr>
          <w:rFonts w:asciiTheme="minorHAnsi" w:eastAsiaTheme="minorEastAsia" w:hAnsiTheme="minorHAnsi" w:cstheme="minorBidi"/>
          <w:b w:val="0"/>
          <w:kern w:val="2"/>
          <w:sz w:val="24"/>
          <w:szCs w:val="24"/>
          <w:lang w:eastAsia="en-AU"/>
          <w14:ligatures w14:val="standardContextual"/>
        </w:rPr>
      </w:pPr>
      <w:hyperlink w:anchor="_Toc202975353" w:history="1">
        <w:r w:rsidRPr="003E17A4">
          <w:rPr>
            <w:rStyle w:val="Hyperlink"/>
          </w:rPr>
          <w:t>Data submission timelines</w:t>
        </w:r>
        <w:r>
          <w:rPr>
            <w:webHidden/>
          </w:rPr>
          <w:tab/>
        </w:r>
        <w:r>
          <w:rPr>
            <w:webHidden/>
          </w:rPr>
          <w:fldChar w:fldCharType="begin"/>
        </w:r>
        <w:r>
          <w:rPr>
            <w:webHidden/>
          </w:rPr>
          <w:instrText xml:space="preserve"> PAGEREF _Toc202975353 \h </w:instrText>
        </w:r>
        <w:r>
          <w:rPr>
            <w:webHidden/>
          </w:rPr>
        </w:r>
        <w:r>
          <w:rPr>
            <w:webHidden/>
          </w:rPr>
          <w:fldChar w:fldCharType="separate"/>
        </w:r>
        <w:r>
          <w:rPr>
            <w:webHidden/>
          </w:rPr>
          <w:t>9</w:t>
        </w:r>
        <w:r>
          <w:rPr>
            <w:webHidden/>
          </w:rPr>
          <w:fldChar w:fldCharType="end"/>
        </w:r>
      </w:hyperlink>
    </w:p>
    <w:p w14:paraId="05809B4B" w14:textId="30852E0D" w:rsidR="00A112C5" w:rsidRDefault="00A112C5">
      <w:pPr>
        <w:pStyle w:val="TOC2"/>
        <w:rPr>
          <w:rFonts w:asciiTheme="minorHAnsi" w:eastAsiaTheme="minorEastAsia" w:hAnsiTheme="minorHAnsi" w:cstheme="minorBidi"/>
          <w:kern w:val="2"/>
          <w:sz w:val="24"/>
          <w:szCs w:val="24"/>
          <w:lang w:eastAsia="en-AU"/>
          <w14:ligatures w14:val="standardContextual"/>
        </w:rPr>
      </w:pPr>
      <w:hyperlink w:anchor="_Toc202975354" w:history="1">
        <w:r w:rsidRPr="003E17A4">
          <w:rPr>
            <w:rStyle w:val="Hyperlink"/>
          </w:rPr>
          <w:t>Reporting notes</w:t>
        </w:r>
        <w:r>
          <w:rPr>
            <w:webHidden/>
          </w:rPr>
          <w:tab/>
        </w:r>
        <w:r>
          <w:rPr>
            <w:webHidden/>
          </w:rPr>
          <w:fldChar w:fldCharType="begin"/>
        </w:r>
        <w:r>
          <w:rPr>
            <w:webHidden/>
          </w:rPr>
          <w:instrText xml:space="preserve"> PAGEREF _Toc202975354 \h </w:instrText>
        </w:r>
        <w:r>
          <w:rPr>
            <w:webHidden/>
          </w:rPr>
        </w:r>
        <w:r>
          <w:rPr>
            <w:webHidden/>
          </w:rPr>
          <w:fldChar w:fldCharType="separate"/>
        </w:r>
        <w:r>
          <w:rPr>
            <w:webHidden/>
          </w:rPr>
          <w:t>9</w:t>
        </w:r>
        <w:r>
          <w:rPr>
            <w:webHidden/>
          </w:rPr>
          <w:fldChar w:fldCharType="end"/>
        </w:r>
      </w:hyperlink>
    </w:p>
    <w:p w14:paraId="31D24F29" w14:textId="5F0AF683" w:rsidR="00A112C5" w:rsidRDefault="00A112C5">
      <w:pPr>
        <w:pStyle w:val="TOC2"/>
        <w:rPr>
          <w:rFonts w:asciiTheme="minorHAnsi" w:eastAsiaTheme="minorEastAsia" w:hAnsiTheme="minorHAnsi" w:cstheme="minorBidi"/>
          <w:kern w:val="2"/>
          <w:sz w:val="24"/>
          <w:szCs w:val="24"/>
          <w:lang w:eastAsia="en-AU"/>
          <w14:ligatures w14:val="standardContextual"/>
        </w:rPr>
      </w:pPr>
      <w:hyperlink w:anchor="_Toc202975355" w:history="1">
        <w:r w:rsidRPr="003E17A4">
          <w:rPr>
            <w:rStyle w:val="Hyperlink"/>
          </w:rPr>
          <w:t>VINAH MDS consolidation</w:t>
        </w:r>
        <w:r>
          <w:rPr>
            <w:webHidden/>
          </w:rPr>
          <w:tab/>
        </w:r>
        <w:r>
          <w:rPr>
            <w:webHidden/>
          </w:rPr>
          <w:fldChar w:fldCharType="begin"/>
        </w:r>
        <w:r>
          <w:rPr>
            <w:webHidden/>
          </w:rPr>
          <w:instrText xml:space="preserve"> PAGEREF _Toc202975355 \h </w:instrText>
        </w:r>
        <w:r>
          <w:rPr>
            <w:webHidden/>
          </w:rPr>
        </w:r>
        <w:r>
          <w:rPr>
            <w:webHidden/>
          </w:rPr>
          <w:fldChar w:fldCharType="separate"/>
        </w:r>
        <w:r>
          <w:rPr>
            <w:webHidden/>
          </w:rPr>
          <w:t>10</w:t>
        </w:r>
        <w:r>
          <w:rPr>
            <w:webHidden/>
          </w:rPr>
          <w:fldChar w:fldCharType="end"/>
        </w:r>
      </w:hyperlink>
    </w:p>
    <w:p w14:paraId="6C33933C" w14:textId="4CAFB466" w:rsidR="00A112C5" w:rsidRDefault="00A112C5">
      <w:pPr>
        <w:pStyle w:val="TOC2"/>
        <w:rPr>
          <w:rFonts w:asciiTheme="minorHAnsi" w:eastAsiaTheme="minorEastAsia" w:hAnsiTheme="minorHAnsi" w:cstheme="minorBidi"/>
          <w:kern w:val="2"/>
          <w:sz w:val="24"/>
          <w:szCs w:val="24"/>
          <w:lang w:eastAsia="en-AU"/>
          <w14:ligatures w14:val="standardContextual"/>
        </w:rPr>
      </w:pPr>
      <w:hyperlink w:anchor="_Toc202975356" w:history="1">
        <w:r w:rsidRPr="003E17A4">
          <w:rPr>
            <w:rStyle w:val="Hyperlink"/>
          </w:rPr>
          <w:t>VINAH MDS update cycle</w:t>
        </w:r>
        <w:r>
          <w:rPr>
            <w:webHidden/>
          </w:rPr>
          <w:tab/>
        </w:r>
        <w:r>
          <w:rPr>
            <w:webHidden/>
          </w:rPr>
          <w:fldChar w:fldCharType="begin"/>
        </w:r>
        <w:r>
          <w:rPr>
            <w:webHidden/>
          </w:rPr>
          <w:instrText xml:space="preserve"> PAGEREF _Toc202975356 \h </w:instrText>
        </w:r>
        <w:r>
          <w:rPr>
            <w:webHidden/>
          </w:rPr>
        </w:r>
        <w:r>
          <w:rPr>
            <w:webHidden/>
          </w:rPr>
          <w:fldChar w:fldCharType="separate"/>
        </w:r>
        <w:r>
          <w:rPr>
            <w:webHidden/>
          </w:rPr>
          <w:t>10</w:t>
        </w:r>
        <w:r>
          <w:rPr>
            <w:webHidden/>
          </w:rPr>
          <w:fldChar w:fldCharType="end"/>
        </w:r>
      </w:hyperlink>
    </w:p>
    <w:p w14:paraId="11A45F9C" w14:textId="19BC8D6C" w:rsidR="00A112C5" w:rsidRDefault="00A112C5">
      <w:pPr>
        <w:pStyle w:val="TOC1"/>
        <w:rPr>
          <w:rFonts w:asciiTheme="minorHAnsi" w:eastAsiaTheme="minorEastAsia" w:hAnsiTheme="minorHAnsi" w:cstheme="minorBidi"/>
          <w:b w:val="0"/>
          <w:kern w:val="2"/>
          <w:sz w:val="24"/>
          <w:szCs w:val="24"/>
          <w:lang w:eastAsia="en-AU"/>
          <w14:ligatures w14:val="standardContextual"/>
        </w:rPr>
      </w:pPr>
      <w:hyperlink w:anchor="_Toc202975357" w:history="1">
        <w:r w:rsidRPr="003E17A4">
          <w:rPr>
            <w:rStyle w:val="Hyperlink"/>
          </w:rPr>
          <w:t>Data quality statement</w:t>
        </w:r>
        <w:r>
          <w:rPr>
            <w:webHidden/>
          </w:rPr>
          <w:tab/>
        </w:r>
        <w:r>
          <w:rPr>
            <w:webHidden/>
          </w:rPr>
          <w:fldChar w:fldCharType="begin"/>
        </w:r>
        <w:r>
          <w:rPr>
            <w:webHidden/>
          </w:rPr>
          <w:instrText xml:space="preserve"> PAGEREF _Toc202975357 \h </w:instrText>
        </w:r>
        <w:r>
          <w:rPr>
            <w:webHidden/>
          </w:rPr>
        </w:r>
        <w:r>
          <w:rPr>
            <w:webHidden/>
          </w:rPr>
          <w:fldChar w:fldCharType="separate"/>
        </w:r>
        <w:r>
          <w:rPr>
            <w:webHidden/>
          </w:rPr>
          <w:t>10</w:t>
        </w:r>
        <w:r>
          <w:rPr>
            <w:webHidden/>
          </w:rPr>
          <w:fldChar w:fldCharType="end"/>
        </w:r>
      </w:hyperlink>
    </w:p>
    <w:p w14:paraId="69F48C0E" w14:textId="2DEE1C8F" w:rsidR="00A112C5" w:rsidRDefault="00A112C5">
      <w:pPr>
        <w:pStyle w:val="TOC2"/>
        <w:rPr>
          <w:rFonts w:asciiTheme="minorHAnsi" w:eastAsiaTheme="minorEastAsia" w:hAnsiTheme="minorHAnsi" w:cstheme="minorBidi"/>
          <w:kern w:val="2"/>
          <w:sz w:val="24"/>
          <w:szCs w:val="24"/>
          <w:lang w:eastAsia="en-AU"/>
          <w14:ligatures w14:val="standardContextual"/>
        </w:rPr>
      </w:pPr>
      <w:hyperlink w:anchor="_Toc202975358" w:history="1">
        <w:r w:rsidRPr="003E17A4">
          <w:rPr>
            <w:rStyle w:val="Hyperlink"/>
          </w:rPr>
          <w:t>Accuracy</w:t>
        </w:r>
        <w:r>
          <w:rPr>
            <w:webHidden/>
          </w:rPr>
          <w:tab/>
        </w:r>
        <w:r>
          <w:rPr>
            <w:webHidden/>
          </w:rPr>
          <w:fldChar w:fldCharType="begin"/>
        </w:r>
        <w:r>
          <w:rPr>
            <w:webHidden/>
          </w:rPr>
          <w:instrText xml:space="preserve"> PAGEREF _Toc202975358 \h </w:instrText>
        </w:r>
        <w:r>
          <w:rPr>
            <w:webHidden/>
          </w:rPr>
        </w:r>
        <w:r>
          <w:rPr>
            <w:webHidden/>
          </w:rPr>
          <w:fldChar w:fldCharType="separate"/>
        </w:r>
        <w:r>
          <w:rPr>
            <w:webHidden/>
          </w:rPr>
          <w:t>11</w:t>
        </w:r>
        <w:r>
          <w:rPr>
            <w:webHidden/>
          </w:rPr>
          <w:fldChar w:fldCharType="end"/>
        </w:r>
      </w:hyperlink>
    </w:p>
    <w:p w14:paraId="65ADF19D" w14:textId="2F1B4136" w:rsidR="00A112C5" w:rsidRDefault="00A112C5">
      <w:pPr>
        <w:pStyle w:val="TOC2"/>
        <w:rPr>
          <w:rFonts w:asciiTheme="minorHAnsi" w:eastAsiaTheme="minorEastAsia" w:hAnsiTheme="minorHAnsi" w:cstheme="minorBidi"/>
          <w:kern w:val="2"/>
          <w:sz w:val="24"/>
          <w:szCs w:val="24"/>
          <w:lang w:eastAsia="en-AU"/>
          <w14:ligatures w14:val="standardContextual"/>
        </w:rPr>
      </w:pPr>
      <w:hyperlink w:anchor="_Toc202975359" w:history="1">
        <w:r w:rsidRPr="003E17A4">
          <w:rPr>
            <w:rStyle w:val="Hyperlink"/>
          </w:rPr>
          <w:t>Validity</w:t>
        </w:r>
        <w:r>
          <w:rPr>
            <w:webHidden/>
          </w:rPr>
          <w:tab/>
        </w:r>
        <w:r>
          <w:rPr>
            <w:webHidden/>
          </w:rPr>
          <w:fldChar w:fldCharType="begin"/>
        </w:r>
        <w:r>
          <w:rPr>
            <w:webHidden/>
          </w:rPr>
          <w:instrText xml:space="preserve"> PAGEREF _Toc202975359 \h </w:instrText>
        </w:r>
        <w:r>
          <w:rPr>
            <w:webHidden/>
          </w:rPr>
        </w:r>
        <w:r>
          <w:rPr>
            <w:webHidden/>
          </w:rPr>
          <w:fldChar w:fldCharType="separate"/>
        </w:r>
        <w:r>
          <w:rPr>
            <w:webHidden/>
          </w:rPr>
          <w:t>11</w:t>
        </w:r>
        <w:r>
          <w:rPr>
            <w:webHidden/>
          </w:rPr>
          <w:fldChar w:fldCharType="end"/>
        </w:r>
      </w:hyperlink>
    </w:p>
    <w:p w14:paraId="5D1B0FE4" w14:textId="2B20F65A" w:rsidR="00A112C5" w:rsidRDefault="00A112C5">
      <w:pPr>
        <w:pStyle w:val="TOC2"/>
        <w:rPr>
          <w:rFonts w:asciiTheme="minorHAnsi" w:eastAsiaTheme="minorEastAsia" w:hAnsiTheme="minorHAnsi" w:cstheme="minorBidi"/>
          <w:kern w:val="2"/>
          <w:sz w:val="24"/>
          <w:szCs w:val="24"/>
          <w:lang w:eastAsia="en-AU"/>
          <w14:ligatures w14:val="standardContextual"/>
        </w:rPr>
      </w:pPr>
      <w:hyperlink w:anchor="_Toc202975360" w:history="1">
        <w:r w:rsidRPr="003E17A4">
          <w:rPr>
            <w:rStyle w:val="Hyperlink"/>
          </w:rPr>
          <w:t>Completeness</w:t>
        </w:r>
        <w:r>
          <w:rPr>
            <w:webHidden/>
          </w:rPr>
          <w:tab/>
        </w:r>
        <w:r>
          <w:rPr>
            <w:webHidden/>
          </w:rPr>
          <w:fldChar w:fldCharType="begin"/>
        </w:r>
        <w:r>
          <w:rPr>
            <w:webHidden/>
          </w:rPr>
          <w:instrText xml:space="preserve"> PAGEREF _Toc202975360 \h </w:instrText>
        </w:r>
        <w:r>
          <w:rPr>
            <w:webHidden/>
          </w:rPr>
        </w:r>
        <w:r>
          <w:rPr>
            <w:webHidden/>
          </w:rPr>
          <w:fldChar w:fldCharType="separate"/>
        </w:r>
        <w:r>
          <w:rPr>
            <w:webHidden/>
          </w:rPr>
          <w:t>11</w:t>
        </w:r>
        <w:r>
          <w:rPr>
            <w:webHidden/>
          </w:rPr>
          <w:fldChar w:fldCharType="end"/>
        </w:r>
      </w:hyperlink>
    </w:p>
    <w:p w14:paraId="723D8155" w14:textId="77379584" w:rsidR="00A112C5" w:rsidRDefault="00A112C5">
      <w:pPr>
        <w:pStyle w:val="TOC2"/>
        <w:rPr>
          <w:rFonts w:asciiTheme="minorHAnsi" w:eastAsiaTheme="minorEastAsia" w:hAnsiTheme="minorHAnsi" w:cstheme="minorBidi"/>
          <w:kern w:val="2"/>
          <w:sz w:val="24"/>
          <w:szCs w:val="24"/>
          <w:lang w:eastAsia="en-AU"/>
          <w14:ligatures w14:val="standardContextual"/>
        </w:rPr>
      </w:pPr>
      <w:hyperlink w:anchor="_Toc202975361" w:history="1">
        <w:r w:rsidRPr="003E17A4">
          <w:rPr>
            <w:rStyle w:val="Hyperlink"/>
          </w:rPr>
          <w:t>Coherence</w:t>
        </w:r>
        <w:r>
          <w:rPr>
            <w:webHidden/>
          </w:rPr>
          <w:tab/>
        </w:r>
        <w:r>
          <w:rPr>
            <w:webHidden/>
          </w:rPr>
          <w:fldChar w:fldCharType="begin"/>
        </w:r>
        <w:r>
          <w:rPr>
            <w:webHidden/>
          </w:rPr>
          <w:instrText xml:space="preserve"> PAGEREF _Toc202975361 \h </w:instrText>
        </w:r>
        <w:r>
          <w:rPr>
            <w:webHidden/>
          </w:rPr>
        </w:r>
        <w:r>
          <w:rPr>
            <w:webHidden/>
          </w:rPr>
          <w:fldChar w:fldCharType="separate"/>
        </w:r>
        <w:r>
          <w:rPr>
            <w:webHidden/>
          </w:rPr>
          <w:t>11</w:t>
        </w:r>
        <w:r>
          <w:rPr>
            <w:webHidden/>
          </w:rPr>
          <w:fldChar w:fldCharType="end"/>
        </w:r>
      </w:hyperlink>
    </w:p>
    <w:p w14:paraId="3C977C1C" w14:textId="52EC9C7C" w:rsidR="00A112C5" w:rsidRDefault="00A112C5">
      <w:pPr>
        <w:pStyle w:val="TOC2"/>
        <w:rPr>
          <w:rFonts w:asciiTheme="minorHAnsi" w:eastAsiaTheme="minorEastAsia" w:hAnsiTheme="minorHAnsi" w:cstheme="minorBidi"/>
          <w:kern w:val="2"/>
          <w:sz w:val="24"/>
          <w:szCs w:val="24"/>
          <w:lang w:eastAsia="en-AU"/>
          <w14:ligatures w14:val="standardContextual"/>
        </w:rPr>
      </w:pPr>
      <w:hyperlink w:anchor="_Toc202975362" w:history="1">
        <w:r w:rsidRPr="003E17A4">
          <w:rPr>
            <w:rStyle w:val="Hyperlink"/>
          </w:rPr>
          <w:t>Interpretability</w:t>
        </w:r>
        <w:r>
          <w:rPr>
            <w:webHidden/>
          </w:rPr>
          <w:tab/>
        </w:r>
        <w:r>
          <w:rPr>
            <w:webHidden/>
          </w:rPr>
          <w:fldChar w:fldCharType="begin"/>
        </w:r>
        <w:r>
          <w:rPr>
            <w:webHidden/>
          </w:rPr>
          <w:instrText xml:space="preserve"> PAGEREF _Toc202975362 \h </w:instrText>
        </w:r>
        <w:r>
          <w:rPr>
            <w:webHidden/>
          </w:rPr>
        </w:r>
        <w:r>
          <w:rPr>
            <w:webHidden/>
          </w:rPr>
          <w:fldChar w:fldCharType="separate"/>
        </w:r>
        <w:r>
          <w:rPr>
            <w:webHidden/>
          </w:rPr>
          <w:t>11</w:t>
        </w:r>
        <w:r>
          <w:rPr>
            <w:webHidden/>
          </w:rPr>
          <w:fldChar w:fldCharType="end"/>
        </w:r>
      </w:hyperlink>
    </w:p>
    <w:p w14:paraId="1A811D1C" w14:textId="4A23AFCB" w:rsidR="00A112C5" w:rsidRDefault="00A112C5">
      <w:pPr>
        <w:pStyle w:val="TOC2"/>
        <w:rPr>
          <w:rFonts w:asciiTheme="minorHAnsi" w:eastAsiaTheme="minorEastAsia" w:hAnsiTheme="minorHAnsi" w:cstheme="minorBidi"/>
          <w:kern w:val="2"/>
          <w:sz w:val="24"/>
          <w:szCs w:val="24"/>
          <w:lang w:eastAsia="en-AU"/>
          <w14:ligatures w14:val="standardContextual"/>
        </w:rPr>
      </w:pPr>
      <w:hyperlink w:anchor="_Toc202975363" w:history="1">
        <w:r w:rsidRPr="003E17A4">
          <w:rPr>
            <w:rStyle w:val="Hyperlink"/>
          </w:rPr>
          <w:t>Timeliness</w:t>
        </w:r>
        <w:r>
          <w:rPr>
            <w:webHidden/>
          </w:rPr>
          <w:tab/>
        </w:r>
        <w:r>
          <w:rPr>
            <w:webHidden/>
          </w:rPr>
          <w:fldChar w:fldCharType="begin"/>
        </w:r>
        <w:r>
          <w:rPr>
            <w:webHidden/>
          </w:rPr>
          <w:instrText xml:space="preserve"> PAGEREF _Toc202975363 \h </w:instrText>
        </w:r>
        <w:r>
          <w:rPr>
            <w:webHidden/>
          </w:rPr>
        </w:r>
        <w:r>
          <w:rPr>
            <w:webHidden/>
          </w:rPr>
          <w:fldChar w:fldCharType="separate"/>
        </w:r>
        <w:r>
          <w:rPr>
            <w:webHidden/>
          </w:rPr>
          <w:t>12</w:t>
        </w:r>
        <w:r>
          <w:rPr>
            <w:webHidden/>
          </w:rPr>
          <w:fldChar w:fldCharType="end"/>
        </w:r>
      </w:hyperlink>
    </w:p>
    <w:p w14:paraId="664673F7" w14:textId="72656A0B" w:rsidR="00A112C5" w:rsidRDefault="00A112C5">
      <w:pPr>
        <w:pStyle w:val="TOC2"/>
        <w:rPr>
          <w:rFonts w:asciiTheme="minorHAnsi" w:eastAsiaTheme="minorEastAsia" w:hAnsiTheme="minorHAnsi" w:cstheme="minorBidi"/>
          <w:kern w:val="2"/>
          <w:sz w:val="24"/>
          <w:szCs w:val="24"/>
          <w:lang w:eastAsia="en-AU"/>
          <w14:ligatures w14:val="standardContextual"/>
        </w:rPr>
      </w:pPr>
      <w:hyperlink w:anchor="_Toc202975364" w:history="1">
        <w:r w:rsidRPr="003E17A4">
          <w:rPr>
            <w:rStyle w:val="Hyperlink"/>
          </w:rPr>
          <w:t>Accessibility</w:t>
        </w:r>
        <w:r>
          <w:rPr>
            <w:webHidden/>
          </w:rPr>
          <w:tab/>
        </w:r>
        <w:r>
          <w:rPr>
            <w:webHidden/>
          </w:rPr>
          <w:fldChar w:fldCharType="begin"/>
        </w:r>
        <w:r>
          <w:rPr>
            <w:webHidden/>
          </w:rPr>
          <w:instrText xml:space="preserve"> PAGEREF _Toc202975364 \h </w:instrText>
        </w:r>
        <w:r>
          <w:rPr>
            <w:webHidden/>
          </w:rPr>
        </w:r>
        <w:r>
          <w:rPr>
            <w:webHidden/>
          </w:rPr>
          <w:fldChar w:fldCharType="separate"/>
        </w:r>
        <w:r>
          <w:rPr>
            <w:webHidden/>
          </w:rPr>
          <w:t>12</w:t>
        </w:r>
        <w:r>
          <w:rPr>
            <w:webHidden/>
          </w:rPr>
          <w:fldChar w:fldCharType="end"/>
        </w:r>
      </w:hyperlink>
    </w:p>
    <w:p w14:paraId="37DBBECC" w14:textId="76094DB0" w:rsidR="00A112C5" w:rsidRDefault="00A112C5">
      <w:pPr>
        <w:pStyle w:val="TOC1"/>
        <w:rPr>
          <w:rFonts w:asciiTheme="minorHAnsi" w:eastAsiaTheme="minorEastAsia" w:hAnsiTheme="minorHAnsi" w:cstheme="minorBidi"/>
          <w:b w:val="0"/>
          <w:kern w:val="2"/>
          <w:sz w:val="24"/>
          <w:szCs w:val="24"/>
          <w:lang w:eastAsia="en-AU"/>
          <w14:ligatures w14:val="standardContextual"/>
        </w:rPr>
      </w:pPr>
      <w:hyperlink w:anchor="_Toc202975365" w:history="1">
        <w:r w:rsidRPr="003E17A4">
          <w:rPr>
            <w:rStyle w:val="Hyperlink"/>
          </w:rPr>
          <w:t>Data extracts</w:t>
        </w:r>
        <w:r>
          <w:rPr>
            <w:webHidden/>
          </w:rPr>
          <w:tab/>
        </w:r>
        <w:r>
          <w:rPr>
            <w:webHidden/>
          </w:rPr>
          <w:fldChar w:fldCharType="begin"/>
        </w:r>
        <w:r>
          <w:rPr>
            <w:webHidden/>
          </w:rPr>
          <w:instrText xml:space="preserve"> PAGEREF _Toc202975365 \h </w:instrText>
        </w:r>
        <w:r>
          <w:rPr>
            <w:webHidden/>
          </w:rPr>
        </w:r>
        <w:r>
          <w:rPr>
            <w:webHidden/>
          </w:rPr>
          <w:fldChar w:fldCharType="separate"/>
        </w:r>
        <w:r>
          <w:rPr>
            <w:webHidden/>
          </w:rPr>
          <w:t>12</w:t>
        </w:r>
        <w:r>
          <w:rPr>
            <w:webHidden/>
          </w:rPr>
          <w:fldChar w:fldCharType="end"/>
        </w:r>
      </w:hyperlink>
    </w:p>
    <w:p w14:paraId="04335973" w14:textId="7ABC3A82" w:rsidR="00A112C5" w:rsidRDefault="00A112C5">
      <w:pPr>
        <w:pStyle w:val="TOC2"/>
        <w:rPr>
          <w:rFonts w:asciiTheme="minorHAnsi" w:eastAsiaTheme="minorEastAsia" w:hAnsiTheme="minorHAnsi" w:cstheme="minorBidi"/>
          <w:kern w:val="2"/>
          <w:sz w:val="24"/>
          <w:szCs w:val="24"/>
          <w:lang w:eastAsia="en-AU"/>
          <w14:ligatures w14:val="standardContextual"/>
        </w:rPr>
      </w:pPr>
      <w:hyperlink w:anchor="_Toc202975366" w:history="1">
        <w:r w:rsidRPr="003E17A4">
          <w:rPr>
            <w:rStyle w:val="Hyperlink"/>
          </w:rPr>
          <w:t>Manipulation of data extracts</w:t>
        </w:r>
        <w:r>
          <w:rPr>
            <w:webHidden/>
          </w:rPr>
          <w:tab/>
        </w:r>
        <w:r>
          <w:rPr>
            <w:webHidden/>
          </w:rPr>
          <w:fldChar w:fldCharType="begin"/>
        </w:r>
        <w:r>
          <w:rPr>
            <w:webHidden/>
          </w:rPr>
          <w:instrText xml:space="preserve"> PAGEREF _Toc202975366 \h </w:instrText>
        </w:r>
        <w:r>
          <w:rPr>
            <w:webHidden/>
          </w:rPr>
        </w:r>
        <w:r>
          <w:rPr>
            <w:webHidden/>
          </w:rPr>
          <w:fldChar w:fldCharType="separate"/>
        </w:r>
        <w:r>
          <w:rPr>
            <w:webHidden/>
          </w:rPr>
          <w:t>12</w:t>
        </w:r>
        <w:r>
          <w:rPr>
            <w:webHidden/>
          </w:rPr>
          <w:fldChar w:fldCharType="end"/>
        </w:r>
      </w:hyperlink>
    </w:p>
    <w:p w14:paraId="40FB533D" w14:textId="11C6FF95" w:rsidR="00A112C5" w:rsidRDefault="00A112C5">
      <w:pPr>
        <w:pStyle w:val="TOC1"/>
        <w:rPr>
          <w:rFonts w:asciiTheme="minorHAnsi" w:eastAsiaTheme="minorEastAsia" w:hAnsiTheme="minorHAnsi" w:cstheme="minorBidi"/>
          <w:b w:val="0"/>
          <w:kern w:val="2"/>
          <w:sz w:val="24"/>
          <w:szCs w:val="24"/>
          <w:lang w:eastAsia="en-AU"/>
          <w14:ligatures w14:val="standardContextual"/>
        </w:rPr>
      </w:pPr>
      <w:hyperlink w:anchor="_Toc202975367" w:history="1">
        <w:r w:rsidRPr="003E17A4">
          <w:rPr>
            <w:rStyle w:val="Hyperlink"/>
          </w:rPr>
          <w:t>History and development of the VINAH MDS</w:t>
        </w:r>
        <w:r>
          <w:rPr>
            <w:webHidden/>
          </w:rPr>
          <w:tab/>
        </w:r>
        <w:r>
          <w:rPr>
            <w:webHidden/>
          </w:rPr>
          <w:fldChar w:fldCharType="begin"/>
        </w:r>
        <w:r>
          <w:rPr>
            <w:webHidden/>
          </w:rPr>
          <w:instrText xml:space="preserve"> PAGEREF _Toc202975367 \h </w:instrText>
        </w:r>
        <w:r>
          <w:rPr>
            <w:webHidden/>
          </w:rPr>
        </w:r>
        <w:r>
          <w:rPr>
            <w:webHidden/>
          </w:rPr>
          <w:fldChar w:fldCharType="separate"/>
        </w:r>
        <w:r>
          <w:rPr>
            <w:webHidden/>
          </w:rPr>
          <w:t>13</w:t>
        </w:r>
        <w:r>
          <w:rPr>
            <w:webHidden/>
          </w:rPr>
          <w:fldChar w:fldCharType="end"/>
        </w:r>
      </w:hyperlink>
    </w:p>
    <w:p w14:paraId="04B5296D" w14:textId="180071E4" w:rsidR="00A112C5" w:rsidRDefault="00A112C5">
      <w:pPr>
        <w:pStyle w:val="TOC1"/>
        <w:rPr>
          <w:rFonts w:asciiTheme="minorHAnsi" w:eastAsiaTheme="minorEastAsia" w:hAnsiTheme="minorHAnsi" w:cstheme="minorBidi"/>
          <w:b w:val="0"/>
          <w:kern w:val="2"/>
          <w:sz w:val="24"/>
          <w:szCs w:val="24"/>
          <w:lang w:eastAsia="en-AU"/>
          <w14:ligatures w14:val="standardContextual"/>
        </w:rPr>
      </w:pPr>
      <w:hyperlink w:anchor="_Toc202975368" w:history="1">
        <w:r w:rsidRPr="003E17A4">
          <w:rPr>
            <w:rStyle w:val="Hyperlink"/>
          </w:rPr>
          <w:t>Abbreviations</w:t>
        </w:r>
        <w:r>
          <w:rPr>
            <w:webHidden/>
          </w:rPr>
          <w:tab/>
        </w:r>
        <w:r>
          <w:rPr>
            <w:webHidden/>
          </w:rPr>
          <w:fldChar w:fldCharType="begin"/>
        </w:r>
        <w:r>
          <w:rPr>
            <w:webHidden/>
          </w:rPr>
          <w:instrText xml:space="preserve"> PAGEREF _Toc202975368 \h </w:instrText>
        </w:r>
        <w:r>
          <w:rPr>
            <w:webHidden/>
          </w:rPr>
        </w:r>
        <w:r>
          <w:rPr>
            <w:webHidden/>
          </w:rPr>
          <w:fldChar w:fldCharType="separate"/>
        </w:r>
        <w:r>
          <w:rPr>
            <w:webHidden/>
          </w:rPr>
          <w:t>15</w:t>
        </w:r>
        <w:r>
          <w:rPr>
            <w:webHidden/>
          </w:rPr>
          <w:fldChar w:fldCharType="end"/>
        </w:r>
      </w:hyperlink>
    </w:p>
    <w:p w14:paraId="3502DB0B" w14:textId="581E51A2" w:rsidR="00A112C5" w:rsidRDefault="00A112C5">
      <w:pPr>
        <w:pStyle w:val="TOC1"/>
        <w:rPr>
          <w:rFonts w:asciiTheme="minorHAnsi" w:eastAsiaTheme="minorEastAsia" w:hAnsiTheme="minorHAnsi" w:cstheme="minorBidi"/>
          <w:b w:val="0"/>
          <w:kern w:val="2"/>
          <w:sz w:val="24"/>
          <w:szCs w:val="24"/>
          <w:lang w:eastAsia="en-AU"/>
          <w14:ligatures w14:val="standardContextual"/>
        </w:rPr>
      </w:pPr>
      <w:hyperlink w:anchor="_Toc202975369" w:history="1">
        <w:r w:rsidRPr="003E17A4">
          <w:rPr>
            <w:rStyle w:val="Hyperlink"/>
          </w:rPr>
          <w:t>Publications and useful links</w:t>
        </w:r>
        <w:r>
          <w:rPr>
            <w:webHidden/>
          </w:rPr>
          <w:tab/>
        </w:r>
        <w:r>
          <w:rPr>
            <w:webHidden/>
          </w:rPr>
          <w:fldChar w:fldCharType="begin"/>
        </w:r>
        <w:r>
          <w:rPr>
            <w:webHidden/>
          </w:rPr>
          <w:instrText xml:space="preserve"> PAGEREF _Toc202975369 \h </w:instrText>
        </w:r>
        <w:r>
          <w:rPr>
            <w:webHidden/>
          </w:rPr>
        </w:r>
        <w:r>
          <w:rPr>
            <w:webHidden/>
          </w:rPr>
          <w:fldChar w:fldCharType="separate"/>
        </w:r>
        <w:r>
          <w:rPr>
            <w:webHidden/>
          </w:rPr>
          <w:t>17</w:t>
        </w:r>
        <w:r>
          <w:rPr>
            <w:webHidden/>
          </w:rPr>
          <w:fldChar w:fldCharType="end"/>
        </w:r>
      </w:hyperlink>
    </w:p>
    <w:p w14:paraId="499A016C" w14:textId="515E592C" w:rsidR="00A112C5" w:rsidRDefault="00A112C5">
      <w:pPr>
        <w:pStyle w:val="TOC2"/>
        <w:rPr>
          <w:rFonts w:asciiTheme="minorHAnsi" w:eastAsiaTheme="minorEastAsia" w:hAnsiTheme="minorHAnsi" w:cstheme="minorBidi"/>
          <w:kern w:val="2"/>
          <w:sz w:val="24"/>
          <w:szCs w:val="24"/>
          <w:lang w:eastAsia="en-AU"/>
          <w14:ligatures w14:val="standardContextual"/>
        </w:rPr>
      </w:pPr>
      <w:hyperlink w:anchor="_Toc202975370" w:history="1">
        <w:r w:rsidRPr="003E17A4">
          <w:rPr>
            <w:rStyle w:val="Hyperlink"/>
          </w:rPr>
          <w:t>Classification of non-admitted care</w:t>
        </w:r>
        <w:r>
          <w:rPr>
            <w:webHidden/>
          </w:rPr>
          <w:tab/>
        </w:r>
        <w:r>
          <w:rPr>
            <w:webHidden/>
          </w:rPr>
          <w:fldChar w:fldCharType="begin"/>
        </w:r>
        <w:r>
          <w:rPr>
            <w:webHidden/>
          </w:rPr>
          <w:instrText xml:space="preserve"> PAGEREF _Toc202975370 \h </w:instrText>
        </w:r>
        <w:r>
          <w:rPr>
            <w:webHidden/>
          </w:rPr>
        </w:r>
        <w:r>
          <w:rPr>
            <w:webHidden/>
          </w:rPr>
          <w:fldChar w:fldCharType="separate"/>
        </w:r>
        <w:r>
          <w:rPr>
            <w:webHidden/>
          </w:rPr>
          <w:t>17</w:t>
        </w:r>
        <w:r>
          <w:rPr>
            <w:webHidden/>
          </w:rPr>
          <w:fldChar w:fldCharType="end"/>
        </w:r>
      </w:hyperlink>
    </w:p>
    <w:p w14:paraId="34357090" w14:textId="60B0C0F4" w:rsidR="00A112C5" w:rsidRDefault="00A112C5">
      <w:pPr>
        <w:pStyle w:val="TOC2"/>
        <w:rPr>
          <w:rFonts w:asciiTheme="minorHAnsi" w:eastAsiaTheme="minorEastAsia" w:hAnsiTheme="minorHAnsi" w:cstheme="minorBidi"/>
          <w:kern w:val="2"/>
          <w:sz w:val="24"/>
          <w:szCs w:val="24"/>
          <w:lang w:eastAsia="en-AU"/>
          <w14:ligatures w14:val="standardContextual"/>
        </w:rPr>
      </w:pPr>
      <w:hyperlink w:anchor="_Toc202975371" w:history="1">
        <w:r w:rsidRPr="003E17A4">
          <w:rPr>
            <w:rStyle w:val="Hyperlink"/>
          </w:rPr>
          <w:t>HDSS bulletin</w:t>
        </w:r>
        <w:r>
          <w:rPr>
            <w:webHidden/>
          </w:rPr>
          <w:tab/>
        </w:r>
        <w:r>
          <w:rPr>
            <w:webHidden/>
          </w:rPr>
          <w:fldChar w:fldCharType="begin"/>
        </w:r>
        <w:r>
          <w:rPr>
            <w:webHidden/>
          </w:rPr>
          <w:instrText xml:space="preserve"> PAGEREF _Toc202975371 \h </w:instrText>
        </w:r>
        <w:r>
          <w:rPr>
            <w:webHidden/>
          </w:rPr>
        </w:r>
        <w:r>
          <w:rPr>
            <w:webHidden/>
          </w:rPr>
          <w:fldChar w:fldCharType="separate"/>
        </w:r>
        <w:r>
          <w:rPr>
            <w:webHidden/>
          </w:rPr>
          <w:t>17</w:t>
        </w:r>
        <w:r>
          <w:rPr>
            <w:webHidden/>
          </w:rPr>
          <w:fldChar w:fldCharType="end"/>
        </w:r>
      </w:hyperlink>
    </w:p>
    <w:p w14:paraId="012C2679" w14:textId="11CC6884" w:rsidR="00A112C5" w:rsidRDefault="00A112C5">
      <w:pPr>
        <w:pStyle w:val="TOC2"/>
        <w:rPr>
          <w:rFonts w:asciiTheme="minorHAnsi" w:eastAsiaTheme="minorEastAsia" w:hAnsiTheme="minorHAnsi" w:cstheme="minorBidi"/>
          <w:kern w:val="2"/>
          <w:sz w:val="24"/>
          <w:szCs w:val="24"/>
          <w:lang w:eastAsia="en-AU"/>
          <w14:ligatures w14:val="standardContextual"/>
        </w:rPr>
      </w:pPr>
      <w:hyperlink w:anchor="_Toc202975372" w:history="1">
        <w:r w:rsidRPr="003E17A4">
          <w:rPr>
            <w:rStyle w:val="Hyperlink"/>
          </w:rPr>
          <w:t>HealthCollect portal</w:t>
        </w:r>
        <w:r>
          <w:rPr>
            <w:webHidden/>
          </w:rPr>
          <w:tab/>
        </w:r>
        <w:r>
          <w:rPr>
            <w:webHidden/>
          </w:rPr>
          <w:fldChar w:fldCharType="begin"/>
        </w:r>
        <w:r>
          <w:rPr>
            <w:webHidden/>
          </w:rPr>
          <w:instrText xml:space="preserve"> PAGEREF _Toc202975372 \h </w:instrText>
        </w:r>
        <w:r>
          <w:rPr>
            <w:webHidden/>
          </w:rPr>
        </w:r>
        <w:r>
          <w:rPr>
            <w:webHidden/>
          </w:rPr>
          <w:fldChar w:fldCharType="separate"/>
        </w:r>
        <w:r>
          <w:rPr>
            <w:webHidden/>
          </w:rPr>
          <w:t>17</w:t>
        </w:r>
        <w:r>
          <w:rPr>
            <w:webHidden/>
          </w:rPr>
          <w:fldChar w:fldCharType="end"/>
        </w:r>
      </w:hyperlink>
    </w:p>
    <w:p w14:paraId="15CCA17D" w14:textId="6ED72AD8" w:rsidR="00A112C5" w:rsidRDefault="00A112C5">
      <w:pPr>
        <w:pStyle w:val="TOC2"/>
        <w:rPr>
          <w:rFonts w:asciiTheme="minorHAnsi" w:eastAsiaTheme="minorEastAsia" w:hAnsiTheme="minorHAnsi" w:cstheme="minorBidi"/>
          <w:kern w:val="2"/>
          <w:sz w:val="24"/>
          <w:szCs w:val="24"/>
          <w:lang w:eastAsia="en-AU"/>
          <w14:ligatures w14:val="standardContextual"/>
        </w:rPr>
      </w:pPr>
      <w:hyperlink w:anchor="_Toc202975373" w:history="1">
        <w:r w:rsidRPr="003E17A4">
          <w:rPr>
            <w:rStyle w:val="Hyperlink"/>
          </w:rPr>
          <w:t>HealthCollect portal user request form</w:t>
        </w:r>
        <w:r>
          <w:rPr>
            <w:webHidden/>
          </w:rPr>
          <w:tab/>
        </w:r>
        <w:r>
          <w:rPr>
            <w:webHidden/>
          </w:rPr>
          <w:fldChar w:fldCharType="begin"/>
        </w:r>
        <w:r>
          <w:rPr>
            <w:webHidden/>
          </w:rPr>
          <w:instrText xml:space="preserve"> PAGEREF _Toc202975373 \h </w:instrText>
        </w:r>
        <w:r>
          <w:rPr>
            <w:webHidden/>
          </w:rPr>
        </w:r>
        <w:r>
          <w:rPr>
            <w:webHidden/>
          </w:rPr>
          <w:fldChar w:fldCharType="separate"/>
        </w:r>
        <w:r>
          <w:rPr>
            <w:webHidden/>
          </w:rPr>
          <w:t>17</w:t>
        </w:r>
        <w:r>
          <w:rPr>
            <w:webHidden/>
          </w:rPr>
          <w:fldChar w:fldCharType="end"/>
        </w:r>
      </w:hyperlink>
    </w:p>
    <w:p w14:paraId="665BEE5C" w14:textId="39F04B96" w:rsidR="00A112C5" w:rsidRDefault="00A112C5">
      <w:pPr>
        <w:pStyle w:val="TOC2"/>
        <w:rPr>
          <w:rFonts w:asciiTheme="minorHAnsi" w:eastAsiaTheme="minorEastAsia" w:hAnsiTheme="minorHAnsi" w:cstheme="minorBidi"/>
          <w:kern w:val="2"/>
          <w:sz w:val="24"/>
          <w:szCs w:val="24"/>
          <w:lang w:eastAsia="en-AU"/>
          <w14:ligatures w14:val="standardContextual"/>
        </w:rPr>
      </w:pPr>
      <w:hyperlink w:anchor="_Toc202975374" w:history="1">
        <w:r w:rsidRPr="003E17A4">
          <w:rPr>
            <w:rStyle w:val="Hyperlink"/>
          </w:rPr>
          <w:t>Health Records Act</w:t>
        </w:r>
        <w:r>
          <w:rPr>
            <w:webHidden/>
          </w:rPr>
          <w:tab/>
        </w:r>
        <w:r>
          <w:rPr>
            <w:webHidden/>
          </w:rPr>
          <w:fldChar w:fldCharType="begin"/>
        </w:r>
        <w:r>
          <w:rPr>
            <w:webHidden/>
          </w:rPr>
          <w:instrText xml:space="preserve"> PAGEREF _Toc202975374 \h </w:instrText>
        </w:r>
        <w:r>
          <w:rPr>
            <w:webHidden/>
          </w:rPr>
        </w:r>
        <w:r>
          <w:rPr>
            <w:webHidden/>
          </w:rPr>
          <w:fldChar w:fldCharType="separate"/>
        </w:r>
        <w:r>
          <w:rPr>
            <w:webHidden/>
          </w:rPr>
          <w:t>17</w:t>
        </w:r>
        <w:r>
          <w:rPr>
            <w:webHidden/>
          </w:rPr>
          <w:fldChar w:fldCharType="end"/>
        </w:r>
      </w:hyperlink>
    </w:p>
    <w:p w14:paraId="6FD41C5E" w14:textId="1D537DFC" w:rsidR="00A112C5" w:rsidRDefault="00A112C5">
      <w:pPr>
        <w:pStyle w:val="TOC2"/>
        <w:rPr>
          <w:rFonts w:asciiTheme="minorHAnsi" w:eastAsiaTheme="minorEastAsia" w:hAnsiTheme="minorHAnsi" w:cstheme="minorBidi"/>
          <w:kern w:val="2"/>
          <w:sz w:val="24"/>
          <w:szCs w:val="24"/>
          <w:lang w:eastAsia="en-AU"/>
          <w14:ligatures w14:val="standardContextual"/>
        </w:rPr>
      </w:pPr>
      <w:hyperlink w:anchor="_Toc202975375" w:history="1">
        <w:r w:rsidRPr="003E17A4">
          <w:rPr>
            <w:rStyle w:val="Hyperlink"/>
          </w:rPr>
          <w:t>Managing referrals to non-admitted specialist services in Victorian public health services</w:t>
        </w:r>
        <w:r>
          <w:rPr>
            <w:webHidden/>
          </w:rPr>
          <w:tab/>
        </w:r>
        <w:r>
          <w:rPr>
            <w:webHidden/>
          </w:rPr>
          <w:fldChar w:fldCharType="begin"/>
        </w:r>
        <w:r>
          <w:rPr>
            <w:webHidden/>
          </w:rPr>
          <w:instrText xml:space="preserve"> PAGEREF _Toc202975375 \h </w:instrText>
        </w:r>
        <w:r>
          <w:rPr>
            <w:webHidden/>
          </w:rPr>
        </w:r>
        <w:r>
          <w:rPr>
            <w:webHidden/>
          </w:rPr>
          <w:fldChar w:fldCharType="separate"/>
        </w:r>
        <w:r>
          <w:rPr>
            <w:webHidden/>
          </w:rPr>
          <w:t>17</w:t>
        </w:r>
        <w:r>
          <w:rPr>
            <w:webHidden/>
          </w:rPr>
          <w:fldChar w:fldCharType="end"/>
        </w:r>
      </w:hyperlink>
    </w:p>
    <w:p w14:paraId="37513BAF" w14:textId="2F10DE6A" w:rsidR="00A112C5" w:rsidRDefault="00A112C5">
      <w:pPr>
        <w:pStyle w:val="TOC2"/>
        <w:rPr>
          <w:rFonts w:asciiTheme="minorHAnsi" w:eastAsiaTheme="minorEastAsia" w:hAnsiTheme="minorHAnsi" w:cstheme="minorBidi"/>
          <w:kern w:val="2"/>
          <w:sz w:val="24"/>
          <w:szCs w:val="24"/>
          <w:lang w:eastAsia="en-AU"/>
          <w14:ligatures w14:val="standardContextual"/>
        </w:rPr>
      </w:pPr>
      <w:hyperlink w:anchor="_Toc202975376" w:history="1">
        <w:r w:rsidRPr="003E17A4">
          <w:rPr>
            <w:rStyle w:val="Hyperlink"/>
          </w:rPr>
          <w:t>Medicare Australia</w:t>
        </w:r>
        <w:r>
          <w:rPr>
            <w:webHidden/>
          </w:rPr>
          <w:tab/>
        </w:r>
        <w:r>
          <w:rPr>
            <w:webHidden/>
          </w:rPr>
          <w:fldChar w:fldCharType="begin"/>
        </w:r>
        <w:r>
          <w:rPr>
            <w:webHidden/>
          </w:rPr>
          <w:instrText xml:space="preserve"> PAGEREF _Toc202975376 \h </w:instrText>
        </w:r>
        <w:r>
          <w:rPr>
            <w:webHidden/>
          </w:rPr>
        </w:r>
        <w:r>
          <w:rPr>
            <w:webHidden/>
          </w:rPr>
          <w:fldChar w:fldCharType="separate"/>
        </w:r>
        <w:r>
          <w:rPr>
            <w:webHidden/>
          </w:rPr>
          <w:t>18</w:t>
        </w:r>
        <w:r>
          <w:rPr>
            <w:webHidden/>
          </w:rPr>
          <w:fldChar w:fldCharType="end"/>
        </w:r>
      </w:hyperlink>
    </w:p>
    <w:p w14:paraId="426B7407" w14:textId="5DDD56D8" w:rsidR="00A112C5" w:rsidRDefault="00A112C5">
      <w:pPr>
        <w:pStyle w:val="TOC2"/>
        <w:rPr>
          <w:rFonts w:asciiTheme="minorHAnsi" w:eastAsiaTheme="minorEastAsia" w:hAnsiTheme="minorHAnsi" w:cstheme="minorBidi"/>
          <w:kern w:val="2"/>
          <w:sz w:val="24"/>
          <w:szCs w:val="24"/>
          <w:lang w:eastAsia="en-AU"/>
          <w14:ligatures w14:val="standardContextual"/>
        </w:rPr>
      </w:pPr>
      <w:hyperlink w:anchor="_Toc202975377" w:history="1">
        <w:r w:rsidRPr="003E17A4">
          <w:rPr>
            <w:rStyle w:val="Hyperlink"/>
          </w:rPr>
          <w:t>National funding</w:t>
        </w:r>
        <w:r>
          <w:rPr>
            <w:webHidden/>
          </w:rPr>
          <w:tab/>
        </w:r>
        <w:r>
          <w:rPr>
            <w:webHidden/>
          </w:rPr>
          <w:fldChar w:fldCharType="begin"/>
        </w:r>
        <w:r>
          <w:rPr>
            <w:webHidden/>
          </w:rPr>
          <w:instrText xml:space="preserve"> PAGEREF _Toc202975377 \h </w:instrText>
        </w:r>
        <w:r>
          <w:rPr>
            <w:webHidden/>
          </w:rPr>
        </w:r>
        <w:r>
          <w:rPr>
            <w:webHidden/>
          </w:rPr>
          <w:fldChar w:fldCharType="separate"/>
        </w:r>
        <w:r>
          <w:rPr>
            <w:webHidden/>
          </w:rPr>
          <w:t>18</w:t>
        </w:r>
        <w:r>
          <w:rPr>
            <w:webHidden/>
          </w:rPr>
          <w:fldChar w:fldCharType="end"/>
        </w:r>
      </w:hyperlink>
    </w:p>
    <w:p w14:paraId="2F4F0703" w14:textId="7DCCC055" w:rsidR="00A112C5" w:rsidRDefault="00A112C5">
      <w:pPr>
        <w:pStyle w:val="TOC2"/>
        <w:rPr>
          <w:rFonts w:asciiTheme="minorHAnsi" w:eastAsiaTheme="minorEastAsia" w:hAnsiTheme="minorHAnsi" w:cstheme="minorBidi"/>
          <w:kern w:val="2"/>
          <w:sz w:val="24"/>
          <w:szCs w:val="24"/>
          <w:lang w:eastAsia="en-AU"/>
          <w14:ligatures w14:val="standardContextual"/>
        </w:rPr>
      </w:pPr>
      <w:hyperlink w:anchor="_Toc202975378" w:history="1">
        <w:r w:rsidRPr="003E17A4">
          <w:rPr>
            <w:rStyle w:val="Hyperlink"/>
          </w:rPr>
          <w:t>Reference files</w:t>
        </w:r>
        <w:r>
          <w:rPr>
            <w:webHidden/>
          </w:rPr>
          <w:tab/>
        </w:r>
        <w:r>
          <w:rPr>
            <w:webHidden/>
          </w:rPr>
          <w:fldChar w:fldCharType="begin"/>
        </w:r>
        <w:r>
          <w:rPr>
            <w:webHidden/>
          </w:rPr>
          <w:instrText xml:space="preserve"> PAGEREF _Toc202975378 \h </w:instrText>
        </w:r>
        <w:r>
          <w:rPr>
            <w:webHidden/>
          </w:rPr>
        </w:r>
        <w:r>
          <w:rPr>
            <w:webHidden/>
          </w:rPr>
          <w:fldChar w:fldCharType="separate"/>
        </w:r>
        <w:r>
          <w:rPr>
            <w:webHidden/>
          </w:rPr>
          <w:t>18</w:t>
        </w:r>
        <w:r>
          <w:rPr>
            <w:webHidden/>
          </w:rPr>
          <w:fldChar w:fldCharType="end"/>
        </w:r>
      </w:hyperlink>
    </w:p>
    <w:p w14:paraId="05CCC919" w14:textId="11679C4B" w:rsidR="00A112C5" w:rsidRDefault="00A112C5">
      <w:pPr>
        <w:pStyle w:val="TOC2"/>
        <w:rPr>
          <w:rFonts w:asciiTheme="minorHAnsi" w:eastAsiaTheme="minorEastAsia" w:hAnsiTheme="minorHAnsi" w:cstheme="minorBidi"/>
          <w:kern w:val="2"/>
          <w:sz w:val="24"/>
          <w:szCs w:val="24"/>
          <w:lang w:eastAsia="en-AU"/>
          <w14:ligatures w14:val="standardContextual"/>
        </w:rPr>
      </w:pPr>
      <w:hyperlink w:anchor="_Toc202975379" w:history="1">
        <w:r w:rsidRPr="003E17A4">
          <w:rPr>
            <w:rStyle w:val="Hyperlink"/>
          </w:rPr>
          <w:t>Specialist clinics program</w:t>
        </w:r>
        <w:r>
          <w:rPr>
            <w:webHidden/>
          </w:rPr>
          <w:tab/>
        </w:r>
        <w:r>
          <w:rPr>
            <w:webHidden/>
          </w:rPr>
          <w:fldChar w:fldCharType="begin"/>
        </w:r>
        <w:r>
          <w:rPr>
            <w:webHidden/>
          </w:rPr>
          <w:instrText xml:space="preserve"> PAGEREF _Toc202975379 \h </w:instrText>
        </w:r>
        <w:r>
          <w:rPr>
            <w:webHidden/>
          </w:rPr>
        </w:r>
        <w:r>
          <w:rPr>
            <w:webHidden/>
          </w:rPr>
          <w:fldChar w:fldCharType="separate"/>
        </w:r>
        <w:r>
          <w:rPr>
            <w:webHidden/>
          </w:rPr>
          <w:t>18</w:t>
        </w:r>
        <w:r>
          <w:rPr>
            <w:webHidden/>
          </w:rPr>
          <w:fldChar w:fldCharType="end"/>
        </w:r>
      </w:hyperlink>
    </w:p>
    <w:p w14:paraId="1C4B70BE" w14:textId="5E2D1331" w:rsidR="00A112C5" w:rsidRDefault="00A112C5">
      <w:pPr>
        <w:pStyle w:val="TOC2"/>
        <w:rPr>
          <w:rFonts w:asciiTheme="minorHAnsi" w:eastAsiaTheme="minorEastAsia" w:hAnsiTheme="minorHAnsi" w:cstheme="minorBidi"/>
          <w:kern w:val="2"/>
          <w:sz w:val="24"/>
          <w:szCs w:val="24"/>
          <w:lang w:eastAsia="en-AU"/>
          <w14:ligatures w14:val="standardContextual"/>
        </w:rPr>
      </w:pPr>
      <w:hyperlink w:anchor="_Toc202975380" w:history="1">
        <w:r w:rsidRPr="003E17A4">
          <w:rPr>
            <w:rStyle w:val="Hyperlink"/>
          </w:rPr>
          <w:t>Victorian health policy and funding guidelines</w:t>
        </w:r>
        <w:r>
          <w:rPr>
            <w:webHidden/>
          </w:rPr>
          <w:tab/>
        </w:r>
        <w:r>
          <w:rPr>
            <w:webHidden/>
          </w:rPr>
          <w:fldChar w:fldCharType="begin"/>
        </w:r>
        <w:r>
          <w:rPr>
            <w:webHidden/>
          </w:rPr>
          <w:instrText xml:space="preserve"> PAGEREF _Toc202975380 \h </w:instrText>
        </w:r>
        <w:r>
          <w:rPr>
            <w:webHidden/>
          </w:rPr>
        </w:r>
        <w:r>
          <w:rPr>
            <w:webHidden/>
          </w:rPr>
          <w:fldChar w:fldCharType="separate"/>
        </w:r>
        <w:r>
          <w:rPr>
            <w:webHidden/>
          </w:rPr>
          <w:t>18</w:t>
        </w:r>
        <w:r>
          <w:rPr>
            <w:webHidden/>
          </w:rPr>
          <w:fldChar w:fldCharType="end"/>
        </w:r>
      </w:hyperlink>
    </w:p>
    <w:p w14:paraId="1530E665" w14:textId="3A4B50E9" w:rsidR="00A112C5" w:rsidRDefault="00A112C5">
      <w:pPr>
        <w:pStyle w:val="TOC2"/>
        <w:rPr>
          <w:rFonts w:asciiTheme="minorHAnsi" w:eastAsiaTheme="minorEastAsia" w:hAnsiTheme="minorHAnsi" w:cstheme="minorBidi"/>
          <w:kern w:val="2"/>
          <w:sz w:val="24"/>
          <w:szCs w:val="24"/>
          <w:lang w:eastAsia="en-AU"/>
          <w14:ligatures w14:val="standardContextual"/>
        </w:rPr>
      </w:pPr>
      <w:hyperlink w:anchor="_Toc202975381" w:history="1">
        <w:r w:rsidRPr="003E17A4">
          <w:rPr>
            <w:rStyle w:val="Hyperlink"/>
          </w:rPr>
          <w:t>Victorian hospital and health services</w:t>
        </w:r>
        <w:r>
          <w:rPr>
            <w:webHidden/>
          </w:rPr>
          <w:tab/>
        </w:r>
        <w:r>
          <w:rPr>
            <w:webHidden/>
          </w:rPr>
          <w:fldChar w:fldCharType="begin"/>
        </w:r>
        <w:r>
          <w:rPr>
            <w:webHidden/>
          </w:rPr>
          <w:instrText xml:space="preserve"> PAGEREF _Toc202975381 \h </w:instrText>
        </w:r>
        <w:r>
          <w:rPr>
            <w:webHidden/>
          </w:rPr>
        </w:r>
        <w:r>
          <w:rPr>
            <w:webHidden/>
          </w:rPr>
          <w:fldChar w:fldCharType="separate"/>
        </w:r>
        <w:r>
          <w:rPr>
            <w:webHidden/>
          </w:rPr>
          <w:t>18</w:t>
        </w:r>
        <w:r>
          <w:rPr>
            <w:webHidden/>
          </w:rPr>
          <w:fldChar w:fldCharType="end"/>
        </w:r>
      </w:hyperlink>
    </w:p>
    <w:p w14:paraId="6FD7ADEC" w14:textId="10035B1B" w:rsidR="00FB1F6E" w:rsidRDefault="00AD784C" w:rsidP="003D7D66">
      <w:pPr>
        <w:pStyle w:val="Body"/>
      </w:pPr>
      <w:r>
        <w:fldChar w:fldCharType="end"/>
      </w:r>
    </w:p>
    <w:p w14:paraId="43A6D4B7" w14:textId="77777777" w:rsidR="00580394" w:rsidRPr="00B519CD" w:rsidRDefault="00580394" w:rsidP="007173CA">
      <w:pPr>
        <w:pStyle w:val="Body"/>
        <w:sectPr w:rsidR="00580394" w:rsidRPr="00B519CD" w:rsidSect="00CA3CDC">
          <w:footerReference w:type="default" r:id="rId19"/>
          <w:pgSz w:w="11906" w:h="16838" w:code="9"/>
          <w:pgMar w:top="1701" w:right="1304" w:bottom="1418" w:left="1304" w:header="680" w:footer="851" w:gutter="0"/>
          <w:cols w:space="340"/>
          <w:docGrid w:linePitch="360"/>
        </w:sectPr>
      </w:pPr>
    </w:p>
    <w:p w14:paraId="38578BD0" w14:textId="77777777" w:rsidR="00667061" w:rsidRDefault="00667061" w:rsidP="001D7FC1">
      <w:pPr>
        <w:pStyle w:val="Heading1"/>
        <w:spacing w:after="120" w:line="280" w:lineRule="atLeast"/>
      </w:pPr>
      <w:bookmarkStart w:id="1" w:name="_Toc39078909"/>
      <w:bookmarkStart w:id="2" w:name="_Toc202975342"/>
      <w:r>
        <w:lastRenderedPageBreak/>
        <w:t>Foreword</w:t>
      </w:r>
      <w:bookmarkEnd w:id="1"/>
      <w:bookmarkEnd w:id="2"/>
    </w:p>
    <w:p w14:paraId="119B8A79" w14:textId="4C1A2016" w:rsidR="00667061" w:rsidRPr="00667061" w:rsidRDefault="00667061" w:rsidP="00C82249">
      <w:pPr>
        <w:pStyle w:val="Body"/>
      </w:pPr>
      <w:r w:rsidRPr="00667061">
        <w:t xml:space="preserve">The </w:t>
      </w:r>
      <w:r w:rsidR="00BC683D">
        <w:t>d</w:t>
      </w:r>
      <w:r w:rsidRPr="00667061">
        <w:t>epartment maintains data around the provision of a range of non-admitted services in Victoria to:</w:t>
      </w:r>
    </w:p>
    <w:p w14:paraId="171C0A9E" w14:textId="042DCAEB" w:rsidR="00667061" w:rsidRDefault="00667061" w:rsidP="00E1563C">
      <w:pPr>
        <w:pStyle w:val="Bullet1"/>
      </w:pPr>
      <w:r>
        <w:t>provide equitable funding to public hospitals</w:t>
      </w:r>
    </w:p>
    <w:p w14:paraId="29D00DE4" w14:textId="77777777" w:rsidR="00667061" w:rsidRDefault="00667061" w:rsidP="00E1563C">
      <w:pPr>
        <w:pStyle w:val="Bullet1"/>
      </w:pPr>
      <w:r>
        <w:t>support health services’ planning, policy formulation and epidemiological research.</w:t>
      </w:r>
    </w:p>
    <w:p w14:paraId="2DB1AA0A" w14:textId="36A69BDA" w:rsidR="00667061" w:rsidRDefault="00667061" w:rsidP="00E1563C">
      <w:pPr>
        <w:pStyle w:val="Body"/>
        <w:spacing w:before="120"/>
      </w:pPr>
      <w:r>
        <w:t xml:space="preserve">This data must be consistent with Victoria’s reporting obligations under the </w:t>
      </w:r>
      <w:r w:rsidR="0054343F" w:rsidRPr="0054343F">
        <w:t>2020-25 National Health Reform Agreement (NHRA), Addendum to the National Health Reform Agreement 2020-25 and the Health Services Act 1988 (Vic)</w:t>
      </w:r>
      <w:r>
        <w:t xml:space="preserve">. Under these </w:t>
      </w:r>
      <w:r w:rsidR="00383886">
        <w:t>agreements and Victorian legislation</w:t>
      </w:r>
      <w:r w:rsidR="003840CC">
        <w:t xml:space="preserve">, </w:t>
      </w:r>
      <w:r>
        <w:t>the Secretary of the department must ensure the establishment of a comprehensive information system on the:</w:t>
      </w:r>
    </w:p>
    <w:p w14:paraId="13D4FCAE" w14:textId="690A38F8" w:rsidR="00667061" w:rsidRDefault="00667061" w:rsidP="00E1563C">
      <w:pPr>
        <w:pStyle w:val="Bullet1"/>
      </w:pPr>
      <w:r>
        <w:t>causes, effects and nature of illness among Victorians</w:t>
      </w:r>
    </w:p>
    <w:p w14:paraId="6CEE57C8" w14:textId="700F210F" w:rsidR="00667061" w:rsidRDefault="00667061" w:rsidP="00E1563C">
      <w:pPr>
        <w:pStyle w:val="Bullet1"/>
      </w:pPr>
      <w:r>
        <w:t>determinants of good health and ill health</w:t>
      </w:r>
    </w:p>
    <w:p w14:paraId="0EAA72D2" w14:textId="77777777" w:rsidR="00667061" w:rsidRDefault="00667061" w:rsidP="00E1563C">
      <w:pPr>
        <w:pStyle w:val="Bullet1"/>
      </w:pPr>
      <w:r>
        <w:t>utilisation of health services in Victoria.</w:t>
      </w:r>
    </w:p>
    <w:p w14:paraId="3C0389C7" w14:textId="35A7D9D7" w:rsidR="00667061" w:rsidRDefault="00667061" w:rsidP="00E1563C">
      <w:pPr>
        <w:pStyle w:val="Body"/>
        <w:spacing w:before="120"/>
      </w:pPr>
      <w:r>
        <w:t xml:space="preserve">To meet these obligations, all public hospitals providing non-admitted services in scope for </w:t>
      </w:r>
      <w:r w:rsidR="00BC683D">
        <w:t xml:space="preserve">the </w:t>
      </w:r>
      <w:r w:rsidR="00445213">
        <w:t>Victorian Integrated Non-Admitted Health Minimum Data Set (VINAH MDS)</w:t>
      </w:r>
      <w:r>
        <w:t xml:space="preserve"> must report a minimum data</w:t>
      </w:r>
      <w:r w:rsidR="00C316BF">
        <w:t xml:space="preserve"> </w:t>
      </w:r>
      <w:r>
        <w:t xml:space="preserve">set of patient-level data related to their activities. At the department, this demographic, administrative and clinical data are compiled into the </w:t>
      </w:r>
      <w:r w:rsidR="00445213">
        <w:t>VINAH MDS</w:t>
      </w:r>
      <w:r>
        <w:t xml:space="preserve">. Victorian hospitals submit data to </w:t>
      </w:r>
      <w:r w:rsidR="00BC683D">
        <w:t xml:space="preserve">the </w:t>
      </w:r>
      <w:r>
        <w:t xml:space="preserve">VINAH </w:t>
      </w:r>
      <w:r w:rsidR="00BC683D">
        <w:t>MD</w:t>
      </w:r>
      <w:r w:rsidR="00A21BF8">
        <w:t>S</w:t>
      </w:r>
      <w:r w:rsidR="00BC683D">
        <w:t xml:space="preserve"> </w:t>
      </w:r>
      <w:r>
        <w:t>as specified in Section 5 of this manual.</w:t>
      </w:r>
    </w:p>
    <w:p w14:paraId="6EC96691" w14:textId="39749FC5" w:rsidR="00667061" w:rsidRDefault="00667061" w:rsidP="00667061">
      <w:pPr>
        <w:pStyle w:val="Body"/>
      </w:pPr>
      <w:r>
        <w:t xml:space="preserve">This manual together with subsequent HDSS </w:t>
      </w:r>
      <w:r w:rsidR="007847C7">
        <w:t>b</w:t>
      </w:r>
      <w:r>
        <w:t>ulletins forms the data submission specifications for 20</w:t>
      </w:r>
      <w:r w:rsidR="009574D2">
        <w:t>2</w:t>
      </w:r>
      <w:r w:rsidR="008D209C">
        <w:t>4</w:t>
      </w:r>
      <w:r>
        <w:t>-2</w:t>
      </w:r>
      <w:r w:rsidR="008D209C">
        <w:t>5</w:t>
      </w:r>
      <w:r>
        <w:t>.</w:t>
      </w:r>
    </w:p>
    <w:p w14:paraId="3F70A942" w14:textId="77777777" w:rsidR="00667061" w:rsidRDefault="00667061" w:rsidP="00667061">
      <w:pPr>
        <w:pStyle w:val="Body"/>
      </w:pPr>
      <w:r>
        <w:t>Th</w:t>
      </w:r>
      <w:r w:rsidR="00CA4259">
        <w:t>is</w:t>
      </w:r>
      <w:r>
        <w:t xml:space="preserve"> manual is available on the </w:t>
      </w:r>
      <w:r w:rsidR="00A82B6B">
        <w:t>HDSS</w:t>
      </w:r>
      <w:r w:rsidRPr="005D3E8D">
        <w:t xml:space="preserve"> website</w:t>
      </w:r>
      <w:r>
        <w:t xml:space="preserve"> </w:t>
      </w:r>
      <w:hyperlink r:id="rId20" w:history="1">
        <w:r w:rsidR="00E374A2" w:rsidRPr="00A752C5">
          <w:rPr>
            <w:rStyle w:val="Hyperlink"/>
          </w:rPr>
          <w:t>Victorian Integrated Non-Admitted Health (VINAH) minimum data set</w:t>
        </w:r>
      </w:hyperlink>
      <w:r w:rsidR="00BF3E6E">
        <w:t xml:space="preserve"> &lt;</w:t>
      </w:r>
      <w:r w:rsidR="00BF3E6E" w:rsidRPr="00BF3E6E">
        <w:t>https://www.</w:t>
      </w:r>
      <w:r w:rsidRPr="00CC77BC">
        <w:t>health</w:t>
      </w:r>
      <w:r w:rsidR="00BF3E6E" w:rsidRPr="00BF3E6E">
        <w:t>.vic.gov.au/</w:t>
      </w:r>
      <w:r w:rsidRPr="00CC77BC">
        <w:t>data-</w:t>
      </w:r>
      <w:r w:rsidR="00BF3E6E" w:rsidRPr="00BF3E6E">
        <w:t>reporting/victorian-integrated-non-admitted-health-vinah-dataset</w:t>
      </w:r>
      <w:r>
        <w:t>&gt;</w:t>
      </w:r>
      <w:r w:rsidR="006205F5">
        <w:t>.</w:t>
      </w:r>
    </w:p>
    <w:p w14:paraId="667FB48B" w14:textId="786360B4" w:rsidR="00667061" w:rsidRDefault="00667061" w:rsidP="001D7FC1">
      <w:pPr>
        <w:pStyle w:val="Heading1"/>
        <w:spacing w:after="120" w:line="280" w:lineRule="atLeast"/>
      </w:pPr>
      <w:bookmarkStart w:id="3" w:name="_Toc39078910"/>
      <w:bookmarkStart w:id="4" w:name="_Toc202975343"/>
      <w:r w:rsidRPr="00CC77BC">
        <w:t xml:space="preserve">VINAH </w:t>
      </w:r>
      <w:r w:rsidR="00BC683D">
        <w:t>MD</w:t>
      </w:r>
      <w:r w:rsidR="00A21BF8">
        <w:t>S</w:t>
      </w:r>
      <w:r w:rsidR="00BC683D">
        <w:t xml:space="preserve"> </w:t>
      </w:r>
      <w:r w:rsidRPr="00CC77BC">
        <w:t>manual contents summary</w:t>
      </w:r>
      <w:bookmarkEnd w:id="3"/>
      <w:bookmarkEnd w:id="4"/>
    </w:p>
    <w:p w14:paraId="4C3E2451" w14:textId="39CD222E" w:rsidR="00667061" w:rsidRPr="00A752C5" w:rsidRDefault="00667061" w:rsidP="00A752C5">
      <w:pPr>
        <w:pStyle w:val="Body"/>
      </w:pPr>
      <w:r w:rsidRPr="00A752C5">
        <w:t xml:space="preserve">The VINAH </w:t>
      </w:r>
      <w:r w:rsidR="00BC683D" w:rsidRPr="00A752C5">
        <w:t>MD</w:t>
      </w:r>
      <w:r w:rsidR="00A21BF8" w:rsidRPr="00A752C5">
        <w:t>S</w:t>
      </w:r>
      <w:r w:rsidR="00BC683D" w:rsidRPr="00A752C5">
        <w:t xml:space="preserve"> </w:t>
      </w:r>
      <w:r w:rsidRPr="00A752C5">
        <w:t>manual is divided into ten sections. A detailed contents list is provided at the beginning of each section. A broad overview of each section is provided below.</w:t>
      </w:r>
    </w:p>
    <w:p w14:paraId="07041FE1" w14:textId="77777777" w:rsidR="00667061" w:rsidRPr="0034369F" w:rsidRDefault="00667061" w:rsidP="001D7FC1">
      <w:pPr>
        <w:pStyle w:val="Body"/>
        <w:rPr>
          <w:rStyle w:val="Strong"/>
        </w:rPr>
      </w:pPr>
      <w:r w:rsidRPr="00367723">
        <w:rPr>
          <w:rStyle w:val="Strong"/>
        </w:rPr>
        <w:t>Section 1</w:t>
      </w:r>
      <w:r w:rsidRPr="0034369F">
        <w:rPr>
          <w:rStyle w:val="Strong"/>
        </w:rPr>
        <w:tab/>
        <w:t>Introduction</w:t>
      </w:r>
    </w:p>
    <w:p w14:paraId="4447B628" w14:textId="3F39EC65" w:rsidR="00667061" w:rsidRDefault="00667061" w:rsidP="001D7FC1">
      <w:pPr>
        <w:pStyle w:val="Body"/>
        <w:ind w:left="1440"/>
      </w:pPr>
      <w:r w:rsidRPr="00CC77BC">
        <w:t xml:space="preserve">Uses of </w:t>
      </w:r>
      <w:r w:rsidR="00BC683D">
        <w:t xml:space="preserve">the </w:t>
      </w:r>
      <w:r w:rsidRPr="00CC77BC">
        <w:t>VINAH</w:t>
      </w:r>
      <w:r w:rsidR="00BC683D">
        <w:t xml:space="preserve"> MD</w:t>
      </w:r>
      <w:r w:rsidR="00A21BF8">
        <w:t>S</w:t>
      </w:r>
      <w:r w:rsidRPr="00CC77BC">
        <w:t xml:space="preserve">, the </w:t>
      </w:r>
      <w:r w:rsidR="009E5227">
        <w:t>sub</w:t>
      </w:r>
      <w:r w:rsidRPr="00CC77BC">
        <w:t xml:space="preserve">mission data cycle, together with contact details, useful </w:t>
      </w:r>
      <w:r w:rsidR="00EB7745" w:rsidRPr="00CC77BC">
        <w:t>references and publications.</w:t>
      </w:r>
    </w:p>
    <w:p w14:paraId="0E23F7F2" w14:textId="77777777" w:rsidR="00667061" w:rsidRPr="0034369F" w:rsidRDefault="00667061" w:rsidP="001D7FC1">
      <w:pPr>
        <w:pStyle w:val="Body"/>
        <w:rPr>
          <w:rStyle w:val="Strong"/>
        </w:rPr>
      </w:pPr>
      <w:r w:rsidRPr="0034369F">
        <w:rPr>
          <w:rStyle w:val="Strong"/>
        </w:rPr>
        <w:t>Section 2</w:t>
      </w:r>
      <w:r w:rsidRPr="0034369F">
        <w:rPr>
          <w:rStyle w:val="Strong"/>
        </w:rPr>
        <w:tab/>
        <w:t>Concepts and derived items</w:t>
      </w:r>
    </w:p>
    <w:p w14:paraId="14EBC978" w14:textId="519AB573" w:rsidR="00667061" w:rsidRPr="00367723" w:rsidRDefault="00667061" w:rsidP="00FE4A15">
      <w:pPr>
        <w:pStyle w:val="Body"/>
        <w:ind w:left="1440"/>
      </w:pPr>
      <w:r w:rsidRPr="00367723">
        <w:t xml:space="preserve">Definitions of concepts and derived items that contribute to </w:t>
      </w:r>
      <w:r w:rsidR="00BC683D" w:rsidRPr="00367723">
        <w:t xml:space="preserve">the </w:t>
      </w:r>
      <w:r w:rsidRPr="00367723">
        <w:t>VINAH</w:t>
      </w:r>
      <w:r w:rsidR="00BC683D" w:rsidRPr="00367723">
        <w:t xml:space="preserve"> MD</w:t>
      </w:r>
      <w:r w:rsidR="00A21BF8" w:rsidRPr="00367723">
        <w:t>S</w:t>
      </w:r>
      <w:r w:rsidRPr="00367723">
        <w:t>.</w:t>
      </w:r>
    </w:p>
    <w:p w14:paraId="349CD02B" w14:textId="29E92A82" w:rsidR="00667061" w:rsidRPr="0034369F" w:rsidRDefault="00667061" w:rsidP="001D7FC1">
      <w:pPr>
        <w:pStyle w:val="Body"/>
        <w:rPr>
          <w:rStyle w:val="Strong"/>
        </w:rPr>
      </w:pPr>
      <w:r w:rsidRPr="0034369F">
        <w:rPr>
          <w:rStyle w:val="Strong"/>
        </w:rPr>
        <w:t>Section 3</w:t>
      </w:r>
      <w:r w:rsidRPr="0034369F">
        <w:rPr>
          <w:rStyle w:val="Strong"/>
        </w:rPr>
        <w:tab/>
        <w:t xml:space="preserve">Data </w:t>
      </w:r>
      <w:r w:rsidR="004B7566">
        <w:rPr>
          <w:rStyle w:val="Strong"/>
        </w:rPr>
        <w:t>definitions</w:t>
      </w:r>
    </w:p>
    <w:p w14:paraId="7EEAD7B6" w14:textId="02CDCCFC" w:rsidR="00667061" w:rsidRDefault="00667061" w:rsidP="001D7FC1">
      <w:pPr>
        <w:pStyle w:val="Body"/>
        <w:ind w:left="1440"/>
      </w:pPr>
      <w:r>
        <w:t xml:space="preserve">Presents the specifications of data items relating to individual </w:t>
      </w:r>
      <w:r w:rsidR="008940AC">
        <w:t>non-</w:t>
      </w:r>
      <w:r>
        <w:t>admitted patient episodes of care. The data items are arranged in alphabetical order.</w:t>
      </w:r>
    </w:p>
    <w:p w14:paraId="12625602" w14:textId="44A8B3B2" w:rsidR="00667061" w:rsidRDefault="00667061" w:rsidP="001D7FC1">
      <w:pPr>
        <w:pStyle w:val="Body"/>
        <w:ind w:left="1440"/>
      </w:pPr>
      <w:r w:rsidRPr="00EB7745">
        <w:rPr>
          <w:b/>
          <w:bCs/>
        </w:rPr>
        <w:t>Note:</w:t>
      </w:r>
      <w:r>
        <w:t xml:space="preserve"> This manual describes the data as it should be transmitted to </w:t>
      </w:r>
      <w:r w:rsidR="00BC683D">
        <w:t xml:space="preserve">the </w:t>
      </w:r>
      <w:r>
        <w:t>VINAH</w:t>
      </w:r>
      <w:r w:rsidR="00BC683D">
        <w:t xml:space="preserve"> MD</w:t>
      </w:r>
      <w:r w:rsidR="00A21BF8">
        <w:t>S</w:t>
      </w:r>
      <w:r>
        <w:t xml:space="preserve">. This may be important for third-party software users whose software interfaces with </w:t>
      </w:r>
      <w:r w:rsidR="00BC683D">
        <w:t xml:space="preserve">the </w:t>
      </w:r>
      <w:r>
        <w:t>VINAH</w:t>
      </w:r>
      <w:r w:rsidR="00BC683D">
        <w:t xml:space="preserve"> MD</w:t>
      </w:r>
      <w:r w:rsidR="00A21BF8">
        <w:t>S</w:t>
      </w:r>
      <w:r>
        <w:t xml:space="preserve">. The hospital’s system </w:t>
      </w:r>
      <w:r w:rsidR="00FA57D5">
        <w:t xml:space="preserve">does not </w:t>
      </w:r>
      <w:r>
        <w:t xml:space="preserve">need </w:t>
      </w:r>
      <w:r w:rsidR="00FA57D5">
        <w:t>to</w:t>
      </w:r>
      <w:r>
        <w:t xml:space="preserve"> exactly </w:t>
      </w:r>
      <w:r>
        <w:lastRenderedPageBreak/>
        <w:t xml:space="preserve">replicate </w:t>
      </w:r>
      <w:r w:rsidR="00BC683D">
        <w:t xml:space="preserve">the </w:t>
      </w:r>
      <w:r>
        <w:t xml:space="preserve">VINAH </w:t>
      </w:r>
      <w:r w:rsidR="00BC683D">
        <w:t>MD</w:t>
      </w:r>
      <w:r w:rsidR="00A21BF8">
        <w:t>S</w:t>
      </w:r>
      <w:r w:rsidR="00BC683D">
        <w:t xml:space="preserve"> </w:t>
      </w:r>
      <w:r>
        <w:t xml:space="preserve">in all </w:t>
      </w:r>
      <w:r w:rsidR="00CC7B1A">
        <w:t>respects but</w:t>
      </w:r>
      <w:r>
        <w:t xml:space="preserve"> must be capable of formatting the data as specified for meaning and format for transmission to </w:t>
      </w:r>
      <w:r w:rsidR="00BC683D">
        <w:t xml:space="preserve">the </w:t>
      </w:r>
      <w:r>
        <w:t>VINAH</w:t>
      </w:r>
      <w:r w:rsidR="00BC683D">
        <w:t xml:space="preserve"> MD</w:t>
      </w:r>
      <w:r w:rsidR="00A21BF8">
        <w:t>S</w:t>
      </w:r>
      <w:r>
        <w:t>.</w:t>
      </w:r>
    </w:p>
    <w:p w14:paraId="618A4BFD" w14:textId="77777777" w:rsidR="00667061" w:rsidRPr="0034369F" w:rsidRDefault="00667061" w:rsidP="001D7FC1">
      <w:pPr>
        <w:pStyle w:val="Body"/>
        <w:rPr>
          <w:rStyle w:val="Strong"/>
        </w:rPr>
      </w:pPr>
      <w:r w:rsidRPr="0034369F">
        <w:rPr>
          <w:rStyle w:val="Strong"/>
        </w:rPr>
        <w:t>Section 4</w:t>
      </w:r>
      <w:r w:rsidRPr="0034369F">
        <w:rPr>
          <w:rStyle w:val="Strong"/>
        </w:rPr>
        <w:tab/>
        <w:t>Business rules</w:t>
      </w:r>
    </w:p>
    <w:p w14:paraId="11920AC5" w14:textId="4C8611C9" w:rsidR="00667061" w:rsidRDefault="00667061" w:rsidP="007F4E56">
      <w:pPr>
        <w:pStyle w:val="Body"/>
        <w:ind w:left="1440"/>
      </w:pPr>
      <w:r w:rsidRPr="00CC77BC">
        <w:t xml:space="preserve">Business rules that apply for reporting </w:t>
      </w:r>
      <w:r w:rsidR="00BC683D">
        <w:t xml:space="preserve">the </w:t>
      </w:r>
      <w:r w:rsidRPr="00CC77BC">
        <w:t xml:space="preserve">VINAH </w:t>
      </w:r>
      <w:r w:rsidR="00BC683D">
        <w:t>MD</w:t>
      </w:r>
      <w:r w:rsidR="00A21BF8">
        <w:t>S</w:t>
      </w:r>
      <w:r w:rsidRPr="00CC77BC">
        <w:t xml:space="preserve">. Tabular business rules provide a quick reference to validations relating to multiple data </w:t>
      </w:r>
      <w:r w:rsidRPr="007F4E56">
        <w:t>items</w:t>
      </w:r>
      <w:r w:rsidRPr="00CC77BC">
        <w:t>.</w:t>
      </w:r>
    </w:p>
    <w:p w14:paraId="2AB3E396" w14:textId="57CBD38B" w:rsidR="00667061" w:rsidRPr="0034369F" w:rsidRDefault="00667061" w:rsidP="001D7FC1">
      <w:pPr>
        <w:pStyle w:val="Body"/>
        <w:rPr>
          <w:rStyle w:val="Strong"/>
        </w:rPr>
      </w:pPr>
      <w:r w:rsidRPr="0034369F">
        <w:rPr>
          <w:rStyle w:val="Strong"/>
        </w:rPr>
        <w:t>Section 5</w:t>
      </w:r>
      <w:r w:rsidRPr="0034369F">
        <w:rPr>
          <w:rStyle w:val="Strong"/>
        </w:rPr>
        <w:tab/>
      </w:r>
      <w:r w:rsidR="00445213">
        <w:rPr>
          <w:rStyle w:val="Strong"/>
        </w:rPr>
        <w:t>C</w:t>
      </w:r>
      <w:r w:rsidRPr="0034369F">
        <w:rPr>
          <w:rStyle w:val="Strong"/>
        </w:rPr>
        <w:t xml:space="preserve">ompilation and </w:t>
      </w:r>
      <w:r w:rsidR="00445213">
        <w:rPr>
          <w:rStyle w:val="Strong"/>
        </w:rPr>
        <w:t>sub</w:t>
      </w:r>
      <w:r w:rsidRPr="0034369F">
        <w:rPr>
          <w:rStyle w:val="Strong"/>
        </w:rPr>
        <w:t>mission</w:t>
      </w:r>
    </w:p>
    <w:p w14:paraId="522EB7ED" w14:textId="1D5B4454" w:rsidR="00667061" w:rsidRPr="00C25B6D" w:rsidRDefault="00667061" w:rsidP="001D7FC1">
      <w:pPr>
        <w:pStyle w:val="Body"/>
        <w:ind w:left="1440"/>
      </w:pPr>
      <w:r w:rsidRPr="00C25B6D">
        <w:t xml:space="preserve">Specifications for compiling a VINAH </w:t>
      </w:r>
      <w:r w:rsidR="00BC683D">
        <w:t>MD</w:t>
      </w:r>
      <w:r w:rsidR="00A21BF8">
        <w:t>S</w:t>
      </w:r>
      <w:r w:rsidR="00BC683D">
        <w:t xml:space="preserve"> </w:t>
      </w:r>
      <w:r w:rsidRPr="00C25B6D">
        <w:t>transmission</w:t>
      </w:r>
      <w:r w:rsidR="00E937F1">
        <w:t>,</w:t>
      </w:r>
      <w:r w:rsidRPr="00C25B6D">
        <w:t xml:space="preserve"> including interfacing technical specifications</w:t>
      </w:r>
      <w:r w:rsidR="00E937F1">
        <w:t>, and the submission process</w:t>
      </w:r>
      <w:r w:rsidRPr="00C25B6D">
        <w:t>. Incorporates subsections:</w:t>
      </w:r>
    </w:p>
    <w:p w14:paraId="34DDD1EE" w14:textId="10B1EE31" w:rsidR="00667061" w:rsidRPr="00C25B6D" w:rsidRDefault="00667061" w:rsidP="001D7FC1">
      <w:pPr>
        <w:pStyle w:val="Body"/>
        <w:ind w:left="720" w:firstLine="720"/>
      </w:pPr>
      <w:r w:rsidRPr="00C25B6D">
        <w:t>5a –</w:t>
      </w:r>
      <w:r w:rsidR="00F72696">
        <w:t xml:space="preserve"> </w:t>
      </w:r>
      <w:r w:rsidR="003230F4">
        <w:t>T</w:t>
      </w:r>
      <w:r w:rsidR="00330BA1">
        <w:t>ransmission</w:t>
      </w:r>
      <w:r w:rsidR="003230F4">
        <w:t xml:space="preserve"> and compliance.</w:t>
      </w:r>
    </w:p>
    <w:p w14:paraId="3CCB77BF" w14:textId="3D70520F" w:rsidR="00667061" w:rsidRPr="00C25B6D" w:rsidRDefault="00667061" w:rsidP="001D7FC1">
      <w:pPr>
        <w:pStyle w:val="Body"/>
        <w:ind w:left="720" w:firstLine="720"/>
      </w:pPr>
      <w:r w:rsidRPr="00C25B6D">
        <w:t>5b –</w:t>
      </w:r>
      <w:r w:rsidR="00880ED8">
        <w:t xml:space="preserve"> T</w:t>
      </w:r>
      <w:r w:rsidRPr="00C25B6D">
        <w:t>ransaction implementation guide</w:t>
      </w:r>
      <w:r w:rsidR="003230F4">
        <w:t>.</w:t>
      </w:r>
    </w:p>
    <w:p w14:paraId="64BD9D85" w14:textId="33216A69" w:rsidR="00667061" w:rsidRPr="00C25B6D" w:rsidRDefault="00667061" w:rsidP="001D7FC1">
      <w:pPr>
        <w:pStyle w:val="Body"/>
        <w:ind w:left="720" w:firstLine="720"/>
      </w:pPr>
      <w:r w:rsidRPr="00C25B6D">
        <w:t>5c – HL7 reference and implementation guide</w:t>
      </w:r>
      <w:r w:rsidR="003230F4">
        <w:t>.</w:t>
      </w:r>
    </w:p>
    <w:p w14:paraId="5950EDED" w14:textId="3BEF1A2D" w:rsidR="00667061" w:rsidRPr="00C25B6D" w:rsidRDefault="00667061" w:rsidP="001D7FC1">
      <w:pPr>
        <w:pStyle w:val="Body"/>
        <w:ind w:left="720" w:firstLine="720"/>
      </w:pPr>
      <w:r w:rsidRPr="00C25B6D">
        <w:t xml:space="preserve">5d – HealthCollect </w:t>
      </w:r>
      <w:r w:rsidR="003230F4">
        <w:t>p</w:t>
      </w:r>
      <w:r w:rsidRPr="00C25B6D">
        <w:t xml:space="preserve">ortal manual </w:t>
      </w:r>
      <w:r w:rsidR="003230F4">
        <w:t>sub</w:t>
      </w:r>
      <w:r w:rsidRPr="00C25B6D">
        <w:t>mission process</w:t>
      </w:r>
      <w:r w:rsidR="003230F4">
        <w:t>.</w:t>
      </w:r>
    </w:p>
    <w:p w14:paraId="10C48B8C" w14:textId="24445395" w:rsidR="00667061" w:rsidRDefault="00667061" w:rsidP="001D7FC1">
      <w:pPr>
        <w:pStyle w:val="Body"/>
        <w:ind w:left="720" w:firstLine="720"/>
      </w:pPr>
      <w:r w:rsidRPr="00C25B6D">
        <w:t>5e – Submission purge procedure.</w:t>
      </w:r>
    </w:p>
    <w:p w14:paraId="51C96A28" w14:textId="64308FE0" w:rsidR="003230F4" w:rsidRPr="0034369F" w:rsidRDefault="003230F4" w:rsidP="001D7FC1">
      <w:pPr>
        <w:pStyle w:val="Body"/>
        <w:rPr>
          <w:rStyle w:val="Strong"/>
        </w:rPr>
      </w:pPr>
      <w:r w:rsidRPr="0034369F">
        <w:rPr>
          <w:rStyle w:val="Strong"/>
        </w:rPr>
        <w:t xml:space="preserve">Section </w:t>
      </w:r>
      <w:r>
        <w:rPr>
          <w:rStyle w:val="Strong"/>
        </w:rPr>
        <w:t>7</w:t>
      </w:r>
      <w:r w:rsidRPr="0034369F">
        <w:rPr>
          <w:rStyle w:val="Strong"/>
        </w:rPr>
        <w:tab/>
        <w:t>Validation</w:t>
      </w:r>
      <w:r>
        <w:rPr>
          <w:rStyle w:val="Strong"/>
        </w:rPr>
        <w:t xml:space="preserve"> reports</w:t>
      </w:r>
    </w:p>
    <w:p w14:paraId="36FA6396" w14:textId="42F3AA2E" w:rsidR="003230F4" w:rsidRDefault="007B2807" w:rsidP="001D7FC1">
      <w:pPr>
        <w:pStyle w:val="Body"/>
        <w:ind w:left="1428" w:firstLine="12"/>
      </w:pPr>
      <w:r>
        <w:t xml:space="preserve">Description </w:t>
      </w:r>
      <w:r w:rsidR="008A6D6C">
        <w:t>of</w:t>
      </w:r>
      <w:r w:rsidRPr="007B2807">
        <w:t xml:space="preserve"> the control reports </w:t>
      </w:r>
      <w:r w:rsidR="008A6D6C">
        <w:t xml:space="preserve">returned to the sending user, </w:t>
      </w:r>
      <w:r w:rsidRPr="007B2807">
        <w:t>including their contents, layout and use.</w:t>
      </w:r>
    </w:p>
    <w:p w14:paraId="5F2A234B" w14:textId="77777777" w:rsidR="00667061" w:rsidRPr="0034369F" w:rsidRDefault="00667061" w:rsidP="001D7FC1">
      <w:pPr>
        <w:pStyle w:val="Body"/>
        <w:rPr>
          <w:rStyle w:val="Strong"/>
        </w:rPr>
      </w:pPr>
      <w:r w:rsidRPr="0034369F">
        <w:rPr>
          <w:rStyle w:val="Strong"/>
        </w:rPr>
        <w:t>Section 8</w:t>
      </w:r>
      <w:r w:rsidRPr="0034369F">
        <w:rPr>
          <w:rStyle w:val="Strong"/>
        </w:rPr>
        <w:tab/>
        <w:t>Validations</w:t>
      </w:r>
    </w:p>
    <w:p w14:paraId="6E98DF3E" w14:textId="5F839C6F" w:rsidR="00667061" w:rsidRDefault="00667061" w:rsidP="001D7FC1">
      <w:pPr>
        <w:pStyle w:val="Body"/>
        <w:ind w:left="1418" w:firstLine="22"/>
      </w:pPr>
      <w:r w:rsidRPr="003D2A68">
        <w:t>Listing</w:t>
      </w:r>
      <w:r w:rsidR="003230F4">
        <w:t>,</w:t>
      </w:r>
      <w:r w:rsidRPr="003D2A68">
        <w:t xml:space="preserve"> in numerical order</w:t>
      </w:r>
      <w:r w:rsidR="003230F4">
        <w:t>,</w:t>
      </w:r>
      <w:r w:rsidRPr="003D2A68">
        <w:t xml:space="preserve"> of all </w:t>
      </w:r>
      <w:r w:rsidR="00BC683D">
        <w:t xml:space="preserve">the </w:t>
      </w:r>
      <w:r w:rsidRPr="003D2A68">
        <w:t xml:space="preserve">VINAH </w:t>
      </w:r>
      <w:r w:rsidR="00BC683D">
        <w:t>MD</w:t>
      </w:r>
      <w:r w:rsidR="00A21BF8">
        <w:t>S</w:t>
      </w:r>
      <w:r w:rsidR="00BC683D">
        <w:t xml:space="preserve"> </w:t>
      </w:r>
      <w:r w:rsidRPr="003D2A68">
        <w:t>validation messages with resolution for each.</w:t>
      </w:r>
    </w:p>
    <w:p w14:paraId="79B9360C" w14:textId="77777777" w:rsidR="00667061" w:rsidRPr="0034369F" w:rsidRDefault="00667061" w:rsidP="001D7FC1">
      <w:pPr>
        <w:pStyle w:val="Body"/>
        <w:rPr>
          <w:rStyle w:val="Strong"/>
        </w:rPr>
      </w:pPr>
      <w:r w:rsidRPr="0034369F">
        <w:rPr>
          <w:rStyle w:val="Strong"/>
        </w:rPr>
        <w:t>Section 9</w:t>
      </w:r>
      <w:r w:rsidRPr="0034369F">
        <w:rPr>
          <w:rStyle w:val="Strong"/>
        </w:rPr>
        <w:tab/>
        <w:t>Code list</w:t>
      </w:r>
    </w:p>
    <w:p w14:paraId="2D214441" w14:textId="169C3A49" w:rsidR="00704304" w:rsidRDefault="00667061" w:rsidP="00E27B18">
      <w:pPr>
        <w:pStyle w:val="Body"/>
        <w:ind w:left="1440"/>
      </w:pPr>
      <w:r w:rsidRPr="00CC77BC">
        <w:t xml:space="preserve">Contains </w:t>
      </w:r>
      <w:r w:rsidR="008A6D6C">
        <w:t xml:space="preserve">a </w:t>
      </w:r>
      <w:r w:rsidRPr="00CC77BC">
        <w:t>tabular list of all code sets, some of which are considered unwieldy for inclusion in the data definitions (Section 3). These lists are available only in electronic format on the HDSS</w:t>
      </w:r>
      <w:r w:rsidR="0078555B">
        <w:t xml:space="preserve"> website </w:t>
      </w:r>
      <w:hyperlink r:id="rId21" w:history="1">
        <w:r w:rsidR="00A82B6B" w:rsidRPr="00077C4E">
          <w:rPr>
            <w:rStyle w:val="Hyperlink"/>
          </w:rPr>
          <w:t>Victorian Integrated Non-Admitted Health (VINAH) minimum data set</w:t>
        </w:r>
      </w:hyperlink>
      <w:r w:rsidR="00455DB6" w:rsidRPr="00077C4E">
        <w:rPr>
          <w:rStyle w:val="Hyperlink"/>
        </w:rPr>
        <w:t xml:space="preserve"> </w:t>
      </w:r>
      <w:r w:rsidR="00704304">
        <w:t>&lt;</w:t>
      </w:r>
      <w:r w:rsidR="00704304" w:rsidRPr="00BF3E6E">
        <w:t>https://www.health.vic.gov.au/data-reporting/victorian-integrated-non-admitted-health-vinah-dataset</w:t>
      </w:r>
      <w:r w:rsidR="00704304">
        <w:t>&gt;</w:t>
      </w:r>
      <w:r w:rsidR="00910E0C">
        <w:t>.</w:t>
      </w:r>
    </w:p>
    <w:p w14:paraId="37931069" w14:textId="77777777" w:rsidR="00667061" w:rsidRPr="0034369F" w:rsidRDefault="00667061" w:rsidP="001D7FC1">
      <w:pPr>
        <w:pStyle w:val="Body"/>
        <w:rPr>
          <w:rStyle w:val="Strong"/>
        </w:rPr>
      </w:pPr>
      <w:r w:rsidRPr="0034369F">
        <w:rPr>
          <w:rStyle w:val="Strong"/>
        </w:rPr>
        <w:t>Section 10</w:t>
      </w:r>
      <w:r w:rsidRPr="0034369F">
        <w:rPr>
          <w:rStyle w:val="Strong"/>
        </w:rPr>
        <w:tab/>
        <w:t>Testing</w:t>
      </w:r>
    </w:p>
    <w:p w14:paraId="1FE959EC" w14:textId="7125240D" w:rsidR="00667061" w:rsidRDefault="00667061" w:rsidP="001D7FC1">
      <w:pPr>
        <w:pStyle w:val="Body"/>
        <w:ind w:left="1442" w:hanging="2"/>
        <w:rPr>
          <w:b/>
        </w:rPr>
      </w:pPr>
      <w:r w:rsidRPr="00CC77BC">
        <w:t xml:space="preserve">The process of testing </w:t>
      </w:r>
      <w:r w:rsidR="008A6D6C">
        <w:t xml:space="preserve">the submission of </w:t>
      </w:r>
      <w:r w:rsidR="008A6D6C" w:rsidRPr="00CC77BC">
        <w:t xml:space="preserve">VINAH </w:t>
      </w:r>
      <w:r w:rsidR="008A6D6C">
        <w:t xml:space="preserve">MDS data </w:t>
      </w:r>
      <w:r w:rsidRPr="00CC77BC">
        <w:t>and issues to consider when changing software.</w:t>
      </w:r>
    </w:p>
    <w:p w14:paraId="562B7B0A" w14:textId="77777777" w:rsidR="00667061" w:rsidRDefault="00667061" w:rsidP="001D7FC1">
      <w:pPr>
        <w:pStyle w:val="Heading1"/>
        <w:spacing w:after="120" w:line="280" w:lineRule="atLeast"/>
      </w:pPr>
      <w:bookmarkStart w:id="5" w:name="_Toc39078911"/>
      <w:bookmarkStart w:id="6" w:name="_Toc202975344"/>
      <w:r>
        <w:t>Contacts</w:t>
      </w:r>
      <w:bookmarkEnd w:id="5"/>
      <w:bookmarkEnd w:id="6"/>
    </w:p>
    <w:p w14:paraId="5D1C1356" w14:textId="1D1486B6" w:rsidR="00667061" w:rsidRDefault="00667061" w:rsidP="001D7FC1">
      <w:pPr>
        <w:pStyle w:val="Heading2"/>
        <w:spacing w:line="280" w:lineRule="atLeast"/>
      </w:pPr>
      <w:bookmarkStart w:id="7" w:name="_Toc39078912"/>
      <w:bookmarkStart w:id="8" w:name="_Toc202975345"/>
      <w:r>
        <w:t xml:space="preserve">VINAH </w:t>
      </w:r>
      <w:r w:rsidR="00CA4259">
        <w:t>MD</w:t>
      </w:r>
      <w:r w:rsidR="00A21BF8">
        <w:t>S</w:t>
      </w:r>
      <w:r w:rsidR="00CA4259">
        <w:t xml:space="preserve"> </w:t>
      </w:r>
      <w:r>
        <w:t>enquiries</w:t>
      </w:r>
      <w:bookmarkEnd w:id="7"/>
      <w:bookmarkEnd w:id="8"/>
    </w:p>
    <w:p w14:paraId="77ADDB73" w14:textId="20946F1B" w:rsidR="00F00515" w:rsidRDefault="00667061" w:rsidP="00FE2C68">
      <w:pPr>
        <w:pStyle w:val="Body"/>
      </w:pPr>
      <w:r>
        <w:t xml:space="preserve">For advice and assistance with enquiries </w:t>
      </w:r>
      <w:r w:rsidR="008C7EDE" w:rsidRPr="007723D2">
        <w:rPr>
          <w:color w:val="000000" w:themeColor="text1"/>
        </w:rPr>
        <w:t xml:space="preserve">regarding </w:t>
      </w:r>
      <w:r>
        <w:t xml:space="preserve">reported data items, receipt of data files for processing, data submission technicalities, location of output reports, late submission of VINAH </w:t>
      </w:r>
      <w:r w:rsidR="00CA4259">
        <w:t>MD</w:t>
      </w:r>
      <w:r w:rsidR="00A21BF8">
        <w:t>S</w:t>
      </w:r>
      <w:r>
        <w:t>, or the content of this manual</w:t>
      </w:r>
      <w:r w:rsidR="002619A3">
        <w:t xml:space="preserve">, </w:t>
      </w:r>
      <w:r w:rsidR="00B351B0">
        <w:t>email</w:t>
      </w:r>
      <w:r w:rsidR="009A354F">
        <w:t xml:space="preserve"> </w:t>
      </w:r>
      <w:hyperlink r:id="rId22" w:history="1">
        <w:r w:rsidR="00D62B7D">
          <w:rPr>
            <w:rStyle w:val="Hyperlink"/>
            <w:rFonts w:eastAsia="Times New Roman"/>
          </w:rPr>
          <w:t>HDSS helpdesk</w:t>
        </w:r>
      </w:hyperlink>
      <w:r w:rsidR="00960190">
        <w:t xml:space="preserve"> &lt;h</w:t>
      </w:r>
      <w:r w:rsidR="00960190" w:rsidRPr="00A31893">
        <w:t>dss.helpdesk@health.vic.gov.au</w:t>
      </w:r>
      <w:r w:rsidR="00960190">
        <w:t>&gt;</w:t>
      </w:r>
      <w:r w:rsidR="00AB5A9A">
        <w:t xml:space="preserve"> </w:t>
      </w:r>
      <w:r w:rsidR="00040DED">
        <w:t xml:space="preserve">or visit the </w:t>
      </w:r>
      <w:r w:rsidR="00FE2C68">
        <w:t xml:space="preserve">HDSS webpage at </w:t>
      </w:r>
      <w:bookmarkStart w:id="9" w:name="_Hlk109206422"/>
      <w:r w:rsidR="00F00515" w:rsidRPr="00BB6622">
        <w:rPr>
          <w:rStyle w:val="Hyperlink"/>
        </w:rPr>
        <w:fldChar w:fldCharType="begin"/>
      </w:r>
      <w:r w:rsidR="00F00515" w:rsidRPr="00BB6622">
        <w:rPr>
          <w:rStyle w:val="Hyperlink"/>
        </w:rPr>
        <w:instrText xml:space="preserve"> HYPERLINK "https://www.health.vic.gov.au/data-reporting/health-data-standards-and-systems" </w:instrText>
      </w:r>
      <w:r w:rsidR="00F00515" w:rsidRPr="00BB6622">
        <w:rPr>
          <w:rStyle w:val="Hyperlink"/>
        </w:rPr>
      </w:r>
      <w:r w:rsidR="00F00515" w:rsidRPr="00BB6622">
        <w:rPr>
          <w:rStyle w:val="Hyperlink"/>
        </w:rPr>
        <w:fldChar w:fldCharType="separate"/>
      </w:r>
      <w:r w:rsidR="00F00515" w:rsidRPr="00BB6622">
        <w:rPr>
          <w:rStyle w:val="Hyperlink"/>
        </w:rPr>
        <w:t>Health data standards and systems</w:t>
      </w:r>
      <w:r w:rsidR="00F00515" w:rsidRPr="00BB6622">
        <w:rPr>
          <w:rStyle w:val="Hyperlink"/>
        </w:rPr>
        <w:fldChar w:fldCharType="end"/>
      </w:r>
      <w:r w:rsidR="006E0658">
        <w:t xml:space="preserve"> </w:t>
      </w:r>
      <w:r w:rsidR="002A307D">
        <w:t>&lt;</w:t>
      </w:r>
      <w:r w:rsidR="002F1261" w:rsidRPr="002A307D">
        <w:t>https://www.health.vic.gov.au/data-reporting/health-data-standards-and-systems</w:t>
      </w:r>
      <w:r w:rsidR="002A307D">
        <w:t>&gt;</w:t>
      </w:r>
      <w:r w:rsidR="002F1261">
        <w:t>.</w:t>
      </w:r>
    </w:p>
    <w:p w14:paraId="09815936" w14:textId="327B0B9A" w:rsidR="00667061" w:rsidRDefault="00667061" w:rsidP="001D7FC1">
      <w:pPr>
        <w:pStyle w:val="Heading1"/>
        <w:spacing w:after="120" w:line="280" w:lineRule="atLeast"/>
      </w:pPr>
      <w:bookmarkStart w:id="10" w:name="_Toc39078913"/>
      <w:bookmarkStart w:id="11" w:name="_Toc202975346"/>
      <w:bookmarkEnd w:id="9"/>
      <w:r>
        <w:lastRenderedPageBreak/>
        <w:t>Overview</w:t>
      </w:r>
      <w:bookmarkEnd w:id="10"/>
      <w:bookmarkEnd w:id="11"/>
    </w:p>
    <w:p w14:paraId="424820B1" w14:textId="6487E942" w:rsidR="00667061" w:rsidRDefault="00667061" w:rsidP="001D7FC1">
      <w:pPr>
        <w:pStyle w:val="Heading2"/>
        <w:spacing w:line="280" w:lineRule="atLeast"/>
      </w:pPr>
      <w:bookmarkStart w:id="12" w:name="_Toc39078914"/>
      <w:bookmarkStart w:id="13" w:name="_Toc202975347"/>
      <w:r>
        <w:t xml:space="preserve">The VINAH </w:t>
      </w:r>
      <w:r w:rsidR="00CA4259">
        <w:t>MD</w:t>
      </w:r>
      <w:r w:rsidR="00A21BF8">
        <w:t>S</w:t>
      </w:r>
      <w:r w:rsidR="00CA4259">
        <w:t xml:space="preserve"> </w:t>
      </w:r>
      <w:r w:rsidR="00FA57D5">
        <w:t>m</w:t>
      </w:r>
      <w:r>
        <w:t>odel</w:t>
      </w:r>
      <w:bookmarkEnd w:id="12"/>
      <w:bookmarkEnd w:id="13"/>
    </w:p>
    <w:p w14:paraId="641B095B" w14:textId="704FE40F" w:rsidR="00667061" w:rsidRDefault="00667061" w:rsidP="0034369F">
      <w:pPr>
        <w:pStyle w:val="Body"/>
      </w:pPr>
      <w:r>
        <w:t xml:space="preserve">The VINAH </w:t>
      </w:r>
      <w:r w:rsidR="00CA4259">
        <w:t>MD</w:t>
      </w:r>
      <w:r w:rsidR="00A21BF8">
        <w:t>S</w:t>
      </w:r>
      <w:r>
        <w:t xml:space="preserve"> consists of various linked data structures which reflect various aspects of service delivery within a healthcare setting. This information is structured in a consistent manner and periodically submitted to the department. This information flows over time between the healthcare organisation and the department in a manner that makes data quality an integral part of the data lifecycle.</w:t>
      </w:r>
    </w:p>
    <w:p w14:paraId="7C42C6D7" w14:textId="77777777" w:rsidR="00667061" w:rsidRDefault="00667061" w:rsidP="001D7FC1">
      <w:pPr>
        <w:pStyle w:val="Heading2"/>
        <w:spacing w:line="280" w:lineRule="atLeast"/>
      </w:pPr>
      <w:bookmarkStart w:id="14" w:name="_Toc39078915"/>
      <w:bookmarkStart w:id="15" w:name="_Toc202975348"/>
      <w:r>
        <w:t>High level logical structure</w:t>
      </w:r>
      <w:bookmarkEnd w:id="14"/>
      <w:bookmarkEnd w:id="15"/>
    </w:p>
    <w:p w14:paraId="28D31DB1" w14:textId="6621440E" w:rsidR="00667061" w:rsidRDefault="00667061" w:rsidP="0034369F">
      <w:pPr>
        <w:pStyle w:val="Body"/>
      </w:pPr>
      <w:r>
        <w:t xml:space="preserve">The VINAH </w:t>
      </w:r>
      <w:r w:rsidR="00CA4259">
        <w:t>MD</w:t>
      </w:r>
      <w:r w:rsidR="00A21BF8">
        <w:t>S</w:t>
      </w:r>
      <w:r w:rsidR="00CA4259">
        <w:t xml:space="preserve"> </w:t>
      </w:r>
      <w:r>
        <w:t>model consists of an episode of care around which referral and contact information is collected. The following diagram summarises the conceptual relationships.</w:t>
      </w:r>
    </w:p>
    <w:p w14:paraId="583DEF0D" w14:textId="77777777" w:rsidR="00512A7F" w:rsidRPr="003D2A68" w:rsidRDefault="00512A7F" w:rsidP="0034369F">
      <w:pPr>
        <w:pStyle w:val="Body"/>
      </w:pPr>
    </w:p>
    <w:p w14:paraId="4626E53E" w14:textId="77777777" w:rsidR="00667061" w:rsidRDefault="00512A7F" w:rsidP="00C82249">
      <w:pPr>
        <w:pStyle w:val="Body"/>
      </w:pPr>
      <w:r>
        <w:rPr>
          <w:noProof/>
        </w:rPr>
        <w:drawing>
          <wp:inline distT="0" distB="0" distL="0" distR="0" wp14:anchorId="4DAFFC22" wp14:editId="63CE5EDD">
            <wp:extent cx="5904230" cy="3924300"/>
            <wp:effectExtent l="0" t="0" r="1270" b="0"/>
            <wp:docPr id="14" name="Picture 14" descr="The VINAH MDS model consists of an episode of care around which referral and contact information is collected. The following diagram summarises the conceptual relation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he VINAH MDS model consists of an episode of care around which referral and contact information is collected. The following diagram summarises the conceptual relationship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04230" cy="3924300"/>
                    </a:xfrm>
                    <a:prstGeom prst="rect">
                      <a:avLst/>
                    </a:prstGeom>
                    <a:noFill/>
                    <a:ln>
                      <a:noFill/>
                    </a:ln>
                  </pic:spPr>
                </pic:pic>
              </a:graphicData>
            </a:graphic>
          </wp:inline>
        </w:drawing>
      </w:r>
    </w:p>
    <w:p w14:paraId="5D356279" w14:textId="4AF980C8" w:rsidR="00667061" w:rsidRDefault="00667061" w:rsidP="001D7FC1">
      <w:pPr>
        <w:pStyle w:val="Heading2"/>
        <w:spacing w:line="280" w:lineRule="atLeast"/>
        <w:rPr>
          <w:noProof/>
        </w:rPr>
      </w:pPr>
      <w:bookmarkStart w:id="16" w:name="_Toc39078916"/>
      <w:bookmarkStart w:id="17" w:name="_Toc202975349"/>
      <w:r w:rsidRPr="003D2A68">
        <w:rPr>
          <w:noProof/>
        </w:rPr>
        <w:t>High level narrative</w:t>
      </w:r>
      <w:bookmarkEnd w:id="16"/>
      <w:bookmarkEnd w:id="17"/>
    </w:p>
    <w:p w14:paraId="640FABD3" w14:textId="4655A9C8" w:rsidR="00667061" w:rsidRDefault="00667061" w:rsidP="0034369F">
      <w:pPr>
        <w:pStyle w:val="Body"/>
      </w:pPr>
      <w:r w:rsidRPr="003D2A68">
        <w:t xml:space="preserve">A healthcare organisation receives a patient referral to their service. </w:t>
      </w:r>
      <w:r w:rsidR="00762380">
        <w:t>T</w:t>
      </w:r>
      <w:r w:rsidR="00762380" w:rsidRPr="003D2A68">
        <w:t xml:space="preserve">he </w:t>
      </w:r>
      <w:r w:rsidRPr="003D2A68">
        <w:t xml:space="preserve">patient is registered in the </w:t>
      </w:r>
      <w:r w:rsidR="000036FE">
        <w:t xml:space="preserve">health service’s </w:t>
      </w:r>
      <w:r w:rsidRPr="003D2A68">
        <w:t xml:space="preserve">patient administration system </w:t>
      </w:r>
      <w:r w:rsidR="000036FE">
        <w:t xml:space="preserve">(PAS) </w:t>
      </w:r>
      <w:r w:rsidRPr="003D2A68">
        <w:t xml:space="preserve">and </w:t>
      </w:r>
      <w:r w:rsidR="00762380">
        <w:t>i</w:t>
      </w:r>
      <w:r w:rsidR="00762380" w:rsidRPr="003D2A68">
        <w:t>f the organisation accepts the referral,</w:t>
      </w:r>
      <w:r w:rsidR="00762380">
        <w:t xml:space="preserve"> </w:t>
      </w:r>
      <w:r w:rsidRPr="003D2A68">
        <w:t>an episode of care begins. During the course of the episode, the organisation has various contacts with the patient during which services are delivered. At the end of the episode, the patient may be referred to another service.</w:t>
      </w:r>
      <w:r w:rsidR="00DD1724">
        <w:t xml:space="preserve"> The generic process diagrams in Section 2 of this manual provides further </w:t>
      </w:r>
      <w:r w:rsidR="00336477">
        <w:t xml:space="preserve">diagrammatic </w:t>
      </w:r>
      <w:r w:rsidR="004D691F">
        <w:t xml:space="preserve">information on the </w:t>
      </w:r>
      <w:r w:rsidR="005B7252">
        <w:t>referral process.</w:t>
      </w:r>
    </w:p>
    <w:p w14:paraId="483F9EC2" w14:textId="77777777" w:rsidR="00667061" w:rsidRDefault="00667061" w:rsidP="001D7FC1">
      <w:pPr>
        <w:pStyle w:val="Heading1"/>
        <w:spacing w:after="120" w:line="280" w:lineRule="atLeast"/>
      </w:pPr>
      <w:bookmarkStart w:id="18" w:name="_Toc39078917"/>
      <w:bookmarkStart w:id="19" w:name="_Toc202975350"/>
      <w:r w:rsidRPr="003D2A68">
        <w:lastRenderedPageBreak/>
        <w:t>Data reporting cycle</w:t>
      </w:r>
      <w:bookmarkEnd w:id="18"/>
      <w:bookmarkEnd w:id="19"/>
    </w:p>
    <w:p w14:paraId="4BBA61E6" w14:textId="77777777" w:rsidR="00667061" w:rsidRDefault="00667061" w:rsidP="001D7FC1">
      <w:pPr>
        <w:pStyle w:val="Heading2"/>
        <w:spacing w:line="280" w:lineRule="atLeast"/>
      </w:pPr>
      <w:bookmarkStart w:id="20" w:name="_Toc39078918"/>
      <w:bookmarkStart w:id="21" w:name="_Toc202975351"/>
      <w:r w:rsidRPr="003D2A68">
        <w:t>Data capture and information flow</w:t>
      </w:r>
      <w:bookmarkEnd w:id="20"/>
      <w:bookmarkEnd w:id="21"/>
    </w:p>
    <w:p w14:paraId="484AA433" w14:textId="77777777" w:rsidR="00667061" w:rsidRPr="003D2A68" w:rsidRDefault="00667061" w:rsidP="001D7FC1">
      <w:pPr>
        <w:pStyle w:val="Heading3"/>
        <w:spacing w:line="280" w:lineRule="atLeast"/>
      </w:pPr>
      <w:r w:rsidRPr="003D2A68">
        <w:t>At the health service</w:t>
      </w:r>
    </w:p>
    <w:p w14:paraId="728A04BA" w14:textId="0FCF0A9F" w:rsidR="00667061" w:rsidRDefault="00667061" w:rsidP="0034369F">
      <w:pPr>
        <w:pStyle w:val="Body"/>
      </w:pPr>
      <w:r>
        <w:t xml:space="preserve">The flow of information to </w:t>
      </w:r>
      <w:r w:rsidR="00CA4259">
        <w:t xml:space="preserve">the </w:t>
      </w:r>
      <w:r>
        <w:t xml:space="preserve">VINAH </w:t>
      </w:r>
      <w:r w:rsidR="00CA4259">
        <w:t>MD</w:t>
      </w:r>
      <w:r w:rsidR="00A21BF8">
        <w:t>S</w:t>
      </w:r>
      <w:r w:rsidR="00CA4259">
        <w:t xml:space="preserve"> </w:t>
      </w:r>
      <w:r>
        <w:t xml:space="preserve">begins at the health service when the patient is </w:t>
      </w:r>
      <w:r w:rsidR="00795D2D">
        <w:t>referred,</w:t>
      </w:r>
      <w:r>
        <w:t xml:space="preserve"> and the patient registration information is entered </w:t>
      </w:r>
      <w:r w:rsidR="000036FE">
        <w:t>i</w:t>
      </w:r>
      <w:r>
        <w:t>n</w:t>
      </w:r>
      <w:r w:rsidR="000036FE">
        <w:t>to</w:t>
      </w:r>
      <w:r>
        <w:t xml:space="preserve"> the health service’s PAS.</w:t>
      </w:r>
    </w:p>
    <w:p w14:paraId="33E4495C" w14:textId="2751D06E" w:rsidR="00667061" w:rsidRDefault="00667061" w:rsidP="0034369F">
      <w:pPr>
        <w:pStyle w:val="Body"/>
      </w:pPr>
      <w:r>
        <w:t xml:space="preserve">Currently each Victorian public health service selects its own PAS from commercial software suppliers. The health service is responsible for mapping or deriving (where necessary) the fields and codes used in their system to the fields and codes defined </w:t>
      </w:r>
      <w:r w:rsidR="00CA4259">
        <w:t>in</w:t>
      </w:r>
      <w:r>
        <w:t xml:space="preserve"> </w:t>
      </w:r>
      <w:r w:rsidR="00CA4259">
        <w:t xml:space="preserve">the </w:t>
      </w:r>
      <w:r>
        <w:t>VINAH</w:t>
      </w:r>
      <w:r w:rsidR="00CA4259">
        <w:t xml:space="preserve"> MD</w:t>
      </w:r>
      <w:r w:rsidR="00A21BF8">
        <w:t>S</w:t>
      </w:r>
      <w:r>
        <w:t>.</w:t>
      </w:r>
    </w:p>
    <w:p w14:paraId="1DFD6716" w14:textId="77777777" w:rsidR="004E0368" w:rsidRDefault="004E0368" w:rsidP="004E0368">
      <w:pPr>
        <w:pStyle w:val="Body"/>
      </w:pPr>
      <w:r>
        <w:t>The data should be checked and corrected by the health service before submission (usually a health service’s PAS has the ability to produce reports to facilitate this process).</w:t>
      </w:r>
    </w:p>
    <w:p w14:paraId="1D6869DF" w14:textId="77777777" w:rsidR="004E0368" w:rsidRDefault="004E0368" w:rsidP="004E0368">
      <w:pPr>
        <w:pStyle w:val="Body"/>
      </w:pPr>
      <w:r>
        <w:t>All health services must upload the data in the specified format (HL7) to the HealthCollect portal (see Section 5).</w:t>
      </w:r>
    </w:p>
    <w:p w14:paraId="44D80248" w14:textId="07A7E068" w:rsidR="00667061" w:rsidRDefault="00667061" w:rsidP="0034369F">
      <w:pPr>
        <w:pStyle w:val="Body"/>
      </w:pPr>
      <w:r>
        <w:t xml:space="preserve">A submission is received when an HL7 extract is uploaded to the Secure Data Exchange on the HealthCollect </w:t>
      </w:r>
      <w:r w:rsidR="000036FE">
        <w:t>p</w:t>
      </w:r>
      <w:r>
        <w:t>ortal. At this point, an automated validation of data takes place. Upon completion of processing, the health service will receive either two or three files comprised of:</w:t>
      </w:r>
    </w:p>
    <w:p w14:paraId="2DDC6D0F" w14:textId="49246AD0" w:rsidR="00667061" w:rsidRDefault="00667061" w:rsidP="00FA3E61">
      <w:pPr>
        <w:pStyle w:val="Bullet1"/>
      </w:pPr>
      <w:r>
        <w:t>txt file acknowledgement receipt</w:t>
      </w:r>
    </w:p>
    <w:p w14:paraId="7C509750" w14:textId="20541383" w:rsidR="00667061" w:rsidRDefault="00667061" w:rsidP="00FA3E61">
      <w:pPr>
        <w:pStyle w:val="Bullet1"/>
      </w:pPr>
      <w:r>
        <w:t>xml file error report</w:t>
      </w:r>
    </w:p>
    <w:p w14:paraId="67E876A2" w14:textId="089F427B" w:rsidR="00F22683" w:rsidRDefault="00F22683" w:rsidP="00FA3E61">
      <w:pPr>
        <w:pStyle w:val="Bullet1"/>
      </w:pPr>
      <w:r>
        <w:t>html file error report</w:t>
      </w:r>
    </w:p>
    <w:p w14:paraId="4F3BB975" w14:textId="2C4FA73A" w:rsidR="00C6734C" w:rsidRDefault="00C6734C" w:rsidP="00A67EF8">
      <w:pPr>
        <w:pStyle w:val="Bodyafterbullets"/>
      </w:pPr>
      <w:r>
        <w:t>Refer to section 5</w:t>
      </w:r>
      <w:r w:rsidR="00BB0CE4">
        <w:t>b</w:t>
      </w:r>
      <w:r>
        <w:t xml:space="preserve"> of this manual for information around acceptance and/or rejection of data submitted or resubmitted.</w:t>
      </w:r>
    </w:p>
    <w:p w14:paraId="57948ED9" w14:textId="17944C4A" w:rsidR="004E0368" w:rsidRDefault="004E0368" w:rsidP="00A67EF8">
      <w:pPr>
        <w:pStyle w:val="Body"/>
      </w:pPr>
      <w:r>
        <w:t>A health service can update or delete information already held in the VINAH MDS database by generating and submitting a new HL7 message with an ‘update’ or ‘delete’ message of the relevant record. This new information</w:t>
      </w:r>
      <w:r w:rsidR="00C6734C">
        <w:t>, once accepted,</w:t>
      </w:r>
      <w:r>
        <w:t xml:space="preserve"> overwrites the existing information held in the VINAH MDS database</w:t>
      </w:r>
      <w:r w:rsidR="00A95F66">
        <w:t xml:space="preserve">, noting that there may be a </w:t>
      </w:r>
      <w:r w:rsidR="003B5402">
        <w:t>delay</w:t>
      </w:r>
      <w:r w:rsidR="00A95F66">
        <w:t xml:space="preserve"> between </w:t>
      </w:r>
      <w:r w:rsidR="00502F68">
        <w:t>when data is updated in the PAS and when data is submitted</w:t>
      </w:r>
      <w:r w:rsidR="00C20E12">
        <w:t xml:space="preserve"> or resubmitted</w:t>
      </w:r>
      <w:r>
        <w:t>.</w:t>
      </w:r>
    </w:p>
    <w:p w14:paraId="018C30C7" w14:textId="50404256" w:rsidR="004E0368" w:rsidRPr="003D2A68" w:rsidRDefault="004E0368" w:rsidP="001D7FC1">
      <w:pPr>
        <w:pStyle w:val="Heading3"/>
        <w:spacing w:line="280" w:lineRule="atLeast"/>
      </w:pPr>
      <w:r w:rsidRPr="003D2A68">
        <w:t xml:space="preserve">At the </w:t>
      </w:r>
      <w:r>
        <w:t>department</w:t>
      </w:r>
    </w:p>
    <w:p w14:paraId="4FF12C22" w14:textId="6909AD6F" w:rsidR="004E0368" w:rsidRDefault="004E0368" w:rsidP="0034369F">
      <w:pPr>
        <w:pStyle w:val="Body"/>
      </w:pPr>
      <w:r>
        <w:t>There is no manual data entry of patient-level data by the department.</w:t>
      </w:r>
    </w:p>
    <w:p w14:paraId="3AC9C11D" w14:textId="74836FEA" w:rsidR="00667061" w:rsidRDefault="004E0368" w:rsidP="0034369F">
      <w:pPr>
        <w:pStyle w:val="Body"/>
      </w:pPr>
      <w:r>
        <w:t>T</w:t>
      </w:r>
      <w:r w:rsidR="00CA4259">
        <w:t>he department</w:t>
      </w:r>
      <w:r w:rsidR="00667061">
        <w:t xml:space="preserve"> </w:t>
      </w:r>
      <w:r>
        <w:t xml:space="preserve">has made </w:t>
      </w:r>
      <w:r w:rsidR="00667061">
        <w:t xml:space="preserve">available </w:t>
      </w:r>
      <w:r>
        <w:t>a suite of data quality reports that health services can access through</w:t>
      </w:r>
      <w:r w:rsidR="00667061">
        <w:t xml:space="preserve"> the HealthCollect </w:t>
      </w:r>
      <w:r w:rsidR="000036FE">
        <w:t>p</w:t>
      </w:r>
      <w:r w:rsidR="00667061">
        <w:t>ortal, including:</w:t>
      </w:r>
    </w:p>
    <w:p w14:paraId="6902427C" w14:textId="1EA3A724" w:rsidR="00667061" w:rsidRDefault="00667061" w:rsidP="00FA3E61">
      <w:pPr>
        <w:pStyle w:val="Bullet1"/>
      </w:pPr>
      <w:r>
        <w:t xml:space="preserve">VINAH </w:t>
      </w:r>
      <w:r w:rsidR="00A21BF8">
        <w:t xml:space="preserve">MDS </w:t>
      </w:r>
      <w:r>
        <w:t>reconciliation reports</w:t>
      </w:r>
    </w:p>
    <w:p w14:paraId="7E8F9A0D" w14:textId="17FC08C1" w:rsidR="00667061" w:rsidRDefault="00762380" w:rsidP="00FA3E61">
      <w:pPr>
        <w:pStyle w:val="Bullet1"/>
      </w:pPr>
      <w:r>
        <w:t xml:space="preserve">specialist </w:t>
      </w:r>
      <w:r w:rsidR="009D1739">
        <w:t>c</w:t>
      </w:r>
      <w:r w:rsidR="00667061">
        <w:t xml:space="preserve">linics </w:t>
      </w:r>
      <w:r w:rsidR="009D1739">
        <w:t>a</w:t>
      </w:r>
      <w:r w:rsidR="00667061">
        <w:t xml:space="preserve">ctivity and </w:t>
      </w:r>
      <w:r w:rsidR="009D1739">
        <w:t>w</w:t>
      </w:r>
      <w:r w:rsidR="00667061">
        <w:t xml:space="preserve">ait </w:t>
      </w:r>
      <w:r w:rsidR="009D1739">
        <w:t>t</w:t>
      </w:r>
      <w:r w:rsidR="00667061">
        <w:t>ime reports</w:t>
      </w:r>
    </w:p>
    <w:p w14:paraId="5F6D2463" w14:textId="44A54D35" w:rsidR="004E0368" w:rsidRDefault="004E0368" w:rsidP="00FA3E61">
      <w:pPr>
        <w:pStyle w:val="Bullet1"/>
      </w:pPr>
      <w:r>
        <w:t>NWAU extracts and reports.</w:t>
      </w:r>
    </w:p>
    <w:p w14:paraId="6615E599" w14:textId="3D9DD2E1" w:rsidR="00667061" w:rsidRDefault="00667061" w:rsidP="00FA3E61">
      <w:pPr>
        <w:pStyle w:val="Body"/>
        <w:spacing w:before="120"/>
      </w:pPr>
      <w:r>
        <w:t>These are provided to health services</w:t>
      </w:r>
      <w:r w:rsidR="00C6734C">
        <w:t>,</w:t>
      </w:r>
      <w:r>
        <w:t xml:space="preserve"> where appropriate</w:t>
      </w:r>
      <w:r w:rsidR="00C6734C">
        <w:t>,</w:t>
      </w:r>
      <w:r>
        <w:t xml:space="preserve"> so th</w:t>
      </w:r>
      <w:r w:rsidR="00C6734C">
        <w:t>at</w:t>
      </w:r>
      <w:r>
        <w:t xml:space="preserve"> health service</w:t>
      </w:r>
      <w:r w:rsidR="00C6734C">
        <w:t>s</w:t>
      </w:r>
      <w:r>
        <w:t xml:space="preserve"> can undertake quality measures to ensure complete and accurate </w:t>
      </w:r>
      <w:r w:rsidR="001E6C3C">
        <w:t xml:space="preserve">reporting </w:t>
      </w:r>
      <w:r>
        <w:t>of data.</w:t>
      </w:r>
    </w:p>
    <w:p w14:paraId="7116089A" w14:textId="5B7C8A31" w:rsidR="00667061" w:rsidRDefault="00667061" w:rsidP="0034369F">
      <w:pPr>
        <w:pStyle w:val="Body"/>
      </w:pPr>
      <w:r>
        <w:lastRenderedPageBreak/>
        <w:t xml:space="preserve">To assist health services in meeting their obligations, </w:t>
      </w:r>
      <w:r w:rsidR="00CA4259">
        <w:t>the department</w:t>
      </w:r>
      <w:r>
        <w:t xml:space="preserve"> provides documents such as the VINAH </w:t>
      </w:r>
      <w:r w:rsidR="00CA4259">
        <w:t>MD</w:t>
      </w:r>
      <w:r w:rsidR="000036FE">
        <w:t>S</w:t>
      </w:r>
      <w:r w:rsidR="00CA4259">
        <w:t xml:space="preserve"> </w:t>
      </w:r>
      <w:r>
        <w:t xml:space="preserve">manual and HDSS bulletins. The HDSS </w:t>
      </w:r>
      <w:r w:rsidR="00341C64">
        <w:t>h</w:t>
      </w:r>
      <w:r>
        <w:t xml:space="preserve">elpdesk </w:t>
      </w:r>
      <w:r w:rsidR="004E0368">
        <w:t xml:space="preserve">also </w:t>
      </w:r>
      <w:r>
        <w:t>provides support to data providers and users.</w:t>
      </w:r>
    </w:p>
    <w:p w14:paraId="0380D194" w14:textId="2F564D23" w:rsidR="004F1A8C" w:rsidRPr="00341C64" w:rsidRDefault="004F1A8C" w:rsidP="001D7FC1">
      <w:pPr>
        <w:pStyle w:val="Heading2"/>
        <w:spacing w:line="280" w:lineRule="atLeast"/>
        <w:rPr>
          <w:rStyle w:val="Strong"/>
          <w:b/>
          <w:bCs w:val="0"/>
        </w:rPr>
      </w:pPr>
      <w:bookmarkStart w:id="22" w:name="_Toc202975352"/>
      <w:r w:rsidRPr="00341C64">
        <w:rPr>
          <w:rStyle w:val="Strong"/>
          <w:b/>
          <w:bCs w:val="0"/>
        </w:rPr>
        <w:t>Data users</w:t>
      </w:r>
      <w:bookmarkEnd w:id="22"/>
    </w:p>
    <w:p w14:paraId="4F1CE153" w14:textId="7B4EA018" w:rsidR="00667061" w:rsidRDefault="00667061" w:rsidP="0034369F">
      <w:pPr>
        <w:pStyle w:val="Body"/>
      </w:pPr>
      <w:r>
        <w:t xml:space="preserve">Data users include various department units and regions, the </w:t>
      </w:r>
      <w:r w:rsidR="00795D2D">
        <w:t>Commonwealth,</w:t>
      </w:r>
      <w:r>
        <w:t xml:space="preserve"> and others. As well as accessing VINAH </w:t>
      </w:r>
      <w:r w:rsidR="00861014">
        <w:t>MD</w:t>
      </w:r>
      <w:r w:rsidR="00A21BF8">
        <w:t>S</w:t>
      </w:r>
      <w:r w:rsidR="00861014">
        <w:t xml:space="preserve"> </w:t>
      </w:r>
      <w:r>
        <w:t>reports, users can also query the quality of the data. The department may then conduct activities to evaluate data quality, such as contacting health services for feedback, and/or may create new or update existing validations.</w:t>
      </w:r>
    </w:p>
    <w:p w14:paraId="1B22416A" w14:textId="36708387" w:rsidR="00667061" w:rsidRDefault="00667061" w:rsidP="001D7FC1">
      <w:pPr>
        <w:pStyle w:val="Heading1"/>
        <w:spacing w:after="120" w:line="280" w:lineRule="atLeast"/>
      </w:pPr>
      <w:bookmarkStart w:id="23" w:name="_Toc39078921"/>
      <w:bookmarkStart w:id="24" w:name="_Toc202975353"/>
      <w:r w:rsidRPr="003D2A68">
        <w:t>Data submission timeline</w:t>
      </w:r>
      <w:bookmarkEnd w:id="23"/>
      <w:r w:rsidR="000C6987">
        <w:t>s</w:t>
      </w:r>
      <w:bookmarkEnd w:id="24"/>
    </w:p>
    <w:p w14:paraId="1D8052B6" w14:textId="77777777" w:rsidR="00667061" w:rsidRPr="0034369F" w:rsidRDefault="00667061" w:rsidP="001D7FC1">
      <w:pPr>
        <w:pStyle w:val="Heading2"/>
        <w:spacing w:line="280" w:lineRule="atLeast"/>
      </w:pPr>
      <w:bookmarkStart w:id="25" w:name="_Toc202975354"/>
      <w:r w:rsidRPr="0034369F">
        <w:t>Reporting notes</w:t>
      </w:r>
      <w:bookmarkEnd w:id="25"/>
    </w:p>
    <w:p w14:paraId="5EF1BFB2" w14:textId="77777777" w:rsidR="00667061" w:rsidRPr="0034369F" w:rsidRDefault="00667061" w:rsidP="0034369F">
      <w:pPr>
        <w:pStyle w:val="Body"/>
        <w:rPr>
          <w:rStyle w:val="Strong"/>
        </w:rPr>
      </w:pPr>
      <w:r w:rsidRPr="0034369F">
        <w:rPr>
          <w:rStyle w:val="Strong"/>
        </w:rPr>
        <w:t>Submission date</w:t>
      </w:r>
    </w:p>
    <w:p w14:paraId="7B53F69D" w14:textId="4954A054" w:rsidR="00667061" w:rsidRPr="001D530B" w:rsidRDefault="00667061" w:rsidP="0034369F">
      <w:pPr>
        <w:pStyle w:val="Body"/>
      </w:pPr>
      <w:r w:rsidRPr="001D530B">
        <w:t xml:space="preserve">Health services are encouraged to submit data as often as desired, </w:t>
      </w:r>
      <w:r w:rsidR="00AC5A33">
        <w:t>ensuring all client, referral, episode and contact details for the month are reported</w:t>
      </w:r>
      <w:r w:rsidRPr="001D530B">
        <w:t xml:space="preserve"> no later than 5pm on the </w:t>
      </w:r>
      <w:r w:rsidR="006C01B0">
        <w:t>tenth</w:t>
      </w:r>
      <w:r w:rsidR="006C01B0" w:rsidRPr="001D530B">
        <w:t xml:space="preserve"> </w:t>
      </w:r>
      <w:r w:rsidRPr="001D530B">
        <w:t>day of the following month</w:t>
      </w:r>
      <w:r w:rsidR="004F1A8C">
        <w:t>.</w:t>
      </w:r>
    </w:p>
    <w:p w14:paraId="5F28D4E7" w14:textId="65C0900A" w:rsidR="00667061" w:rsidRPr="0034369F" w:rsidRDefault="00667061" w:rsidP="0034369F">
      <w:pPr>
        <w:pStyle w:val="Body"/>
        <w:rPr>
          <w:rStyle w:val="Strong"/>
        </w:rPr>
      </w:pPr>
      <w:r w:rsidRPr="0034369F">
        <w:rPr>
          <w:rStyle w:val="Strong"/>
        </w:rPr>
        <w:t>Clean date</w:t>
      </w:r>
    </w:p>
    <w:p w14:paraId="3C7C831A" w14:textId="70243E44" w:rsidR="00667061" w:rsidRDefault="00667061" w:rsidP="0034369F">
      <w:pPr>
        <w:pStyle w:val="Body"/>
      </w:pPr>
      <w:r w:rsidRPr="001D530B">
        <w:t xml:space="preserve">All errors are to be cleared by the </w:t>
      </w:r>
      <w:r w:rsidR="006C01B0">
        <w:t>fourteenth</w:t>
      </w:r>
      <w:r w:rsidR="006C01B0" w:rsidRPr="001D530B">
        <w:t xml:space="preserve"> </w:t>
      </w:r>
      <w:r w:rsidRPr="001D530B">
        <w:t>day of the following</w:t>
      </w:r>
      <w:r w:rsidR="009C5817">
        <w:t xml:space="preserve"> </w:t>
      </w:r>
      <w:r w:rsidRPr="001D530B">
        <w:t xml:space="preserve">month, or the preceding working day if the </w:t>
      </w:r>
      <w:r w:rsidR="006C01B0">
        <w:t>fourteenth</w:t>
      </w:r>
      <w:r w:rsidR="006C01B0" w:rsidRPr="001D530B">
        <w:t xml:space="preserve"> </w:t>
      </w:r>
      <w:r w:rsidRPr="001D530B">
        <w:t>falls on a weekend or public holiday.</w:t>
      </w:r>
    </w:p>
    <w:p w14:paraId="0FBE467A" w14:textId="77777777" w:rsidR="00667061" w:rsidRPr="0034369F" w:rsidRDefault="00667061" w:rsidP="0034369F">
      <w:pPr>
        <w:pStyle w:val="Body"/>
        <w:rPr>
          <w:rStyle w:val="Strong"/>
        </w:rPr>
      </w:pPr>
      <w:r w:rsidRPr="0034369F">
        <w:rPr>
          <w:rStyle w:val="Strong"/>
        </w:rPr>
        <w:t>End of financial year consolidation</w:t>
      </w:r>
    </w:p>
    <w:p w14:paraId="2167EA43" w14:textId="45AC64D2" w:rsidR="00667061" w:rsidRDefault="00667061" w:rsidP="0034369F">
      <w:pPr>
        <w:pStyle w:val="Body"/>
      </w:pPr>
      <w:r>
        <w:t>All errors for 202</w:t>
      </w:r>
      <w:r w:rsidR="00EC183A">
        <w:t>5</w:t>
      </w:r>
      <w:r>
        <w:t>-2</w:t>
      </w:r>
      <w:r w:rsidR="00EC183A">
        <w:t>6</w:t>
      </w:r>
      <w:r>
        <w:t xml:space="preserve"> must be corrected and submitted before consolidation of the VINAH </w:t>
      </w:r>
      <w:r w:rsidR="00A21BF8">
        <w:t xml:space="preserve">MDS </w:t>
      </w:r>
      <w:r>
        <w:t xml:space="preserve">database on the date advised in the </w:t>
      </w:r>
      <w:r w:rsidR="00DD5D20">
        <w:t xml:space="preserve">Victorian </w:t>
      </w:r>
      <w:r w:rsidR="008F0FCA">
        <w:t>P</w:t>
      </w:r>
      <w:r>
        <w:t>olicy and funding guidelines.</w:t>
      </w:r>
    </w:p>
    <w:tbl>
      <w:tblPr>
        <w:tblStyle w:val="TableGrid"/>
        <w:tblW w:w="0" w:type="auto"/>
        <w:tblLook w:val="04A0" w:firstRow="1" w:lastRow="0" w:firstColumn="1" w:lastColumn="0" w:noHBand="0" w:noVBand="1"/>
      </w:tblPr>
      <w:tblGrid>
        <w:gridCol w:w="4644"/>
        <w:gridCol w:w="4644"/>
      </w:tblGrid>
      <w:tr w:rsidR="00667061" w14:paraId="3A444D54" w14:textId="77777777" w:rsidTr="00667061">
        <w:tc>
          <w:tcPr>
            <w:tcW w:w="4644" w:type="dxa"/>
          </w:tcPr>
          <w:p w14:paraId="2A92D83E" w14:textId="77777777" w:rsidR="00667061" w:rsidRDefault="00667061" w:rsidP="001D7FC1">
            <w:pPr>
              <w:pStyle w:val="Tablecolhead"/>
              <w:spacing w:after="120"/>
            </w:pPr>
            <w:r>
              <w:t>Data requirement</w:t>
            </w:r>
          </w:p>
        </w:tc>
        <w:tc>
          <w:tcPr>
            <w:tcW w:w="4644" w:type="dxa"/>
          </w:tcPr>
          <w:p w14:paraId="5E7E9C70" w14:textId="77777777" w:rsidR="00667061" w:rsidRDefault="00667061" w:rsidP="001D7FC1">
            <w:pPr>
              <w:pStyle w:val="Tablecolhead"/>
              <w:spacing w:after="120"/>
            </w:pPr>
            <w:r>
              <w:t>Due date</w:t>
            </w:r>
          </w:p>
        </w:tc>
      </w:tr>
      <w:tr w:rsidR="00667061" w14:paraId="2F5C38FE" w14:textId="77777777" w:rsidTr="00667061">
        <w:tc>
          <w:tcPr>
            <w:tcW w:w="4644" w:type="dxa"/>
          </w:tcPr>
          <w:p w14:paraId="695764C8" w14:textId="5ECF5C08" w:rsidR="00667061" w:rsidRDefault="00667061" w:rsidP="001D7FC1">
            <w:pPr>
              <w:pStyle w:val="Tabletext"/>
              <w:spacing w:after="120"/>
            </w:pPr>
            <w:r w:rsidRPr="005B7A0E">
              <w:t xml:space="preserve">Submission date for </w:t>
            </w:r>
            <w:r w:rsidR="005F5AB9">
              <w:t>c</w:t>
            </w:r>
            <w:r w:rsidRPr="005B7A0E">
              <w:t xml:space="preserve">lient, </w:t>
            </w:r>
            <w:r w:rsidR="005F5AB9">
              <w:t>r</w:t>
            </w:r>
            <w:r w:rsidRPr="005B7A0E">
              <w:t xml:space="preserve">eferral, </w:t>
            </w:r>
            <w:r w:rsidR="005F5AB9">
              <w:t>e</w:t>
            </w:r>
            <w:r w:rsidRPr="005B7A0E">
              <w:t xml:space="preserve">pisode and </w:t>
            </w:r>
            <w:r w:rsidR="005F5AB9">
              <w:t>c</w:t>
            </w:r>
            <w:r w:rsidRPr="005B7A0E">
              <w:t>ontact details for the month</w:t>
            </w:r>
          </w:p>
        </w:tc>
        <w:tc>
          <w:tcPr>
            <w:tcW w:w="4644" w:type="dxa"/>
          </w:tcPr>
          <w:p w14:paraId="58C2419E" w14:textId="6C878415" w:rsidR="00667061" w:rsidRDefault="00667061" w:rsidP="001D7FC1">
            <w:pPr>
              <w:pStyle w:val="Tabletext"/>
              <w:spacing w:after="120"/>
            </w:pPr>
            <w:r w:rsidRPr="005B7A0E">
              <w:t>Must be submitted before 5.00pm on the 10th day of the following month</w:t>
            </w:r>
          </w:p>
        </w:tc>
      </w:tr>
      <w:tr w:rsidR="00667061" w14:paraId="0B2360F6" w14:textId="77777777" w:rsidTr="00667061">
        <w:tc>
          <w:tcPr>
            <w:tcW w:w="4644" w:type="dxa"/>
          </w:tcPr>
          <w:p w14:paraId="00034603" w14:textId="041CE43E" w:rsidR="00667061" w:rsidRDefault="00667061" w:rsidP="001D7FC1">
            <w:pPr>
              <w:pStyle w:val="Tabletext"/>
              <w:spacing w:after="120"/>
            </w:pPr>
            <w:r w:rsidRPr="005B7A0E">
              <w:t xml:space="preserve">Clean date for </w:t>
            </w:r>
            <w:r w:rsidR="005F5AB9">
              <w:t>c</w:t>
            </w:r>
            <w:r w:rsidRPr="005B7A0E">
              <w:t xml:space="preserve">lient, </w:t>
            </w:r>
            <w:r w:rsidR="005F5AB9">
              <w:t>r</w:t>
            </w:r>
            <w:r w:rsidRPr="005B7A0E">
              <w:t xml:space="preserve">eferral, </w:t>
            </w:r>
            <w:r w:rsidR="005F5AB9">
              <w:t>e</w:t>
            </w:r>
            <w:r w:rsidRPr="005B7A0E">
              <w:t xml:space="preserve">pisode and </w:t>
            </w:r>
            <w:r w:rsidR="005F5AB9">
              <w:t>c</w:t>
            </w:r>
            <w:r w:rsidRPr="005B7A0E">
              <w:t>ontact details for the month</w:t>
            </w:r>
          </w:p>
        </w:tc>
        <w:tc>
          <w:tcPr>
            <w:tcW w:w="4644" w:type="dxa"/>
          </w:tcPr>
          <w:p w14:paraId="18A19D7C" w14:textId="1EAD718C" w:rsidR="00667061" w:rsidRDefault="00667061" w:rsidP="001D7FC1">
            <w:pPr>
              <w:pStyle w:val="Tabletext"/>
              <w:spacing w:after="120"/>
            </w:pPr>
            <w:r w:rsidRPr="005B7A0E">
              <w:t>Must be submitted before the file consolidation at 5.00pm on the 14th day of the following month, or the preceding working day if the 14th falls on a weekend or public holiday</w:t>
            </w:r>
          </w:p>
        </w:tc>
      </w:tr>
      <w:tr w:rsidR="00667061" w14:paraId="40285DC7" w14:textId="77777777" w:rsidTr="00667061">
        <w:tc>
          <w:tcPr>
            <w:tcW w:w="4644" w:type="dxa"/>
          </w:tcPr>
          <w:p w14:paraId="674B8688" w14:textId="246C990C" w:rsidR="00667061" w:rsidRDefault="00667061" w:rsidP="001D7FC1">
            <w:pPr>
              <w:pStyle w:val="Tabletext"/>
              <w:spacing w:after="120"/>
            </w:pPr>
            <w:r w:rsidRPr="005B7A0E">
              <w:t>Corrections to data for 202</w:t>
            </w:r>
            <w:r w:rsidR="00EC183A">
              <w:t>5</w:t>
            </w:r>
            <w:r w:rsidRPr="005B7A0E">
              <w:t>-2</w:t>
            </w:r>
            <w:r w:rsidR="00EC183A">
              <w:t>6</w:t>
            </w:r>
          </w:p>
        </w:tc>
        <w:tc>
          <w:tcPr>
            <w:tcW w:w="4644" w:type="dxa"/>
          </w:tcPr>
          <w:p w14:paraId="57750AB3" w14:textId="4E3AE525" w:rsidR="00667061" w:rsidRDefault="00667061" w:rsidP="001D7FC1">
            <w:pPr>
              <w:pStyle w:val="Tabletext"/>
              <w:spacing w:after="120"/>
            </w:pPr>
            <w:r w:rsidRPr="005B7A0E">
              <w:t>Must be corrected and submitted before final consolidation of the 202</w:t>
            </w:r>
            <w:r w:rsidR="00EC183A">
              <w:t>5</w:t>
            </w:r>
            <w:r w:rsidRPr="005B7A0E">
              <w:t>-2</w:t>
            </w:r>
            <w:r w:rsidR="00EC183A">
              <w:t>6</w:t>
            </w:r>
            <w:r w:rsidRPr="005B7A0E">
              <w:t xml:space="preserve"> VINAH</w:t>
            </w:r>
            <w:r w:rsidR="005F5AB9">
              <w:t xml:space="preserve"> MD</w:t>
            </w:r>
            <w:r w:rsidR="00A21BF8">
              <w:t>S</w:t>
            </w:r>
            <w:r w:rsidRPr="005B7A0E">
              <w:t xml:space="preserve"> database at 5.00pm on the date advised in the Policy and funding guidelines</w:t>
            </w:r>
          </w:p>
        </w:tc>
      </w:tr>
    </w:tbl>
    <w:p w14:paraId="7271C8D3" w14:textId="4D46C59C" w:rsidR="002F70B2" w:rsidRDefault="00667061" w:rsidP="0097436B">
      <w:pPr>
        <w:pStyle w:val="Bodyaftertablefigure"/>
      </w:pPr>
      <w:r w:rsidRPr="001D530B">
        <w:t>Health services may incur financial penalties for data submitted after the due date.</w:t>
      </w:r>
      <w:r w:rsidR="002F70B2" w:rsidRPr="002F70B2">
        <w:t xml:space="preserve"> </w:t>
      </w:r>
      <w:r w:rsidR="002F70B2" w:rsidRPr="001D530B">
        <w:t>Details of submission deadlines and applicable penalties are published in the Policy and funding guidelines.</w:t>
      </w:r>
    </w:p>
    <w:p w14:paraId="2753FC33" w14:textId="45FBBC5F" w:rsidR="002F70B2" w:rsidRPr="00480819" w:rsidRDefault="00667061" w:rsidP="002F70B2">
      <w:pPr>
        <w:pStyle w:val="Body"/>
        <w:spacing w:before="120"/>
      </w:pPr>
      <w:r w:rsidRPr="001D530B">
        <w:lastRenderedPageBreak/>
        <w:t xml:space="preserve">If a hospital cannot meet the due dates a ‘Late Data Request Exemption Form’ (available on the HealthCollect </w:t>
      </w:r>
      <w:r w:rsidR="002F70B2">
        <w:t>p</w:t>
      </w:r>
      <w:r w:rsidRPr="001D530B">
        <w:t xml:space="preserve">ortal) must be completed. </w:t>
      </w:r>
      <w:r w:rsidR="002F70B2">
        <w:t>More information on the compliance schedule and late data submissions are outlined in section 5 of this manual.</w:t>
      </w:r>
    </w:p>
    <w:p w14:paraId="0BD218C4" w14:textId="77777777" w:rsidR="000C6987" w:rsidRDefault="000C6987" w:rsidP="001D7FC1">
      <w:pPr>
        <w:pStyle w:val="Heading2"/>
        <w:spacing w:line="280" w:lineRule="atLeast"/>
      </w:pPr>
      <w:bookmarkStart w:id="26" w:name="_Toc39078920"/>
      <w:bookmarkStart w:id="27" w:name="_Toc202975355"/>
      <w:bookmarkStart w:id="28" w:name="_Toc39078922"/>
      <w:r w:rsidRPr="003D2A68">
        <w:t xml:space="preserve">VINAH </w:t>
      </w:r>
      <w:r>
        <w:t xml:space="preserve">MDS </w:t>
      </w:r>
      <w:r w:rsidRPr="003D2A68">
        <w:t>consolidation</w:t>
      </w:r>
      <w:bookmarkEnd w:id="26"/>
      <w:bookmarkEnd w:id="27"/>
    </w:p>
    <w:p w14:paraId="0B1ADE23" w14:textId="7726AF83" w:rsidR="00CA78C0" w:rsidRDefault="000C6987" w:rsidP="00CA78C0">
      <w:pPr>
        <w:rPr>
          <w:rStyle w:val="Hyperlink"/>
          <w:color w:val="000000" w:themeColor="text1"/>
        </w:rPr>
      </w:pPr>
      <w:r w:rsidRPr="003D2A68">
        <w:t>Hospitals are expected to have finalised and submitted complete data for that financial year’s activity by the final consolidation date</w:t>
      </w:r>
      <w:r w:rsidR="00DA3668">
        <w:t xml:space="preserve"> published in the </w:t>
      </w:r>
      <w:bookmarkStart w:id="29" w:name="_Hlk106279083"/>
      <w:r w:rsidR="00C201CD">
        <w:fldChar w:fldCharType="begin"/>
      </w:r>
      <w:r w:rsidR="00C201CD">
        <w:instrText xml:space="preserve"> HYPERLINK "https://www.health.vic.gov.au/policy-and-funding-guidelines-for-health-services" </w:instrText>
      </w:r>
      <w:r w:rsidR="00C201CD">
        <w:fldChar w:fldCharType="separate"/>
      </w:r>
      <w:r w:rsidR="00C201CD">
        <w:rPr>
          <w:rStyle w:val="Hyperlink"/>
        </w:rPr>
        <w:t>Policy and funding guidelines</w:t>
      </w:r>
      <w:r w:rsidR="00C201CD">
        <w:rPr>
          <w:rStyle w:val="Hyperlink"/>
        </w:rPr>
        <w:fldChar w:fldCharType="end"/>
      </w:r>
      <w:r w:rsidR="007D3BA5" w:rsidRPr="007D3BA5">
        <w:rPr>
          <w:color w:val="000000" w:themeColor="text1"/>
        </w:rPr>
        <w:t xml:space="preserve"> </w:t>
      </w:r>
      <w:r w:rsidR="00CA78C0" w:rsidRPr="00214B4C">
        <w:rPr>
          <w:rStyle w:val="Hyperlink"/>
          <w:color w:val="000000" w:themeColor="text1"/>
          <w:u w:val="none"/>
        </w:rPr>
        <w:t>&lt;https://www.health.vic.gov.au/policy-and-funding-guidelines-for-health-services&gt;.</w:t>
      </w:r>
    </w:p>
    <w:bookmarkEnd w:id="29"/>
    <w:p w14:paraId="04A87CCD" w14:textId="77777777" w:rsidR="000C6987" w:rsidRDefault="000C6987" w:rsidP="000C6987">
      <w:pPr>
        <w:pStyle w:val="Body"/>
      </w:pPr>
      <w:r>
        <w:t>Once the consolidated record has been locked, the file is not amended or updated, thus maintaining the integrity of reports and datasets released for analysis.</w:t>
      </w:r>
    </w:p>
    <w:p w14:paraId="4EC868F6" w14:textId="0CF76AC7" w:rsidR="000C6987" w:rsidRDefault="000C6987" w:rsidP="000C6987">
      <w:pPr>
        <w:pStyle w:val="Body"/>
        <w:ind w:left="1440" w:hanging="1440"/>
      </w:pPr>
      <w:r w:rsidRPr="00FE5EAA">
        <w:rPr>
          <w:rStyle w:val="FigurecaptionChar"/>
        </w:rPr>
        <w:t>Validations:</w:t>
      </w:r>
      <w:r w:rsidRPr="00FE5EAA">
        <w:rPr>
          <w:rStyle w:val="FigurecaptionChar"/>
        </w:rPr>
        <w:tab/>
      </w:r>
      <w:r>
        <w:t>E022</w:t>
      </w:r>
      <w:r>
        <w:tab/>
        <w:t xml:space="preserve">A new </w:t>
      </w:r>
      <w:r w:rsidR="0036081A">
        <w:t>r</w:t>
      </w:r>
      <w:r>
        <w:t xml:space="preserve">eferral </w:t>
      </w:r>
      <w:r w:rsidR="00E93B12">
        <w:t xml:space="preserve">in </w:t>
      </w:r>
      <w:r w:rsidR="00D52B13">
        <w:t xml:space="preserve">(insert message) </w:t>
      </w:r>
      <w:r>
        <w:t>must be submitted before the consolidation date of the financial year in which the Referral In Received Date falls.</w:t>
      </w:r>
    </w:p>
    <w:p w14:paraId="796F90D0" w14:textId="4948CEA4" w:rsidR="000C6987" w:rsidRDefault="000C6987" w:rsidP="000C6987">
      <w:pPr>
        <w:pStyle w:val="Body"/>
        <w:ind w:left="1440"/>
      </w:pPr>
      <w:r>
        <w:t>E022</w:t>
      </w:r>
      <w:r>
        <w:tab/>
        <w:t xml:space="preserve">An episode update for a closed episode must be submitted before the consolidation date of the financial year in which the Episode End </w:t>
      </w:r>
      <w:r w:rsidR="004571A5">
        <w:t>D</w:t>
      </w:r>
      <w:r>
        <w:t>ate falls.</w:t>
      </w:r>
    </w:p>
    <w:p w14:paraId="48136789" w14:textId="77777777" w:rsidR="000C6987" w:rsidRDefault="000C6987" w:rsidP="000C6987">
      <w:pPr>
        <w:pStyle w:val="Body"/>
        <w:ind w:left="1440"/>
      </w:pPr>
      <w:r>
        <w:t>E022</w:t>
      </w:r>
      <w:r>
        <w:tab/>
        <w:t>A contact related to a closed episode must be submitted before the consolidation date of the financial year in which the Episode End Date falls.</w:t>
      </w:r>
    </w:p>
    <w:p w14:paraId="2B77C2DF" w14:textId="77777777" w:rsidR="000C6987" w:rsidRDefault="000C6987" w:rsidP="000C6987">
      <w:pPr>
        <w:pStyle w:val="Body"/>
        <w:ind w:left="1440"/>
      </w:pPr>
      <w:r>
        <w:t>E022</w:t>
      </w:r>
      <w:r>
        <w:tab/>
        <w:t>A referral out related to a closed episode must be submitted before the consolidation date of the financial year in which the Episode End Date falls.</w:t>
      </w:r>
    </w:p>
    <w:p w14:paraId="60A86365" w14:textId="77777777" w:rsidR="00092EA2" w:rsidRPr="006B5A98" w:rsidRDefault="00092EA2" w:rsidP="001D7FC1">
      <w:pPr>
        <w:pStyle w:val="Heading2"/>
        <w:spacing w:line="280" w:lineRule="atLeast"/>
      </w:pPr>
      <w:bookmarkStart w:id="30" w:name="_Toc202975356"/>
      <w:r w:rsidRPr="006B5A98">
        <w:t xml:space="preserve">VINAH </w:t>
      </w:r>
      <w:r>
        <w:t xml:space="preserve">MDS </w:t>
      </w:r>
      <w:r w:rsidRPr="006B5A98">
        <w:t>update cycle</w:t>
      </w:r>
      <w:bookmarkEnd w:id="30"/>
    </w:p>
    <w:p w14:paraId="36F9F7A7" w14:textId="77777777" w:rsidR="00092EA2" w:rsidRDefault="00092EA2" w:rsidP="00092EA2">
      <w:pPr>
        <w:pStyle w:val="Body"/>
      </w:pPr>
      <w:r>
        <w:t>Each year, the department calls for submissions for revisions to the VINAH MDS to take effect from the following 1 July. Revisions may be necessary to provide data for a change in funding mechanism, to monitor a new policy, to follow changes to the National Health Data Dictionary, or to meet national reporting obligations. Opportunities are taken wherever possible to simplify and streamline the dataset. At all times, the department attempts to keep changes to a minimum.</w:t>
      </w:r>
    </w:p>
    <w:p w14:paraId="2E9E92F7" w14:textId="689C35C8" w:rsidR="00092EA2" w:rsidRDefault="00092EA2" w:rsidP="00092EA2">
      <w:pPr>
        <w:pStyle w:val="Body"/>
      </w:pPr>
      <w:r>
        <w:t>The proposals are outlined in a proposals document, which is circulated to hospitals, software suppliers and other stakeholders</w:t>
      </w:r>
      <w:r w:rsidR="00AC6DF8">
        <w:t xml:space="preserve"> for feedback</w:t>
      </w:r>
      <w:r>
        <w:t>. All parties have the opportunity to submit comments and questions on the proposals. A specification for revisions document is prepared providing full details of the changes.</w:t>
      </w:r>
    </w:p>
    <w:p w14:paraId="1478EAA5" w14:textId="45027B02" w:rsidR="00092EA2" w:rsidRDefault="00092EA2" w:rsidP="00092EA2">
      <w:pPr>
        <w:pStyle w:val="Body"/>
      </w:pPr>
      <w:r>
        <w:t>Health services are required to arrange with their software suppliers to revise their existing software so that it will be ready to use from 1 July. Health services may also need to revise patient record forms</w:t>
      </w:r>
      <w:r w:rsidR="007E2207">
        <w:t>, internal processes</w:t>
      </w:r>
      <w:r>
        <w:t xml:space="preserve"> and train staff in any </w:t>
      </w:r>
      <w:r w:rsidR="00F15C76">
        <w:t>hospital systems/</w:t>
      </w:r>
      <w:r w:rsidR="007E2207">
        <w:t xml:space="preserve">software </w:t>
      </w:r>
      <w:r>
        <w:t>changes.</w:t>
      </w:r>
    </w:p>
    <w:p w14:paraId="7DCE7868" w14:textId="77777777" w:rsidR="00092EA2" w:rsidRDefault="00092EA2" w:rsidP="00092EA2">
      <w:pPr>
        <w:pStyle w:val="Body"/>
      </w:pPr>
      <w:r>
        <w:t>Each 1 July may also see the introduction of other revisions, such as:</w:t>
      </w:r>
    </w:p>
    <w:p w14:paraId="74EE1E05" w14:textId="77777777" w:rsidR="00092EA2" w:rsidRDefault="00092EA2" w:rsidP="00996354">
      <w:pPr>
        <w:pStyle w:val="Bullet1"/>
      </w:pPr>
      <w:r>
        <w:t>revisions to the code sets</w:t>
      </w:r>
    </w:p>
    <w:p w14:paraId="6E02A9EA" w14:textId="77777777" w:rsidR="00092EA2" w:rsidRDefault="00092EA2" w:rsidP="00996354">
      <w:pPr>
        <w:pStyle w:val="Bullet1"/>
      </w:pPr>
      <w:r>
        <w:t>new data elements</w:t>
      </w:r>
    </w:p>
    <w:p w14:paraId="773D58D6" w14:textId="53AAFFC4" w:rsidR="00092EA2" w:rsidRDefault="00092EA2" w:rsidP="00996354">
      <w:pPr>
        <w:pStyle w:val="Bullet1"/>
      </w:pPr>
      <w:r>
        <w:t>updated reference files, such as postcodes and localities.</w:t>
      </w:r>
    </w:p>
    <w:p w14:paraId="3CD505C2" w14:textId="22F9F824" w:rsidR="00996354" w:rsidRDefault="00996354" w:rsidP="00996354">
      <w:pPr>
        <w:pStyle w:val="Heading1"/>
        <w:spacing w:after="120" w:line="280" w:lineRule="atLeast"/>
      </w:pPr>
      <w:bookmarkStart w:id="31" w:name="_Toc202975357"/>
      <w:bookmarkEnd w:id="28"/>
      <w:r>
        <w:t xml:space="preserve">Data </w:t>
      </w:r>
      <w:r w:rsidR="0043657D">
        <w:t>quality statement</w:t>
      </w:r>
      <w:bookmarkEnd w:id="31"/>
    </w:p>
    <w:p w14:paraId="0DE08E4A" w14:textId="4BC81E0F" w:rsidR="00667061" w:rsidRDefault="00667061" w:rsidP="0034369F">
      <w:pPr>
        <w:pStyle w:val="Body"/>
      </w:pPr>
      <w:r>
        <w:t>This is a summary of what the department does to ensure consistent capturing and reporting of data quality across data sets and over time</w:t>
      </w:r>
      <w:r w:rsidR="00AC6DF8">
        <w:t>.</w:t>
      </w:r>
    </w:p>
    <w:p w14:paraId="7ABF6E5E" w14:textId="77777777" w:rsidR="00667061" w:rsidRPr="00FE5EAA" w:rsidRDefault="00667061" w:rsidP="001D7FC1">
      <w:pPr>
        <w:pStyle w:val="Heading2"/>
        <w:spacing w:line="280" w:lineRule="atLeast"/>
        <w:rPr>
          <w:rStyle w:val="Heading2Char"/>
        </w:rPr>
      </w:pPr>
      <w:bookmarkStart w:id="32" w:name="_Toc202975358"/>
      <w:r w:rsidRPr="00CA7CC0">
        <w:rPr>
          <w:rStyle w:val="Heading2Char"/>
          <w:b/>
        </w:rPr>
        <w:lastRenderedPageBreak/>
        <w:t>Accuracy</w:t>
      </w:r>
      <w:bookmarkEnd w:id="32"/>
    </w:p>
    <w:p w14:paraId="1CFA02EA" w14:textId="314F6E4A" w:rsidR="00667061" w:rsidRDefault="00667061" w:rsidP="0034369F">
      <w:pPr>
        <w:pStyle w:val="Body"/>
      </w:pPr>
      <w:r>
        <w:t xml:space="preserve">The department publishes the VINAH </w:t>
      </w:r>
      <w:r w:rsidR="005F5AB9">
        <w:t>MD</w:t>
      </w:r>
      <w:r w:rsidR="00A21BF8">
        <w:t>S</w:t>
      </w:r>
      <w:r w:rsidR="005F5AB9">
        <w:t xml:space="preserve"> </w:t>
      </w:r>
      <w:r>
        <w:t xml:space="preserve">manual on the HDSS website to provide clarity on reporting requirements for health services and information for data users. </w:t>
      </w:r>
      <w:r w:rsidR="004C2860">
        <w:t xml:space="preserve">There are lists </w:t>
      </w:r>
      <w:r>
        <w:t xml:space="preserve">of </w:t>
      </w:r>
      <w:r w:rsidR="004C2860">
        <w:t>valid codes in the</w:t>
      </w:r>
      <w:r w:rsidR="00A92087">
        <w:t xml:space="preserve"> </w:t>
      </w:r>
      <w:r>
        <w:t>manual</w:t>
      </w:r>
      <w:r w:rsidR="004C2860">
        <w:t xml:space="preserve"> and reference files on the HDSS web</w:t>
      </w:r>
      <w:r w:rsidR="00270409">
        <w:t>s</w:t>
      </w:r>
      <w:r w:rsidR="004C2860">
        <w:t>ite</w:t>
      </w:r>
      <w:r>
        <w:t>.</w:t>
      </w:r>
    </w:p>
    <w:p w14:paraId="3E4E7ABD" w14:textId="29BDEF28" w:rsidR="00667061" w:rsidRDefault="00667061" w:rsidP="0034369F">
      <w:pPr>
        <w:pStyle w:val="Body"/>
      </w:pPr>
      <w:r>
        <w:t>Data submitted by health services is subject to a validation process</w:t>
      </w:r>
      <w:r w:rsidR="00C6734C">
        <w:t>,</w:t>
      </w:r>
      <w:r>
        <w:t xml:space="preserve"> </w:t>
      </w:r>
      <w:r w:rsidR="002F70B2">
        <w:t xml:space="preserve">which </w:t>
      </w:r>
      <w:r>
        <w:t>check</w:t>
      </w:r>
      <w:r w:rsidR="002F70B2">
        <w:t>s</w:t>
      </w:r>
      <w:r>
        <w:t xml:space="preserve"> for valid values and compliance with </w:t>
      </w:r>
      <w:r w:rsidR="00A92087">
        <w:t xml:space="preserve">the </w:t>
      </w:r>
      <w:r>
        <w:t xml:space="preserve">VINAH </w:t>
      </w:r>
      <w:r w:rsidR="00A92087">
        <w:t>MD</w:t>
      </w:r>
      <w:r w:rsidR="00A21BF8">
        <w:t>S</w:t>
      </w:r>
      <w:r w:rsidR="00A92087">
        <w:t xml:space="preserve"> </w:t>
      </w:r>
      <w:r>
        <w:t>business rules.</w:t>
      </w:r>
    </w:p>
    <w:p w14:paraId="63C7732F" w14:textId="1EC629BA" w:rsidR="00667061" w:rsidRDefault="00667061" w:rsidP="0034369F">
      <w:pPr>
        <w:pStyle w:val="Body"/>
      </w:pPr>
      <w:r>
        <w:t xml:space="preserve">The </w:t>
      </w:r>
      <w:r w:rsidR="00856E42">
        <w:t>department</w:t>
      </w:r>
      <w:r>
        <w:t xml:space="preserve"> performs monthly data quality checks</w:t>
      </w:r>
      <w:r w:rsidR="00AC6DF8">
        <w:t xml:space="preserve"> for:</w:t>
      </w:r>
    </w:p>
    <w:p w14:paraId="759AB9B2" w14:textId="64A994BB" w:rsidR="00667061" w:rsidRDefault="00667061" w:rsidP="00996354">
      <w:pPr>
        <w:pStyle w:val="Bullet1"/>
      </w:pPr>
      <w:r>
        <w:t>valid value combination</w:t>
      </w:r>
      <w:r w:rsidR="002F70B2">
        <w:t>/s</w:t>
      </w:r>
    </w:p>
    <w:p w14:paraId="4BD2E9E2" w14:textId="58BBBBAC" w:rsidR="00667061" w:rsidRDefault="00667061" w:rsidP="00996354">
      <w:pPr>
        <w:pStyle w:val="Bullet1"/>
      </w:pPr>
      <w:r>
        <w:t>logical consistence</w:t>
      </w:r>
      <w:r w:rsidR="002F70B2">
        <w:t>.</w:t>
      </w:r>
    </w:p>
    <w:p w14:paraId="0C50AE51" w14:textId="3A779ADB" w:rsidR="002D0817" w:rsidRDefault="002D0817" w:rsidP="00215472">
      <w:pPr>
        <w:pStyle w:val="Bodyafterbullets"/>
      </w:pPr>
      <w:r>
        <w:t>Where anomalies are detected, health services are required to correct the data an</w:t>
      </w:r>
      <w:r w:rsidR="004A620E">
        <w:t>d resubmit to the department</w:t>
      </w:r>
      <w:r w:rsidR="00C20E12">
        <w:t xml:space="preserve">, noting that there may be a delay between when data is updated in </w:t>
      </w:r>
      <w:r w:rsidR="00F15C76">
        <w:t>hospital systems</w:t>
      </w:r>
      <w:r w:rsidR="00C20E12">
        <w:t xml:space="preserve"> and when data is resubmitted</w:t>
      </w:r>
      <w:r w:rsidR="004A620E">
        <w:t>.</w:t>
      </w:r>
    </w:p>
    <w:p w14:paraId="756365A1" w14:textId="77777777" w:rsidR="00667061" w:rsidRPr="00FE5EAA" w:rsidRDefault="00667061" w:rsidP="001D7FC1">
      <w:pPr>
        <w:pStyle w:val="Heading2"/>
        <w:spacing w:line="280" w:lineRule="atLeast"/>
        <w:rPr>
          <w:rStyle w:val="Heading2Char"/>
        </w:rPr>
      </w:pPr>
      <w:bookmarkStart w:id="33" w:name="_Toc202975359"/>
      <w:r w:rsidRPr="00CA7CC0">
        <w:rPr>
          <w:rStyle w:val="Heading2Char"/>
          <w:b/>
        </w:rPr>
        <w:t>Validity</w:t>
      </w:r>
      <w:bookmarkEnd w:id="33"/>
    </w:p>
    <w:p w14:paraId="0A924E0D" w14:textId="1CDF34F4" w:rsidR="00087A6F" w:rsidRDefault="00667061" w:rsidP="00087A6F">
      <w:pPr>
        <w:pStyle w:val="Body"/>
      </w:pPr>
      <w:r>
        <w:t xml:space="preserve">The VINAH </w:t>
      </w:r>
      <w:r w:rsidR="00A92087">
        <w:t>MD</w:t>
      </w:r>
      <w:r w:rsidR="00A21BF8">
        <w:t>S</w:t>
      </w:r>
      <w:r w:rsidR="00A92087">
        <w:t xml:space="preserve"> </w:t>
      </w:r>
      <w:r>
        <w:t>validation</w:t>
      </w:r>
      <w:r w:rsidR="00A92087">
        <w:t xml:space="preserve"> process</w:t>
      </w:r>
      <w:r>
        <w:t xml:space="preserve"> provides reports for health service</w:t>
      </w:r>
      <w:r w:rsidR="00AC6DF8">
        <w:t>s</w:t>
      </w:r>
      <w:r>
        <w:t xml:space="preserve"> to verify data </w:t>
      </w:r>
      <w:r w:rsidR="0020731B">
        <w:t>submitted and</w:t>
      </w:r>
      <w:r>
        <w:t xml:space="preserve"> produces rejection validation messages for records containing invalid or inappropriate data </w:t>
      </w:r>
      <w:r w:rsidR="00AC6DF8">
        <w:t>so that health services can</w:t>
      </w:r>
      <w:r>
        <w:t xml:space="preserve"> make appropriate corrections and resubmissions.</w:t>
      </w:r>
      <w:r w:rsidR="00087A6F" w:rsidRPr="00087A6F">
        <w:t xml:space="preserve"> </w:t>
      </w:r>
      <w:r w:rsidR="00087A6F">
        <w:t>Refer to section 5b of this manual for more information on batches, and record acceptance or rejections within a batch.</w:t>
      </w:r>
    </w:p>
    <w:p w14:paraId="612D6E90" w14:textId="77777777" w:rsidR="00667061" w:rsidRPr="00FE5EAA" w:rsidRDefault="00667061" w:rsidP="001D7FC1">
      <w:pPr>
        <w:pStyle w:val="Heading2"/>
        <w:spacing w:line="280" w:lineRule="atLeast"/>
        <w:rPr>
          <w:rStyle w:val="Heading2Char"/>
        </w:rPr>
      </w:pPr>
      <w:bookmarkStart w:id="34" w:name="_Toc202975360"/>
      <w:r w:rsidRPr="00CA7CC0">
        <w:rPr>
          <w:rStyle w:val="Heading2Char"/>
          <w:b/>
        </w:rPr>
        <w:t>Completeness</w:t>
      </w:r>
      <w:bookmarkEnd w:id="34"/>
    </w:p>
    <w:p w14:paraId="0CC703D8" w14:textId="7651AD4A" w:rsidR="00856E42" w:rsidRDefault="00856E42" w:rsidP="00C82249">
      <w:pPr>
        <w:pStyle w:val="Body"/>
      </w:pPr>
      <w:r>
        <w:t xml:space="preserve">Health services are responsible for ensuring complete data </w:t>
      </w:r>
      <w:r w:rsidR="000E5D5B">
        <w:t>is</w:t>
      </w:r>
      <w:r>
        <w:t xml:space="preserve"> reported within the specified timelines.</w:t>
      </w:r>
      <w:r w:rsidR="00354F66" w:rsidRPr="00354F66">
        <w:t xml:space="preserve"> </w:t>
      </w:r>
      <w:r w:rsidR="00354F66">
        <w:t>It is expected that health services reconcile data accepted into the VINAH MDS database with data held within their hospital system/s</w:t>
      </w:r>
      <w:r w:rsidR="00F15C76">
        <w:t>, noting that there may be a delay between when data is added/updated in the software and when data is submitted or resubmitted to the department</w:t>
      </w:r>
      <w:r w:rsidR="00354F66">
        <w:t>.</w:t>
      </w:r>
    </w:p>
    <w:p w14:paraId="26F76B93" w14:textId="1E698E50" w:rsidR="00667061" w:rsidRDefault="00667061" w:rsidP="00C82249">
      <w:pPr>
        <w:pStyle w:val="Body"/>
      </w:pPr>
      <w:r w:rsidRPr="00C82249">
        <w:t xml:space="preserve">The </w:t>
      </w:r>
      <w:r w:rsidR="00856E42">
        <w:t>department</w:t>
      </w:r>
      <w:r w:rsidRPr="00C82249">
        <w:t xml:space="preserve"> monitors completeness through regular analyses of </w:t>
      </w:r>
      <w:r w:rsidR="00A92087">
        <w:t xml:space="preserve">the </w:t>
      </w:r>
      <w:r w:rsidRPr="00C82249">
        <w:t>VINAH</w:t>
      </w:r>
      <w:r w:rsidR="00A92087">
        <w:t xml:space="preserve"> MD</w:t>
      </w:r>
      <w:r w:rsidR="00A21BF8">
        <w:t>S</w:t>
      </w:r>
      <w:r w:rsidR="00AC6DF8">
        <w:t xml:space="preserve"> including</w:t>
      </w:r>
      <w:r w:rsidRPr="00C82249">
        <w:t xml:space="preserve"> sending out compliance emails to health services when a reporting deadline is </w:t>
      </w:r>
      <w:r w:rsidR="0034369F" w:rsidRPr="00C82249">
        <w:t>missed,</w:t>
      </w:r>
      <w:r w:rsidRPr="00C82249">
        <w:t xml:space="preserve"> or records are outstanding</w:t>
      </w:r>
      <w:r>
        <w:t>.</w:t>
      </w:r>
    </w:p>
    <w:p w14:paraId="7CE69C7F" w14:textId="77777777" w:rsidR="00667061" w:rsidRPr="00FE5EAA" w:rsidRDefault="00667061" w:rsidP="001D7FC1">
      <w:pPr>
        <w:pStyle w:val="Heading2"/>
        <w:spacing w:line="280" w:lineRule="atLeast"/>
        <w:rPr>
          <w:rStyle w:val="Heading2Char"/>
        </w:rPr>
      </w:pPr>
      <w:bookmarkStart w:id="35" w:name="_Toc202975361"/>
      <w:r w:rsidRPr="00CA7CC0">
        <w:rPr>
          <w:rStyle w:val="Heading2Char"/>
          <w:b/>
        </w:rPr>
        <w:t>Coherence</w:t>
      </w:r>
      <w:bookmarkEnd w:id="35"/>
    </w:p>
    <w:p w14:paraId="360EB9E2" w14:textId="19F8BBDF" w:rsidR="00667061" w:rsidRDefault="00667061" w:rsidP="00C82249">
      <w:pPr>
        <w:pStyle w:val="Body"/>
      </w:pPr>
      <w:r>
        <w:t xml:space="preserve">Each year the department reviews </w:t>
      </w:r>
      <w:r w:rsidR="00A92087">
        <w:t xml:space="preserve">the </w:t>
      </w:r>
      <w:r>
        <w:t xml:space="preserve">VINAH </w:t>
      </w:r>
      <w:r w:rsidR="00A92087">
        <w:t>MD</w:t>
      </w:r>
      <w:r w:rsidR="00A21BF8">
        <w:t>S</w:t>
      </w:r>
      <w:r w:rsidR="00A92087">
        <w:t xml:space="preserve"> </w:t>
      </w:r>
      <w:r>
        <w:t>to ensure the data collection:</w:t>
      </w:r>
    </w:p>
    <w:p w14:paraId="6DFDF5C8" w14:textId="77777777" w:rsidR="00667061" w:rsidRPr="006C01B0" w:rsidRDefault="00667061" w:rsidP="00215472">
      <w:pPr>
        <w:pStyle w:val="Bullet1"/>
      </w:pPr>
      <w:r w:rsidRPr="006C01B0">
        <w:t>supports the department’s state and national reporting obligations</w:t>
      </w:r>
    </w:p>
    <w:p w14:paraId="42CADBF6" w14:textId="77777777" w:rsidR="00667061" w:rsidRPr="006C01B0" w:rsidRDefault="00667061" w:rsidP="00215472">
      <w:pPr>
        <w:pStyle w:val="Bullet1"/>
      </w:pPr>
      <w:r w:rsidRPr="006C01B0">
        <w:t>assists planning and policy development</w:t>
      </w:r>
    </w:p>
    <w:p w14:paraId="7B655231" w14:textId="77777777" w:rsidR="00667061" w:rsidRPr="006C01B0" w:rsidRDefault="00667061" w:rsidP="00215472">
      <w:pPr>
        <w:pStyle w:val="Bullet1"/>
      </w:pPr>
      <w:r w:rsidRPr="006C01B0">
        <w:t>reflects changes in hospital funding and service provision arrangements for the coming financial year</w:t>
      </w:r>
    </w:p>
    <w:p w14:paraId="790F1C3B" w14:textId="18DD6A45" w:rsidR="00667061" w:rsidRPr="006C01B0" w:rsidRDefault="00667061" w:rsidP="00215472">
      <w:pPr>
        <w:pStyle w:val="Bullet1"/>
      </w:pPr>
      <w:r w:rsidRPr="006C01B0">
        <w:t>incorporates appropriate feedback from data provide</w:t>
      </w:r>
      <w:r w:rsidR="006278DC" w:rsidRPr="006C01B0">
        <w:t>r</w:t>
      </w:r>
      <w:r w:rsidRPr="006C01B0">
        <w:t>s across collections</w:t>
      </w:r>
    </w:p>
    <w:p w14:paraId="53BAFC24" w14:textId="61E9F8D1" w:rsidR="00667061" w:rsidRDefault="00F03716" w:rsidP="00215472">
      <w:pPr>
        <w:pStyle w:val="Bullet1"/>
      </w:pPr>
      <w:r w:rsidRPr="006C01B0">
        <w:t>definitions</w:t>
      </w:r>
      <w:r>
        <w:t xml:space="preserve"> for common data items are consistent across data collections</w:t>
      </w:r>
      <w:r w:rsidR="00667061">
        <w:t>.</w:t>
      </w:r>
    </w:p>
    <w:p w14:paraId="4767E2E5" w14:textId="77777777" w:rsidR="00667061" w:rsidRPr="00FE5EAA" w:rsidRDefault="00667061" w:rsidP="001D7FC1">
      <w:pPr>
        <w:pStyle w:val="Heading2"/>
        <w:spacing w:line="280" w:lineRule="atLeast"/>
        <w:rPr>
          <w:rStyle w:val="Heading2Char"/>
        </w:rPr>
      </w:pPr>
      <w:bookmarkStart w:id="36" w:name="_Toc202975362"/>
      <w:r w:rsidRPr="00CA7CC0">
        <w:rPr>
          <w:rStyle w:val="Heading2Char"/>
          <w:b/>
        </w:rPr>
        <w:t>Interpretability</w:t>
      </w:r>
      <w:bookmarkEnd w:id="36"/>
    </w:p>
    <w:p w14:paraId="777841A8" w14:textId="227E4B46" w:rsidR="00667061" w:rsidRDefault="00667061" w:rsidP="00C82249">
      <w:pPr>
        <w:pStyle w:val="Body"/>
      </w:pPr>
      <w:r>
        <w:t xml:space="preserve">The VINAH </w:t>
      </w:r>
      <w:r w:rsidR="00A92087">
        <w:t>MD</w:t>
      </w:r>
      <w:r w:rsidR="00A21BF8">
        <w:t>S</w:t>
      </w:r>
      <w:r w:rsidR="00A92087">
        <w:t xml:space="preserve"> </w:t>
      </w:r>
      <w:r>
        <w:t xml:space="preserve">manual provides definitions of concepts, data items, reporting guides and business rules relating to more than one data </w:t>
      </w:r>
      <w:r w:rsidR="00270409">
        <w:t>element</w:t>
      </w:r>
      <w:r>
        <w:t>.</w:t>
      </w:r>
    </w:p>
    <w:p w14:paraId="5B7BBB65" w14:textId="129D3355" w:rsidR="00667061" w:rsidRDefault="00667061" w:rsidP="00C82249">
      <w:pPr>
        <w:pStyle w:val="Body"/>
      </w:pPr>
      <w:r>
        <w:lastRenderedPageBreak/>
        <w:t xml:space="preserve">Changes to the data collection during the year are published in HDSS </w:t>
      </w:r>
      <w:r w:rsidR="00F03716">
        <w:t>b</w:t>
      </w:r>
      <w:r>
        <w:t>ulletin</w:t>
      </w:r>
      <w:r w:rsidR="00F03716">
        <w:t>s</w:t>
      </w:r>
      <w:r>
        <w:t>.</w:t>
      </w:r>
    </w:p>
    <w:p w14:paraId="34D10B27" w14:textId="15396834" w:rsidR="00667061" w:rsidRDefault="00A92087" w:rsidP="00C82249">
      <w:pPr>
        <w:pStyle w:val="Body"/>
      </w:pPr>
      <w:r>
        <w:t xml:space="preserve">The </w:t>
      </w:r>
      <w:r w:rsidR="00856E42">
        <w:t>department</w:t>
      </w:r>
      <w:r w:rsidR="00667061">
        <w:t xml:space="preserve"> provide</w:t>
      </w:r>
      <w:r w:rsidR="00856E42">
        <w:t>s</w:t>
      </w:r>
      <w:r w:rsidR="00667061">
        <w:t xml:space="preserve"> data reporting advice and </w:t>
      </w:r>
      <w:r w:rsidR="003178D2">
        <w:t xml:space="preserve">data </w:t>
      </w:r>
      <w:r w:rsidR="00E005CF">
        <w:t xml:space="preserve">reporting </w:t>
      </w:r>
      <w:r w:rsidR="00667061">
        <w:t>support to health services via the HDSS help desk.</w:t>
      </w:r>
    </w:p>
    <w:p w14:paraId="52A59B80" w14:textId="0D2861B2" w:rsidR="00667061" w:rsidRPr="00FE5EAA" w:rsidRDefault="00667061" w:rsidP="001D7FC1">
      <w:pPr>
        <w:pStyle w:val="Heading2"/>
        <w:spacing w:line="280" w:lineRule="atLeast"/>
        <w:rPr>
          <w:rStyle w:val="Heading2Char"/>
        </w:rPr>
      </w:pPr>
      <w:bookmarkStart w:id="37" w:name="_Toc202975363"/>
      <w:r w:rsidRPr="00CA7CC0">
        <w:rPr>
          <w:rStyle w:val="Heading2Char"/>
          <w:b/>
        </w:rPr>
        <w:t>Timelines</w:t>
      </w:r>
      <w:r w:rsidR="00344984">
        <w:rPr>
          <w:rStyle w:val="Heading2Char"/>
          <w:b/>
        </w:rPr>
        <w:t>s</w:t>
      </w:r>
      <w:bookmarkEnd w:id="37"/>
    </w:p>
    <w:p w14:paraId="364B7084" w14:textId="5ECDFBA9" w:rsidR="00667061" w:rsidRDefault="00A92087" w:rsidP="00C82249">
      <w:pPr>
        <w:pStyle w:val="Body"/>
      </w:pPr>
      <w:r>
        <w:t xml:space="preserve">The </w:t>
      </w:r>
      <w:r w:rsidR="00667061">
        <w:t xml:space="preserve">VINAH </w:t>
      </w:r>
      <w:r>
        <w:t>MD</w:t>
      </w:r>
      <w:r w:rsidR="00A21BF8">
        <w:t>S</w:t>
      </w:r>
      <w:r>
        <w:t xml:space="preserve"> </w:t>
      </w:r>
      <w:r w:rsidR="00667061">
        <w:t>data is reckoned on a monthly basis.</w:t>
      </w:r>
    </w:p>
    <w:p w14:paraId="2FCB5672" w14:textId="14186F84" w:rsidR="00667061" w:rsidRDefault="00667061" w:rsidP="00C82249">
      <w:pPr>
        <w:pStyle w:val="Body"/>
      </w:pPr>
      <w:r>
        <w:t>Health services must make at least one submission following the reference month</w:t>
      </w:r>
      <w:r w:rsidR="00AC5A33">
        <w:t>,</w:t>
      </w:r>
      <w:r>
        <w:t xml:space="preserve"> </w:t>
      </w:r>
      <w:r w:rsidR="00AC5A33">
        <w:t xml:space="preserve">ensuring all client, referral, episode and contact details for the month, are reported </w:t>
      </w:r>
      <w:r w:rsidR="00A92087">
        <w:t>by</w:t>
      </w:r>
      <w:r>
        <w:t xml:space="preserve"> the </w:t>
      </w:r>
      <w:r w:rsidR="006C01B0">
        <w:t xml:space="preserve">tenth </w:t>
      </w:r>
      <w:r>
        <w:t xml:space="preserve">day of the following </w:t>
      </w:r>
      <w:r w:rsidR="006278DC">
        <w:t>month</w:t>
      </w:r>
      <w:r>
        <w:t>.</w:t>
      </w:r>
      <w:r w:rsidR="002B1768">
        <w:t xml:space="preserve"> </w:t>
      </w:r>
      <w:r w:rsidR="002B1768" w:rsidRPr="00560446">
        <w:t>However,</w:t>
      </w:r>
      <w:r w:rsidR="002B1768" w:rsidRPr="00F6191C">
        <w:t xml:space="preserve"> </w:t>
      </w:r>
      <w:r w:rsidR="003A0EA2">
        <w:rPr>
          <w:szCs w:val="21"/>
        </w:rPr>
        <w:t xml:space="preserve">to help </w:t>
      </w:r>
      <w:r w:rsidR="003A0EA2" w:rsidRPr="00FF4432">
        <w:rPr>
          <w:szCs w:val="21"/>
        </w:rPr>
        <w:t xml:space="preserve">meet </w:t>
      </w:r>
      <w:r w:rsidR="003A0EA2">
        <w:rPr>
          <w:szCs w:val="21"/>
        </w:rPr>
        <w:t>reporting deadlines</w:t>
      </w:r>
      <w:r w:rsidR="003A0EA2" w:rsidRPr="00F6191C">
        <w:t xml:space="preserve"> </w:t>
      </w:r>
      <w:r w:rsidR="002B1768" w:rsidRPr="00F6191C">
        <w:t xml:space="preserve">health services </w:t>
      </w:r>
      <w:r w:rsidR="002B1768" w:rsidRPr="00FF4432">
        <w:rPr>
          <w:szCs w:val="21"/>
        </w:rPr>
        <w:t xml:space="preserve">are encouraged to </w:t>
      </w:r>
      <w:r w:rsidR="006D3970" w:rsidRPr="00FF4432">
        <w:rPr>
          <w:szCs w:val="21"/>
        </w:rPr>
        <w:t xml:space="preserve">transmit data as often as desired </w:t>
      </w:r>
      <w:r w:rsidR="004B3E47">
        <w:rPr>
          <w:szCs w:val="21"/>
        </w:rPr>
        <w:t xml:space="preserve">and </w:t>
      </w:r>
      <w:r w:rsidR="00677F4A">
        <w:rPr>
          <w:szCs w:val="21"/>
        </w:rPr>
        <w:t>can</w:t>
      </w:r>
      <w:r w:rsidR="004B3E47">
        <w:rPr>
          <w:szCs w:val="21"/>
        </w:rPr>
        <w:t xml:space="preserve"> submit </w:t>
      </w:r>
      <w:r w:rsidR="00CB0CB9">
        <w:rPr>
          <w:szCs w:val="21"/>
        </w:rPr>
        <w:t xml:space="preserve">multiple </w:t>
      </w:r>
      <w:r w:rsidR="001D2E07">
        <w:rPr>
          <w:szCs w:val="21"/>
        </w:rPr>
        <w:t xml:space="preserve">files </w:t>
      </w:r>
      <w:r w:rsidR="00CB054A">
        <w:rPr>
          <w:szCs w:val="21"/>
        </w:rPr>
        <w:t xml:space="preserve">throughout the </w:t>
      </w:r>
      <w:r w:rsidR="0086119E">
        <w:rPr>
          <w:szCs w:val="21"/>
        </w:rPr>
        <w:t xml:space="preserve">reference </w:t>
      </w:r>
      <w:r w:rsidR="00CB054A">
        <w:rPr>
          <w:szCs w:val="21"/>
        </w:rPr>
        <w:t>month</w:t>
      </w:r>
      <w:r>
        <w:t>.</w:t>
      </w:r>
    </w:p>
    <w:p w14:paraId="26C02C6E" w14:textId="6431367B" w:rsidR="00667061" w:rsidRDefault="00667061" w:rsidP="00C82249">
      <w:pPr>
        <w:pStyle w:val="Body"/>
      </w:pPr>
      <w:r>
        <w:t xml:space="preserve">Data for the financial year must be completed by the consolidation </w:t>
      </w:r>
      <w:r w:rsidR="00B71F5D">
        <w:t xml:space="preserve">date as </w:t>
      </w:r>
      <w:r>
        <w:t>advised in the Policy and funding guidelines.</w:t>
      </w:r>
    </w:p>
    <w:p w14:paraId="357549B5" w14:textId="37738C02" w:rsidR="00667061" w:rsidRPr="00FE5EAA" w:rsidRDefault="00667061" w:rsidP="001D7FC1">
      <w:pPr>
        <w:pStyle w:val="Heading2"/>
        <w:spacing w:line="280" w:lineRule="atLeast"/>
        <w:rPr>
          <w:rStyle w:val="Heading2Char"/>
        </w:rPr>
      </w:pPr>
      <w:bookmarkStart w:id="38" w:name="_Toc202975364"/>
      <w:r w:rsidRPr="00CA7CC0">
        <w:rPr>
          <w:rStyle w:val="Heading2Char"/>
          <w:b/>
        </w:rPr>
        <w:t>Accessibility</w:t>
      </w:r>
      <w:bookmarkEnd w:id="38"/>
    </w:p>
    <w:p w14:paraId="6F99851C" w14:textId="77777777" w:rsidR="00667061" w:rsidRDefault="00667061" w:rsidP="00C82249">
      <w:pPr>
        <w:pStyle w:val="Body"/>
      </w:pPr>
      <w:r>
        <w:t>The department makes available a suite of reports that enables health services to verify that data submitted has been received and to facilitate addition or amendment of missing or incorrect information.</w:t>
      </w:r>
    </w:p>
    <w:p w14:paraId="242D98AD" w14:textId="77777777" w:rsidR="00667061" w:rsidRDefault="00667061" w:rsidP="001D7FC1">
      <w:pPr>
        <w:pStyle w:val="Heading1"/>
        <w:spacing w:after="120" w:line="280" w:lineRule="atLeast"/>
      </w:pPr>
      <w:bookmarkStart w:id="39" w:name="_Toc39078924"/>
      <w:bookmarkStart w:id="40" w:name="_Toc202975365"/>
      <w:r>
        <w:t>Data extracts</w:t>
      </w:r>
      <w:bookmarkEnd w:id="39"/>
      <w:bookmarkEnd w:id="40"/>
    </w:p>
    <w:p w14:paraId="0446F94C" w14:textId="77777777" w:rsidR="00667061" w:rsidRDefault="00667061" w:rsidP="001D7FC1">
      <w:pPr>
        <w:pStyle w:val="Heading2"/>
        <w:spacing w:line="280" w:lineRule="atLeast"/>
      </w:pPr>
      <w:bookmarkStart w:id="41" w:name="_Toc39078925"/>
      <w:bookmarkStart w:id="42" w:name="_Toc202975366"/>
      <w:r>
        <w:t>Manipulation of data extracts</w:t>
      </w:r>
      <w:bookmarkEnd w:id="41"/>
      <w:bookmarkEnd w:id="42"/>
    </w:p>
    <w:p w14:paraId="31D680EC" w14:textId="21A8FF4A" w:rsidR="00667061" w:rsidRDefault="00667061" w:rsidP="00C82249">
      <w:pPr>
        <w:pStyle w:val="Body"/>
      </w:pPr>
      <w:r>
        <w:t xml:space="preserve">The department does not approve manipulation of data extracts (for example using Microsoft Excel, </w:t>
      </w:r>
      <w:r w:rsidR="00DA37A2">
        <w:t>Notepad,</w:t>
      </w:r>
      <w:r>
        <w:t xml:space="preserve"> or any other data manipulation tool) leading to changes in data values before the data is processed via the HealthCollect </w:t>
      </w:r>
      <w:r w:rsidR="00F03716">
        <w:t>p</w:t>
      </w:r>
      <w:r>
        <w:t>ortal.</w:t>
      </w:r>
    </w:p>
    <w:p w14:paraId="0D1CACF0" w14:textId="5FF2130A" w:rsidR="00667061" w:rsidRDefault="00667061" w:rsidP="00C82249">
      <w:pPr>
        <w:pStyle w:val="Body"/>
      </w:pPr>
      <w:r>
        <w:t>It is expected that health services' contractual arrangements with software vendors</w:t>
      </w:r>
      <w:r w:rsidR="1310999F">
        <w:t>,</w:t>
      </w:r>
      <w:r>
        <w:t xml:space="preserve"> require vendors to provide software that allows health services to meet their statutory reporting requirements. When negotiating contracts with software vendors, health services are strongly advised to consider the impact of data quality and timeliness penalties that can apply</w:t>
      </w:r>
      <w:r w:rsidR="16BEDB8C">
        <w:t>,</w:t>
      </w:r>
      <w:r>
        <w:t xml:space="preserve"> when the vendor fails to deliver software that meets </w:t>
      </w:r>
      <w:r w:rsidR="00F03716">
        <w:t xml:space="preserve">the </w:t>
      </w:r>
      <w:r>
        <w:t>statutory reporting requirements.</w:t>
      </w:r>
    </w:p>
    <w:p w14:paraId="20232671" w14:textId="77777777" w:rsidR="00667061" w:rsidRDefault="00667061" w:rsidP="00C82249">
      <w:pPr>
        <w:pStyle w:val="Body"/>
      </w:pPr>
      <w:r>
        <w:t>The software provided must deliver an extract in the format documented in this manual. Software vendors and health services should work together to ensure that when ‘validations’ are triggered in a submission, the health service’s relevant operational database can correct the data, thus eliminating the need for secondary data manipulation.</w:t>
      </w:r>
    </w:p>
    <w:p w14:paraId="7F8679D0" w14:textId="19995EB7" w:rsidR="00667061" w:rsidRDefault="00667061" w:rsidP="00C82249">
      <w:pPr>
        <w:pStyle w:val="Body"/>
      </w:pPr>
      <w:r>
        <w:t>Any ‘corrections’ made to the extract but not reflected in the health service’s operational database</w:t>
      </w:r>
      <w:r w:rsidR="6FEB0EA2">
        <w:t>,</w:t>
      </w:r>
      <w:r>
        <w:t xml:space="preserve"> may cause inconsistencies between data held by the department and </w:t>
      </w:r>
      <w:r w:rsidR="00F03716">
        <w:t xml:space="preserve">data held by </w:t>
      </w:r>
      <w:r>
        <w:t xml:space="preserve">the health service, </w:t>
      </w:r>
      <w:r w:rsidR="00F03716">
        <w:t>which will</w:t>
      </w:r>
      <w:r>
        <w:t xml:space="preserve"> impact on data quality. An audit requirement exists that data received by the department is an accurate reflection of the health service’s medico-legal system of record.</w:t>
      </w:r>
    </w:p>
    <w:p w14:paraId="6F484C33" w14:textId="17B17AB0" w:rsidR="00AB728F" w:rsidRPr="00E33B76" w:rsidRDefault="00AB728F" w:rsidP="00AB728F">
      <w:pPr>
        <w:pStyle w:val="Heading3"/>
      </w:pPr>
      <w:bookmarkStart w:id="43" w:name="_Toc502734172"/>
      <w:r w:rsidRPr="00E33B76">
        <w:lastRenderedPageBreak/>
        <w:t xml:space="preserve">Responsibilities: </w:t>
      </w:r>
      <w:r>
        <w:t>h</w:t>
      </w:r>
      <w:r w:rsidRPr="00E33B76">
        <w:t xml:space="preserve">ealth </w:t>
      </w:r>
      <w:r>
        <w:t>s</w:t>
      </w:r>
      <w:r w:rsidRPr="00E33B76">
        <w:t>ervice</w:t>
      </w:r>
      <w:bookmarkEnd w:id="43"/>
    </w:p>
    <w:p w14:paraId="43A03291" w14:textId="77777777" w:rsidR="00AB728F" w:rsidRPr="00E33B76" w:rsidRDefault="00AB728F" w:rsidP="00AB728F">
      <w:pPr>
        <w:pStyle w:val="Body"/>
      </w:pPr>
      <w:r w:rsidRPr="00E33B76">
        <w:t>When faulty or inadequate reporting software prevents the health service meeting its reporting obligations, the health service should notify its software vendor immediately so the problem can be addressed as a high priority issue. The health service should also immediately notify the HDSS help desk in writing and describe:</w:t>
      </w:r>
    </w:p>
    <w:p w14:paraId="73C0D032" w14:textId="77777777" w:rsidR="00AB728F" w:rsidRPr="00E33B76" w:rsidRDefault="00AB728F" w:rsidP="00AB728F">
      <w:pPr>
        <w:pStyle w:val="Bullet1"/>
        <w:rPr>
          <w:lang w:eastAsia="en-AU"/>
        </w:rPr>
      </w:pPr>
      <w:r w:rsidRPr="00E33B76">
        <w:rPr>
          <w:lang w:eastAsia="en-AU"/>
        </w:rPr>
        <w:t xml:space="preserve">the exact problem, including the affected data fields </w:t>
      </w:r>
    </w:p>
    <w:p w14:paraId="4700011B" w14:textId="77777777" w:rsidR="00AB728F" w:rsidRPr="00E33B76" w:rsidRDefault="00AB728F" w:rsidP="00AB728F">
      <w:pPr>
        <w:pStyle w:val="Bullet1"/>
        <w:rPr>
          <w:lang w:eastAsia="en-AU"/>
        </w:rPr>
      </w:pPr>
      <w:r w:rsidRPr="00E33B76">
        <w:rPr>
          <w:lang w:eastAsia="en-AU"/>
        </w:rPr>
        <w:t>the plan between the health service and software vendor, and the anticipated timeframe, for the resolution of the situation</w:t>
      </w:r>
    </w:p>
    <w:p w14:paraId="663734DC" w14:textId="6527F59F" w:rsidR="00AB728F" w:rsidRPr="00E33B76" w:rsidRDefault="00AB728F" w:rsidP="00AB728F">
      <w:pPr>
        <w:pStyle w:val="Bodyafterbullets"/>
      </w:pPr>
      <w:r w:rsidRPr="00E33B76">
        <w:t>If the problem is not resolved by the agreed timeframe, the health service must again contact the department and inform of progress.</w:t>
      </w:r>
    </w:p>
    <w:p w14:paraId="6EF3C3C5" w14:textId="77777777" w:rsidR="00AB728F" w:rsidRPr="00E33B76" w:rsidRDefault="00AB728F" w:rsidP="00AB728F">
      <w:pPr>
        <w:pStyle w:val="Body"/>
      </w:pPr>
      <w:r w:rsidRPr="00E33B76">
        <w:t>The department monitors and records such incidences. Penalties due to lack of data quality or timeliness can apply if the health service does not comply with these provisions.</w:t>
      </w:r>
    </w:p>
    <w:p w14:paraId="64FC2CAD" w14:textId="26B8F8F3" w:rsidR="00667061" w:rsidRDefault="00667061" w:rsidP="001D7FC1">
      <w:pPr>
        <w:pStyle w:val="Heading1"/>
        <w:spacing w:after="120" w:line="280" w:lineRule="atLeast"/>
      </w:pPr>
      <w:bookmarkStart w:id="44" w:name="_Toc39078926"/>
      <w:bookmarkStart w:id="45" w:name="_Toc202975367"/>
      <w:r w:rsidRPr="00862008">
        <w:t xml:space="preserve">History and development of </w:t>
      </w:r>
      <w:r w:rsidR="00C906CB">
        <w:t xml:space="preserve">the </w:t>
      </w:r>
      <w:r w:rsidRPr="00862008">
        <w:t>VINAH</w:t>
      </w:r>
      <w:bookmarkEnd w:id="44"/>
      <w:r w:rsidR="00C906CB">
        <w:t xml:space="preserve"> MD</w:t>
      </w:r>
      <w:r w:rsidR="00A21BF8">
        <w:t>S</w:t>
      </w:r>
      <w:bookmarkEnd w:id="45"/>
    </w:p>
    <w:p w14:paraId="394ADC76" w14:textId="2133462A" w:rsidR="00667061" w:rsidRDefault="00667061" w:rsidP="00C82249">
      <w:pPr>
        <w:pStyle w:val="Body"/>
      </w:pPr>
      <w:r w:rsidRPr="00862008">
        <w:t xml:space="preserve">The </w:t>
      </w:r>
      <w:r w:rsidR="00AC5A33">
        <w:t>department</w:t>
      </w:r>
      <w:r w:rsidRPr="00862008">
        <w:t xml:space="preserve"> seeks to minimise the annual changes to the VINAH </w:t>
      </w:r>
      <w:r w:rsidR="00E271C1">
        <w:t>MD</w:t>
      </w:r>
      <w:r w:rsidR="00A21BF8">
        <w:t>S</w:t>
      </w:r>
      <w:r w:rsidR="00E271C1">
        <w:t xml:space="preserve"> </w:t>
      </w:r>
      <w:r w:rsidRPr="00862008">
        <w:t>whilst ensuring that the collection maintains its integrity and continues to provide value.</w:t>
      </w:r>
    </w:p>
    <w:p w14:paraId="07F87F20" w14:textId="77777777" w:rsidR="00667061" w:rsidRPr="00C82249" w:rsidRDefault="00667061" w:rsidP="001D7FC1">
      <w:pPr>
        <w:pStyle w:val="Body"/>
        <w:rPr>
          <w:rStyle w:val="Strong"/>
        </w:rPr>
      </w:pPr>
      <w:r w:rsidRPr="00C82249">
        <w:rPr>
          <w:rStyle w:val="Strong"/>
        </w:rPr>
        <w:t>2005-06 – VINAH v1</w:t>
      </w:r>
    </w:p>
    <w:p w14:paraId="6331A373" w14:textId="4656B8AF" w:rsidR="00667061" w:rsidRDefault="00667061" w:rsidP="00F03716">
      <w:pPr>
        <w:pStyle w:val="Body"/>
      </w:pPr>
      <w:r>
        <w:t xml:space="preserve">The collection was first specified in 2005-06 with a scope limited to the </w:t>
      </w:r>
      <w:r w:rsidR="003A4666">
        <w:t>Sub</w:t>
      </w:r>
      <w:r w:rsidR="00051CF7">
        <w:t>a</w:t>
      </w:r>
      <w:r w:rsidR="003A4666">
        <w:t xml:space="preserve">cute </w:t>
      </w:r>
      <w:r w:rsidR="00051CF7">
        <w:t>Ambula</w:t>
      </w:r>
      <w:r w:rsidR="007B1604">
        <w:t xml:space="preserve">tory </w:t>
      </w:r>
      <w:r w:rsidR="003A4666">
        <w:t>Ca</w:t>
      </w:r>
      <w:r w:rsidR="007B1604">
        <w:t>re Services</w:t>
      </w:r>
      <w:r w:rsidR="003A4666">
        <w:t xml:space="preserve"> </w:t>
      </w:r>
      <w:r>
        <w:t>program. The first implementation of a validation engine by the department commenced in January 2006.</w:t>
      </w:r>
    </w:p>
    <w:p w14:paraId="02584ECB" w14:textId="77777777" w:rsidR="00667061" w:rsidRPr="00C82249" w:rsidRDefault="00667061" w:rsidP="001D7FC1">
      <w:pPr>
        <w:pStyle w:val="Body"/>
        <w:rPr>
          <w:rStyle w:val="Strong"/>
        </w:rPr>
      </w:pPr>
      <w:r w:rsidRPr="00C82249">
        <w:rPr>
          <w:rStyle w:val="Strong"/>
        </w:rPr>
        <w:t>2006-07 – VINAH v2</w:t>
      </w:r>
    </w:p>
    <w:p w14:paraId="10D37753" w14:textId="77F108B0" w:rsidR="00667061" w:rsidRDefault="00667061" w:rsidP="00F03716">
      <w:pPr>
        <w:pStyle w:val="Body"/>
      </w:pPr>
      <w:r>
        <w:t xml:space="preserve">The scope of the data collection increases to include </w:t>
      </w:r>
      <w:r w:rsidR="00717262">
        <w:t>Hospital Admission Risk Program</w:t>
      </w:r>
      <w:r>
        <w:t xml:space="preserve"> </w:t>
      </w:r>
      <w:r w:rsidR="004F4436">
        <w:t xml:space="preserve">and Post Acute Care </w:t>
      </w:r>
      <w:r>
        <w:t>programs.</w:t>
      </w:r>
    </w:p>
    <w:p w14:paraId="1B9559C3" w14:textId="40E74FFB" w:rsidR="00667061" w:rsidRPr="00C82249" w:rsidRDefault="00667061" w:rsidP="001D7FC1">
      <w:pPr>
        <w:pStyle w:val="Body"/>
        <w:rPr>
          <w:rStyle w:val="Strong"/>
        </w:rPr>
      </w:pPr>
      <w:r w:rsidRPr="00C82249">
        <w:rPr>
          <w:rStyle w:val="Strong"/>
        </w:rPr>
        <w:t>2007-08 – VINAH v3</w:t>
      </w:r>
    </w:p>
    <w:p w14:paraId="4BA15792" w14:textId="65417E29" w:rsidR="00667061" w:rsidRDefault="00667061" w:rsidP="00F03716">
      <w:pPr>
        <w:pStyle w:val="Body"/>
      </w:pPr>
      <w:r>
        <w:t xml:space="preserve">The concepts of </w:t>
      </w:r>
      <w:r w:rsidR="00FE2D79">
        <w:t>e</w:t>
      </w:r>
      <w:r>
        <w:t xml:space="preserve">pisode and </w:t>
      </w:r>
      <w:r w:rsidR="00FE2D79">
        <w:t xml:space="preserve">case </w:t>
      </w:r>
      <w:r>
        <w:t xml:space="preserve">are revised, and </w:t>
      </w:r>
      <w:r w:rsidR="00D55409">
        <w:t>c</w:t>
      </w:r>
      <w:r w:rsidR="00FE2D79">
        <w:t>ontact</w:t>
      </w:r>
      <w:r>
        <w:t xml:space="preserve">-level reporting is introduced. This framework has remained largely unchanged to date. The </w:t>
      </w:r>
      <w:r w:rsidR="002D5C39">
        <w:t>O</w:t>
      </w:r>
      <w:r>
        <w:t xml:space="preserve">utpatients program </w:t>
      </w:r>
      <w:r w:rsidR="00F03716">
        <w:t xml:space="preserve">is </w:t>
      </w:r>
      <w:r>
        <w:t xml:space="preserve">introduced to support a limited trial, and the Palliative Care program </w:t>
      </w:r>
      <w:r w:rsidR="00F03716">
        <w:t>i</w:t>
      </w:r>
      <w:r>
        <w:t>s also introduced.</w:t>
      </w:r>
    </w:p>
    <w:p w14:paraId="07A94BB1" w14:textId="77777777" w:rsidR="00667061" w:rsidRPr="00C82249" w:rsidRDefault="00667061" w:rsidP="001D7FC1">
      <w:pPr>
        <w:pStyle w:val="Body"/>
        <w:rPr>
          <w:rStyle w:val="Strong"/>
        </w:rPr>
      </w:pPr>
      <w:r w:rsidRPr="00C82249">
        <w:rPr>
          <w:rStyle w:val="Strong"/>
        </w:rPr>
        <w:t>2008-09 – VINAH v4</w:t>
      </w:r>
    </w:p>
    <w:p w14:paraId="04C97C01" w14:textId="0571D109" w:rsidR="00667061" w:rsidRDefault="00667061" w:rsidP="00F03716">
      <w:pPr>
        <w:pStyle w:val="Body"/>
      </w:pPr>
      <w:r>
        <w:t>Specifications largely remain unchanged.</w:t>
      </w:r>
    </w:p>
    <w:p w14:paraId="40A6D667" w14:textId="77777777" w:rsidR="00667061" w:rsidRPr="00C82249" w:rsidRDefault="00667061" w:rsidP="001D7FC1">
      <w:pPr>
        <w:pStyle w:val="Body"/>
        <w:rPr>
          <w:rStyle w:val="Strong"/>
        </w:rPr>
      </w:pPr>
      <w:r w:rsidRPr="00C82249">
        <w:rPr>
          <w:rStyle w:val="Strong"/>
        </w:rPr>
        <w:t>2009-10 – VINAH v5</w:t>
      </w:r>
    </w:p>
    <w:p w14:paraId="5B7C156B" w14:textId="5A23D045" w:rsidR="00667061" w:rsidRDefault="00667061" w:rsidP="001D7FC1">
      <w:pPr>
        <w:pStyle w:val="Body"/>
      </w:pPr>
      <w:r>
        <w:t>A raft of additional program</w:t>
      </w:r>
      <w:r w:rsidR="00E00368">
        <w:t>s</w:t>
      </w:r>
      <w:r>
        <w:t xml:space="preserve"> are supported including </w:t>
      </w:r>
      <w:r w:rsidR="005D627B">
        <w:t>Victorian Respiratory Support Service</w:t>
      </w:r>
      <w:r>
        <w:t xml:space="preserve">, </w:t>
      </w:r>
      <w:r w:rsidR="00865084">
        <w:t>Victorian HIV Service</w:t>
      </w:r>
      <w:r>
        <w:t xml:space="preserve">, Medi-Hotel and </w:t>
      </w:r>
      <w:r w:rsidR="00865084">
        <w:t>Family Choice Program</w:t>
      </w:r>
      <w:r>
        <w:t>.</w:t>
      </w:r>
    </w:p>
    <w:p w14:paraId="424E8835" w14:textId="77777777" w:rsidR="00667061" w:rsidRPr="00C82249" w:rsidRDefault="00667061" w:rsidP="001D7FC1">
      <w:pPr>
        <w:pStyle w:val="Body"/>
        <w:rPr>
          <w:rStyle w:val="Strong"/>
        </w:rPr>
      </w:pPr>
      <w:r w:rsidRPr="00C82249">
        <w:rPr>
          <w:rStyle w:val="Strong"/>
        </w:rPr>
        <w:t>2010-11 – VINAH v6</w:t>
      </w:r>
    </w:p>
    <w:p w14:paraId="59CC2707" w14:textId="4E1BB572" w:rsidR="00667061" w:rsidRPr="005A1E23" w:rsidRDefault="00667061" w:rsidP="001D7FC1">
      <w:pPr>
        <w:pStyle w:val="Body"/>
        <w:rPr>
          <w:rFonts w:cs="Arial"/>
        </w:rPr>
      </w:pPr>
      <w:r>
        <w:t>The</w:t>
      </w:r>
      <w:r w:rsidDel="00D94F97">
        <w:t xml:space="preserve"> </w:t>
      </w:r>
      <w:r w:rsidR="00D94F97">
        <w:t xml:space="preserve">addition </w:t>
      </w:r>
      <w:r>
        <w:t xml:space="preserve">of several new data elements to support the </w:t>
      </w:r>
      <w:r w:rsidR="006F72F6">
        <w:t xml:space="preserve">introduction of the </w:t>
      </w:r>
      <w:r w:rsidR="00B85D79">
        <w:t xml:space="preserve">Transition Care Program </w:t>
      </w:r>
      <w:r>
        <w:t>among other changes. The expansion of several sections of the manual to provide more guidance for vendors around implementation</w:t>
      </w:r>
      <w:r w:rsidRPr="001214F3">
        <w:t>.</w:t>
      </w:r>
      <w:r w:rsidR="005A1E23" w:rsidRPr="001214F3">
        <w:t xml:space="preserve"> </w:t>
      </w:r>
      <w:r w:rsidR="005A1E23" w:rsidRPr="0E3F0C41">
        <w:rPr>
          <w:rFonts w:cs="Arial"/>
          <w:color w:val="242424"/>
          <w:shd w:val="clear" w:color="auto" w:fill="FFFFFF"/>
        </w:rPr>
        <w:t>Introduction of Hospital Based Palliative Care Consultancy Team and Residential In-Reach program</w:t>
      </w:r>
      <w:r w:rsidR="00E81A24">
        <w:rPr>
          <w:rFonts w:cs="Arial"/>
          <w:color w:val="242424"/>
          <w:shd w:val="clear" w:color="auto" w:fill="FFFFFF"/>
        </w:rPr>
        <w:t>s</w:t>
      </w:r>
      <w:r w:rsidR="5384D6F9" w:rsidRPr="0E3F0C41">
        <w:rPr>
          <w:rFonts w:cs="Arial"/>
          <w:color w:val="242424"/>
          <w:shd w:val="clear" w:color="auto" w:fill="FFFFFF"/>
        </w:rPr>
        <w:t>.</w:t>
      </w:r>
    </w:p>
    <w:p w14:paraId="08022637" w14:textId="77777777" w:rsidR="00667061" w:rsidRPr="00C82249" w:rsidRDefault="00667061" w:rsidP="001D7FC1">
      <w:pPr>
        <w:pStyle w:val="Body"/>
        <w:rPr>
          <w:rStyle w:val="Strong"/>
        </w:rPr>
      </w:pPr>
      <w:r w:rsidRPr="00C82249">
        <w:rPr>
          <w:rStyle w:val="Strong"/>
        </w:rPr>
        <w:t>2011-12 – VINAH v7</w:t>
      </w:r>
    </w:p>
    <w:p w14:paraId="5580CA52" w14:textId="0A1737F1" w:rsidR="00667061" w:rsidRDefault="00667061" w:rsidP="001D7FC1">
      <w:pPr>
        <w:pStyle w:val="Body"/>
      </w:pPr>
      <w:r>
        <w:lastRenderedPageBreak/>
        <w:t xml:space="preserve">The introduction of Specialist Clinics (Outpatients) </w:t>
      </w:r>
      <w:r w:rsidR="00A70999">
        <w:t>p</w:t>
      </w:r>
      <w:r>
        <w:t xml:space="preserve">rogram </w:t>
      </w:r>
      <w:r w:rsidR="00C90272">
        <w:t>i</w:t>
      </w:r>
      <w:r>
        <w:t>s required to report from 1 July 2011.</w:t>
      </w:r>
    </w:p>
    <w:p w14:paraId="48DE8A6C" w14:textId="77777777" w:rsidR="00667061" w:rsidRPr="00C82249" w:rsidRDefault="00667061" w:rsidP="001D7FC1">
      <w:pPr>
        <w:pStyle w:val="Body"/>
        <w:rPr>
          <w:rStyle w:val="Strong"/>
        </w:rPr>
      </w:pPr>
      <w:r w:rsidRPr="00C82249">
        <w:rPr>
          <w:rStyle w:val="Strong"/>
        </w:rPr>
        <w:t>2012-13 – VINAH v8</w:t>
      </w:r>
    </w:p>
    <w:p w14:paraId="67565BF0" w14:textId="37BE6613" w:rsidR="000532ED" w:rsidRDefault="00667061" w:rsidP="00F03716">
      <w:pPr>
        <w:pStyle w:val="Body"/>
      </w:pPr>
      <w:r>
        <w:t xml:space="preserve">The introduction of two new data elements for all </w:t>
      </w:r>
      <w:r w:rsidR="00A70999">
        <w:t>p</w:t>
      </w:r>
      <w:r>
        <w:t xml:space="preserve">rograms, and two new data elements for </w:t>
      </w:r>
      <w:r w:rsidR="00033D7D">
        <w:t xml:space="preserve">the </w:t>
      </w:r>
      <w:r>
        <w:t>Specialist Clinics (Outpatients)</w:t>
      </w:r>
      <w:r w:rsidR="00033D7D">
        <w:t xml:space="preserve"> program</w:t>
      </w:r>
      <w:r>
        <w:t>. Value domain and reporting guide modifications to fifteen data elements. Introduction of new validations, deletion of several validations and introduction of new business rules.</w:t>
      </w:r>
    </w:p>
    <w:p w14:paraId="3EECCE49" w14:textId="77777777" w:rsidR="00667061" w:rsidRPr="00C82249" w:rsidRDefault="00667061" w:rsidP="001D7FC1">
      <w:pPr>
        <w:pStyle w:val="Body"/>
        <w:rPr>
          <w:rStyle w:val="Strong"/>
        </w:rPr>
      </w:pPr>
      <w:r w:rsidRPr="00C82249">
        <w:rPr>
          <w:rStyle w:val="Strong"/>
        </w:rPr>
        <w:t>2013-14 – VINAH v9</w:t>
      </w:r>
    </w:p>
    <w:p w14:paraId="1DB2ACB9" w14:textId="2B290075" w:rsidR="00667061" w:rsidRDefault="00667061" w:rsidP="00F03716">
      <w:pPr>
        <w:pStyle w:val="Body"/>
      </w:pPr>
      <w:r>
        <w:t>Value domain and reporting guide modifications to seven data elements. Introduction of new validations.</w:t>
      </w:r>
    </w:p>
    <w:p w14:paraId="6A9905C1" w14:textId="77777777" w:rsidR="00667061" w:rsidRPr="00C82249" w:rsidRDefault="00667061" w:rsidP="001D7FC1">
      <w:pPr>
        <w:pStyle w:val="Body"/>
        <w:rPr>
          <w:rStyle w:val="Strong"/>
        </w:rPr>
      </w:pPr>
      <w:r w:rsidRPr="00C82249">
        <w:rPr>
          <w:rStyle w:val="Strong"/>
        </w:rPr>
        <w:t>2014-15 – VINAH v10</w:t>
      </w:r>
    </w:p>
    <w:p w14:paraId="0B7EA112" w14:textId="2732B522" w:rsidR="00667061" w:rsidRDefault="00667061" w:rsidP="00F03716">
      <w:pPr>
        <w:pStyle w:val="Body"/>
      </w:pPr>
      <w:r>
        <w:t>Value domain and reporting guide modifications to five data elements. Modification to seven business rules.</w:t>
      </w:r>
    </w:p>
    <w:p w14:paraId="13F5EEDB" w14:textId="77777777" w:rsidR="00667061" w:rsidRPr="00C82249" w:rsidRDefault="00667061" w:rsidP="001D7FC1">
      <w:pPr>
        <w:pStyle w:val="Body"/>
        <w:rPr>
          <w:rStyle w:val="Strong"/>
        </w:rPr>
      </w:pPr>
      <w:r w:rsidRPr="00C82249">
        <w:rPr>
          <w:rStyle w:val="Strong"/>
        </w:rPr>
        <w:t>2015-16 – VINAH v11</w:t>
      </w:r>
    </w:p>
    <w:p w14:paraId="5CD90DB1" w14:textId="1D44BFAD" w:rsidR="00667061" w:rsidRDefault="00667061" w:rsidP="00F03716">
      <w:pPr>
        <w:pStyle w:val="Body"/>
      </w:pPr>
      <w:r>
        <w:t xml:space="preserve">The introduction of a new data element for </w:t>
      </w:r>
      <w:r w:rsidR="00146986">
        <w:t xml:space="preserve">the </w:t>
      </w:r>
      <w:r>
        <w:t xml:space="preserve">Specialist Clinics </w:t>
      </w:r>
      <w:r w:rsidR="00D9468A">
        <w:t xml:space="preserve">(Outpatients) </w:t>
      </w:r>
      <w:r w:rsidR="00146986">
        <w:t xml:space="preserve">program </w:t>
      </w:r>
      <w:r>
        <w:t>and several changes to code sets.</w:t>
      </w:r>
    </w:p>
    <w:p w14:paraId="0DEF19BE" w14:textId="77777777" w:rsidR="00667061" w:rsidRPr="00C82249" w:rsidRDefault="00667061" w:rsidP="001D7FC1">
      <w:pPr>
        <w:pStyle w:val="Body"/>
        <w:rPr>
          <w:rStyle w:val="Strong"/>
        </w:rPr>
      </w:pPr>
      <w:r w:rsidRPr="00C82249">
        <w:rPr>
          <w:rStyle w:val="Strong"/>
        </w:rPr>
        <w:t>2016-17 – VINAH v12</w:t>
      </w:r>
    </w:p>
    <w:p w14:paraId="28BB4AB8" w14:textId="1F9B8CF6" w:rsidR="00667061" w:rsidRDefault="00667061" w:rsidP="00F03716">
      <w:pPr>
        <w:pStyle w:val="Body"/>
      </w:pPr>
      <w:r>
        <w:t>The introduction of new data elements for Contact Medicare Suffix and Episode Advance Care Plan Alert</w:t>
      </w:r>
      <w:r w:rsidR="0077627A">
        <w:t>.</w:t>
      </w:r>
      <w:r>
        <w:t xml:space="preserve"> Removal of data elements Episode Assessment - FIM Score - Date/Time, Episode Assessment Score - FIM Score, Episode Advance Care Plan Documented Date and 16 data elements </w:t>
      </w:r>
      <w:r w:rsidDel="00AE2DE0">
        <w:t xml:space="preserve">for </w:t>
      </w:r>
      <w:r>
        <w:t>the Transition Care Program</w:t>
      </w:r>
      <w:r w:rsidR="00F046A4">
        <w:t xml:space="preserve">. </w:t>
      </w:r>
      <w:r>
        <w:t>Several changes to existing code sets and validations.</w:t>
      </w:r>
    </w:p>
    <w:p w14:paraId="342E2D44" w14:textId="77777777" w:rsidR="00667061" w:rsidRPr="00C82249" w:rsidRDefault="00667061" w:rsidP="001D7FC1">
      <w:pPr>
        <w:pStyle w:val="Body"/>
        <w:rPr>
          <w:rStyle w:val="Strong"/>
        </w:rPr>
      </w:pPr>
      <w:r w:rsidRPr="00C82249">
        <w:rPr>
          <w:rStyle w:val="Strong"/>
        </w:rPr>
        <w:t>2017-18 – VINAH v13</w:t>
      </w:r>
    </w:p>
    <w:p w14:paraId="6A8B5AEC" w14:textId="7C75FC2B" w:rsidR="00667061" w:rsidRDefault="00667061" w:rsidP="00F03716">
      <w:pPr>
        <w:pStyle w:val="Body"/>
      </w:pPr>
      <w:r>
        <w:t>The introduction of two new data elements – Episode Special Purpose Flag and Referral End Reason</w:t>
      </w:r>
      <w:r w:rsidR="00F27D4B">
        <w:t>.</w:t>
      </w:r>
      <w:r>
        <w:t xml:space="preserve"> Several changes to code sets and business rules. New validations to support VINAH</w:t>
      </w:r>
      <w:r w:rsidR="00A21BF8">
        <w:t xml:space="preserve"> MDS</w:t>
      </w:r>
      <w:r>
        <w:t xml:space="preserve"> consolidation.</w:t>
      </w:r>
    </w:p>
    <w:p w14:paraId="7F2C0C09" w14:textId="77777777" w:rsidR="00667061" w:rsidRPr="00C82249" w:rsidRDefault="00667061" w:rsidP="001D7FC1">
      <w:pPr>
        <w:pStyle w:val="Body"/>
        <w:rPr>
          <w:rStyle w:val="Strong"/>
        </w:rPr>
      </w:pPr>
      <w:r w:rsidRPr="00C82249">
        <w:rPr>
          <w:rStyle w:val="Strong"/>
        </w:rPr>
        <w:t>2018-19 – VINAH v14</w:t>
      </w:r>
    </w:p>
    <w:p w14:paraId="57D6C295" w14:textId="4FB9FCD4" w:rsidR="00667061" w:rsidRDefault="00667061" w:rsidP="00F03716">
      <w:pPr>
        <w:pStyle w:val="Body"/>
      </w:pPr>
      <w:r>
        <w:t xml:space="preserve">The introduction of two new programs; Home Enteral Nutrition and Total Parenteral Nutrition. Three new streams for </w:t>
      </w:r>
      <w:r w:rsidR="00877A3B">
        <w:t xml:space="preserve">Family Choice Program </w:t>
      </w:r>
      <w:r>
        <w:t xml:space="preserve">and one new stream for </w:t>
      </w:r>
      <w:r w:rsidR="00D5365C">
        <w:t>Subacute Ambulatory Care Services</w:t>
      </w:r>
      <w:r>
        <w:t>. Several changes to code sets and reporting guides.</w:t>
      </w:r>
    </w:p>
    <w:p w14:paraId="64F3BE25" w14:textId="7A91828A" w:rsidR="00667061" w:rsidRPr="00C82249" w:rsidRDefault="00667061" w:rsidP="001D7FC1">
      <w:pPr>
        <w:pStyle w:val="Body"/>
        <w:rPr>
          <w:rStyle w:val="Strong"/>
        </w:rPr>
      </w:pPr>
      <w:r w:rsidRPr="00C82249">
        <w:rPr>
          <w:rStyle w:val="Strong"/>
        </w:rPr>
        <w:t>2019-20 – VINAH v15</w:t>
      </w:r>
    </w:p>
    <w:p w14:paraId="75D2807B" w14:textId="51CCACC9" w:rsidR="00667061" w:rsidRDefault="00667061" w:rsidP="00F03716">
      <w:pPr>
        <w:pStyle w:val="Body"/>
      </w:pPr>
      <w:r>
        <w:t xml:space="preserve">The introduction of four new data elements; Contact End Date/Time, Contact Campus Code, Episode Patient/Client Ready for Care Date and Referral in Outcome Date. One new stream Palliative Care Day Hospice for </w:t>
      </w:r>
      <w:r w:rsidR="00242AB7">
        <w:t xml:space="preserve">the </w:t>
      </w:r>
      <w:r>
        <w:t>P</w:t>
      </w:r>
      <w:r w:rsidR="00242AB7">
        <w:t xml:space="preserve">alliative </w:t>
      </w:r>
      <w:r>
        <w:t>C</w:t>
      </w:r>
      <w:r w:rsidR="00242AB7">
        <w:t>are program</w:t>
      </w:r>
      <w:r w:rsidR="008135AE">
        <w:t xml:space="preserve"> is introduced</w:t>
      </w:r>
      <w:r>
        <w:t xml:space="preserve">. Several changes to code sets, </w:t>
      </w:r>
      <w:r w:rsidR="0004648D">
        <w:t>validations,</w:t>
      </w:r>
      <w:r>
        <w:t xml:space="preserve"> and reporting guides. New validation to enforce use of current VINAH </w:t>
      </w:r>
      <w:r w:rsidR="00A21BF8">
        <w:t xml:space="preserve">MDS </w:t>
      </w:r>
      <w:r>
        <w:t>version. Data elements Episode Assessment Barthel Index – Date/</w:t>
      </w:r>
      <w:r w:rsidR="006501E8">
        <w:t>Time and</w:t>
      </w:r>
      <w:r>
        <w:t xml:space="preserve"> Referral Out Place no longer reported.</w:t>
      </w:r>
    </w:p>
    <w:p w14:paraId="2797F63B" w14:textId="7424532B" w:rsidR="00667061" w:rsidRPr="00C82249" w:rsidRDefault="00667061" w:rsidP="001D7FC1">
      <w:pPr>
        <w:pStyle w:val="Body"/>
        <w:rPr>
          <w:rStyle w:val="Strong"/>
        </w:rPr>
      </w:pPr>
      <w:r w:rsidRPr="00C82249">
        <w:rPr>
          <w:rStyle w:val="Strong"/>
        </w:rPr>
        <w:t>2020-21 – VINAH v15</w:t>
      </w:r>
    </w:p>
    <w:p w14:paraId="6094D818" w14:textId="6FB6E698" w:rsidR="00F319DA" w:rsidRDefault="00667061" w:rsidP="00F319DA">
      <w:pPr>
        <w:pStyle w:val="Body"/>
      </w:pPr>
      <w:r>
        <w:t xml:space="preserve">Amendment to the existing </w:t>
      </w:r>
      <w:r w:rsidR="00D9468A">
        <w:t xml:space="preserve">referral concept </w:t>
      </w:r>
      <w:r>
        <w:t>process and continuation of 2019-20 optional items</w:t>
      </w:r>
      <w:r w:rsidR="005C129A">
        <w:t xml:space="preserve">. </w:t>
      </w:r>
      <w:r>
        <w:t>Added Episode Health Condition code 3000 COVID-19 Status.</w:t>
      </w:r>
    </w:p>
    <w:p w14:paraId="36A819EF" w14:textId="5E8E7CCD" w:rsidR="00CC3E78" w:rsidRPr="00C82249" w:rsidRDefault="00CC3E78" w:rsidP="001D7FC1">
      <w:pPr>
        <w:pStyle w:val="Bullet1"/>
        <w:numPr>
          <w:ilvl w:val="0"/>
          <w:numId w:val="0"/>
        </w:numPr>
        <w:spacing w:after="120"/>
        <w:rPr>
          <w:rStyle w:val="Strong"/>
        </w:rPr>
      </w:pPr>
      <w:bookmarkStart w:id="46" w:name="_Toc39078927"/>
      <w:r w:rsidRPr="00C82249">
        <w:rPr>
          <w:rStyle w:val="Strong"/>
        </w:rPr>
        <w:t>202</w:t>
      </w:r>
      <w:r>
        <w:rPr>
          <w:rStyle w:val="Strong"/>
        </w:rPr>
        <w:t>1</w:t>
      </w:r>
      <w:r w:rsidRPr="00C82249">
        <w:rPr>
          <w:rStyle w:val="Strong"/>
        </w:rPr>
        <w:t>-2</w:t>
      </w:r>
      <w:r>
        <w:rPr>
          <w:rStyle w:val="Strong"/>
        </w:rPr>
        <w:t>2</w:t>
      </w:r>
      <w:r w:rsidRPr="00C82249">
        <w:rPr>
          <w:rStyle w:val="Strong"/>
        </w:rPr>
        <w:t xml:space="preserve"> – VINAH v1</w:t>
      </w:r>
      <w:r>
        <w:rPr>
          <w:rStyle w:val="Strong"/>
        </w:rPr>
        <w:t>6</w:t>
      </w:r>
    </w:p>
    <w:p w14:paraId="48C903A1" w14:textId="6594D34E" w:rsidR="005C129A" w:rsidRDefault="00EB5197" w:rsidP="005C129A">
      <w:pPr>
        <w:pStyle w:val="DHHSbody"/>
        <w:rPr>
          <w:lang w:eastAsia="en-AU"/>
        </w:rPr>
      </w:pPr>
      <w:r>
        <w:lastRenderedPageBreak/>
        <w:t>The introduction of new data elements</w:t>
      </w:r>
      <w:r w:rsidR="00AB189B">
        <w:t>; Referral End Date, Referral In Reason, Referral In First Triage Score</w:t>
      </w:r>
      <w:r w:rsidR="008E2219">
        <w:t xml:space="preserve"> and</w:t>
      </w:r>
      <w:r w:rsidR="00AB189B">
        <w:t xml:space="preserve"> </w:t>
      </w:r>
      <w:r w:rsidR="00C10DA8">
        <w:t>screening contacts</w:t>
      </w:r>
      <w:r w:rsidR="00170AE1">
        <w:t xml:space="preserve">. </w:t>
      </w:r>
      <w:r w:rsidR="00AB189B">
        <w:t xml:space="preserve">New </w:t>
      </w:r>
      <w:r w:rsidR="00170AE1">
        <w:t xml:space="preserve">program </w:t>
      </w:r>
      <w:r w:rsidR="008E2219">
        <w:t xml:space="preserve">for </w:t>
      </w:r>
      <w:r w:rsidR="00AB189B">
        <w:t>Home Based Dialysis</w:t>
      </w:r>
      <w:r w:rsidR="006501E8">
        <w:t xml:space="preserve"> and Victorian Artificial Limb Program</w:t>
      </w:r>
      <w:r w:rsidR="00AB189B">
        <w:t>.</w:t>
      </w:r>
      <w:r w:rsidR="005C512D">
        <w:t xml:space="preserve"> </w:t>
      </w:r>
      <w:r w:rsidR="005C7667">
        <w:t xml:space="preserve">Modifications to twelve data elements. Introduction of new </w:t>
      </w:r>
      <w:r w:rsidR="008E2219">
        <w:t xml:space="preserve">edits and </w:t>
      </w:r>
      <w:r w:rsidR="005C7667">
        <w:t xml:space="preserve">validations </w:t>
      </w:r>
      <w:r w:rsidR="008E2219">
        <w:t xml:space="preserve">and disabling edit </w:t>
      </w:r>
      <w:r w:rsidR="005C7667">
        <w:t>E375</w:t>
      </w:r>
      <w:r w:rsidR="008E2219">
        <w:t>.</w:t>
      </w:r>
    </w:p>
    <w:p w14:paraId="07460D97" w14:textId="629D2136" w:rsidR="00B514B7" w:rsidRDefault="00B514B7" w:rsidP="001D7FC1">
      <w:pPr>
        <w:pStyle w:val="Bullet1"/>
        <w:numPr>
          <w:ilvl w:val="0"/>
          <w:numId w:val="0"/>
        </w:numPr>
        <w:spacing w:after="120"/>
        <w:ind w:left="284" w:hanging="284"/>
        <w:rPr>
          <w:rStyle w:val="Strong"/>
        </w:rPr>
      </w:pPr>
      <w:r w:rsidRPr="00C82249">
        <w:rPr>
          <w:rStyle w:val="Strong"/>
        </w:rPr>
        <w:t>202</w:t>
      </w:r>
      <w:r>
        <w:rPr>
          <w:rStyle w:val="Strong"/>
        </w:rPr>
        <w:t>2</w:t>
      </w:r>
      <w:r w:rsidRPr="00C82249">
        <w:rPr>
          <w:rStyle w:val="Strong"/>
        </w:rPr>
        <w:t>-2</w:t>
      </w:r>
      <w:r>
        <w:rPr>
          <w:rStyle w:val="Strong"/>
        </w:rPr>
        <w:t>3</w:t>
      </w:r>
      <w:r w:rsidRPr="00C82249">
        <w:rPr>
          <w:rStyle w:val="Strong"/>
        </w:rPr>
        <w:t xml:space="preserve"> – VINAH v1</w:t>
      </w:r>
      <w:r>
        <w:rPr>
          <w:rStyle w:val="Strong"/>
        </w:rPr>
        <w:t>7</w:t>
      </w:r>
    </w:p>
    <w:p w14:paraId="7446E36D" w14:textId="69C70EC7" w:rsidR="009574D2" w:rsidRDefault="009574D2" w:rsidP="001D7FC1">
      <w:pPr>
        <w:pStyle w:val="DHHSbody"/>
        <w:rPr>
          <w:lang w:eastAsia="en-AU"/>
        </w:rPr>
      </w:pPr>
      <w:r>
        <w:rPr>
          <w:lang w:eastAsia="en-AU"/>
        </w:rPr>
        <w:t>Introduction of new Specialist Clinics</w:t>
      </w:r>
      <w:r w:rsidR="00C93986">
        <w:rPr>
          <w:lang w:eastAsia="en-AU"/>
        </w:rPr>
        <w:t xml:space="preserve"> (Outpatients)</w:t>
      </w:r>
      <w:r>
        <w:rPr>
          <w:lang w:eastAsia="en-AU"/>
        </w:rPr>
        <w:t xml:space="preserve"> streams for Gender </w:t>
      </w:r>
      <w:r w:rsidR="005C129A">
        <w:rPr>
          <w:lang w:eastAsia="en-AU"/>
        </w:rPr>
        <w:t>s</w:t>
      </w:r>
      <w:r>
        <w:rPr>
          <w:lang w:eastAsia="en-AU"/>
        </w:rPr>
        <w:t xml:space="preserve">ervices and Genetics </w:t>
      </w:r>
      <w:r w:rsidR="005C129A">
        <w:rPr>
          <w:lang w:eastAsia="en-AU"/>
        </w:rPr>
        <w:t>clinics</w:t>
      </w:r>
      <w:r>
        <w:rPr>
          <w:lang w:eastAsia="en-AU"/>
        </w:rPr>
        <w:t>, and new and renamed streams for the Complex Care program (formerly the Family Choice Program). New Contact Purposes for conservative management, a new Contact Delivery Mode for secure messaging and minor modifications to Episode Health Condition.</w:t>
      </w:r>
    </w:p>
    <w:p w14:paraId="5E8FC934" w14:textId="75673275" w:rsidR="009574D2" w:rsidRDefault="009574D2" w:rsidP="009574D2">
      <w:pPr>
        <w:pStyle w:val="DHHSbody"/>
        <w:rPr>
          <w:lang w:eastAsia="en-AU"/>
        </w:rPr>
      </w:pPr>
      <w:r>
        <w:rPr>
          <w:lang w:eastAsia="en-AU"/>
        </w:rPr>
        <w:t xml:space="preserve">Confirmation of reporting requirements for home based services and updated Brokerage concept definition specifically relating to </w:t>
      </w:r>
      <w:r w:rsidR="00D949C5">
        <w:rPr>
          <w:lang w:eastAsia="en-AU"/>
        </w:rPr>
        <w:t xml:space="preserve">the </w:t>
      </w:r>
      <w:r>
        <w:rPr>
          <w:lang w:eastAsia="en-AU"/>
        </w:rPr>
        <w:t>Specialist Clinics</w:t>
      </w:r>
      <w:r w:rsidR="00C93986">
        <w:rPr>
          <w:lang w:eastAsia="en-AU"/>
        </w:rPr>
        <w:t xml:space="preserve"> (Outpatients)</w:t>
      </w:r>
      <w:r w:rsidR="00D949C5">
        <w:rPr>
          <w:lang w:eastAsia="en-AU"/>
        </w:rPr>
        <w:t xml:space="preserve"> program</w:t>
      </w:r>
      <w:r>
        <w:rPr>
          <w:lang w:eastAsia="en-AU"/>
        </w:rPr>
        <w:t>.</w:t>
      </w:r>
    </w:p>
    <w:p w14:paraId="018D30A5" w14:textId="471ED254" w:rsidR="000E60E5" w:rsidRDefault="000E60E5" w:rsidP="001D7FC1">
      <w:pPr>
        <w:pStyle w:val="Body"/>
        <w:rPr>
          <w:rStyle w:val="Strong"/>
        </w:rPr>
      </w:pPr>
      <w:r w:rsidRPr="00C82249">
        <w:rPr>
          <w:rStyle w:val="Strong"/>
        </w:rPr>
        <w:t>202</w:t>
      </w:r>
      <w:r>
        <w:rPr>
          <w:rStyle w:val="Strong"/>
        </w:rPr>
        <w:t>3</w:t>
      </w:r>
      <w:r w:rsidRPr="00C82249">
        <w:rPr>
          <w:rStyle w:val="Strong"/>
        </w:rPr>
        <w:t>-2</w:t>
      </w:r>
      <w:r>
        <w:rPr>
          <w:rStyle w:val="Strong"/>
        </w:rPr>
        <w:t>4</w:t>
      </w:r>
      <w:r w:rsidRPr="00C82249">
        <w:rPr>
          <w:rStyle w:val="Strong"/>
        </w:rPr>
        <w:t xml:space="preserve"> – VINAH v1</w:t>
      </w:r>
      <w:r>
        <w:rPr>
          <w:rStyle w:val="Strong"/>
        </w:rPr>
        <w:t>8</w:t>
      </w:r>
    </w:p>
    <w:p w14:paraId="4DBD114A" w14:textId="6C701EA2" w:rsidR="000E60E5" w:rsidRDefault="000E60E5" w:rsidP="00B3638B">
      <w:pPr>
        <w:pStyle w:val="DHHSbody"/>
      </w:pPr>
      <w:r w:rsidRPr="0E3F0C41">
        <w:rPr>
          <w:lang w:eastAsia="en-AU"/>
        </w:rPr>
        <w:t xml:space="preserve">Introduction of </w:t>
      </w:r>
      <w:r w:rsidRPr="0E3F0C41">
        <w:t>new data elements Episode Patient/Client NDIS Participant Identifier and Patient/Client Gender. Revision of program/streams for the Victorian HIV and Sexual Health Services program (formerly Victorian HIV Services) and</w:t>
      </w:r>
      <w:r w:rsidRPr="007C6335">
        <w:t xml:space="preserve"> </w:t>
      </w:r>
      <w:r w:rsidRPr="0E3F0C41">
        <w:t>Palliative Care Consultancy (formerly Hospital Based Palliative Care Consultancy Team)</w:t>
      </w:r>
      <w:r w:rsidR="4BCB9895" w:rsidRPr="0E3F0C41">
        <w:t>.</w:t>
      </w:r>
    </w:p>
    <w:p w14:paraId="694D1148" w14:textId="19536C54" w:rsidR="000E60E5" w:rsidRPr="007C6335" w:rsidRDefault="000E60E5" w:rsidP="00924269">
      <w:pPr>
        <w:pStyle w:val="DHHSbody"/>
        <w:rPr>
          <w:lang w:eastAsia="en-AU"/>
        </w:rPr>
      </w:pPr>
      <w:r w:rsidRPr="007C6335">
        <w:rPr>
          <w:lang w:eastAsia="en-AU"/>
        </w:rPr>
        <w:t xml:space="preserve">Updates to reporting </w:t>
      </w:r>
      <w:r>
        <w:rPr>
          <w:lang w:eastAsia="en-AU"/>
        </w:rPr>
        <w:t>of</w:t>
      </w:r>
      <w:r w:rsidRPr="007C6335">
        <w:rPr>
          <w:lang w:eastAsia="en-AU"/>
        </w:rPr>
        <w:t xml:space="preserve"> </w:t>
      </w:r>
      <w:r>
        <w:rPr>
          <w:lang w:eastAsia="en-AU"/>
        </w:rPr>
        <w:t xml:space="preserve">data elements </w:t>
      </w:r>
      <w:r w:rsidRPr="007C6335">
        <w:rPr>
          <w:lang w:eastAsia="en-AU"/>
        </w:rPr>
        <w:t>Contact Delivery Setting, Contact Professional Group, Episode Health Condition and Referral In Clinical Urgency Category.</w:t>
      </w:r>
    </w:p>
    <w:p w14:paraId="3AFD5E60" w14:textId="0C5423EF" w:rsidR="00FA1192" w:rsidRDefault="000E60E5" w:rsidP="00924269">
      <w:pPr>
        <w:pStyle w:val="DHHSbody"/>
        <w:rPr>
          <w:lang w:eastAsia="en-AU"/>
        </w:rPr>
      </w:pPr>
      <w:r w:rsidRPr="007C6335">
        <w:rPr>
          <w:lang w:eastAsia="en-AU"/>
        </w:rPr>
        <w:t xml:space="preserve">Addition of </w:t>
      </w:r>
      <w:r>
        <w:rPr>
          <w:lang w:eastAsia="en-AU"/>
        </w:rPr>
        <w:t>g</w:t>
      </w:r>
      <w:r w:rsidRPr="007C6335">
        <w:rPr>
          <w:lang w:eastAsia="en-AU"/>
        </w:rPr>
        <w:t>eneric process diagrams for Community palliative care.</w:t>
      </w:r>
    </w:p>
    <w:p w14:paraId="542376AC" w14:textId="6DA604C0" w:rsidR="0029436B" w:rsidRPr="00126853" w:rsidRDefault="009B5FE9" w:rsidP="00126853">
      <w:pPr>
        <w:pStyle w:val="Body"/>
        <w:rPr>
          <w:b/>
          <w:bCs/>
        </w:rPr>
      </w:pPr>
      <w:r w:rsidRPr="00C82249">
        <w:rPr>
          <w:rStyle w:val="Strong"/>
        </w:rPr>
        <w:t>202</w:t>
      </w:r>
      <w:r>
        <w:rPr>
          <w:rStyle w:val="Strong"/>
        </w:rPr>
        <w:t>4</w:t>
      </w:r>
      <w:r w:rsidRPr="00C82249">
        <w:rPr>
          <w:rStyle w:val="Strong"/>
        </w:rPr>
        <w:t>-2</w:t>
      </w:r>
      <w:r>
        <w:rPr>
          <w:rStyle w:val="Strong"/>
        </w:rPr>
        <w:t>5</w:t>
      </w:r>
      <w:r w:rsidRPr="00C82249">
        <w:rPr>
          <w:rStyle w:val="Strong"/>
        </w:rPr>
        <w:t xml:space="preserve"> – VINAH v1</w:t>
      </w:r>
      <w:r>
        <w:rPr>
          <w:rStyle w:val="Strong"/>
        </w:rPr>
        <w:t>9</w:t>
      </w:r>
    </w:p>
    <w:p w14:paraId="27FFF6C6" w14:textId="22CEE01D" w:rsidR="002D3688" w:rsidRPr="007C6335" w:rsidRDefault="0029436B" w:rsidP="002D3688">
      <w:pPr>
        <w:pStyle w:val="DHHSbody"/>
        <w:rPr>
          <w:lang w:eastAsia="en-AU"/>
        </w:rPr>
      </w:pPr>
      <w:r w:rsidRPr="0078509D">
        <w:t>Introduc</w:t>
      </w:r>
      <w:r w:rsidR="00126853" w:rsidRPr="0078509D">
        <w:t>tion of</w:t>
      </w:r>
      <w:r w:rsidRPr="0078509D">
        <w:t xml:space="preserve"> </w:t>
      </w:r>
      <w:r w:rsidR="00FC5FA7">
        <w:t>the</w:t>
      </w:r>
      <w:r w:rsidRPr="0078509D">
        <w:t xml:space="preserve"> Early Parenting Centres</w:t>
      </w:r>
      <w:r w:rsidR="004B7566">
        <w:t xml:space="preserve"> and Infusion Therapy</w:t>
      </w:r>
      <w:r w:rsidRPr="0078509D">
        <w:t xml:space="preserve"> </w:t>
      </w:r>
      <w:r w:rsidR="00FC5FA7">
        <w:t>program</w:t>
      </w:r>
      <w:r w:rsidR="004B7566">
        <w:t>s</w:t>
      </w:r>
      <w:r w:rsidR="00FC5FA7">
        <w:t xml:space="preserve"> and amendments to the Victorian Respiratory Support Service streams.</w:t>
      </w:r>
    </w:p>
    <w:p w14:paraId="64F88E5A" w14:textId="7FE8CBDD" w:rsidR="00FC5FA7" w:rsidRDefault="0029436B" w:rsidP="002D3688">
      <w:pPr>
        <w:pStyle w:val="DHHSbody"/>
      </w:pPr>
      <w:r w:rsidRPr="0078509D">
        <w:t>Introduc</w:t>
      </w:r>
      <w:r w:rsidR="002836FA" w:rsidRPr="0078509D">
        <w:t>tion of</w:t>
      </w:r>
      <w:r w:rsidRPr="0078509D">
        <w:t xml:space="preserve"> </w:t>
      </w:r>
      <w:r w:rsidR="0089284E">
        <w:t>new data element Episode</w:t>
      </w:r>
      <w:r w:rsidRPr="0078509D">
        <w:t xml:space="preserve"> </w:t>
      </w:r>
      <w:r w:rsidR="0089284E">
        <w:t>I</w:t>
      </w:r>
      <w:r w:rsidR="0089284E" w:rsidRPr="0078509D">
        <w:t xml:space="preserve">ndigenous </w:t>
      </w:r>
      <w:r w:rsidR="0089284E">
        <w:t>S</w:t>
      </w:r>
      <w:r w:rsidR="0089284E" w:rsidRPr="0078509D">
        <w:t>tatus</w:t>
      </w:r>
      <w:r w:rsidR="00790349" w:rsidRPr="0078509D">
        <w:t>.</w:t>
      </w:r>
      <w:r w:rsidR="00FC5FA7">
        <w:t xml:space="preserve"> </w:t>
      </w:r>
      <w:r w:rsidR="00346CE4" w:rsidRPr="0078509D">
        <w:t>Updates</w:t>
      </w:r>
      <w:r w:rsidRPr="0078509D">
        <w:t xml:space="preserve"> to data elements</w:t>
      </w:r>
      <w:r w:rsidR="00346CE4" w:rsidRPr="0078509D">
        <w:t xml:space="preserve"> C</w:t>
      </w:r>
      <w:r w:rsidRPr="0078509D">
        <w:t xml:space="preserve">ontact </w:t>
      </w:r>
      <w:r w:rsidR="00CD282A" w:rsidRPr="0078509D">
        <w:t>A</w:t>
      </w:r>
      <w:r w:rsidRPr="0078509D">
        <w:t xml:space="preserve">ccount </w:t>
      </w:r>
      <w:r w:rsidR="00CD282A" w:rsidRPr="0078509D">
        <w:t>Class,</w:t>
      </w:r>
      <w:r w:rsidR="003E6AAE" w:rsidRPr="0078509D">
        <w:t xml:space="preserve"> </w:t>
      </w:r>
      <w:r w:rsidR="004A39F9" w:rsidRPr="00A30F7E">
        <w:t xml:space="preserve">Contact </w:t>
      </w:r>
      <w:r w:rsidR="003E6AAE" w:rsidRPr="0078509D">
        <w:t>C</w:t>
      </w:r>
      <w:r w:rsidRPr="0078509D">
        <w:t xml:space="preserve">lient </w:t>
      </w:r>
      <w:r w:rsidR="003E6AAE" w:rsidRPr="0078509D">
        <w:t>P</w:t>
      </w:r>
      <w:r w:rsidRPr="0078509D">
        <w:t xml:space="preserve">resent </w:t>
      </w:r>
      <w:r w:rsidR="003E6AAE" w:rsidRPr="0078509D">
        <w:t>S</w:t>
      </w:r>
      <w:r w:rsidRPr="0078509D">
        <w:t>tatus</w:t>
      </w:r>
      <w:r w:rsidR="0066353C" w:rsidRPr="0078509D">
        <w:t>,</w:t>
      </w:r>
      <w:r w:rsidR="0089284E">
        <w:t xml:space="preserve"> </w:t>
      </w:r>
      <w:r w:rsidR="0066353C" w:rsidRPr="0078509D">
        <w:t>C</w:t>
      </w:r>
      <w:r w:rsidRPr="0078509D">
        <w:t xml:space="preserve">ontact Medicare </w:t>
      </w:r>
      <w:r w:rsidR="004B7566">
        <w:t>B</w:t>
      </w:r>
      <w:r w:rsidR="004B7566" w:rsidRPr="0078509D">
        <w:t xml:space="preserve">enefits </w:t>
      </w:r>
      <w:r w:rsidR="004B7566">
        <w:t>S</w:t>
      </w:r>
      <w:r w:rsidR="004B7566" w:rsidRPr="0078509D">
        <w:t xml:space="preserve">chedule </w:t>
      </w:r>
      <w:r w:rsidR="004B7566">
        <w:t>I</w:t>
      </w:r>
      <w:r w:rsidR="004B7566" w:rsidRPr="0078509D">
        <w:t xml:space="preserve">tem </w:t>
      </w:r>
      <w:r w:rsidR="004B7566">
        <w:t>N</w:t>
      </w:r>
      <w:r w:rsidR="004B7566" w:rsidRPr="0078509D">
        <w:t>umber</w:t>
      </w:r>
      <w:r w:rsidR="004B7566">
        <w:t xml:space="preserve"> </w:t>
      </w:r>
      <w:r w:rsidR="0089284E">
        <w:t xml:space="preserve">and </w:t>
      </w:r>
      <w:r w:rsidR="00FC5FA7" w:rsidRPr="0078509D">
        <w:t>Patient/Client Sex at Birth</w:t>
      </w:r>
      <w:r w:rsidR="0089284E">
        <w:t xml:space="preserve"> (formerly </w:t>
      </w:r>
      <w:r w:rsidR="0089284E" w:rsidRPr="0078509D">
        <w:t>Patient/Client Sex</w:t>
      </w:r>
      <w:r w:rsidR="0089284E">
        <w:t>). Patient/Client Gender becomes mandatory.</w:t>
      </w:r>
    </w:p>
    <w:p w14:paraId="2AEF9C79" w14:textId="4DDDA115" w:rsidR="002D3688" w:rsidRDefault="00FC5FA7" w:rsidP="002D3688">
      <w:pPr>
        <w:pStyle w:val="DHHSbody"/>
      </w:pPr>
      <w:r>
        <w:t>R</w:t>
      </w:r>
      <w:r w:rsidR="0047578D" w:rsidRPr="0078509D">
        <w:t xml:space="preserve">emoval of </w:t>
      </w:r>
      <w:r w:rsidR="005155EC" w:rsidRPr="0078509D">
        <w:t xml:space="preserve">the concept for </w:t>
      </w:r>
      <w:r w:rsidR="0066353C" w:rsidRPr="0078509D">
        <w:t>B</w:t>
      </w:r>
      <w:r w:rsidR="0029436B" w:rsidRPr="0078509D">
        <w:t>rokerage</w:t>
      </w:r>
      <w:r w:rsidR="00106747">
        <w:t xml:space="preserve"> which is</w:t>
      </w:r>
      <w:r>
        <w:t xml:space="preserve"> incorporated into the new Contracted Care concept</w:t>
      </w:r>
      <w:r w:rsidR="0029436B" w:rsidRPr="0078509D">
        <w:t>.</w:t>
      </w:r>
    </w:p>
    <w:p w14:paraId="75ECE91B" w14:textId="3E513543" w:rsidR="00517425" w:rsidRDefault="00517425" w:rsidP="00517425">
      <w:pPr>
        <w:pStyle w:val="Body"/>
        <w:rPr>
          <w:rStyle w:val="Strong"/>
        </w:rPr>
      </w:pPr>
      <w:r w:rsidRPr="00C82249">
        <w:rPr>
          <w:rStyle w:val="Strong"/>
        </w:rPr>
        <w:t>202</w:t>
      </w:r>
      <w:r>
        <w:rPr>
          <w:rStyle w:val="Strong"/>
        </w:rPr>
        <w:t>5</w:t>
      </w:r>
      <w:r w:rsidRPr="00C82249">
        <w:rPr>
          <w:rStyle w:val="Strong"/>
        </w:rPr>
        <w:t>-2</w:t>
      </w:r>
      <w:r>
        <w:rPr>
          <w:rStyle w:val="Strong"/>
        </w:rPr>
        <w:t>6</w:t>
      </w:r>
      <w:r w:rsidRPr="00C82249">
        <w:rPr>
          <w:rStyle w:val="Strong"/>
        </w:rPr>
        <w:t xml:space="preserve"> – VINAH v</w:t>
      </w:r>
      <w:r>
        <w:rPr>
          <w:rStyle w:val="Strong"/>
        </w:rPr>
        <w:t>20</w:t>
      </w:r>
    </w:p>
    <w:p w14:paraId="5DF79483" w14:textId="28BEBFBC" w:rsidR="00372A00" w:rsidRPr="007C6335" w:rsidRDefault="00372A00" w:rsidP="00372A00">
      <w:pPr>
        <w:pStyle w:val="DHHSbody"/>
        <w:rPr>
          <w:lang w:eastAsia="en-AU"/>
        </w:rPr>
      </w:pPr>
      <w:r w:rsidRPr="007C6335">
        <w:rPr>
          <w:lang w:eastAsia="en-AU"/>
        </w:rPr>
        <w:t xml:space="preserve">Updates to reporting </w:t>
      </w:r>
      <w:r>
        <w:rPr>
          <w:lang w:eastAsia="en-AU"/>
        </w:rPr>
        <w:t>of</w:t>
      </w:r>
      <w:r w:rsidRPr="007C6335">
        <w:rPr>
          <w:lang w:eastAsia="en-AU"/>
        </w:rPr>
        <w:t xml:space="preserve"> </w:t>
      </w:r>
      <w:r>
        <w:rPr>
          <w:lang w:eastAsia="en-AU"/>
        </w:rPr>
        <w:t xml:space="preserve">data elements </w:t>
      </w:r>
      <w:r w:rsidR="00240A63">
        <w:rPr>
          <w:lang w:eastAsia="en-AU"/>
        </w:rPr>
        <w:t>Contact Purpose, Message Visit Indicator</w:t>
      </w:r>
      <w:r w:rsidR="004E3F27">
        <w:rPr>
          <w:lang w:eastAsia="en-AU"/>
        </w:rPr>
        <w:t xml:space="preserve"> Code</w:t>
      </w:r>
      <w:r w:rsidR="00240A63">
        <w:rPr>
          <w:lang w:eastAsia="en-AU"/>
        </w:rPr>
        <w:t xml:space="preserve">, </w:t>
      </w:r>
      <w:r>
        <w:rPr>
          <w:lang w:eastAsia="en-AU"/>
        </w:rPr>
        <w:t>Referral In</w:t>
      </w:r>
      <w:r w:rsidR="00A905CF">
        <w:rPr>
          <w:lang w:eastAsia="en-AU"/>
        </w:rPr>
        <w:t xml:space="preserve"> Service Type, </w:t>
      </w:r>
      <w:r>
        <w:rPr>
          <w:lang w:eastAsia="en-AU"/>
        </w:rPr>
        <w:t>Referral Out</w:t>
      </w:r>
      <w:r w:rsidR="00A905CF">
        <w:rPr>
          <w:lang w:eastAsia="en-AU"/>
        </w:rPr>
        <w:t xml:space="preserve"> Service typ</w:t>
      </w:r>
      <w:r w:rsidR="00240A63">
        <w:rPr>
          <w:lang w:eastAsia="en-AU"/>
        </w:rPr>
        <w:t>e.</w:t>
      </w:r>
    </w:p>
    <w:p w14:paraId="373A6D76" w14:textId="27AFB45D" w:rsidR="00667061" w:rsidRDefault="00667061" w:rsidP="001D7FC1">
      <w:pPr>
        <w:pStyle w:val="Heading1"/>
        <w:spacing w:after="120" w:line="280" w:lineRule="atLeast"/>
      </w:pPr>
      <w:bookmarkStart w:id="47" w:name="_Toc202975368"/>
      <w:r>
        <w:t>Abbreviations</w:t>
      </w:r>
      <w:bookmarkEnd w:id="46"/>
      <w:bookmarkEnd w:id="47"/>
    </w:p>
    <w:p w14:paraId="5786253A" w14:textId="77777777" w:rsidR="00667061" w:rsidRDefault="00667061" w:rsidP="001D7FC1">
      <w:pPr>
        <w:pStyle w:val="Tabletext"/>
        <w:spacing w:after="120"/>
      </w:pPr>
      <w:r>
        <w:t>ABF</w:t>
      </w:r>
      <w:r>
        <w:tab/>
      </w:r>
      <w:r>
        <w:tab/>
        <w:t>Activity Based Funding</w:t>
      </w:r>
    </w:p>
    <w:p w14:paraId="504F0859" w14:textId="77777777" w:rsidR="00667061" w:rsidRDefault="00667061" w:rsidP="001D7FC1">
      <w:pPr>
        <w:pStyle w:val="Tabletext"/>
        <w:spacing w:after="120"/>
      </w:pPr>
      <w:r>
        <w:t>ABS</w:t>
      </w:r>
      <w:r>
        <w:tab/>
      </w:r>
      <w:r>
        <w:tab/>
        <w:t>Australian Bureau of Statistics</w:t>
      </w:r>
    </w:p>
    <w:p w14:paraId="030015DA" w14:textId="77777777" w:rsidR="00667061" w:rsidRDefault="00667061" w:rsidP="001D7FC1">
      <w:pPr>
        <w:pStyle w:val="Tabletext"/>
        <w:spacing w:after="120"/>
      </w:pPr>
      <w:r>
        <w:t>ACAS</w:t>
      </w:r>
      <w:r>
        <w:tab/>
      </w:r>
      <w:r>
        <w:tab/>
        <w:t>Aged Care Assessment Service</w:t>
      </w:r>
    </w:p>
    <w:p w14:paraId="355305AB" w14:textId="77777777" w:rsidR="00667061" w:rsidRDefault="00667061" w:rsidP="001D7FC1">
      <w:pPr>
        <w:pStyle w:val="Tabletext"/>
        <w:spacing w:after="120"/>
      </w:pPr>
      <w:r>
        <w:t>AHCA</w:t>
      </w:r>
      <w:r>
        <w:tab/>
      </w:r>
      <w:r>
        <w:tab/>
        <w:t>Australian Health Care Agreement</w:t>
      </w:r>
    </w:p>
    <w:p w14:paraId="4D0D30D0" w14:textId="77777777" w:rsidR="00667061" w:rsidRDefault="00667061" w:rsidP="001D7FC1">
      <w:pPr>
        <w:pStyle w:val="Tabletext"/>
        <w:spacing w:after="120"/>
      </w:pPr>
      <w:r>
        <w:t>AIHW</w:t>
      </w:r>
      <w:r>
        <w:tab/>
      </w:r>
      <w:r>
        <w:tab/>
        <w:t>Australian Institute of Health and Welfare</w:t>
      </w:r>
    </w:p>
    <w:p w14:paraId="0E16752E" w14:textId="77777777" w:rsidR="00667061" w:rsidRDefault="00667061" w:rsidP="001D7FC1">
      <w:pPr>
        <w:pStyle w:val="Tabletext"/>
        <w:spacing w:after="120"/>
      </w:pPr>
      <w:r>
        <w:t>AIMS</w:t>
      </w:r>
      <w:r>
        <w:tab/>
      </w:r>
      <w:r>
        <w:tab/>
        <w:t>Agency Information Management System</w:t>
      </w:r>
    </w:p>
    <w:p w14:paraId="0E9A227B" w14:textId="77777777" w:rsidR="00667061" w:rsidRDefault="00667061" w:rsidP="001D7FC1">
      <w:pPr>
        <w:pStyle w:val="Tabletext"/>
        <w:spacing w:after="120"/>
      </w:pPr>
      <w:r>
        <w:lastRenderedPageBreak/>
        <w:t>ASCII</w:t>
      </w:r>
      <w:r>
        <w:tab/>
      </w:r>
      <w:r>
        <w:tab/>
        <w:t>American Standard Code for Information Interchange</w:t>
      </w:r>
    </w:p>
    <w:p w14:paraId="4A298813" w14:textId="77777777" w:rsidR="00667061" w:rsidRDefault="00667061" w:rsidP="001D7FC1">
      <w:pPr>
        <w:pStyle w:val="Tabletext"/>
        <w:spacing w:after="120"/>
      </w:pPr>
      <w:r>
        <w:t>ATSI</w:t>
      </w:r>
      <w:r>
        <w:tab/>
      </w:r>
      <w:r>
        <w:tab/>
        <w:t>Aboriginal and Torres Strait Islander</w:t>
      </w:r>
    </w:p>
    <w:p w14:paraId="36560E01" w14:textId="77777777" w:rsidR="00667061" w:rsidRDefault="00667061" w:rsidP="001D7FC1">
      <w:pPr>
        <w:pStyle w:val="Tabletext"/>
        <w:spacing w:after="120"/>
      </w:pPr>
      <w:r>
        <w:t>AUSDHSV</w:t>
      </w:r>
      <w:r>
        <w:tab/>
        <w:t>Department of Human Services Victoria</w:t>
      </w:r>
    </w:p>
    <w:p w14:paraId="1E6412AF" w14:textId="77777777" w:rsidR="00667061" w:rsidRDefault="00667061" w:rsidP="001D7FC1">
      <w:pPr>
        <w:pStyle w:val="Tabletext"/>
        <w:spacing w:after="120"/>
      </w:pPr>
      <w:r>
        <w:t>CCU</w:t>
      </w:r>
      <w:r>
        <w:tab/>
      </w:r>
      <w:r>
        <w:tab/>
        <w:t>Continuing Care Unit</w:t>
      </w:r>
    </w:p>
    <w:p w14:paraId="002D80A5" w14:textId="77777777" w:rsidR="00667061" w:rsidRDefault="00667061" w:rsidP="001D7FC1">
      <w:pPr>
        <w:pStyle w:val="Tabletext"/>
        <w:spacing w:after="120"/>
      </w:pPr>
      <w:r>
        <w:t>Department</w:t>
      </w:r>
      <w:r>
        <w:tab/>
        <w:t>Department of Health Victoria</w:t>
      </w:r>
    </w:p>
    <w:p w14:paraId="6CACEED7" w14:textId="308101CC" w:rsidR="00667061" w:rsidRDefault="00667061" w:rsidP="001D7FC1">
      <w:pPr>
        <w:pStyle w:val="Tabletext"/>
        <w:spacing w:after="120"/>
      </w:pPr>
      <w:r>
        <w:t>DH</w:t>
      </w:r>
      <w:r>
        <w:tab/>
      </w:r>
      <w:r>
        <w:tab/>
        <w:t>Department of Health</w:t>
      </w:r>
      <w:r w:rsidR="00001C3F">
        <w:t xml:space="preserve"> Victoria</w:t>
      </w:r>
    </w:p>
    <w:p w14:paraId="41539116" w14:textId="77777777" w:rsidR="00667061" w:rsidRDefault="00667061" w:rsidP="001D7FC1">
      <w:pPr>
        <w:pStyle w:val="Tabletext"/>
        <w:spacing w:after="120"/>
      </w:pPr>
      <w:r>
        <w:t>DVA</w:t>
      </w:r>
      <w:r>
        <w:tab/>
      </w:r>
      <w:r>
        <w:tab/>
        <w:t>Department of Veterans' Affairs</w:t>
      </w:r>
    </w:p>
    <w:p w14:paraId="3DF1DF45" w14:textId="04B7B9D1" w:rsidR="00667061" w:rsidRDefault="00667061" w:rsidP="001D7FC1">
      <w:pPr>
        <w:pStyle w:val="Tabletext"/>
        <w:spacing w:after="120"/>
      </w:pPr>
      <w:r>
        <w:t>D</w:t>
      </w:r>
      <w:r w:rsidR="00FD3400">
        <w:t>S</w:t>
      </w:r>
      <w:r>
        <w:t>U</w:t>
      </w:r>
      <w:r>
        <w:tab/>
      </w:r>
      <w:r>
        <w:tab/>
        <w:t xml:space="preserve">Data </w:t>
      </w:r>
      <w:r w:rsidR="00FD3400">
        <w:t>Services</w:t>
      </w:r>
      <w:r>
        <w:t xml:space="preserve"> Unit</w:t>
      </w:r>
    </w:p>
    <w:p w14:paraId="207FDA0A" w14:textId="3D678D17" w:rsidR="00095CC1" w:rsidRDefault="00095CC1" w:rsidP="001D7FC1">
      <w:pPr>
        <w:pStyle w:val="Tabletext"/>
        <w:spacing w:after="120"/>
      </w:pPr>
      <w:r>
        <w:t>E</w:t>
      </w:r>
      <w:r w:rsidR="0008534D">
        <w:t>PC</w:t>
      </w:r>
      <w:r>
        <w:tab/>
      </w:r>
      <w:r>
        <w:tab/>
        <w:t>Early Parenting Centres</w:t>
      </w:r>
    </w:p>
    <w:p w14:paraId="030F3196" w14:textId="5763EE60" w:rsidR="00667061" w:rsidRDefault="00667061" w:rsidP="001D7FC1">
      <w:pPr>
        <w:pStyle w:val="Tabletext"/>
        <w:spacing w:after="120"/>
      </w:pPr>
      <w:r>
        <w:t>FCP</w:t>
      </w:r>
      <w:r>
        <w:tab/>
      </w:r>
      <w:r>
        <w:tab/>
      </w:r>
      <w:r w:rsidR="000E2403">
        <w:t>Complex Care</w:t>
      </w:r>
      <w:r w:rsidR="00152952">
        <w:t xml:space="preserve"> (FCP)</w:t>
      </w:r>
    </w:p>
    <w:p w14:paraId="78EE00F6" w14:textId="225F4F28" w:rsidR="00667061" w:rsidRDefault="00667061" w:rsidP="001D7FC1">
      <w:pPr>
        <w:pStyle w:val="Tabletext"/>
        <w:spacing w:after="120"/>
      </w:pPr>
      <w:r>
        <w:t>HARP</w:t>
      </w:r>
      <w:r>
        <w:tab/>
      </w:r>
      <w:r>
        <w:tab/>
        <w:t>Hospital Admission Risk Program</w:t>
      </w:r>
    </w:p>
    <w:p w14:paraId="3D6C66F5" w14:textId="3027169A" w:rsidR="005C7667" w:rsidRDefault="005C7667" w:rsidP="001D7FC1">
      <w:pPr>
        <w:pStyle w:val="Tabletext"/>
        <w:spacing w:after="120"/>
      </w:pPr>
      <w:r>
        <w:t>HBD</w:t>
      </w:r>
      <w:r>
        <w:tab/>
      </w:r>
      <w:r>
        <w:tab/>
        <w:t>Home Based Dialysis</w:t>
      </w:r>
    </w:p>
    <w:p w14:paraId="70CB7715" w14:textId="7112CEE4" w:rsidR="00D207F8" w:rsidRPr="00255B6E" w:rsidRDefault="00667061" w:rsidP="001D7FC1">
      <w:pPr>
        <w:pStyle w:val="DHHStabletext"/>
        <w:spacing w:before="0" w:after="120"/>
        <w:rPr>
          <w:rFonts w:cs="Arial"/>
          <w:szCs w:val="21"/>
        </w:rPr>
      </w:pPr>
      <w:r>
        <w:t>HBPCCT</w:t>
      </w:r>
      <w:r>
        <w:tab/>
      </w:r>
      <w:r w:rsidR="00D207F8" w:rsidRPr="00255B6E">
        <w:rPr>
          <w:rFonts w:cs="Arial"/>
          <w:szCs w:val="21"/>
        </w:rPr>
        <w:t>Palliative Care Consultancy</w:t>
      </w:r>
    </w:p>
    <w:p w14:paraId="0800DFED" w14:textId="77777777" w:rsidR="00667061" w:rsidRDefault="00667061" w:rsidP="001D7FC1">
      <w:pPr>
        <w:pStyle w:val="Tabletext"/>
        <w:spacing w:after="120"/>
      </w:pPr>
      <w:r>
        <w:t>HDSS</w:t>
      </w:r>
      <w:r>
        <w:tab/>
      </w:r>
      <w:r>
        <w:tab/>
        <w:t>Health Data Standards and Systems</w:t>
      </w:r>
    </w:p>
    <w:p w14:paraId="249B4AD6" w14:textId="77777777" w:rsidR="00667061" w:rsidRDefault="00667061" w:rsidP="001D7FC1">
      <w:pPr>
        <w:pStyle w:val="Tabletext"/>
        <w:spacing w:after="120"/>
      </w:pPr>
      <w:r>
        <w:t>HEN</w:t>
      </w:r>
      <w:r>
        <w:tab/>
      </w:r>
      <w:r>
        <w:tab/>
        <w:t>Home Enteral Nutrition</w:t>
      </w:r>
    </w:p>
    <w:p w14:paraId="7492AF02" w14:textId="77777777" w:rsidR="00667061" w:rsidRDefault="00667061" w:rsidP="001D7FC1">
      <w:pPr>
        <w:pStyle w:val="Tabletext"/>
        <w:spacing w:after="120"/>
      </w:pPr>
      <w:r>
        <w:t>HIP</w:t>
      </w:r>
      <w:r>
        <w:tab/>
      </w:r>
      <w:r>
        <w:tab/>
        <w:t>Health Independence Program</w:t>
      </w:r>
    </w:p>
    <w:p w14:paraId="3A50D391" w14:textId="77777777" w:rsidR="00667061" w:rsidRDefault="00667061" w:rsidP="001D7FC1">
      <w:pPr>
        <w:pStyle w:val="Tabletext"/>
        <w:spacing w:after="120"/>
      </w:pPr>
      <w:r>
        <w:t>HITH</w:t>
      </w:r>
      <w:r>
        <w:tab/>
      </w:r>
      <w:r>
        <w:tab/>
        <w:t>Hospital in the Home</w:t>
      </w:r>
    </w:p>
    <w:p w14:paraId="49D1349F" w14:textId="77777777" w:rsidR="00667061" w:rsidRDefault="00667061" w:rsidP="001D7FC1">
      <w:pPr>
        <w:pStyle w:val="Tabletext"/>
        <w:spacing w:after="120"/>
      </w:pPr>
      <w:r>
        <w:t>HL7</w:t>
      </w:r>
      <w:r>
        <w:tab/>
      </w:r>
      <w:r>
        <w:tab/>
        <w:t>Health Level 7</w:t>
      </w:r>
    </w:p>
    <w:p w14:paraId="79DC9485" w14:textId="7E93EB81" w:rsidR="00667061" w:rsidRDefault="00667061" w:rsidP="001D7FC1">
      <w:pPr>
        <w:pStyle w:val="Tabletext"/>
        <w:spacing w:after="120"/>
      </w:pPr>
      <w:r>
        <w:t>ISO</w:t>
      </w:r>
      <w:r>
        <w:tab/>
      </w:r>
      <w:r>
        <w:tab/>
        <w:t>International Organisation for Standardisation</w:t>
      </w:r>
    </w:p>
    <w:p w14:paraId="497035D6" w14:textId="77777777" w:rsidR="005A1A6F" w:rsidRDefault="005A1A6F" w:rsidP="005A1A6F">
      <w:pPr>
        <w:pStyle w:val="Tabletext"/>
        <w:spacing w:after="120"/>
      </w:pPr>
      <w:r>
        <w:t>IT</w:t>
      </w:r>
      <w:r>
        <w:tab/>
      </w:r>
      <w:r>
        <w:tab/>
        <w:t>Infusion Therapy</w:t>
      </w:r>
    </w:p>
    <w:p w14:paraId="0BBEBC89" w14:textId="6B9DA6C7" w:rsidR="005C512D" w:rsidRDefault="005C512D" w:rsidP="001D7FC1">
      <w:pPr>
        <w:pStyle w:val="Tabletext"/>
        <w:spacing w:after="120"/>
      </w:pPr>
      <w:r>
        <w:t>MediHotel</w:t>
      </w:r>
      <w:r>
        <w:tab/>
        <w:t>Medi-Hotel</w:t>
      </w:r>
    </w:p>
    <w:p w14:paraId="1E3AAD93" w14:textId="77777777" w:rsidR="00667061" w:rsidRDefault="00667061" w:rsidP="001D7FC1">
      <w:pPr>
        <w:pStyle w:val="Tabletext"/>
        <w:spacing w:after="120"/>
      </w:pPr>
      <w:r>
        <w:t>NHDD</w:t>
      </w:r>
      <w:r>
        <w:tab/>
      </w:r>
      <w:r>
        <w:tab/>
        <w:t>National Health Data Dictionary</w:t>
      </w:r>
    </w:p>
    <w:p w14:paraId="4C21B299" w14:textId="77777777" w:rsidR="00667061" w:rsidRDefault="00667061" w:rsidP="001D7FC1">
      <w:pPr>
        <w:pStyle w:val="Tabletext"/>
        <w:spacing w:after="120"/>
      </w:pPr>
      <w:r>
        <w:t>NHIA</w:t>
      </w:r>
      <w:r>
        <w:tab/>
      </w:r>
      <w:r>
        <w:tab/>
        <w:t>National Health Information Agreement</w:t>
      </w:r>
    </w:p>
    <w:p w14:paraId="43CD7B63" w14:textId="77777777" w:rsidR="00667061" w:rsidRDefault="00667061" w:rsidP="001D7FC1">
      <w:pPr>
        <w:pStyle w:val="Tabletext"/>
        <w:spacing w:after="120"/>
      </w:pPr>
      <w:r>
        <w:t>NMDS</w:t>
      </w:r>
      <w:r>
        <w:tab/>
      </w:r>
      <w:r>
        <w:tab/>
        <w:t>National Minimum Data Set</w:t>
      </w:r>
    </w:p>
    <w:p w14:paraId="1D5DE52C" w14:textId="753C814A" w:rsidR="007D116C" w:rsidRDefault="007D116C" w:rsidP="001D7FC1">
      <w:pPr>
        <w:pStyle w:val="Tabletext"/>
        <w:spacing w:after="120"/>
      </w:pPr>
      <w:r>
        <w:t>NWAU</w:t>
      </w:r>
      <w:r w:rsidR="007E03E7">
        <w:tab/>
      </w:r>
      <w:r w:rsidR="007E03E7">
        <w:tab/>
        <w:t>National Weighted Activity Unit</w:t>
      </w:r>
    </w:p>
    <w:p w14:paraId="3D035CB5" w14:textId="77777777" w:rsidR="00667061" w:rsidRDefault="00667061" w:rsidP="001D7FC1">
      <w:pPr>
        <w:pStyle w:val="Tabletext"/>
        <w:spacing w:after="120"/>
      </w:pPr>
      <w:r>
        <w:t>OP</w:t>
      </w:r>
      <w:r>
        <w:tab/>
      </w:r>
      <w:r>
        <w:tab/>
        <w:t>Specialist Clinics (Outpatients)</w:t>
      </w:r>
    </w:p>
    <w:p w14:paraId="45085A21" w14:textId="77777777" w:rsidR="00667061" w:rsidRDefault="00667061" w:rsidP="001D7FC1">
      <w:pPr>
        <w:pStyle w:val="Tabletext"/>
        <w:spacing w:after="120"/>
      </w:pPr>
      <w:r>
        <w:t>PAC</w:t>
      </w:r>
      <w:r>
        <w:tab/>
      </w:r>
      <w:r>
        <w:tab/>
        <w:t>Post Acute Care</w:t>
      </w:r>
    </w:p>
    <w:p w14:paraId="6C767DAD" w14:textId="77777777" w:rsidR="00667061" w:rsidRDefault="00667061" w:rsidP="001D7FC1">
      <w:pPr>
        <w:pStyle w:val="Tabletext"/>
        <w:spacing w:after="120"/>
      </w:pPr>
      <w:r>
        <w:t>PAS</w:t>
      </w:r>
      <w:r>
        <w:tab/>
      </w:r>
      <w:r>
        <w:tab/>
        <w:t>Patient Administration System</w:t>
      </w:r>
    </w:p>
    <w:p w14:paraId="42E64A22" w14:textId="6554ADB2" w:rsidR="00DB72B8" w:rsidRDefault="00DB72B8" w:rsidP="001D7FC1">
      <w:pPr>
        <w:pStyle w:val="Tabletext"/>
        <w:spacing w:after="120"/>
      </w:pPr>
      <w:r>
        <w:t>PC</w:t>
      </w:r>
      <w:r>
        <w:tab/>
      </w:r>
      <w:r>
        <w:tab/>
        <w:t>Palliative Care</w:t>
      </w:r>
    </w:p>
    <w:p w14:paraId="18C03FF3" w14:textId="77777777" w:rsidR="00667061" w:rsidRDefault="00667061" w:rsidP="001D7FC1">
      <w:pPr>
        <w:pStyle w:val="Tabletext"/>
        <w:spacing w:after="120"/>
      </w:pPr>
      <w:r>
        <w:t>RIR</w:t>
      </w:r>
      <w:r>
        <w:tab/>
      </w:r>
      <w:r>
        <w:tab/>
        <w:t>Residential In-Reach</w:t>
      </w:r>
    </w:p>
    <w:p w14:paraId="2262088C" w14:textId="0D5A9522" w:rsidR="00667061" w:rsidRDefault="00667061" w:rsidP="001D7FC1">
      <w:pPr>
        <w:pStyle w:val="Tabletext"/>
        <w:spacing w:after="120"/>
      </w:pPr>
      <w:r>
        <w:t>SACS</w:t>
      </w:r>
      <w:r>
        <w:tab/>
      </w:r>
      <w:r>
        <w:tab/>
        <w:t>Sub</w:t>
      </w:r>
      <w:r w:rsidR="009C3EFC">
        <w:t>a</w:t>
      </w:r>
      <w:r>
        <w:t>cute Ambulatory Care Services</w:t>
      </w:r>
    </w:p>
    <w:p w14:paraId="25EEB056" w14:textId="77777777" w:rsidR="00667061" w:rsidRDefault="00667061" w:rsidP="001D7FC1">
      <w:pPr>
        <w:pStyle w:val="Tabletext"/>
        <w:spacing w:after="120"/>
      </w:pPr>
      <w:r>
        <w:t>SDE</w:t>
      </w:r>
      <w:r>
        <w:tab/>
      </w:r>
      <w:r>
        <w:tab/>
        <w:t>Secure Data Exchange</w:t>
      </w:r>
    </w:p>
    <w:p w14:paraId="50EFA60A" w14:textId="77777777" w:rsidR="00667061" w:rsidRDefault="00667061" w:rsidP="001D7FC1">
      <w:pPr>
        <w:pStyle w:val="Tabletext"/>
        <w:spacing w:after="120"/>
      </w:pPr>
      <w:r>
        <w:t>TAC</w:t>
      </w:r>
      <w:r>
        <w:tab/>
      </w:r>
      <w:r>
        <w:tab/>
        <w:t>Transport Accident Commission</w:t>
      </w:r>
    </w:p>
    <w:p w14:paraId="14C19C76" w14:textId="77777777" w:rsidR="00667061" w:rsidRDefault="00667061" w:rsidP="001D7FC1">
      <w:pPr>
        <w:pStyle w:val="Tabletext"/>
        <w:spacing w:after="120"/>
      </w:pPr>
      <w:r>
        <w:t>TCP</w:t>
      </w:r>
      <w:r>
        <w:tab/>
      </w:r>
      <w:r>
        <w:tab/>
        <w:t>Transition Care Program</w:t>
      </w:r>
    </w:p>
    <w:p w14:paraId="629C11A3" w14:textId="77777777" w:rsidR="00667061" w:rsidRDefault="00667061" w:rsidP="001D7FC1">
      <w:pPr>
        <w:pStyle w:val="Tabletext"/>
        <w:spacing w:after="120"/>
      </w:pPr>
      <w:r>
        <w:lastRenderedPageBreak/>
        <w:t>TPN</w:t>
      </w:r>
      <w:r>
        <w:tab/>
      </w:r>
      <w:r>
        <w:tab/>
        <w:t>Total Parenteral Nutrition</w:t>
      </w:r>
    </w:p>
    <w:p w14:paraId="161D565B" w14:textId="09CAA0DB" w:rsidR="00470131" w:rsidRDefault="00470131" w:rsidP="001D7FC1">
      <w:pPr>
        <w:pStyle w:val="Tabletext"/>
        <w:spacing w:after="120"/>
      </w:pPr>
      <w:r>
        <w:t>VALP</w:t>
      </w:r>
      <w:r>
        <w:tab/>
      </w:r>
      <w:r>
        <w:tab/>
        <w:t>Victorian Artificial Limb Program</w:t>
      </w:r>
    </w:p>
    <w:p w14:paraId="185D91F4" w14:textId="11EC03F3" w:rsidR="00667061" w:rsidRDefault="00667061" w:rsidP="001D7FC1">
      <w:pPr>
        <w:pStyle w:val="Tabletext"/>
        <w:spacing w:after="120"/>
      </w:pPr>
      <w:r>
        <w:t>VHS</w:t>
      </w:r>
      <w:r>
        <w:tab/>
      </w:r>
      <w:r>
        <w:tab/>
        <w:t xml:space="preserve">Victorian HIV </w:t>
      </w:r>
      <w:r w:rsidR="001B228D">
        <w:t xml:space="preserve">and Sexual Health </w:t>
      </w:r>
      <w:r>
        <w:t>Service</w:t>
      </w:r>
      <w:r w:rsidR="001B228D">
        <w:t>s</w:t>
      </w:r>
    </w:p>
    <w:p w14:paraId="58B4FB28" w14:textId="66D208A8" w:rsidR="00667061" w:rsidRDefault="00667061" w:rsidP="001D7FC1">
      <w:pPr>
        <w:pStyle w:val="Tabletext"/>
        <w:spacing w:after="120"/>
      </w:pPr>
      <w:r>
        <w:t>VINAH</w:t>
      </w:r>
      <w:r w:rsidR="006C1940">
        <w:t xml:space="preserve"> MD</w:t>
      </w:r>
      <w:r w:rsidR="00A21BF8">
        <w:t>S</w:t>
      </w:r>
      <w:r>
        <w:tab/>
        <w:t xml:space="preserve">Victorian Integrated Non-Admitted Health </w:t>
      </w:r>
      <w:r w:rsidR="006C1940">
        <w:t xml:space="preserve">Minimum </w:t>
      </w:r>
      <w:r>
        <w:t>Data</w:t>
      </w:r>
      <w:r w:rsidR="00A21BF8">
        <w:t xml:space="preserve"> S</w:t>
      </w:r>
      <w:r>
        <w:t>et</w:t>
      </w:r>
    </w:p>
    <w:p w14:paraId="32140C3E" w14:textId="26BC388E" w:rsidR="00667061" w:rsidRDefault="00667061" w:rsidP="001D7FC1">
      <w:pPr>
        <w:pStyle w:val="Tabletext"/>
        <w:spacing w:after="120"/>
      </w:pPr>
      <w:r>
        <w:t>VRSS</w:t>
      </w:r>
      <w:r>
        <w:tab/>
      </w:r>
      <w:r>
        <w:tab/>
        <w:t>Victorian Respiratory Support Service</w:t>
      </w:r>
    </w:p>
    <w:p w14:paraId="4EB62097" w14:textId="77777777" w:rsidR="00341C64" w:rsidRDefault="00341C64" w:rsidP="001D7FC1">
      <w:pPr>
        <w:pStyle w:val="Heading1"/>
        <w:spacing w:after="120" w:line="280" w:lineRule="atLeast"/>
      </w:pPr>
      <w:bookmarkStart w:id="48" w:name="_Toc39078923"/>
      <w:bookmarkStart w:id="49" w:name="_Toc202975369"/>
      <w:r w:rsidRPr="001D530B">
        <w:t>Publications and useful links</w:t>
      </w:r>
      <w:bookmarkEnd w:id="48"/>
      <w:bookmarkEnd w:id="49"/>
    </w:p>
    <w:p w14:paraId="087D8480" w14:textId="6FB4BDDC" w:rsidR="00857F1A" w:rsidRDefault="00337FAC" w:rsidP="002A36FC">
      <w:pPr>
        <w:pStyle w:val="Heading2"/>
      </w:pPr>
      <w:bookmarkStart w:id="50" w:name="_Toc202975370"/>
      <w:r>
        <w:t>Classification of non-admitted care</w:t>
      </w:r>
      <w:bookmarkEnd w:id="50"/>
    </w:p>
    <w:p w14:paraId="7E44E8C9" w14:textId="61F93607" w:rsidR="00AE3EC1" w:rsidRPr="00AE3EC1" w:rsidRDefault="00AE3EC1" w:rsidP="00AE3EC1">
      <w:pPr>
        <w:pStyle w:val="Body"/>
      </w:pPr>
      <w:r>
        <w:t>Information about</w:t>
      </w:r>
      <w:r w:rsidR="00267F18">
        <w:t xml:space="preserve"> the</w:t>
      </w:r>
      <w:r w:rsidR="000C3BB2">
        <w:t xml:space="preserve"> </w:t>
      </w:r>
      <w:r w:rsidR="00267F18">
        <w:t xml:space="preserve">classification of non-admitted care and </w:t>
      </w:r>
      <w:r w:rsidR="00160AE4">
        <w:t xml:space="preserve">the </w:t>
      </w:r>
      <w:r w:rsidR="000C3BB2">
        <w:t xml:space="preserve">Tier 2 </w:t>
      </w:r>
      <w:r w:rsidR="00160AE4">
        <w:t>classification system is available at</w:t>
      </w:r>
      <w:r w:rsidR="004108AB">
        <w:t xml:space="preserve"> </w:t>
      </w:r>
      <w:hyperlink r:id="rId24" w:history="1">
        <w:r w:rsidR="00160AE4">
          <w:rPr>
            <w:rStyle w:val="Hyperlink"/>
          </w:rPr>
          <w:t>Classification Non-Admitted Care</w:t>
        </w:r>
      </w:hyperlink>
      <w:r w:rsidR="00260751">
        <w:rPr>
          <w:rStyle w:val="Hyperlink"/>
        </w:rPr>
        <w:t xml:space="preserve"> </w:t>
      </w:r>
      <w:r w:rsidR="002921F4">
        <w:t>&lt;</w:t>
      </w:r>
      <w:r w:rsidR="00260751" w:rsidRPr="00260751">
        <w:t>https://www.ihacpa.gov.au/health-care/classification/non-admitted-care</w:t>
      </w:r>
      <w:r w:rsidR="002921F4">
        <w:t>&gt;</w:t>
      </w:r>
      <w:r w:rsidR="00C609B7">
        <w:t>.</w:t>
      </w:r>
    </w:p>
    <w:p w14:paraId="566F2922" w14:textId="77777777" w:rsidR="00341C64" w:rsidRPr="00CA7CC0" w:rsidRDefault="00341C64" w:rsidP="001D7FC1">
      <w:pPr>
        <w:pStyle w:val="Heading2"/>
        <w:spacing w:line="280" w:lineRule="atLeast"/>
        <w:rPr>
          <w:rStyle w:val="Strong"/>
          <w:b/>
          <w:bCs w:val="0"/>
        </w:rPr>
      </w:pPr>
      <w:bookmarkStart w:id="51" w:name="_Toc202975371"/>
      <w:r w:rsidRPr="00CA7CC0">
        <w:rPr>
          <w:rStyle w:val="Strong"/>
          <w:b/>
          <w:bCs w:val="0"/>
        </w:rPr>
        <w:t xml:space="preserve">HDSS </w:t>
      </w:r>
      <w:r>
        <w:rPr>
          <w:rStyle w:val="Strong"/>
          <w:b/>
          <w:bCs w:val="0"/>
        </w:rPr>
        <w:t>b</w:t>
      </w:r>
      <w:r w:rsidRPr="00CA7CC0">
        <w:rPr>
          <w:rStyle w:val="Strong"/>
          <w:b/>
          <w:bCs w:val="0"/>
        </w:rPr>
        <w:t>ulletin</w:t>
      </w:r>
      <w:bookmarkEnd w:id="51"/>
    </w:p>
    <w:p w14:paraId="66AE0D0C" w14:textId="08F23557" w:rsidR="00474751" w:rsidRDefault="00341C64" w:rsidP="00474751">
      <w:pPr>
        <w:pStyle w:val="Body"/>
      </w:pPr>
      <w:r w:rsidRPr="00F2579E">
        <w:t xml:space="preserve">Published by the department, this </w:t>
      </w:r>
      <w:r w:rsidR="0089284E">
        <w:t>b</w:t>
      </w:r>
      <w:r w:rsidR="0089284E" w:rsidRPr="00F2579E">
        <w:t xml:space="preserve">ulletin </w:t>
      </w:r>
      <w:r w:rsidRPr="00F2579E">
        <w:t xml:space="preserve">provides advice on </w:t>
      </w:r>
      <w:r w:rsidR="005D549D">
        <w:t>several</w:t>
      </w:r>
      <w:r w:rsidRPr="00F2579E">
        <w:t xml:space="preserve"> data collections </w:t>
      </w:r>
      <w:r w:rsidR="005D549D">
        <w:t>including the</w:t>
      </w:r>
      <w:r w:rsidRPr="00F2579E">
        <w:t xml:space="preserve"> VINAH</w:t>
      </w:r>
      <w:r>
        <w:t xml:space="preserve"> MDS</w:t>
      </w:r>
      <w:r w:rsidRPr="00F2579E">
        <w:t>. It is available a</w:t>
      </w:r>
      <w:r w:rsidR="00865E10">
        <w:t xml:space="preserve">t </w:t>
      </w:r>
      <w:hyperlink r:id="rId25" w:history="1">
        <w:r w:rsidR="00474751" w:rsidRPr="00363DBB">
          <w:rPr>
            <w:rStyle w:val="Hyperlink"/>
          </w:rPr>
          <w:t>HDSS Communications</w:t>
        </w:r>
      </w:hyperlink>
      <w:r w:rsidR="00474751">
        <w:t xml:space="preserve"> &lt;</w:t>
      </w:r>
      <w:r w:rsidR="00474751" w:rsidRPr="00D402B8">
        <w:t>https://www.health.vic.gov.au/data-reporting/communications</w:t>
      </w:r>
      <w:r w:rsidR="00474751">
        <w:t>&gt;</w:t>
      </w:r>
      <w:r w:rsidR="006333E0">
        <w:t>.</w:t>
      </w:r>
    </w:p>
    <w:p w14:paraId="732B2A22" w14:textId="3E3777B3" w:rsidR="00DD7B50" w:rsidRDefault="00DD7B50" w:rsidP="00DD7B50">
      <w:pPr>
        <w:pStyle w:val="Body"/>
      </w:pPr>
      <w:r>
        <w:t>To subscribe, use the online form on the HDSS website</w:t>
      </w:r>
      <w:r w:rsidR="00FA6C98">
        <w:t>.</w:t>
      </w:r>
    </w:p>
    <w:p w14:paraId="78DCC0CC" w14:textId="0750C4A5" w:rsidR="00341C64" w:rsidRPr="00CA7CC0" w:rsidRDefault="00341C64" w:rsidP="001D7FC1">
      <w:pPr>
        <w:pStyle w:val="Heading2"/>
        <w:spacing w:line="280" w:lineRule="atLeast"/>
        <w:rPr>
          <w:rStyle w:val="Strong"/>
          <w:b/>
          <w:bCs w:val="0"/>
        </w:rPr>
      </w:pPr>
      <w:bookmarkStart w:id="52" w:name="_Toc202975372"/>
      <w:r w:rsidRPr="00CA7CC0">
        <w:rPr>
          <w:rStyle w:val="Strong"/>
          <w:b/>
          <w:bCs w:val="0"/>
        </w:rPr>
        <w:t xml:space="preserve">HealthCollect </w:t>
      </w:r>
      <w:r w:rsidR="00291CC8">
        <w:rPr>
          <w:rStyle w:val="Strong"/>
          <w:b/>
          <w:bCs w:val="0"/>
        </w:rPr>
        <w:t>p</w:t>
      </w:r>
      <w:r w:rsidRPr="00CA7CC0">
        <w:rPr>
          <w:rStyle w:val="Strong"/>
          <w:b/>
          <w:bCs w:val="0"/>
        </w:rPr>
        <w:t>ortal</w:t>
      </w:r>
      <w:bookmarkEnd w:id="52"/>
    </w:p>
    <w:p w14:paraId="47DD5413" w14:textId="46E2D73F" w:rsidR="00341C64" w:rsidRDefault="00341C64" w:rsidP="00341C64">
      <w:pPr>
        <w:pStyle w:val="Body"/>
      </w:pPr>
      <w:r w:rsidRPr="00E440F2">
        <w:t>Submit VINAH</w:t>
      </w:r>
      <w:r>
        <w:t xml:space="preserve"> MDS</w:t>
      </w:r>
      <w:r w:rsidRPr="00E440F2">
        <w:t xml:space="preserve"> HL7 files, </w:t>
      </w:r>
      <w:r>
        <w:t xml:space="preserve">Late Data Exemption Request forms and view VINAH MDS reports on the </w:t>
      </w:r>
      <w:hyperlink r:id="rId26" w:history="1">
        <w:r w:rsidR="00CE7B96" w:rsidRPr="00363DBB">
          <w:rPr>
            <w:rStyle w:val="Hyperlink"/>
          </w:rPr>
          <w:t>HealthCollect portal</w:t>
        </w:r>
      </w:hyperlink>
      <w:r w:rsidR="00CE7B96">
        <w:t xml:space="preserve"> </w:t>
      </w:r>
      <w:r w:rsidR="00CE7B96" w:rsidRPr="001D6AB9">
        <w:t>&lt;https://www.healthcollect.vic.gov.au&gt;</w:t>
      </w:r>
      <w:r w:rsidR="00CE7B96">
        <w:t>.</w:t>
      </w:r>
    </w:p>
    <w:p w14:paraId="10EF25D0" w14:textId="5D22765F" w:rsidR="00341C64" w:rsidRPr="00CA7CC0" w:rsidRDefault="00341C64" w:rsidP="001D7FC1">
      <w:pPr>
        <w:pStyle w:val="Heading2"/>
        <w:spacing w:line="280" w:lineRule="atLeast"/>
        <w:rPr>
          <w:rStyle w:val="Strong"/>
          <w:b/>
          <w:bCs w:val="0"/>
        </w:rPr>
      </w:pPr>
      <w:bookmarkStart w:id="53" w:name="_Toc202975373"/>
      <w:r w:rsidRPr="00CA7CC0">
        <w:rPr>
          <w:rStyle w:val="Strong"/>
          <w:b/>
          <w:bCs w:val="0"/>
        </w:rPr>
        <w:t xml:space="preserve">HealthCollect </w:t>
      </w:r>
      <w:r w:rsidR="00291CC8">
        <w:rPr>
          <w:rStyle w:val="Strong"/>
          <w:b/>
          <w:bCs w:val="0"/>
        </w:rPr>
        <w:t>p</w:t>
      </w:r>
      <w:r w:rsidRPr="00CA7CC0">
        <w:rPr>
          <w:rStyle w:val="Strong"/>
          <w:b/>
          <w:bCs w:val="0"/>
        </w:rPr>
        <w:t xml:space="preserve">ortal </w:t>
      </w:r>
      <w:r>
        <w:rPr>
          <w:rStyle w:val="Strong"/>
          <w:b/>
          <w:bCs w:val="0"/>
        </w:rPr>
        <w:t>u</w:t>
      </w:r>
      <w:r w:rsidRPr="00CA7CC0">
        <w:rPr>
          <w:rStyle w:val="Strong"/>
          <w:b/>
          <w:bCs w:val="0"/>
        </w:rPr>
        <w:t xml:space="preserve">ser </w:t>
      </w:r>
      <w:r>
        <w:rPr>
          <w:rStyle w:val="Strong"/>
          <w:b/>
          <w:bCs w:val="0"/>
        </w:rPr>
        <w:t>r</w:t>
      </w:r>
      <w:r w:rsidRPr="00CA7CC0">
        <w:rPr>
          <w:rStyle w:val="Strong"/>
          <w:b/>
          <w:bCs w:val="0"/>
        </w:rPr>
        <w:t xml:space="preserve">equest </w:t>
      </w:r>
      <w:r>
        <w:rPr>
          <w:rStyle w:val="Strong"/>
          <w:b/>
          <w:bCs w:val="0"/>
        </w:rPr>
        <w:t>f</w:t>
      </w:r>
      <w:r w:rsidRPr="00CA7CC0">
        <w:rPr>
          <w:rStyle w:val="Strong"/>
          <w:b/>
          <w:bCs w:val="0"/>
        </w:rPr>
        <w:t>orm</w:t>
      </w:r>
      <w:bookmarkEnd w:id="53"/>
    </w:p>
    <w:p w14:paraId="74604BD2" w14:textId="07685A0A" w:rsidR="00996A4F" w:rsidRPr="00A112C5" w:rsidRDefault="00341C64" w:rsidP="005A77A8">
      <w:pPr>
        <w:rPr>
          <w:rStyle w:val="Hyperlink"/>
          <w:color w:val="auto"/>
        </w:rPr>
      </w:pPr>
      <w:r>
        <w:t xml:space="preserve">Request new access, update existing access to the HealthCollect </w:t>
      </w:r>
      <w:r w:rsidR="00291CC8">
        <w:t>p</w:t>
      </w:r>
      <w:r>
        <w:t xml:space="preserve">ortal by completing the </w:t>
      </w:r>
      <w:hyperlink r:id="rId27" w:history="1">
        <w:r w:rsidR="00996A4F" w:rsidRPr="00363DBB">
          <w:rPr>
            <w:rStyle w:val="Hyperlink"/>
          </w:rPr>
          <w:t>HealthCollect portal user request form</w:t>
        </w:r>
      </w:hyperlink>
      <w:r w:rsidR="00B71A73">
        <w:rPr>
          <w:rStyle w:val="Hyperlink"/>
        </w:rPr>
        <w:t xml:space="preserve"> </w:t>
      </w:r>
      <w:r w:rsidR="00B71A73">
        <w:t>&lt;https://forms.office.com/Pages/ResponsePage.aspx?id=H2DgwKwPnESciKEExOufKIQCYRhq7MNNvvjya8xeYoZUNzE3UEZWTlpPNlc0WUhaMERaMEw1SjRDSS4u&gt;</w:t>
      </w:r>
      <w:r w:rsidR="006333E0">
        <w:t>.</w:t>
      </w:r>
    </w:p>
    <w:p w14:paraId="70A952C3" w14:textId="77777777" w:rsidR="00341C64" w:rsidRPr="002036C5" w:rsidRDefault="00341C64" w:rsidP="002036C5">
      <w:pPr>
        <w:pStyle w:val="Heading2"/>
        <w:rPr>
          <w:rStyle w:val="Strong"/>
          <w:b/>
          <w:bCs w:val="0"/>
        </w:rPr>
      </w:pPr>
      <w:bookmarkStart w:id="54" w:name="_Toc202975374"/>
      <w:r w:rsidRPr="00BF1FEB">
        <w:rPr>
          <w:rStyle w:val="Strong"/>
          <w:b/>
          <w:bCs w:val="0"/>
        </w:rPr>
        <w:t>Health Records Act</w:t>
      </w:r>
      <w:bookmarkEnd w:id="54"/>
    </w:p>
    <w:p w14:paraId="2AD8EF7D" w14:textId="05E1B677" w:rsidR="00341C64" w:rsidRDefault="003968B9" w:rsidP="00341C64">
      <w:pPr>
        <w:pStyle w:val="Body"/>
        <w:rPr>
          <w:color w:val="000000" w:themeColor="text1"/>
        </w:rPr>
      </w:pPr>
      <w:r>
        <w:t>Information on p</w:t>
      </w:r>
      <w:r w:rsidR="00341C64" w:rsidRPr="00F2579E">
        <w:t>rivacy and confidentiality, access and regulations on disposal and retention of health records</w:t>
      </w:r>
      <w:r w:rsidR="00341C64">
        <w:t xml:space="preserve"> is available a</w:t>
      </w:r>
      <w:r w:rsidR="00865E10">
        <w:t>t</w:t>
      </w:r>
      <w:r w:rsidR="00341C64" w:rsidRPr="00132F28">
        <w:rPr>
          <w:color w:val="4F81BD" w:themeColor="accent1"/>
        </w:rPr>
        <w:t xml:space="preserve"> </w:t>
      </w:r>
      <w:hyperlink r:id="rId28" w:history="1">
        <w:r w:rsidR="00F01B35" w:rsidRPr="00363DBB">
          <w:rPr>
            <w:rStyle w:val="Hyperlink"/>
          </w:rPr>
          <w:t>Health Records Act</w:t>
        </w:r>
      </w:hyperlink>
      <w:r w:rsidR="00341C64">
        <w:t xml:space="preserve"> </w:t>
      </w:r>
      <w:r w:rsidR="00341C64">
        <w:rPr>
          <w:color w:val="000000" w:themeColor="text1"/>
        </w:rPr>
        <w:t>&lt;</w:t>
      </w:r>
      <w:r w:rsidR="00CC56CD" w:rsidRPr="00D82FBC">
        <w:t>https://www.health.vic.gov.au/legislation/health-records-act</w:t>
      </w:r>
      <w:r w:rsidR="00341C64">
        <w:rPr>
          <w:color w:val="000000" w:themeColor="text1"/>
        </w:rPr>
        <w:t>&gt;</w:t>
      </w:r>
      <w:r w:rsidR="00A03015">
        <w:rPr>
          <w:color w:val="000000" w:themeColor="text1"/>
        </w:rPr>
        <w:t>.</w:t>
      </w:r>
    </w:p>
    <w:p w14:paraId="146F73EB" w14:textId="569A2503" w:rsidR="00CC56CD" w:rsidRDefault="00CC56CD" w:rsidP="00CC56CD">
      <w:pPr>
        <w:pStyle w:val="Heading2"/>
        <w:spacing w:line="280" w:lineRule="atLeast"/>
        <w:rPr>
          <w:rStyle w:val="Strong"/>
          <w:b/>
          <w:bCs w:val="0"/>
        </w:rPr>
      </w:pPr>
      <w:bookmarkStart w:id="55" w:name="_Toc202975375"/>
      <w:r>
        <w:rPr>
          <w:rStyle w:val="Strong"/>
          <w:b/>
          <w:bCs w:val="0"/>
        </w:rPr>
        <w:t>Managing referrals to non-admitted specialist services in Victorian public health services</w:t>
      </w:r>
      <w:bookmarkEnd w:id="55"/>
    </w:p>
    <w:p w14:paraId="4FD04331" w14:textId="0C8D03FD" w:rsidR="00CC56CD" w:rsidRPr="005048A4" w:rsidRDefault="006A6630" w:rsidP="00CC56CD">
      <w:pPr>
        <w:pStyle w:val="Body"/>
        <w:rPr>
          <w:rFonts w:cs="Arial"/>
          <w:color w:val="2A2736"/>
        </w:rPr>
      </w:pPr>
      <w:r>
        <w:t xml:space="preserve">Information on managing referrals </w:t>
      </w:r>
      <w:r w:rsidR="005B3D14">
        <w:rPr>
          <w:rFonts w:cs="Arial"/>
          <w:color w:val="2A2736"/>
        </w:rPr>
        <w:t xml:space="preserve">to non-admitted specialist services in Victorian public health services </w:t>
      </w:r>
      <w:r w:rsidR="00C609B7">
        <w:rPr>
          <w:rFonts w:cs="Arial"/>
          <w:color w:val="2A2736"/>
        </w:rPr>
        <w:t xml:space="preserve">is available at </w:t>
      </w:r>
      <w:hyperlink r:id="rId29" w:history="1">
        <w:r w:rsidR="00427B6B" w:rsidRPr="00363DBB">
          <w:rPr>
            <w:rStyle w:val="Hyperlink"/>
          </w:rPr>
          <w:t xml:space="preserve">Managing referrals to non-admitted specialist services in Victorian public </w:t>
        </w:r>
        <w:r w:rsidR="00427B6B" w:rsidRPr="00363DBB">
          <w:rPr>
            <w:rStyle w:val="Hyperlink"/>
          </w:rPr>
          <w:lastRenderedPageBreak/>
          <w:t xml:space="preserve">health services </w:t>
        </w:r>
      </w:hyperlink>
      <w:r w:rsidR="005048A4" w:rsidRPr="00363DBB">
        <w:rPr>
          <w:rStyle w:val="Hyperlink"/>
        </w:rPr>
        <w:t xml:space="preserve"> </w:t>
      </w:r>
      <w:r w:rsidR="001A3186">
        <w:t>&lt;h</w:t>
      </w:r>
      <w:r w:rsidR="00C609B7" w:rsidRPr="002036C5">
        <w:t>ttps://www.health.vic.gov.au/publications/managing-referrals-to-non-admitted-specialist-services-in-victorian-public-health</w:t>
      </w:r>
      <w:r w:rsidR="00C609B7">
        <w:t xml:space="preserve">&gt;. This </w:t>
      </w:r>
      <w:r w:rsidR="005B3D14">
        <w:rPr>
          <w:rFonts w:cs="Arial"/>
          <w:color w:val="2A2736"/>
        </w:rPr>
        <w:t>policy outlines the department's expectations regarding access to non-admitted specialist services.</w:t>
      </w:r>
    </w:p>
    <w:p w14:paraId="5F685092" w14:textId="5985013E" w:rsidR="00341C64" w:rsidRPr="00CA7CC0" w:rsidRDefault="00341C64" w:rsidP="001D7FC1">
      <w:pPr>
        <w:pStyle w:val="Heading2"/>
        <w:spacing w:line="280" w:lineRule="atLeast"/>
        <w:rPr>
          <w:rStyle w:val="Strong"/>
          <w:b/>
          <w:bCs w:val="0"/>
        </w:rPr>
      </w:pPr>
      <w:bookmarkStart w:id="56" w:name="_Toc202975376"/>
      <w:r w:rsidRPr="00CA7CC0">
        <w:rPr>
          <w:rStyle w:val="Strong"/>
          <w:b/>
          <w:bCs w:val="0"/>
        </w:rPr>
        <w:t>Medicare Australia</w:t>
      </w:r>
      <w:bookmarkEnd w:id="56"/>
    </w:p>
    <w:p w14:paraId="3FE7D9CA" w14:textId="0A2AAB09" w:rsidR="00341C64" w:rsidRPr="00262BB1" w:rsidRDefault="001C378D" w:rsidP="001D7FC1">
      <w:pPr>
        <w:pStyle w:val="Body"/>
      </w:pPr>
      <w:r>
        <w:t xml:space="preserve">Information </w:t>
      </w:r>
      <w:r w:rsidR="00223F48">
        <w:t>about Medicare is available</w:t>
      </w:r>
      <w:r>
        <w:t xml:space="preserve"> at </w:t>
      </w:r>
      <w:hyperlink r:id="rId30" w:history="1">
        <w:r w:rsidRPr="00363DBB">
          <w:rPr>
            <w:rStyle w:val="Hyperlink"/>
          </w:rPr>
          <w:t>Medicare - Services Australia</w:t>
        </w:r>
      </w:hyperlink>
      <w:r w:rsidR="00C609B7" w:rsidRPr="00363DBB" w:rsidDel="00C609B7">
        <w:rPr>
          <w:rStyle w:val="Hyperlink"/>
        </w:rPr>
        <w:t xml:space="preserve"> </w:t>
      </w:r>
      <w:r w:rsidR="00DD5ECD" w:rsidRPr="00840CE8">
        <w:rPr>
          <w:color w:val="000000" w:themeColor="text1"/>
        </w:rPr>
        <w:t>&lt;https://www.servicesaustralia.gov.au/medicare&gt;</w:t>
      </w:r>
      <w:r w:rsidR="00C609B7">
        <w:rPr>
          <w:color w:val="000000" w:themeColor="text1"/>
        </w:rPr>
        <w:t>.</w:t>
      </w:r>
    </w:p>
    <w:p w14:paraId="3C9AF1AD" w14:textId="77777777" w:rsidR="00341C64" w:rsidRPr="00CA7CC0" w:rsidRDefault="00341C64" w:rsidP="001D7FC1">
      <w:pPr>
        <w:pStyle w:val="Heading2"/>
        <w:spacing w:line="280" w:lineRule="atLeast"/>
        <w:rPr>
          <w:rStyle w:val="Strong"/>
          <w:b/>
          <w:bCs w:val="0"/>
        </w:rPr>
      </w:pPr>
      <w:bookmarkStart w:id="57" w:name="_Toc202975377"/>
      <w:r w:rsidRPr="00CA7CC0">
        <w:rPr>
          <w:rStyle w:val="Strong"/>
          <w:b/>
          <w:bCs w:val="0"/>
        </w:rPr>
        <w:t xml:space="preserve">National </w:t>
      </w:r>
      <w:r>
        <w:rPr>
          <w:rStyle w:val="Strong"/>
          <w:b/>
          <w:bCs w:val="0"/>
        </w:rPr>
        <w:t>f</w:t>
      </w:r>
      <w:r w:rsidRPr="00CA7CC0">
        <w:rPr>
          <w:rStyle w:val="Strong"/>
          <w:b/>
          <w:bCs w:val="0"/>
        </w:rPr>
        <w:t>unding</w:t>
      </w:r>
      <w:bookmarkEnd w:id="57"/>
    </w:p>
    <w:p w14:paraId="1F3644C7" w14:textId="52451147" w:rsidR="00341C64" w:rsidRPr="00780E87" w:rsidRDefault="00341C64" w:rsidP="00341C64">
      <w:pPr>
        <w:pStyle w:val="Body"/>
        <w:rPr>
          <w:u w:val="dotted"/>
        </w:rPr>
      </w:pPr>
      <w:r>
        <w:t xml:space="preserve">Information about national funding is available at </w:t>
      </w:r>
      <w:hyperlink r:id="rId31" w:history="1">
        <w:r w:rsidR="002B0365" w:rsidRPr="00655A1A">
          <w:rPr>
            <w:rStyle w:val="Hyperlink"/>
          </w:rPr>
          <w:t>National Funding Model</w:t>
        </w:r>
      </w:hyperlink>
      <w:r w:rsidR="00565184" w:rsidRPr="00363DBB">
        <w:rPr>
          <w:rStyle w:val="Hyperlink"/>
        </w:rPr>
        <w:t xml:space="preserve"> </w:t>
      </w:r>
      <w:r w:rsidR="00424C01" w:rsidRPr="00F90216">
        <w:rPr>
          <w:rStyle w:val="Hyperlink"/>
          <w:color w:val="000000" w:themeColor="text1"/>
        </w:rPr>
        <w:t>&lt;</w:t>
      </w:r>
      <w:r w:rsidR="00C74900" w:rsidRPr="00F90216">
        <w:rPr>
          <w:rStyle w:val="Hyperlink"/>
          <w:color w:val="000000" w:themeColor="text1"/>
        </w:rPr>
        <w:t>https://www.health.vic.gov.au/data-reporting/national-funding-model-implementation-resources&gt;</w:t>
      </w:r>
      <w:r w:rsidR="00C05410" w:rsidRPr="00F90216">
        <w:rPr>
          <w:rStyle w:val="Hyperlink"/>
          <w:color w:val="000000" w:themeColor="text1"/>
        </w:rPr>
        <w:t>.</w:t>
      </w:r>
    </w:p>
    <w:p w14:paraId="7FF95257" w14:textId="77777777" w:rsidR="00341C64" w:rsidRPr="00CA7CC0" w:rsidRDefault="00341C64" w:rsidP="001D7FC1">
      <w:pPr>
        <w:pStyle w:val="Heading2"/>
        <w:spacing w:line="280" w:lineRule="atLeast"/>
        <w:rPr>
          <w:rStyle w:val="Strong"/>
          <w:b/>
          <w:bCs w:val="0"/>
        </w:rPr>
      </w:pPr>
      <w:bookmarkStart w:id="58" w:name="_Toc202975378"/>
      <w:r w:rsidRPr="00CA7CC0">
        <w:rPr>
          <w:rStyle w:val="Strong"/>
          <w:b/>
          <w:bCs w:val="0"/>
        </w:rPr>
        <w:t>Reference files</w:t>
      </w:r>
      <w:bookmarkEnd w:id="58"/>
    </w:p>
    <w:p w14:paraId="02FFDD15" w14:textId="485AED9F" w:rsidR="00E94221" w:rsidRDefault="00B22633" w:rsidP="00AB3DA0">
      <w:pPr>
        <w:pStyle w:val="Body"/>
      </w:pPr>
      <w:r>
        <w:t>Reference files of code sets</w:t>
      </w:r>
      <w:r w:rsidR="00C609B7">
        <w:t>,</w:t>
      </w:r>
      <w:r>
        <w:t xml:space="preserve"> including postcodes and localities are available at </w:t>
      </w:r>
      <w:hyperlink r:id="rId32" w:history="1">
        <w:r w:rsidRPr="00363DBB">
          <w:rPr>
            <w:rStyle w:val="Hyperlink"/>
          </w:rPr>
          <w:t>HDSS reference files</w:t>
        </w:r>
      </w:hyperlink>
      <w:r>
        <w:t xml:space="preserve"> &lt;</w:t>
      </w:r>
      <w:r w:rsidRPr="00D402B8">
        <w:t>https://www.health.vic.gov.au/data-reporting/reference-files</w:t>
      </w:r>
      <w:r>
        <w:t>&gt;</w:t>
      </w:r>
      <w:r w:rsidR="00B336B5">
        <w:t>.</w:t>
      </w:r>
      <w:r>
        <w:t xml:space="preserve"> Updates to these reference files are notified in the HDSS Bulletin.</w:t>
      </w:r>
    </w:p>
    <w:p w14:paraId="0D5C05D7" w14:textId="3EED66F5" w:rsidR="00341C64" w:rsidRPr="00427C2F" w:rsidRDefault="00341C64" w:rsidP="002036C5">
      <w:pPr>
        <w:pStyle w:val="Heading2"/>
        <w:rPr>
          <w:rStyle w:val="Strong"/>
          <w:rFonts w:eastAsia="Times"/>
          <w:color w:val="auto"/>
          <w:sz w:val="21"/>
          <w:szCs w:val="20"/>
        </w:rPr>
      </w:pPr>
      <w:bookmarkStart w:id="59" w:name="_Toc202975379"/>
      <w:r w:rsidRPr="00427C2F">
        <w:rPr>
          <w:rStyle w:val="Strong"/>
          <w:b/>
          <w:bCs w:val="0"/>
        </w:rPr>
        <w:t>Specialist clinics program</w:t>
      </w:r>
      <w:bookmarkEnd w:id="59"/>
    </w:p>
    <w:p w14:paraId="01AB5075" w14:textId="4223F9CE" w:rsidR="002966FA" w:rsidRDefault="00AB1CEC" w:rsidP="002966FA">
      <w:pPr>
        <w:pStyle w:val="Body"/>
      </w:pPr>
      <w:r w:rsidRPr="002966FA">
        <w:t>Information relating to</w:t>
      </w:r>
      <w:r w:rsidR="00837826">
        <w:t xml:space="preserve"> the</w:t>
      </w:r>
      <w:r w:rsidR="004E79A8">
        <w:t xml:space="preserve"> spe</w:t>
      </w:r>
      <w:r w:rsidR="00F41FD8">
        <w:t xml:space="preserve">cialist clinics program </w:t>
      </w:r>
      <w:r w:rsidR="00B5523E">
        <w:t xml:space="preserve">and non-admitted care </w:t>
      </w:r>
      <w:r w:rsidR="00F41FD8">
        <w:t>is available at</w:t>
      </w:r>
      <w:r>
        <w:t xml:space="preserve"> </w:t>
      </w:r>
      <w:hyperlink r:id="rId33" w:history="1">
        <w:r w:rsidR="005705AF" w:rsidRPr="00363DBB">
          <w:rPr>
            <w:rStyle w:val="Hyperlink"/>
          </w:rPr>
          <w:t>Specialist clinics programs</w:t>
        </w:r>
        <w:r w:rsidR="005705AF" w:rsidRPr="00131F1B">
          <w:rPr>
            <w:rStyle w:val="Hyperlink"/>
            <w:color w:val="4F81BD" w:themeColor="accent1"/>
          </w:rPr>
          <w:t xml:space="preserve"> </w:t>
        </w:r>
      </w:hyperlink>
      <w:r w:rsidR="001F4066">
        <w:t>&lt;</w:t>
      </w:r>
      <w:r w:rsidR="00B3582D" w:rsidRPr="001A3186">
        <w:t>https://www.health.vic.gov.au/patient-care/specialist-clinics-programs</w:t>
      </w:r>
      <w:r w:rsidR="001B7366" w:rsidRPr="002966FA">
        <w:rPr>
          <w:color w:val="000000" w:themeColor="text1"/>
        </w:rPr>
        <w:t>&gt;</w:t>
      </w:r>
      <w:r w:rsidR="002966FA" w:rsidRPr="002966FA">
        <w:rPr>
          <w:color w:val="000000" w:themeColor="text1"/>
        </w:rPr>
        <w:t xml:space="preserve"> </w:t>
      </w:r>
      <w:r w:rsidR="002966FA">
        <w:t xml:space="preserve">and </w:t>
      </w:r>
      <w:hyperlink r:id="rId34" w:history="1">
        <w:r w:rsidR="002966FA" w:rsidRPr="00363DBB">
          <w:rPr>
            <w:rStyle w:val="Hyperlink"/>
          </w:rPr>
          <w:t>Non-admitted care</w:t>
        </w:r>
      </w:hyperlink>
      <w:r w:rsidR="002966FA">
        <w:rPr>
          <w:rFonts w:eastAsia="Times New Roman"/>
        </w:rPr>
        <w:t xml:space="preserve"> &lt;</w:t>
      </w:r>
      <w:r w:rsidR="002966FA" w:rsidRPr="002966FA">
        <w:rPr>
          <w:rFonts w:eastAsia="Times New Roman"/>
        </w:rPr>
        <w:t>https://www.health.vic.gov.au/funding-performance-accountability/non-admitted</w:t>
      </w:r>
      <w:r w:rsidR="002966FA">
        <w:rPr>
          <w:rFonts w:eastAsia="Times New Roman"/>
        </w:rPr>
        <w:t>&gt;</w:t>
      </w:r>
      <w:r w:rsidR="00C609B7">
        <w:rPr>
          <w:rFonts w:eastAsia="Times New Roman"/>
        </w:rPr>
        <w:t>.</w:t>
      </w:r>
    </w:p>
    <w:p w14:paraId="70077619" w14:textId="77777777" w:rsidR="00341C64" w:rsidRPr="00092EA2" w:rsidRDefault="00341C64" w:rsidP="001D7FC1">
      <w:pPr>
        <w:pStyle w:val="Heading2"/>
        <w:spacing w:line="280" w:lineRule="atLeast"/>
        <w:rPr>
          <w:rStyle w:val="Strong"/>
          <w:b/>
          <w:bCs w:val="0"/>
        </w:rPr>
      </w:pPr>
      <w:bookmarkStart w:id="60" w:name="_Toc202975380"/>
      <w:r w:rsidRPr="00092EA2">
        <w:rPr>
          <w:rStyle w:val="Strong"/>
          <w:b/>
          <w:bCs w:val="0"/>
        </w:rPr>
        <w:t>Victorian health policy and funding guidelines</w:t>
      </w:r>
      <w:bookmarkEnd w:id="60"/>
    </w:p>
    <w:p w14:paraId="6E97CA3B" w14:textId="2E49565D" w:rsidR="00341C64" w:rsidRPr="00292560" w:rsidRDefault="00341C64" w:rsidP="00292560">
      <w:pPr>
        <w:rPr>
          <w:color w:val="000000" w:themeColor="text1"/>
          <w:u w:val="dotted"/>
        </w:rPr>
      </w:pPr>
      <w:r>
        <w:t>The department</w:t>
      </w:r>
      <w:r w:rsidR="00865E10">
        <w:t>’s</w:t>
      </w:r>
      <w:r>
        <w:t xml:space="preserve"> </w:t>
      </w:r>
      <w:r w:rsidR="00865E10">
        <w:t>P</w:t>
      </w:r>
      <w:r>
        <w:t>olicy and funding guidelines is published and available at</w:t>
      </w:r>
      <w:r w:rsidR="00292560">
        <w:t xml:space="preserve"> </w:t>
      </w:r>
      <w:bookmarkStart w:id="61" w:name="_Hlk106278884"/>
      <w:r w:rsidR="00292560" w:rsidRPr="00363DBB">
        <w:rPr>
          <w:rStyle w:val="Hyperlink"/>
        </w:rPr>
        <w:fldChar w:fldCharType="begin"/>
      </w:r>
      <w:r w:rsidR="00292560" w:rsidRPr="00363DBB">
        <w:rPr>
          <w:rStyle w:val="Hyperlink"/>
        </w:rPr>
        <w:instrText xml:space="preserve"> HYPERLINK "https://www.health.vic.gov.au/policy-and-funding-guidelines-for-health-services" </w:instrText>
      </w:r>
      <w:r w:rsidR="00292560" w:rsidRPr="00363DBB">
        <w:rPr>
          <w:rStyle w:val="Hyperlink"/>
        </w:rPr>
      </w:r>
      <w:r w:rsidR="00292560" w:rsidRPr="00363DBB">
        <w:rPr>
          <w:rStyle w:val="Hyperlink"/>
        </w:rPr>
        <w:fldChar w:fldCharType="separate"/>
      </w:r>
      <w:r w:rsidR="00292560" w:rsidRPr="00363DBB">
        <w:rPr>
          <w:rStyle w:val="Hyperlink"/>
        </w:rPr>
        <w:t>Policy and funding guidelines</w:t>
      </w:r>
      <w:r w:rsidR="00292560" w:rsidRPr="00363DBB">
        <w:rPr>
          <w:rStyle w:val="Hyperlink"/>
        </w:rPr>
        <w:fldChar w:fldCharType="end"/>
      </w:r>
      <w:bookmarkEnd w:id="61"/>
      <w:r w:rsidR="00292560" w:rsidRPr="00B3582D">
        <w:rPr>
          <w:rStyle w:val="Hyperlink"/>
        </w:rPr>
        <w:t xml:space="preserve"> </w:t>
      </w:r>
      <w:r w:rsidR="003932C6" w:rsidRPr="00B3582D">
        <w:rPr>
          <w:rStyle w:val="Hyperlink"/>
          <w:color w:val="000000" w:themeColor="text1"/>
        </w:rPr>
        <w:t>&lt;h</w:t>
      </w:r>
      <w:r w:rsidR="00C609B7" w:rsidRPr="00B3582D">
        <w:rPr>
          <w:rStyle w:val="Hyperlink"/>
          <w:color w:val="000000" w:themeColor="text1"/>
        </w:rPr>
        <w:t>ttps://www.health.vic.gov.au/policy-and-funding-guidelines-for-health-services</w:t>
      </w:r>
      <w:r w:rsidR="005045DC" w:rsidRPr="00B3582D">
        <w:rPr>
          <w:rStyle w:val="Hyperlink"/>
          <w:color w:val="000000" w:themeColor="text1"/>
        </w:rPr>
        <w:t>&gt;</w:t>
      </w:r>
      <w:r w:rsidR="00C609B7" w:rsidRPr="00B3582D">
        <w:rPr>
          <w:rStyle w:val="Hyperlink"/>
          <w:color w:val="000000" w:themeColor="text1"/>
        </w:rPr>
        <w:t>.</w:t>
      </w:r>
    </w:p>
    <w:p w14:paraId="50361F30" w14:textId="77777777" w:rsidR="00341C64" w:rsidRPr="00092EA2" w:rsidRDefault="00341C64" w:rsidP="001D7FC1">
      <w:pPr>
        <w:pStyle w:val="Heading2"/>
        <w:spacing w:line="280" w:lineRule="atLeast"/>
        <w:rPr>
          <w:rStyle w:val="Strong"/>
          <w:b/>
          <w:bCs w:val="0"/>
        </w:rPr>
      </w:pPr>
      <w:bookmarkStart w:id="62" w:name="_Toc202975381"/>
      <w:r w:rsidRPr="00092EA2">
        <w:rPr>
          <w:rStyle w:val="Strong"/>
          <w:b/>
          <w:bCs w:val="0"/>
        </w:rPr>
        <w:t>Victorian hospital and health services</w:t>
      </w:r>
      <w:bookmarkEnd w:id="62"/>
    </w:p>
    <w:p w14:paraId="1DD25529" w14:textId="6AAC5981" w:rsidR="00341C64" w:rsidRDefault="00341C64" w:rsidP="00341C64">
      <w:pPr>
        <w:pStyle w:val="Body"/>
      </w:pPr>
      <w:r w:rsidRPr="00F2579E">
        <w:t>Information relating to Victoria’s hospital system including contact details for hospitals</w:t>
      </w:r>
      <w:r>
        <w:t xml:space="preserve"> is </w:t>
      </w:r>
      <w:r w:rsidR="00670C6B">
        <w:t>available at</w:t>
      </w:r>
      <w:r>
        <w:t xml:space="preserve"> </w:t>
      </w:r>
      <w:hyperlink r:id="rId35" w:history="1">
        <w:r w:rsidR="00A4549A" w:rsidRPr="00363DBB">
          <w:rPr>
            <w:rStyle w:val="Hyperlink"/>
          </w:rPr>
          <w:t>hospitals and health services</w:t>
        </w:r>
      </w:hyperlink>
      <w:r w:rsidRPr="00363DBB">
        <w:rPr>
          <w:rStyle w:val="Hyperlink"/>
        </w:rPr>
        <w:t xml:space="preserve"> </w:t>
      </w:r>
      <w:r w:rsidR="00A14A0A">
        <w:t>&lt;h</w:t>
      </w:r>
      <w:r w:rsidR="00C609B7" w:rsidRPr="00A4549A">
        <w:t>ttps://www.health.vic.gov.au/hospitals-health-services</w:t>
      </w:r>
      <w:r w:rsidR="00C609B7">
        <w:t>&gt;.</w:t>
      </w:r>
    </w:p>
    <w:sectPr w:rsidR="00341C64" w:rsidSect="00CA3CDC">
      <w:headerReference w:type="even" r:id="rId36"/>
      <w:headerReference w:type="default" r:id="rId37"/>
      <w:footerReference w:type="even" r:id="rId38"/>
      <w:footerReference w:type="default" r:id="rId39"/>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90F97" w14:textId="77777777" w:rsidR="005A4FBA" w:rsidRDefault="005A4FBA">
      <w:r>
        <w:separator/>
      </w:r>
    </w:p>
    <w:p w14:paraId="0397C9CF" w14:textId="77777777" w:rsidR="005A4FBA" w:rsidRDefault="005A4FBA"/>
  </w:endnote>
  <w:endnote w:type="continuationSeparator" w:id="0">
    <w:p w14:paraId="4EA87601" w14:textId="77777777" w:rsidR="005A4FBA" w:rsidRDefault="005A4FBA">
      <w:r>
        <w:continuationSeparator/>
      </w:r>
    </w:p>
    <w:p w14:paraId="2FC3DF1A" w14:textId="77777777" w:rsidR="005A4FBA" w:rsidRDefault="005A4FBA"/>
  </w:endnote>
  <w:endnote w:type="continuationNotice" w:id="1">
    <w:p w14:paraId="69C35E63" w14:textId="77777777" w:rsidR="005A4FBA" w:rsidRDefault="005A4F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9486" w14:textId="6280CDE4" w:rsidR="001034CF" w:rsidRDefault="00C87693">
    <w:pPr>
      <w:pStyle w:val="Footer"/>
    </w:pPr>
    <w:r>
      <w:rPr>
        <w:noProof/>
        <w:lang w:eastAsia="en-AU"/>
      </w:rPr>
      <mc:AlternateContent>
        <mc:Choice Requires="wps">
          <w:drawing>
            <wp:anchor distT="0" distB="0" distL="114300" distR="114300" simplePos="0" relativeHeight="251658256" behindDoc="0" locked="0" layoutInCell="0" allowOverlap="1" wp14:anchorId="02679E1D" wp14:editId="16AFDD43">
              <wp:simplePos x="0" y="0"/>
              <wp:positionH relativeFrom="page">
                <wp:posOffset>0</wp:posOffset>
              </wp:positionH>
              <wp:positionV relativeFrom="page">
                <wp:posOffset>10189210</wp:posOffset>
              </wp:positionV>
              <wp:extent cx="7560310" cy="311785"/>
              <wp:effectExtent l="0" t="0" r="0" b="12065"/>
              <wp:wrapNone/>
              <wp:docPr id="12" name="MSIPCM78b045c09c7e1bcc854874a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6506BD" w14:textId="418D1207" w:rsidR="00C87693" w:rsidRPr="00C87693" w:rsidRDefault="00C87693" w:rsidP="00C87693">
                          <w:pPr>
                            <w:spacing w:after="0"/>
                            <w:jc w:val="center"/>
                            <w:rPr>
                              <w:rFonts w:ascii="Arial Black" w:hAnsi="Arial Black"/>
                              <w:color w:val="000000"/>
                              <w:sz w:val="20"/>
                            </w:rPr>
                          </w:pPr>
                          <w:r w:rsidRPr="00C8769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2679E1D" id="_x0000_t202" coordsize="21600,21600" o:spt="202" path="m,l,21600r21600,l21600,xe">
              <v:stroke joinstyle="miter"/>
              <v:path gradientshapeok="t" o:connecttype="rect"/>
            </v:shapetype>
            <v:shape id="MSIPCM78b045c09c7e1bcc854874a7" o:spid="_x0000_s1026" type="#_x0000_t202" alt="{&quot;HashCode&quot;:904758361,&quot;Height&quot;:841.0,&quot;Width&quot;:595.0,&quot;Placement&quot;:&quot;Footer&quot;,&quot;Index&quot;:&quot;OddAndEven&quot;,&quot;Section&quot;:1,&quot;Top&quot;:0.0,&quot;Left&quot;:0.0}" style="position:absolute;left:0;text-align:left;margin-left:0;margin-top:802.3pt;width:595.3pt;height:24.55pt;z-index:251658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86506BD" w14:textId="418D1207" w:rsidR="00C87693" w:rsidRPr="00C87693" w:rsidRDefault="00C87693" w:rsidP="00C87693">
                    <w:pPr>
                      <w:spacing w:after="0"/>
                      <w:jc w:val="center"/>
                      <w:rPr>
                        <w:rFonts w:ascii="Arial Black" w:hAnsi="Arial Black"/>
                        <w:color w:val="000000"/>
                        <w:sz w:val="20"/>
                      </w:rPr>
                    </w:pPr>
                    <w:r w:rsidRPr="00C87693">
                      <w:rPr>
                        <w:rFonts w:ascii="Arial Black" w:hAnsi="Arial Black"/>
                        <w:color w:val="000000"/>
                        <w:sz w:val="20"/>
                      </w:rPr>
                      <w:t>OFFICIAL</w:t>
                    </w:r>
                  </w:p>
                </w:txbxContent>
              </v:textbox>
              <w10:wrap anchorx="page" anchory="page"/>
            </v:shape>
          </w:pict>
        </mc:Fallback>
      </mc:AlternateContent>
    </w:r>
    <w:r w:rsidR="001034CF">
      <w:rPr>
        <w:noProof/>
        <w:lang w:eastAsia="en-AU"/>
      </w:rPr>
      <w:drawing>
        <wp:anchor distT="0" distB="0" distL="114300" distR="114300" simplePos="0" relativeHeight="251658254" behindDoc="1" locked="1" layoutInCell="1" allowOverlap="1" wp14:anchorId="7119919F" wp14:editId="224253E7">
          <wp:simplePos x="0" y="0"/>
          <wp:positionH relativeFrom="page">
            <wp:posOffset>27940</wp:posOffset>
          </wp:positionH>
          <wp:positionV relativeFrom="bottomMargin">
            <wp:align>top</wp:align>
          </wp:positionV>
          <wp:extent cx="7559675" cy="964565"/>
          <wp:effectExtent l="0" t="0" r="3175" b="6985"/>
          <wp:wrapNone/>
          <wp:docPr id="37" name="Picture 37"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pic:cNvPicPr/>
                </pic:nvPicPr>
                <pic:blipFill>
                  <a:blip r:embed="rId1"/>
                  <a:stretch>
                    <a:fillRect/>
                  </a:stretch>
                </pic:blipFill>
                <pic:spPr>
                  <a:xfrm>
                    <a:off x="0" y="0"/>
                    <a:ext cx="7559675" cy="964565"/>
                  </a:xfrm>
                  <a:prstGeom prst="rect">
                    <a:avLst/>
                  </a:prstGeom>
                </pic:spPr>
              </pic:pic>
            </a:graphicData>
          </a:graphic>
          <wp14:sizeRelH relativeFrom="page">
            <wp14:pctWidth>0</wp14:pctWidth>
          </wp14:sizeRelH>
          <wp14:sizeRelV relativeFrom="page">
            <wp14:pctHeight>0</wp14:pctHeight>
          </wp14:sizeRelV>
        </wp:anchor>
      </w:drawing>
    </w:r>
    <w:r w:rsidR="001034CF">
      <w:rPr>
        <w:noProof/>
      </w:rPr>
      <mc:AlternateContent>
        <mc:Choice Requires="wps">
          <w:drawing>
            <wp:anchor distT="0" distB="0" distL="114300" distR="114300" simplePos="0" relativeHeight="251658244" behindDoc="0" locked="0" layoutInCell="0" allowOverlap="1" wp14:anchorId="0B610DB9" wp14:editId="25583B57">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EAEA0" w14:textId="77777777" w:rsidR="001034CF" w:rsidRPr="00EB4BC7" w:rsidRDefault="001034CF"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B610DB9" id="Text Box 7" o:spid="_x0000_s1027"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28EAEA0" w14:textId="77777777" w:rsidR="001034CF" w:rsidRPr="00EB4BC7" w:rsidRDefault="001034CF"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2CB8" w14:textId="77D6D9FA" w:rsidR="001034CF" w:rsidRDefault="00C87693">
    <w:pPr>
      <w:pStyle w:val="Footer"/>
    </w:pPr>
    <w:r>
      <w:rPr>
        <w:noProof/>
        <w:lang w:eastAsia="en-AU"/>
      </w:rPr>
      <mc:AlternateContent>
        <mc:Choice Requires="wps">
          <w:drawing>
            <wp:anchor distT="0" distB="0" distL="114300" distR="114300" simplePos="0" relativeHeight="251658255" behindDoc="0" locked="0" layoutInCell="0" allowOverlap="1" wp14:anchorId="087554A5" wp14:editId="046B5678">
              <wp:simplePos x="0" y="0"/>
              <wp:positionH relativeFrom="page">
                <wp:posOffset>0</wp:posOffset>
              </wp:positionH>
              <wp:positionV relativeFrom="page">
                <wp:posOffset>10189210</wp:posOffset>
              </wp:positionV>
              <wp:extent cx="7560310" cy="311785"/>
              <wp:effectExtent l="0" t="0" r="0" b="12065"/>
              <wp:wrapNone/>
              <wp:docPr id="10" name="MSIPCM0f5241d99533b12e93ede718"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A342D0" w14:textId="249528AB" w:rsidR="00C87693" w:rsidRPr="00C87693" w:rsidRDefault="00C87693" w:rsidP="00C87693">
                          <w:pPr>
                            <w:spacing w:after="0"/>
                            <w:jc w:val="center"/>
                            <w:rPr>
                              <w:rFonts w:ascii="Arial Black" w:hAnsi="Arial Black"/>
                              <w:color w:val="000000"/>
                              <w:sz w:val="20"/>
                            </w:rPr>
                          </w:pPr>
                          <w:r w:rsidRPr="00C8769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7554A5" id="_x0000_t202" coordsize="21600,21600" o:spt="202" path="m,l,21600r21600,l21600,xe">
              <v:stroke joinstyle="miter"/>
              <v:path gradientshapeok="t" o:connecttype="rect"/>
            </v:shapetype>
            <v:shape id="MSIPCM0f5241d99533b12e93ede718" o:spid="_x0000_s1028"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CA342D0" w14:textId="249528AB" w:rsidR="00C87693" w:rsidRPr="00C87693" w:rsidRDefault="00C87693" w:rsidP="00C87693">
                    <w:pPr>
                      <w:spacing w:after="0"/>
                      <w:jc w:val="center"/>
                      <w:rPr>
                        <w:rFonts w:ascii="Arial Black" w:hAnsi="Arial Black"/>
                        <w:color w:val="000000"/>
                        <w:sz w:val="20"/>
                      </w:rPr>
                    </w:pPr>
                    <w:r w:rsidRPr="00C87693">
                      <w:rPr>
                        <w:rFonts w:ascii="Arial Black" w:hAnsi="Arial Black"/>
                        <w:color w:val="000000"/>
                        <w:sz w:val="20"/>
                      </w:rPr>
                      <w:t>OFFICIAL</w:t>
                    </w:r>
                  </w:p>
                </w:txbxContent>
              </v:textbox>
              <w10:wrap anchorx="page" anchory="page"/>
            </v:shape>
          </w:pict>
        </mc:Fallback>
      </mc:AlternateContent>
    </w:r>
    <w:r w:rsidR="001034CF">
      <w:rPr>
        <w:noProof/>
        <w:lang w:eastAsia="en-AU"/>
      </w:rPr>
      <mc:AlternateContent>
        <mc:Choice Requires="wps">
          <w:drawing>
            <wp:anchor distT="0" distB="0" distL="114300" distR="114300" simplePos="0" relativeHeight="251658242" behindDoc="0" locked="0" layoutInCell="0" allowOverlap="1" wp14:anchorId="44E936DF" wp14:editId="41EAE0AE">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94D812" w14:textId="77777777" w:rsidR="001034CF" w:rsidRPr="00EB4BC7" w:rsidRDefault="001034CF"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4E936DF" id="Text Box 5" o:spid="_x0000_s1029"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7994D812" w14:textId="77777777" w:rsidR="001034CF" w:rsidRPr="00EB4BC7" w:rsidRDefault="001034CF"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70A6A" w14:textId="77777777" w:rsidR="001034CF" w:rsidRDefault="001034CF">
    <w:pPr>
      <w:pStyle w:val="Footer"/>
    </w:pPr>
    <w:r>
      <w:rPr>
        <w:noProof/>
      </w:rPr>
      <mc:AlternateContent>
        <mc:Choice Requires="wps">
          <w:drawing>
            <wp:anchor distT="0" distB="0" distL="114300" distR="114300" simplePos="0" relativeHeight="251658243" behindDoc="0" locked="0" layoutInCell="0" allowOverlap="1" wp14:anchorId="6ABA3A9E" wp14:editId="05679D36">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EF0926" w14:textId="77777777" w:rsidR="001034CF" w:rsidRPr="00EB4BC7" w:rsidRDefault="001034CF"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BA3A9E" id="_x0000_t202" coordsize="21600,21600" o:spt="202" path="m,l,21600r21600,l21600,xe">
              <v:stroke joinstyle="miter"/>
              <v:path gradientshapeok="t" o:connecttype="rect"/>
            </v:shapetype>
            <v:shape id="Text Box 6" o:spid="_x0000_s1030"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45EF0926" w14:textId="77777777" w:rsidR="001034CF" w:rsidRPr="00EB4BC7" w:rsidRDefault="001034CF"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A50FE" w14:textId="5D0AA277" w:rsidR="001034CF" w:rsidRDefault="00C87693" w:rsidP="005E57F4">
    <w:pPr>
      <w:pStyle w:val="Footer"/>
      <w:tabs>
        <w:tab w:val="left" w:pos="1540"/>
        <w:tab w:val="right" w:pos="9298"/>
      </w:tabs>
      <w:jc w:val="left"/>
    </w:pPr>
    <w:r>
      <w:rPr>
        <w:noProof/>
      </w:rPr>
      <mc:AlternateContent>
        <mc:Choice Requires="wps">
          <w:drawing>
            <wp:anchor distT="0" distB="0" distL="114300" distR="114300" simplePos="0" relativeHeight="251658257" behindDoc="0" locked="0" layoutInCell="0" allowOverlap="1" wp14:anchorId="7C079940" wp14:editId="4803DA0D">
              <wp:simplePos x="0" y="0"/>
              <wp:positionH relativeFrom="page">
                <wp:posOffset>0</wp:posOffset>
              </wp:positionH>
              <wp:positionV relativeFrom="page">
                <wp:posOffset>10189210</wp:posOffset>
              </wp:positionV>
              <wp:extent cx="7560310" cy="311785"/>
              <wp:effectExtent l="0" t="0" r="0" b="12065"/>
              <wp:wrapNone/>
              <wp:docPr id="18" name="MSIPCM28044f049882b402bf95a7c0"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A8647E" w14:textId="5DBCFE73" w:rsidR="00C87693" w:rsidRPr="00C87693" w:rsidRDefault="00C87693" w:rsidP="00C87693">
                          <w:pPr>
                            <w:spacing w:after="0"/>
                            <w:jc w:val="center"/>
                            <w:rPr>
                              <w:rFonts w:ascii="Arial Black" w:hAnsi="Arial Black"/>
                              <w:color w:val="000000"/>
                              <w:sz w:val="20"/>
                            </w:rPr>
                          </w:pPr>
                          <w:r w:rsidRPr="00C8769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C079940" id="_x0000_t202" coordsize="21600,21600" o:spt="202" path="m,l,21600r21600,l21600,xe">
              <v:stroke joinstyle="miter"/>
              <v:path gradientshapeok="t" o:connecttype="rect"/>
            </v:shapetype>
            <v:shape id="MSIPCM28044f049882b402bf95a7c0" o:spid="_x0000_s1031" type="#_x0000_t202" alt="{&quot;HashCode&quot;:904758361,&quot;Height&quot;:841.0,&quot;Width&quot;:595.0,&quot;Placement&quot;:&quot;Footer&quot;,&quot;Index&quot;:&quot;Primary&quot;,&quot;Section&quot;:2,&quot;Top&quot;:0.0,&quot;Left&quot;:0.0}" style="position:absolute;margin-left:0;margin-top:802.3pt;width:595.3pt;height:24.55pt;z-index:25165825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3FA8647E" w14:textId="5DBCFE73" w:rsidR="00C87693" w:rsidRPr="00C87693" w:rsidRDefault="00C87693" w:rsidP="00C87693">
                    <w:pPr>
                      <w:spacing w:after="0"/>
                      <w:jc w:val="center"/>
                      <w:rPr>
                        <w:rFonts w:ascii="Arial Black" w:hAnsi="Arial Black"/>
                        <w:color w:val="000000"/>
                        <w:sz w:val="20"/>
                      </w:rPr>
                    </w:pPr>
                    <w:r w:rsidRPr="00C87693">
                      <w:rPr>
                        <w:rFonts w:ascii="Arial Black" w:hAnsi="Arial Black"/>
                        <w:color w:val="000000"/>
                        <w:sz w:val="20"/>
                      </w:rPr>
                      <w:t>OFFICIAL</w:t>
                    </w:r>
                  </w:p>
                </w:txbxContent>
              </v:textbox>
              <w10:wrap anchorx="page" anchory="page"/>
            </v:shape>
          </w:pict>
        </mc:Fallback>
      </mc:AlternateContent>
    </w:r>
    <w:r w:rsidR="001034CF">
      <w:tab/>
    </w:r>
    <w:r w:rsidR="001034CF">
      <w:rPr>
        <w:noProof/>
        <w:lang w:eastAsia="en-AU"/>
      </w:rPr>
      <w:drawing>
        <wp:anchor distT="0" distB="0" distL="114300" distR="114300" simplePos="0" relativeHeight="251658250" behindDoc="1" locked="1" layoutInCell="1" allowOverlap="1" wp14:anchorId="5C975AC7" wp14:editId="0F1C1011">
          <wp:simplePos x="0" y="0"/>
          <wp:positionH relativeFrom="page">
            <wp:posOffset>828040</wp:posOffset>
          </wp:positionH>
          <wp:positionV relativeFrom="page">
            <wp:posOffset>9815195</wp:posOffset>
          </wp:positionV>
          <wp:extent cx="7560000" cy="964800"/>
          <wp:effectExtent l="0" t="0" r="3175" b="6985"/>
          <wp:wrapNone/>
          <wp:docPr id="1" name="Picture 1"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page">
            <wp14:pctWidth>0</wp14:pctWidth>
          </wp14:sizeRelH>
          <wp14:sizeRelV relativeFrom="page">
            <wp14:pctHeight>0</wp14:pctHeight>
          </wp14:sizeRelV>
        </wp:anchor>
      </w:drawing>
    </w:r>
    <w:r w:rsidR="001034CF">
      <w:tab/>
    </w:r>
    <w:r w:rsidR="001034CF">
      <w:rPr>
        <w:noProof/>
      </w:rPr>
      <mc:AlternateContent>
        <mc:Choice Requires="wps">
          <w:drawing>
            <wp:anchor distT="0" distB="0" distL="114300" distR="114300" simplePos="0" relativeHeight="251658245" behindDoc="0" locked="0" layoutInCell="0" allowOverlap="1" wp14:anchorId="7306E3FA" wp14:editId="6A64D2F9">
              <wp:simplePos x="0" y="0"/>
              <wp:positionH relativeFrom="page">
                <wp:posOffset>0</wp:posOffset>
              </wp:positionH>
              <wp:positionV relativeFrom="page">
                <wp:posOffset>10189845</wp:posOffset>
              </wp:positionV>
              <wp:extent cx="7560310" cy="311785"/>
              <wp:effectExtent l="0" t="0" r="0" b="12065"/>
              <wp:wrapNone/>
              <wp:docPr id="8" name="Text Box 8"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C5B0E1" w14:textId="77777777" w:rsidR="001034CF" w:rsidRPr="00EB4BC7" w:rsidRDefault="001034CF"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306E3FA" id="Text Box 8" o:spid="_x0000_s1032" type="#_x0000_t202" alt="{&quot;HashCode&quot;:904758361,&quot;Height&quot;:841.0,&quot;Width&quot;:595.0,&quot;Placement&quot;:&quot;Footer&quot;,&quot;Index&quot;:&quot;Primary&quot;,&quot;Section&quot;:2,&quot;Top&quot;:0.0,&quot;Left&quot;:0.0}" style="position:absolute;margin-left:0;margin-top:802.35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LiM8BgCAAArBAAADgAAAAAAAAAAAAAAAAAuAgAAZHJzL2Uyb0RvYy54bWxQSwECLQAU&#10;AAYACAAAACEAL5BIl+AAAAALAQAADwAAAAAAAAAAAAAAAAByBAAAZHJzL2Rvd25yZXYueG1sUEsF&#10;BgAAAAAEAAQA8wAAAH8FAAAAAA==&#10;" o:allowincell="f" filled="f" stroked="f" strokeweight=".5pt">
              <v:textbox inset=",0,,0">
                <w:txbxContent>
                  <w:p w14:paraId="4BC5B0E1" w14:textId="77777777" w:rsidR="001034CF" w:rsidRPr="00EB4BC7" w:rsidRDefault="001034CF"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7B8A" w14:textId="63093144" w:rsidR="001034CF" w:rsidRDefault="00C87693">
    <w:pPr>
      <w:pStyle w:val="Footer"/>
    </w:pPr>
    <w:r>
      <w:rPr>
        <w:noProof/>
        <w:lang w:eastAsia="en-AU"/>
      </w:rPr>
      <mc:AlternateContent>
        <mc:Choice Requires="wps">
          <w:drawing>
            <wp:anchor distT="0" distB="0" distL="114300" distR="114300" simplePos="0" relativeHeight="251658259" behindDoc="0" locked="0" layoutInCell="0" allowOverlap="1" wp14:anchorId="72B3EF11" wp14:editId="675AE0A8">
              <wp:simplePos x="0" y="0"/>
              <wp:positionH relativeFrom="page">
                <wp:posOffset>0</wp:posOffset>
              </wp:positionH>
              <wp:positionV relativeFrom="page">
                <wp:posOffset>10189210</wp:posOffset>
              </wp:positionV>
              <wp:extent cx="7560310" cy="311785"/>
              <wp:effectExtent l="0" t="0" r="0" b="12065"/>
              <wp:wrapNone/>
              <wp:docPr id="21" name="MSIPCMe860453c9ef8c0878289ae99"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40690F" w14:textId="0AEAC3EB" w:rsidR="00C87693" w:rsidRPr="00C87693" w:rsidRDefault="00C87693" w:rsidP="00C87693">
                          <w:pPr>
                            <w:spacing w:after="0"/>
                            <w:jc w:val="center"/>
                            <w:rPr>
                              <w:rFonts w:ascii="Arial Black" w:hAnsi="Arial Black"/>
                              <w:color w:val="000000"/>
                              <w:sz w:val="20"/>
                            </w:rPr>
                          </w:pPr>
                          <w:r w:rsidRPr="00C8769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B3EF11" id="_x0000_t202" coordsize="21600,21600" o:spt="202" path="m,l,21600r21600,l21600,xe">
              <v:stroke joinstyle="miter"/>
              <v:path gradientshapeok="t" o:connecttype="rect"/>
            </v:shapetype>
            <v:shape id="MSIPCMe860453c9ef8c0878289ae99" o:spid="_x0000_s1033"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5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4B40690F" w14:textId="0AEAC3EB" w:rsidR="00C87693" w:rsidRPr="00C87693" w:rsidRDefault="00C87693" w:rsidP="00C87693">
                    <w:pPr>
                      <w:spacing w:after="0"/>
                      <w:jc w:val="center"/>
                      <w:rPr>
                        <w:rFonts w:ascii="Arial Black" w:hAnsi="Arial Black"/>
                        <w:color w:val="000000"/>
                        <w:sz w:val="20"/>
                      </w:rPr>
                    </w:pPr>
                    <w:r w:rsidRPr="00C87693">
                      <w:rPr>
                        <w:rFonts w:ascii="Arial Black" w:hAnsi="Arial Black"/>
                        <w:color w:val="000000"/>
                        <w:sz w:val="20"/>
                      </w:rPr>
                      <w:t>OFFICIAL</w:t>
                    </w:r>
                  </w:p>
                </w:txbxContent>
              </v:textbox>
              <w10:wrap anchorx="page" anchory="page"/>
            </v:shape>
          </w:pict>
        </mc:Fallback>
      </mc:AlternateContent>
    </w:r>
    <w:r w:rsidR="001034CF">
      <w:rPr>
        <w:noProof/>
        <w:lang w:eastAsia="en-AU"/>
      </w:rPr>
      <w:drawing>
        <wp:anchor distT="0" distB="0" distL="114300" distR="114300" simplePos="0" relativeHeight="251658251" behindDoc="1" locked="1" layoutInCell="1" allowOverlap="1" wp14:anchorId="685A9DE2" wp14:editId="134DD9B1">
          <wp:simplePos x="0" y="0"/>
          <wp:positionH relativeFrom="page">
            <wp:align>right</wp:align>
          </wp:positionH>
          <wp:positionV relativeFrom="bottomMargin">
            <wp:align>top</wp:align>
          </wp:positionV>
          <wp:extent cx="7559675" cy="964565"/>
          <wp:effectExtent l="0" t="0" r="3175" b="6985"/>
          <wp:wrapNone/>
          <wp:docPr id="17" name="Picture 17"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pic:cNvPicPr/>
                </pic:nvPicPr>
                <pic:blipFill>
                  <a:blip r:embed="rId1"/>
                  <a:stretch>
                    <a:fillRect/>
                  </a:stretch>
                </pic:blipFill>
                <pic:spPr>
                  <a:xfrm>
                    <a:off x="0" y="0"/>
                    <a:ext cx="7559675" cy="964565"/>
                  </a:xfrm>
                  <a:prstGeom prst="rect">
                    <a:avLst/>
                  </a:prstGeom>
                </pic:spPr>
              </pic:pic>
            </a:graphicData>
          </a:graphic>
          <wp14:sizeRelH relativeFrom="page">
            <wp14:pctWidth>0</wp14:pctWidth>
          </wp14:sizeRelH>
          <wp14:sizeRelV relativeFrom="page">
            <wp14:pctHeight>0</wp14:pctHeight>
          </wp14:sizeRelV>
        </wp:anchor>
      </w:drawing>
    </w:r>
    <w:r w:rsidR="001034CF">
      <w:rPr>
        <w:noProof/>
        <w:lang w:eastAsia="en-AU"/>
      </w:rPr>
      <w:drawing>
        <wp:anchor distT="0" distB="0" distL="114300" distR="114300" simplePos="0" relativeHeight="251658248" behindDoc="1" locked="1" layoutInCell="1" allowOverlap="1" wp14:anchorId="3EBA0E13" wp14:editId="02BAB4E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1034CF">
      <w:rPr>
        <w:noProof/>
        <w:lang w:eastAsia="en-AU"/>
      </w:rPr>
      <mc:AlternateContent>
        <mc:Choice Requires="wps">
          <w:drawing>
            <wp:anchor distT="0" distB="0" distL="114300" distR="114300" simplePos="0" relativeHeight="251658247" behindDoc="0" locked="0" layoutInCell="0" allowOverlap="1" wp14:anchorId="4FBA34F7" wp14:editId="358ED308">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281786" w14:textId="77777777" w:rsidR="001034CF" w:rsidRPr="002C5B7C" w:rsidRDefault="001034CF"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FBA34F7" id="Text Box 4" o:spid="_x0000_s1034"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c/kHqGAIAACsEAAAOAAAAAAAAAAAAAAAAAC4CAABkcnMvZTJvRG9jLnhtbFBLAQItABQA&#10;BgAIAAAAIQBIDV6a3wAAAAsBAAAPAAAAAAAAAAAAAAAAAHIEAABkcnMvZG93bnJldi54bWxQSwUG&#10;AAAAAAQABADzAAAAfgUAAAAA&#10;" o:allowincell="f" filled="f" stroked="f" strokeweight=".5pt">
              <v:textbox inset=",0,,0">
                <w:txbxContent>
                  <w:p w14:paraId="26281786" w14:textId="77777777" w:rsidR="001034CF" w:rsidRPr="002C5B7C" w:rsidRDefault="001034CF"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7FE0" w14:textId="29FF34C8" w:rsidR="001034CF" w:rsidRDefault="00C87693">
    <w:pPr>
      <w:pStyle w:val="Footer"/>
    </w:pPr>
    <w:r>
      <w:rPr>
        <w:noProof/>
        <w:lang w:eastAsia="en-AU"/>
      </w:rPr>
      <mc:AlternateContent>
        <mc:Choice Requires="wps">
          <w:drawing>
            <wp:anchor distT="0" distB="0" distL="114300" distR="114300" simplePos="0" relativeHeight="251658258" behindDoc="0" locked="0" layoutInCell="0" allowOverlap="1" wp14:anchorId="3E989B5F" wp14:editId="61F80CE0">
              <wp:simplePos x="0" y="0"/>
              <wp:positionH relativeFrom="page">
                <wp:posOffset>0</wp:posOffset>
              </wp:positionH>
              <wp:positionV relativeFrom="page">
                <wp:posOffset>10189210</wp:posOffset>
              </wp:positionV>
              <wp:extent cx="7560310" cy="311785"/>
              <wp:effectExtent l="0" t="0" r="0" b="12065"/>
              <wp:wrapNone/>
              <wp:docPr id="19" name="MSIPCMe736422da91f1bc9cb029369"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7F9AC2" w14:textId="7A7142C7" w:rsidR="00C87693" w:rsidRPr="00C87693" w:rsidRDefault="00C87693" w:rsidP="00C87693">
                          <w:pPr>
                            <w:spacing w:after="0"/>
                            <w:jc w:val="center"/>
                            <w:rPr>
                              <w:rFonts w:ascii="Arial Black" w:hAnsi="Arial Black"/>
                              <w:color w:val="000000"/>
                              <w:sz w:val="20"/>
                            </w:rPr>
                          </w:pPr>
                          <w:r w:rsidRPr="00C8769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E989B5F" id="_x0000_t202" coordsize="21600,21600" o:spt="202" path="m,l,21600r21600,l21600,xe">
              <v:stroke joinstyle="miter"/>
              <v:path gradientshapeok="t" o:connecttype="rect"/>
            </v:shapetype>
            <v:shape id="MSIPCMe736422da91f1bc9cb029369" o:spid="_x0000_s1035"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5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Bi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FfRu3KOE6ojrWRiYd4avG5xh&#10;w5x/YRapxrFRvv4ZD6kAe8HJoqQG++tv/pCPDGCUkg6lU1D3c8+soER918jNXXZ9HbQWL2jY995y&#10;9Op9+wCoygwfiOHRDLlejaa00L6hulehG4aY5tizoOVoPvhByPg6uFitYhKqyjC/0VvDQ+mAZkD2&#10;tX9j1pzg90jcE4ziYvkHFobcgYfV3oNsIkUB3wHNE+yoyEjy6fUEyb+/x6zLG1/+B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sccBiGAIAACsEAAAOAAAAAAAAAAAAAAAAAC4CAABkcnMvZTJvRG9jLnhtbFBLAQItABQA&#10;BgAIAAAAIQBIDV6a3wAAAAsBAAAPAAAAAAAAAAAAAAAAAHIEAABkcnMvZG93bnJldi54bWxQSwUG&#10;AAAAAAQABADzAAAAfgUAAAAA&#10;" o:allowincell="f" filled="f" stroked="f" strokeweight=".5pt">
              <v:textbox inset=",0,,0">
                <w:txbxContent>
                  <w:p w14:paraId="127F9AC2" w14:textId="7A7142C7" w:rsidR="00C87693" w:rsidRPr="00C87693" w:rsidRDefault="00C87693" w:rsidP="00C87693">
                    <w:pPr>
                      <w:spacing w:after="0"/>
                      <w:jc w:val="center"/>
                      <w:rPr>
                        <w:rFonts w:ascii="Arial Black" w:hAnsi="Arial Black"/>
                        <w:color w:val="000000"/>
                        <w:sz w:val="20"/>
                      </w:rPr>
                    </w:pPr>
                    <w:r w:rsidRPr="00C87693">
                      <w:rPr>
                        <w:rFonts w:ascii="Arial Black" w:hAnsi="Arial Black"/>
                        <w:color w:val="000000"/>
                        <w:sz w:val="20"/>
                      </w:rPr>
                      <w:t>OFFICIAL</w:t>
                    </w:r>
                  </w:p>
                </w:txbxContent>
              </v:textbox>
              <w10:wrap anchorx="page" anchory="page"/>
            </v:shape>
          </w:pict>
        </mc:Fallback>
      </mc:AlternateContent>
    </w:r>
    <w:r w:rsidR="001034CF">
      <w:rPr>
        <w:noProof/>
        <w:lang w:eastAsia="en-AU"/>
      </w:rPr>
      <mc:AlternateContent>
        <mc:Choice Requires="wps">
          <w:drawing>
            <wp:anchor distT="0" distB="0" distL="114300" distR="114300" simplePos="0" relativeHeight="251658246" behindDoc="0" locked="0" layoutInCell="0" allowOverlap="1" wp14:anchorId="4342A895" wp14:editId="6F4A2B53">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564B33" w14:textId="77777777" w:rsidR="001034CF" w:rsidRPr="00EB4BC7" w:rsidRDefault="001034CF"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342A895" id="Text Box 11" o:spid="_x0000_s1036"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rF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RKz0bWB+oD7ORio95YvFQ6x&#10;Yj68MIdc49yo3/CMh9SAzeBoUdKA+/U3f8xHCjBKSYfaqaj/uWNOUKK/GyTnrri+jmJLFzTce+/m&#10;5DW79gFQlgW+EMuTGXODPpnSQfuG8l7EbhhihmPPim5O5kMYlIzPg4vFIiWhrCwLK7O2PJaOcEZo&#10;X/s35uwR/4DMPcFJXaz8QMOQOxCx2AWQKnF0QfOIO0oysXx8PlHz7+8p6/LI578B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femrFFwIAACwEAAAOAAAAAAAAAAAAAAAAAC4CAABkcnMvZTJvRG9jLnhtbFBLAQItABQA&#10;BgAIAAAAIQAvkEiX4AAAAAsBAAAPAAAAAAAAAAAAAAAAAHEEAABkcnMvZG93bnJldi54bWxQSwUG&#10;AAAAAAQABADzAAAAfgUAAAAA&#10;" o:allowincell="f" filled="f" stroked="f" strokeweight=".5pt">
              <v:textbox inset=",0,,0">
                <w:txbxContent>
                  <w:p w14:paraId="10564B33" w14:textId="77777777" w:rsidR="001034CF" w:rsidRPr="00EB4BC7" w:rsidRDefault="001034CF"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sidR="001034CF">
      <w:rPr>
        <w:noProof/>
      </w:rPr>
      <w:drawing>
        <wp:anchor distT="0" distB="0" distL="114300" distR="114300" simplePos="0" relativeHeight="251658249" behindDoc="1" locked="1" layoutInCell="1" allowOverlap="1" wp14:anchorId="0B6D0F22" wp14:editId="71EA481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22629" w14:textId="77777777" w:rsidR="005A4FBA" w:rsidRDefault="005A4FBA" w:rsidP="00207717">
      <w:pPr>
        <w:spacing w:before="120"/>
      </w:pPr>
      <w:r>
        <w:separator/>
      </w:r>
    </w:p>
  </w:footnote>
  <w:footnote w:type="continuationSeparator" w:id="0">
    <w:p w14:paraId="3A15EB5B" w14:textId="77777777" w:rsidR="005A4FBA" w:rsidRDefault="005A4FBA">
      <w:r>
        <w:continuationSeparator/>
      </w:r>
    </w:p>
    <w:p w14:paraId="75F2D620" w14:textId="77777777" w:rsidR="005A4FBA" w:rsidRDefault="005A4FBA"/>
  </w:footnote>
  <w:footnote w:type="continuationNotice" w:id="1">
    <w:p w14:paraId="214828F5" w14:textId="77777777" w:rsidR="005A4FBA" w:rsidRDefault="005A4F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6BFD4" w14:textId="349818EC" w:rsidR="001034CF" w:rsidRDefault="001034CF">
    <w:pPr>
      <w:pStyle w:val="Header"/>
    </w:pPr>
    <w:r>
      <w:rPr>
        <w:noProof/>
      </w:rPr>
      <w:drawing>
        <wp:anchor distT="0" distB="0" distL="114300" distR="114300" simplePos="0" relativeHeight="251658253" behindDoc="1" locked="1" layoutInCell="1" allowOverlap="1" wp14:anchorId="4A00E3A9" wp14:editId="4DAC84EA">
          <wp:simplePos x="0" y="0"/>
          <wp:positionH relativeFrom="page">
            <wp:align>right</wp:align>
          </wp:positionH>
          <wp:positionV relativeFrom="page">
            <wp:posOffset>-635</wp:posOffset>
          </wp:positionV>
          <wp:extent cx="7559675" cy="269875"/>
          <wp:effectExtent l="0" t="0" r="3175" b="0"/>
          <wp:wrapNone/>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9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CA3ED" w14:textId="6C18B33C" w:rsidR="001034CF" w:rsidRDefault="001034CF">
    <w:pPr>
      <w:pStyle w:val="Header"/>
    </w:pPr>
    <w:r>
      <w:rPr>
        <w:noProof/>
      </w:rPr>
      <w:drawing>
        <wp:anchor distT="0" distB="0" distL="114300" distR="114300" simplePos="0" relativeHeight="251658252" behindDoc="1" locked="1" layoutInCell="1" allowOverlap="1" wp14:anchorId="0AA0FF3C" wp14:editId="09FC716D">
          <wp:simplePos x="0" y="0"/>
          <wp:positionH relativeFrom="page">
            <wp:align>right</wp:align>
          </wp:positionH>
          <wp:positionV relativeFrom="page">
            <wp:posOffset>-635</wp:posOffset>
          </wp:positionV>
          <wp:extent cx="7559675" cy="269875"/>
          <wp:effectExtent l="0" t="0" r="3175" b="0"/>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9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524F" w14:textId="3690D1AB" w:rsidR="001034CF" w:rsidRDefault="001034CF">
    <w:pPr>
      <w:pStyle w:val="Header"/>
    </w:pPr>
    <w:r w:rsidRPr="00DE6C85">
      <w:rPr>
        <w:b/>
        <w:bCs/>
      </w:rPr>
      <w:fldChar w:fldCharType="begin"/>
    </w:r>
    <w:r w:rsidRPr="00DE6C85">
      <w:rPr>
        <w:b/>
        <w:bCs/>
      </w:rPr>
      <w:instrText xml:space="preserve"> PAGE </w:instrText>
    </w:r>
    <w:r w:rsidRPr="00DE6C85">
      <w:rPr>
        <w:b/>
        <w:bCs/>
      </w:rPr>
      <w:fldChar w:fldCharType="separate"/>
    </w:r>
    <w:r>
      <w:rPr>
        <w:b/>
        <w:bCs/>
      </w:rPr>
      <w:t>6</w:t>
    </w:r>
    <w:r w:rsidRPr="00DE6C85">
      <w:rPr>
        <w:b/>
        <w:bCs/>
      </w:rPr>
      <w:fldChar w:fldCharType="end"/>
    </w:r>
    <w:r>
      <w:rPr>
        <w:b/>
        <w:bCs/>
      </w:rPr>
      <w:ptab w:relativeTo="margin" w:alignment="right" w:leader="none"/>
    </w:r>
    <w:r w:rsidRPr="00166BCA">
      <w:t>VINAH</w:t>
    </w:r>
    <w:r w:rsidR="00BC683D">
      <w:t xml:space="preserve"> MD</w:t>
    </w:r>
    <w:r w:rsidR="00A21BF8">
      <w:t>S</w:t>
    </w:r>
    <w:r w:rsidRPr="00166BCA">
      <w:t xml:space="preserve"> manual 202</w:t>
    </w:r>
    <w:r w:rsidR="0038033B">
      <w:t>5</w:t>
    </w:r>
    <w:r w:rsidRPr="00166BCA">
      <w:t>-2</w:t>
    </w:r>
    <w:r w:rsidR="0038033B">
      <w:t>6</w:t>
    </w:r>
    <w:r w:rsidRPr="00166BCA">
      <w:t xml:space="preserve"> Section 1 </w:t>
    </w:r>
    <w:r>
      <w:t>–</w:t>
    </w:r>
    <w:r w:rsidRPr="00166BCA">
      <w:t xml:space="preserve"> Introduction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47DD" w14:textId="13F923EE" w:rsidR="001034CF" w:rsidRPr="0051568D" w:rsidRDefault="001034CF" w:rsidP="0017674D">
    <w:pPr>
      <w:pStyle w:val="Header"/>
    </w:pPr>
    <w:r w:rsidRPr="00166BCA">
      <w:t xml:space="preserve">VINAH </w:t>
    </w:r>
    <w:r w:rsidR="00BC683D">
      <w:t>MD</w:t>
    </w:r>
    <w:r w:rsidR="00A21BF8">
      <w:t>S</w:t>
    </w:r>
    <w:r w:rsidR="00BC683D">
      <w:t xml:space="preserve"> </w:t>
    </w:r>
    <w:r w:rsidRPr="00166BCA">
      <w:t>manual 202</w:t>
    </w:r>
    <w:r w:rsidR="00C81CD9">
      <w:t>5</w:t>
    </w:r>
    <w:r w:rsidRPr="00166BCA">
      <w:t>-2</w:t>
    </w:r>
    <w:r w:rsidR="00C81CD9">
      <w:t>6</w:t>
    </w:r>
    <w:r w:rsidRPr="00166BCA">
      <w:t xml:space="preserve"> Section 1 </w:t>
    </w:r>
    <w:r>
      <w:t>–</w:t>
    </w:r>
    <w:r w:rsidRPr="00166BCA">
      <w:t xml:space="preserve"> Introduction</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Pr>
        <w:b/>
        <w:bCs/>
      </w:rPr>
      <w:t>5</w:t>
    </w:r>
    <w:r w:rsidRPr="00DE6C85">
      <w:rPr>
        <w:b/>
        <w:bCs/>
      </w:rPr>
      <w:fldChar w:fldCharType="end"/>
    </w:r>
    <w:r>
      <w:rPr>
        <w:noProof/>
      </w:rPr>
      <w:drawing>
        <wp:anchor distT="0" distB="0" distL="114300" distR="114300" simplePos="0" relativeHeight="251658241" behindDoc="1" locked="1" layoutInCell="1" allowOverlap="1" wp14:anchorId="70FC4C4C" wp14:editId="1A07F7CC">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0C900E1"/>
    <w:multiLevelType w:val="hybridMultilevel"/>
    <w:tmpl w:val="EF6222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8B01725"/>
    <w:multiLevelType w:val="hybridMultilevel"/>
    <w:tmpl w:val="371A2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4EF42D2"/>
    <w:multiLevelType w:val="hybridMultilevel"/>
    <w:tmpl w:val="10747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002E98"/>
    <w:multiLevelType w:val="hybridMultilevel"/>
    <w:tmpl w:val="0C090001"/>
    <w:numStyleLink w:val="ZZNumbers"/>
  </w:abstractNum>
  <w:abstractNum w:abstractNumId="23"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AB7FE3"/>
    <w:multiLevelType w:val="hybridMultilevel"/>
    <w:tmpl w:val="10088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AD2B3B"/>
    <w:multiLevelType w:val="hybridMultilevel"/>
    <w:tmpl w:val="696A8F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4BA1E5A"/>
    <w:multiLevelType w:val="multilevel"/>
    <w:tmpl w:val="F05C78C0"/>
    <w:styleLink w:val="ZZBullets"/>
    <w:lvl w:ilvl="0">
      <w:start w:val="1"/>
      <w:numFmt w:val="bullet"/>
      <w:pStyle w:val="Bullet1"/>
      <w:lvlText w:val="•"/>
      <w:lvlJc w:val="left"/>
      <w:pPr>
        <w:ind w:left="426"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F874E4"/>
    <w:multiLevelType w:val="hybridMultilevel"/>
    <w:tmpl w:val="5C62A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AB0EAB"/>
    <w:multiLevelType w:val="hybridMultilevel"/>
    <w:tmpl w:val="0C090001"/>
    <w:styleLink w:val="ZZNumbers"/>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6EE04AE5"/>
    <w:multiLevelType w:val="hybridMultilevel"/>
    <w:tmpl w:val="85849A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973897807">
    <w:abstractNumId w:val="10"/>
  </w:num>
  <w:num w:numId="2" w16cid:durableId="1367296651">
    <w:abstractNumId w:val="19"/>
  </w:num>
  <w:num w:numId="3" w16cid:durableId="6592356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11925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8472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5926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9063604">
    <w:abstractNumId w:val="27"/>
  </w:num>
  <w:num w:numId="8" w16cid:durableId="1786078072">
    <w:abstractNumId w:val="18"/>
  </w:num>
  <w:num w:numId="9" w16cid:durableId="1670020296">
    <w:abstractNumId w:val="25"/>
  </w:num>
  <w:num w:numId="10" w16cid:durableId="19893561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8544248">
    <w:abstractNumId w:val="28"/>
  </w:num>
  <w:num w:numId="12" w16cid:durableId="7536665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7407686">
    <w:abstractNumId w:val="20"/>
  </w:num>
  <w:num w:numId="14" w16cid:durableId="19594126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03137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85195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59999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1325276">
    <w:abstractNumId w:val="32"/>
  </w:num>
  <w:num w:numId="19" w16cid:durableId="12701185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2649462">
    <w:abstractNumId w:val="14"/>
  </w:num>
  <w:num w:numId="21" w16cid:durableId="460071779">
    <w:abstractNumId w:val="12"/>
  </w:num>
  <w:num w:numId="22" w16cid:durableId="7264136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80581205">
    <w:abstractNumId w:val="15"/>
  </w:num>
  <w:num w:numId="24" w16cid:durableId="1149128625">
    <w:abstractNumId w:val="34"/>
  </w:num>
  <w:num w:numId="25" w16cid:durableId="372193180">
    <w:abstractNumId w:val="29"/>
  </w:num>
  <w:num w:numId="26" w16cid:durableId="1725367914">
    <w:abstractNumId w:val="23"/>
  </w:num>
  <w:num w:numId="27" w16cid:durableId="1256212016">
    <w:abstractNumId w:val="11"/>
  </w:num>
  <w:num w:numId="28" w16cid:durableId="774642760">
    <w:abstractNumId w:val="35"/>
  </w:num>
  <w:num w:numId="29" w16cid:durableId="775104219">
    <w:abstractNumId w:val="9"/>
  </w:num>
  <w:num w:numId="30" w16cid:durableId="2002541204">
    <w:abstractNumId w:val="7"/>
  </w:num>
  <w:num w:numId="31" w16cid:durableId="1476874951">
    <w:abstractNumId w:val="6"/>
  </w:num>
  <w:num w:numId="32" w16cid:durableId="1423992577">
    <w:abstractNumId w:val="5"/>
  </w:num>
  <w:num w:numId="33" w16cid:durableId="732893208">
    <w:abstractNumId w:val="4"/>
  </w:num>
  <w:num w:numId="34" w16cid:durableId="624773902">
    <w:abstractNumId w:val="8"/>
  </w:num>
  <w:num w:numId="35" w16cid:durableId="1979649199">
    <w:abstractNumId w:val="3"/>
  </w:num>
  <w:num w:numId="36" w16cid:durableId="1114783709">
    <w:abstractNumId w:val="2"/>
  </w:num>
  <w:num w:numId="37" w16cid:durableId="654534971">
    <w:abstractNumId w:val="1"/>
  </w:num>
  <w:num w:numId="38" w16cid:durableId="2103066780">
    <w:abstractNumId w:val="0"/>
  </w:num>
  <w:num w:numId="39" w16cid:durableId="1656336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45658426">
    <w:abstractNumId w:val="17"/>
  </w:num>
  <w:num w:numId="41" w16cid:durableId="1270968228">
    <w:abstractNumId w:val="30"/>
  </w:num>
  <w:num w:numId="42" w16cid:durableId="67308125">
    <w:abstractNumId w:val="24"/>
  </w:num>
  <w:num w:numId="43" w16cid:durableId="450786808">
    <w:abstractNumId w:val="13"/>
  </w:num>
  <w:num w:numId="44" w16cid:durableId="1798183719">
    <w:abstractNumId w:val="21"/>
  </w:num>
  <w:num w:numId="45" w16cid:durableId="486092583">
    <w:abstractNumId w:val="33"/>
  </w:num>
  <w:num w:numId="46" w16cid:durableId="134689422">
    <w:abstractNumId w:val="31"/>
  </w:num>
  <w:num w:numId="47" w16cid:durableId="726951572">
    <w:abstractNumId w:val="22"/>
  </w:num>
  <w:num w:numId="48" w16cid:durableId="18434413">
    <w:abstractNumId w:val="26"/>
  </w:num>
  <w:num w:numId="49" w16cid:durableId="85985448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79"/>
    <w:rsid w:val="00000719"/>
    <w:rsid w:val="00001C3F"/>
    <w:rsid w:val="00001D74"/>
    <w:rsid w:val="00002884"/>
    <w:rsid w:val="00002D68"/>
    <w:rsid w:val="000033F7"/>
    <w:rsid w:val="00003403"/>
    <w:rsid w:val="000036FE"/>
    <w:rsid w:val="00004367"/>
    <w:rsid w:val="00004B4F"/>
    <w:rsid w:val="00005347"/>
    <w:rsid w:val="000072B6"/>
    <w:rsid w:val="0001021B"/>
    <w:rsid w:val="00011D89"/>
    <w:rsid w:val="0001408F"/>
    <w:rsid w:val="00015286"/>
    <w:rsid w:val="000154FD"/>
    <w:rsid w:val="00016B32"/>
    <w:rsid w:val="00022271"/>
    <w:rsid w:val="00022527"/>
    <w:rsid w:val="000235E8"/>
    <w:rsid w:val="00024D89"/>
    <w:rsid w:val="000250B6"/>
    <w:rsid w:val="00026C02"/>
    <w:rsid w:val="00026FEF"/>
    <w:rsid w:val="00030CDD"/>
    <w:rsid w:val="000319BF"/>
    <w:rsid w:val="00033B40"/>
    <w:rsid w:val="00033D7D"/>
    <w:rsid w:val="00033D81"/>
    <w:rsid w:val="00033DC9"/>
    <w:rsid w:val="000346F8"/>
    <w:rsid w:val="00037366"/>
    <w:rsid w:val="00040DED"/>
    <w:rsid w:val="00041BF0"/>
    <w:rsid w:val="0004261F"/>
    <w:rsid w:val="00042C8A"/>
    <w:rsid w:val="00044663"/>
    <w:rsid w:val="0004536B"/>
    <w:rsid w:val="0004648D"/>
    <w:rsid w:val="00046B68"/>
    <w:rsid w:val="00046BBD"/>
    <w:rsid w:val="000472F4"/>
    <w:rsid w:val="00050314"/>
    <w:rsid w:val="00051CF7"/>
    <w:rsid w:val="0005200B"/>
    <w:rsid w:val="000527DD"/>
    <w:rsid w:val="000532ED"/>
    <w:rsid w:val="00053849"/>
    <w:rsid w:val="00053B2F"/>
    <w:rsid w:val="00054EB7"/>
    <w:rsid w:val="00056EC4"/>
    <w:rsid w:val="000578B2"/>
    <w:rsid w:val="00060959"/>
    <w:rsid w:val="00060C8F"/>
    <w:rsid w:val="00061B8A"/>
    <w:rsid w:val="0006298A"/>
    <w:rsid w:val="00065809"/>
    <w:rsid w:val="000663CD"/>
    <w:rsid w:val="00071709"/>
    <w:rsid w:val="000733FE"/>
    <w:rsid w:val="00074219"/>
    <w:rsid w:val="00074ED5"/>
    <w:rsid w:val="00077C4E"/>
    <w:rsid w:val="0008204A"/>
    <w:rsid w:val="00083499"/>
    <w:rsid w:val="0008508E"/>
    <w:rsid w:val="0008534D"/>
    <w:rsid w:val="00087951"/>
    <w:rsid w:val="00087A6F"/>
    <w:rsid w:val="0009113B"/>
    <w:rsid w:val="00092718"/>
    <w:rsid w:val="00092EA2"/>
    <w:rsid w:val="00093402"/>
    <w:rsid w:val="00094DA3"/>
    <w:rsid w:val="00094E02"/>
    <w:rsid w:val="00095CC1"/>
    <w:rsid w:val="00096CD1"/>
    <w:rsid w:val="00097FB0"/>
    <w:rsid w:val="000A012C"/>
    <w:rsid w:val="000A0EB9"/>
    <w:rsid w:val="000A186C"/>
    <w:rsid w:val="000A1EA4"/>
    <w:rsid w:val="000A2476"/>
    <w:rsid w:val="000A2C74"/>
    <w:rsid w:val="000A51AB"/>
    <w:rsid w:val="000A641A"/>
    <w:rsid w:val="000B0560"/>
    <w:rsid w:val="000B3499"/>
    <w:rsid w:val="000B38D8"/>
    <w:rsid w:val="000B3EDB"/>
    <w:rsid w:val="000B42F9"/>
    <w:rsid w:val="000B543D"/>
    <w:rsid w:val="000B55F9"/>
    <w:rsid w:val="000B5BF7"/>
    <w:rsid w:val="000B5E28"/>
    <w:rsid w:val="000B6BC8"/>
    <w:rsid w:val="000B6E86"/>
    <w:rsid w:val="000B7950"/>
    <w:rsid w:val="000C0303"/>
    <w:rsid w:val="000C1398"/>
    <w:rsid w:val="000C3BB2"/>
    <w:rsid w:val="000C4172"/>
    <w:rsid w:val="000C42EA"/>
    <w:rsid w:val="000C4546"/>
    <w:rsid w:val="000C6987"/>
    <w:rsid w:val="000D05D4"/>
    <w:rsid w:val="000D1242"/>
    <w:rsid w:val="000D1676"/>
    <w:rsid w:val="000D2ABA"/>
    <w:rsid w:val="000D4D63"/>
    <w:rsid w:val="000D4F18"/>
    <w:rsid w:val="000E0970"/>
    <w:rsid w:val="000E1A1B"/>
    <w:rsid w:val="000E2403"/>
    <w:rsid w:val="000E3CC7"/>
    <w:rsid w:val="000E5D5B"/>
    <w:rsid w:val="000E60E5"/>
    <w:rsid w:val="000E6123"/>
    <w:rsid w:val="000E63B7"/>
    <w:rsid w:val="000E6BD4"/>
    <w:rsid w:val="000E6D6D"/>
    <w:rsid w:val="000F0719"/>
    <w:rsid w:val="000F1819"/>
    <w:rsid w:val="000F1F1E"/>
    <w:rsid w:val="000F2259"/>
    <w:rsid w:val="000F2DDA"/>
    <w:rsid w:val="000F2EA0"/>
    <w:rsid w:val="000F5213"/>
    <w:rsid w:val="000F7169"/>
    <w:rsid w:val="001000F0"/>
    <w:rsid w:val="00101001"/>
    <w:rsid w:val="0010166E"/>
    <w:rsid w:val="00102399"/>
    <w:rsid w:val="00103276"/>
    <w:rsid w:val="001034CF"/>
    <w:rsid w:val="0010384E"/>
    <w:rsid w:val="0010392D"/>
    <w:rsid w:val="0010447F"/>
    <w:rsid w:val="00104FE3"/>
    <w:rsid w:val="001058DB"/>
    <w:rsid w:val="00106747"/>
    <w:rsid w:val="0010714F"/>
    <w:rsid w:val="001120C5"/>
    <w:rsid w:val="00112374"/>
    <w:rsid w:val="0011449E"/>
    <w:rsid w:val="0011522D"/>
    <w:rsid w:val="00120B20"/>
    <w:rsid w:val="00120BD3"/>
    <w:rsid w:val="001214F3"/>
    <w:rsid w:val="001215CA"/>
    <w:rsid w:val="00122FEA"/>
    <w:rsid w:val="001232BD"/>
    <w:rsid w:val="00124ED5"/>
    <w:rsid w:val="001258E1"/>
    <w:rsid w:val="00126853"/>
    <w:rsid w:val="001276FA"/>
    <w:rsid w:val="001302C9"/>
    <w:rsid w:val="00131A0B"/>
    <w:rsid w:val="00131F1B"/>
    <w:rsid w:val="00132F28"/>
    <w:rsid w:val="001331B7"/>
    <w:rsid w:val="00135003"/>
    <w:rsid w:val="00140DD4"/>
    <w:rsid w:val="001447B3"/>
    <w:rsid w:val="00144F62"/>
    <w:rsid w:val="0014594A"/>
    <w:rsid w:val="00146986"/>
    <w:rsid w:val="00146F51"/>
    <w:rsid w:val="0014713F"/>
    <w:rsid w:val="00152073"/>
    <w:rsid w:val="00152329"/>
    <w:rsid w:val="00152952"/>
    <w:rsid w:val="001541A7"/>
    <w:rsid w:val="00155D88"/>
    <w:rsid w:val="00156598"/>
    <w:rsid w:val="0015787D"/>
    <w:rsid w:val="00160AE4"/>
    <w:rsid w:val="00161939"/>
    <w:rsid w:val="00161AA0"/>
    <w:rsid w:val="00161D2E"/>
    <w:rsid w:val="00161F3E"/>
    <w:rsid w:val="00162093"/>
    <w:rsid w:val="00162CA9"/>
    <w:rsid w:val="00164E79"/>
    <w:rsid w:val="00165459"/>
    <w:rsid w:val="00165A57"/>
    <w:rsid w:val="00166838"/>
    <w:rsid w:val="00166872"/>
    <w:rsid w:val="0016698E"/>
    <w:rsid w:val="00166BCA"/>
    <w:rsid w:val="0016792D"/>
    <w:rsid w:val="00170AE1"/>
    <w:rsid w:val="001712C2"/>
    <w:rsid w:val="00172BAF"/>
    <w:rsid w:val="0017674D"/>
    <w:rsid w:val="001771DD"/>
    <w:rsid w:val="00177995"/>
    <w:rsid w:val="00177A8C"/>
    <w:rsid w:val="0018244E"/>
    <w:rsid w:val="00186B33"/>
    <w:rsid w:val="0019001A"/>
    <w:rsid w:val="00190EE2"/>
    <w:rsid w:val="00190EFC"/>
    <w:rsid w:val="0019264B"/>
    <w:rsid w:val="00192D39"/>
    <w:rsid w:val="00192F9D"/>
    <w:rsid w:val="00194D16"/>
    <w:rsid w:val="00196EB8"/>
    <w:rsid w:val="00196EFB"/>
    <w:rsid w:val="001979FF"/>
    <w:rsid w:val="00197B17"/>
    <w:rsid w:val="001A1950"/>
    <w:rsid w:val="001A1C54"/>
    <w:rsid w:val="001A2FDF"/>
    <w:rsid w:val="001A3186"/>
    <w:rsid w:val="001A3ACE"/>
    <w:rsid w:val="001A6272"/>
    <w:rsid w:val="001B0379"/>
    <w:rsid w:val="001B058F"/>
    <w:rsid w:val="001B228D"/>
    <w:rsid w:val="001B2860"/>
    <w:rsid w:val="001B2D67"/>
    <w:rsid w:val="001B6B96"/>
    <w:rsid w:val="001B7366"/>
    <w:rsid w:val="001B738B"/>
    <w:rsid w:val="001C09DB"/>
    <w:rsid w:val="001C143B"/>
    <w:rsid w:val="001C2014"/>
    <w:rsid w:val="001C277E"/>
    <w:rsid w:val="001C2A72"/>
    <w:rsid w:val="001C31B7"/>
    <w:rsid w:val="001C378D"/>
    <w:rsid w:val="001C4616"/>
    <w:rsid w:val="001C67EB"/>
    <w:rsid w:val="001D0B75"/>
    <w:rsid w:val="001D2B55"/>
    <w:rsid w:val="001D2E07"/>
    <w:rsid w:val="001D39A5"/>
    <w:rsid w:val="001D3C09"/>
    <w:rsid w:val="001D44E8"/>
    <w:rsid w:val="001D4884"/>
    <w:rsid w:val="001D60EC"/>
    <w:rsid w:val="001D6F59"/>
    <w:rsid w:val="001D792A"/>
    <w:rsid w:val="001D7FC1"/>
    <w:rsid w:val="001E03D7"/>
    <w:rsid w:val="001E205E"/>
    <w:rsid w:val="001E2110"/>
    <w:rsid w:val="001E44DF"/>
    <w:rsid w:val="001E68A5"/>
    <w:rsid w:val="001E6BB0"/>
    <w:rsid w:val="001E6C3C"/>
    <w:rsid w:val="001E7282"/>
    <w:rsid w:val="001E7A21"/>
    <w:rsid w:val="001F093E"/>
    <w:rsid w:val="001F0DEF"/>
    <w:rsid w:val="001F1013"/>
    <w:rsid w:val="001F3826"/>
    <w:rsid w:val="001F4066"/>
    <w:rsid w:val="001F6E46"/>
    <w:rsid w:val="001F7C91"/>
    <w:rsid w:val="00201056"/>
    <w:rsid w:val="002033B7"/>
    <w:rsid w:val="002036C5"/>
    <w:rsid w:val="00206463"/>
    <w:rsid w:val="00206F2F"/>
    <w:rsid w:val="0020731B"/>
    <w:rsid w:val="00207717"/>
    <w:rsid w:val="0021053D"/>
    <w:rsid w:val="00210A92"/>
    <w:rsid w:val="0021119D"/>
    <w:rsid w:val="002115C6"/>
    <w:rsid w:val="00212B95"/>
    <w:rsid w:val="00214B4C"/>
    <w:rsid w:val="00215472"/>
    <w:rsid w:val="002156BA"/>
    <w:rsid w:val="00215CC8"/>
    <w:rsid w:val="00216779"/>
    <w:rsid w:val="00216886"/>
    <w:rsid w:val="00216C03"/>
    <w:rsid w:val="00220A1A"/>
    <w:rsid w:val="00220C04"/>
    <w:rsid w:val="002222AB"/>
    <w:rsid w:val="0022278D"/>
    <w:rsid w:val="00223F48"/>
    <w:rsid w:val="0022701F"/>
    <w:rsid w:val="00227B36"/>
    <w:rsid w:val="00227C68"/>
    <w:rsid w:val="002333F5"/>
    <w:rsid w:val="00233724"/>
    <w:rsid w:val="00233741"/>
    <w:rsid w:val="002365B4"/>
    <w:rsid w:val="002366C3"/>
    <w:rsid w:val="00240174"/>
    <w:rsid w:val="00240A63"/>
    <w:rsid w:val="00240D8C"/>
    <w:rsid w:val="002428C8"/>
    <w:rsid w:val="00242AB7"/>
    <w:rsid w:val="002432E1"/>
    <w:rsid w:val="00246207"/>
    <w:rsid w:val="00246C5E"/>
    <w:rsid w:val="00250960"/>
    <w:rsid w:val="00251343"/>
    <w:rsid w:val="002536A4"/>
    <w:rsid w:val="00254F58"/>
    <w:rsid w:val="00260751"/>
    <w:rsid w:val="002619A3"/>
    <w:rsid w:val="002620BC"/>
    <w:rsid w:val="00262802"/>
    <w:rsid w:val="00262BB1"/>
    <w:rsid w:val="00263A90"/>
    <w:rsid w:val="0026408B"/>
    <w:rsid w:val="00266329"/>
    <w:rsid w:val="00266950"/>
    <w:rsid w:val="00267C3E"/>
    <w:rsid w:val="00267F18"/>
    <w:rsid w:val="00270409"/>
    <w:rsid w:val="002709BB"/>
    <w:rsid w:val="0027131C"/>
    <w:rsid w:val="00271A5C"/>
    <w:rsid w:val="002736A6"/>
    <w:rsid w:val="00273BAC"/>
    <w:rsid w:val="002741EA"/>
    <w:rsid w:val="00274841"/>
    <w:rsid w:val="002748F9"/>
    <w:rsid w:val="002763B3"/>
    <w:rsid w:val="00276D12"/>
    <w:rsid w:val="002771E3"/>
    <w:rsid w:val="00277545"/>
    <w:rsid w:val="002802E3"/>
    <w:rsid w:val="0028213D"/>
    <w:rsid w:val="002836FA"/>
    <w:rsid w:val="00286296"/>
    <w:rsid w:val="002862F1"/>
    <w:rsid w:val="00286CC1"/>
    <w:rsid w:val="00291373"/>
    <w:rsid w:val="00291CC8"/>
    <w:rsid w:val="002921F4"/>
    <w:rsid w:val="002923B3"/>
    <w:rsid w:val="00292560"/>
    <w:rsid w:val="002929C0"/>
    <w:rsid w:val="0029311F"/>
    <w:rsid w:val="00293E02"/>
    <w:rsid w:val="0029436B"/>
    <w:rsid w:val="0029597D"/>
    <w:rsid w:val="002962C3"/>
    <w:rsid w:val="002966FA"/>
    <w:rsid w:val="0029752B"/>
    <w:rsid w:val="00297C9A"/>
    <w:rsid w:val="002A0A9C"/>
    <w:rsid w:val="002A307D"/>
    <w:rsid w:val="002A36FC"/>
    <w:rsid w:val="002A483C"/>
    <w:rsid w:val="002A65B2"/>
    <w:rsid w:val="002A79E9"/>
    <w:rsid w:val="002B0365"/>
    <w:rsid w:val="002B0C7C"/>
    <w:rsid w:val="002B1729"/>
    <w:rsid w:val="002B1768"/>
    <w:rsid w:val="002B20EE"/>
    <w:rsid w:val="002B36C7"/>
    <w:rsid w:val="002B4DD4"/>
    <w:rsid w:val="002B5277"/>
    <w:rsid w:val="002B5375"/>
    <w:rsid w:val="002B585E"/>
    <w:rsid w:val="002B61B5"/>
    <w:rsid w:val="002B6369"/>
    <w:rsid w:val="002B77C1"/>
    <w:rsid w:val="002C0ED7"/>
    <w:rsid w:val="002C2728"/>
    <w:rsid w:val="002C485B"/>
    <w:rsid w:val="002C5B7C"/>
    <w:rsid w:val="002C5BAF"/>
    <w:rsid w:val="002C783E"/>
    <w:rsid w:val="002D0817"/>
    <w:rsid w:val="002D0A3A"/>
    <w:rsid w:val="002D1E0D"/>
    <w:rsid w:val="002D3688"/>
    <w:rsid w:val="002D3790"/>
    <w:rsid w:val="002D5006"/>
    <w:rsid w:val="002D5C39"/>
    <w:rsid w:val="002D6A59"/>
    <w:rsid w:val="002D7C61"/>
    <w:rsid w:val="002E01D0"/>
    <w:rsid w:val="002E0C28"/>
    <w:rsid w:val="002E161D"/>
    <w:rsid w:val="002E25D7"/>
    <w:rsid w:val="002E28A2"/>
    <w:rsid w:val="002E3100"/>
    <w:rsid w:val="002E460C"/>
    <w:rsid w:val="002E6C95"/>
    <w:rsid w:val="002E7C36"/>
    <w:rsid w:val="002F1261"/>
    <w:rsid w:val="002F3D32"/>
    <w:rsid w:val="002F5F31"/>
    <w:rsid w:val="002F5F46"/>
    <w:rsid w:val="002F70B2"/>
    <w:rsid w:val="002F7618"/>
    <w:rsid w:val="00302216"/>
    <w:rsid w:val="00303723"/>
    <w:rsid w:val="00303E53"/>
    <w:rsid w:val="00305CC1"/>
    <w:rsid w:val="00306E5F"/>
    <w:rsid w:val="003078F3"/>
    <w:rsid w:val="00307E14"/>
    <w:rsid w:val="003127C1"/>
    <w:rsid w:val="00314054"/>
    <w:rsid w:val="00316F27"/>
    <w:rsid w:val="003178D2"/>
    <w:rsid w:val="003214F1"/>
    <w:rsid w:val="0032226D"/>
    <w:rsid w:val="00322E4B"/>
    <w:rsid w:val="003230F4"/>
    <w:rsid w:val="00323E10"/>
    <w:rsid w:val="0032435A"/>
    <w:rsid w:val="0032472F"/>
    <w:rsid w:val="00327870"/>
    <w:rsid w:val="00327AC8"/>
    <w:rsid w:val="00330BA1"/>
    <w:rsid w:val="00331269"/>
    <w:rsid w:val="003318C3"/>
    <w:rsid w:val="00331BB6"/>
    <w:rsid w:val="0033259D"/>
    <w:rsid w:val="003333D2"/>
    <w:rsid w:val="00334686"/>
    <w:rsid w:val="00336477"/>
    <w:rsid w:val="00337339"/>
    <w:rsid w:val="00337FAC"/>
    <w:rsid w:val="00340345"/>
    <w:rsid w:val="003406C6"/>
    <w:rsid w:val="003418CC"/>
    <w:rsid w:val="00341ABC"/>
    <w:rsid w:val="00341C64"/>
    <w:rsid w:val="003434EE"/>
    <w:rsid w:val="0034369F"/>
    <w:rsid w:val="00344984"/>
    <w:rsid w:val="003459BD"/>
    <w:rsid w:val="00346CE4"/>
    <w:rsid w:val="00347F21"/>
    <w:rsid w:val="00350D38"/>
    <w:rsid w:val="00351B36"/>
    <w:rsid w:val="00354F66"/>
    <w:rsid w:val="00357B4E"/>
    <w:rsid w:val="0036081A"/>
    <w:rsid w:val="00363DBB"/>
    <w:rsid w:val="00366417"/>
    <w:rsid w:val="00367723"/>
    <w:rsid w:val="003716FD"/>
    <w:rsid w:val="0037204B"/>
    <w:rsid w:val="00372A00"/>
    <w:rsid w:val="003744CF"/>
    <w:rsid w:val="00374717"/>
    <w:rsid w:val="0037676C"/>
    <w:rsid w:val="0038033B"/>
    <w:rsid w:val="00381043"/>
    <w:rsid w:val="00381569"/>
    <w:rsid w:val="003829E5"/>
    <w:rsid w:val="00383886"/>
    <w:rsid w:val="00383D71"/>
    <w:rsid w:val="003840CC"/>
    <w:rsid w:val="00386109"/>
    <w:rsid w:val="00386944"/>
    <w:rsid w:val="00386B61"/>
    <w:rsid w:val="003932C6"/>
    <w:rsid w:val="00393CAF"/>
    <w:rsid w:val="003956BC"/>
    <w:rsid w:val="003956CC"/>
    <w:rsid w:val="00395C9A"/>
    <w:rsid w:val="00396232"/>
    <w:rsid w:val="003968B9"/>
    <w:rsid w:val="00397022"/>
    <w:rsid w:val="00397254"/>
    <w:rsid w:val="00397493"/>
    <w:rsid w:val="003A0853"/>
    <w:rsid w:val="003A0EA2"/>
    <w:rsid w:val="003A4631"/>
    <w:rsid w:val="003A4666"/>
    <w:rsid w:val="003A5091"/>
    <w:rsid w:val="003A6B67"/>
    <w:rsid w:val="003B13B6"/>
    <w:rsid w:val="003B14C3"/>
    <w:rsid w:val="003B15E6"/>
    <w:rsid w:val="003B22EF"/>
    <w:rsid w:val="003B408A"/>
    <w:rsid w:val="003B5402"/>
    <w:rsid w:val="003C02C6"/>
    <w:rsid w:val="003C05AD"/>
    <w:rsid w:val="003C08A2"/>
    <w:rsid w:val="003C2045"/>
    <w:rsid w:val="003C246B"/>
    <w:rsid w:val="003C3FFD"/>
    <w:rsid w:val="003C43A1"/>
    <w:rsid w:val="003C4FC0"/>
    <w:rsid w:val="003C55F4"/>
    <w:rsid w:val="003C5F7E"/>
    <w:rsid w:val="003C735F"/>
    <w:rsid w:val="003C7897"/>
    <w:rsid w:val="003C7A3F"/>
    <w:rsid w:val="003D0F39"/>
    <w:rsid w:val="003D19B8"/>
    <w:rsid w:val="003D2766"/>
    <w:rsid w:val="003D2A74"/>
    <w:rsid w:val="003D3D88"/>
    <w:rsid w:val="003D3E8F"/>
    <w:rsid w:val="003D5928"/>
    <w:rsid w:val="003D60F5"/>
    <w:rsid w:val="003D6475"/>
    <w:rsid w:val="003D6EE6"/>
    <w:rsid w:val="003D7621"/>
    <w:rsid w:val="003D7CA3"/>
    <w:rsid w:val="003D7D66"/>
    <w:rsid w:val="003E19FA"/>
    <w:rsid w:val="003E3079"/>
    <w:rsid w:val="003E375C"/>
    <w:rsid w:val="003E4086"/>
    <w:rsid w:val="003E523A"/>
    <w:rsid w:val="003E639E"/>
    <w:rsid w:val="003E6AAE"/>
    <w:rsid w:val="003E71E5"/>
    <w:rsid w:val="003F0445"/>
    <w:rsid w:val="003F0CF0"/>
    <w:rsid w:val="003F14B1"/>
    <w:rsid w:val="003F1B33"/>
    <w:rsid w:val="003F2B20"/>
    <w:rsid w:val="003F3289"/>
    <w:rsid w:val="003F3C62"/>
    <w:rsid w:val="003F5CB9"/>
    <w:rsid w:val="003F708A"/>
    <w:rsid w:val="004013C7"/>
    <w:rsid w:val="00401FCF"/>
    <w:rsid w:val="00406285"/>
    <w:rsid w:val="00406CEE"/>
    <w:rsid w:val="004108AB"/>
    <w:rsid w:val="004115A2"/>
    <w:rsid w:val="00414423"/>
    <w:rsid w:val="004148F9"/>
    <w:rsid w:val="00415286"/>
    <w:rsid w:val="004200B7"/>
    <w:rsid w:val="0042084E"/>
    <w:rsid w:val="00421EEF"/>
    <w:rsid w:val="0042267D"/>
    <w:rsid w:val="00422A00"/>
    <w:rsid w:val="00424C01"/>
    <w:rsid w:val="00424D65"/>
    <w:rsid w:val="00427B6B"/>
    <w:rsid w:val="00427C2F"/>
    <w:rsid w:val="00430201"/>
    <w:rsid w:val="00430393"/>
    <w:rsid w:val="00431503"/>
    <w:rsid w:val="00431806"/>
    <w:rsid w:val="00431A70"/>
    <w:rsid w:val="00431F42"/>
    <w:rsid w:val="00433DFF"/>
    <w:rsid w:val="0043476C"/>
    <w:rsid w:val="00434858"/>
    <w:rsid w:val="004358C0"/>
    <w:rsid w:val="0043657D"/>
    <w:rsid w:val="00442C6C"/>
    <w:rsid w:val="00443CBE"/>
    <w:rsid w:val="00443E8A"/>
    <w:rsid w:val="004441BC"/>
    <w:rsid w:val="00445213"/>
    <w:rsid w:val="004468B4"/>
    <w:rsid w:val="00446D86"/>
    <w:rsid w:val="00451E5F"/>
    <w:rsid w:val="0045230A"/>
    <w:rsid w:val="00452DE5"/>
    <w:rsid w:val="0045327F"/>
    <w:rsid w:val="00454AD0"/>
    <w:rsid w:val="00455C54"/>
    <w:rsid w:val="00455DB6"/>
    <w:rsid w:val="004565EA"/>
    <w:rsid w:val="004571A5"/>
    <w:rsid w:val="00457337"/>
    <w:rsid w:val="00457666"/>
    <w:rsid w:val="00462E3D"/>
    <w:rsid w:val="00465851"/>
    <w:rsid w:val="00466E79"/>
    <w:rsid w:val="00470131"/>
    <w:rsid w:val="00470D7D"/>
    <w:rsid w:val="0047372D"/>
    <w:rsid w:val="00473BA3"/>
    <w:rsid w:val="004743DD"/>
    <w:rsid w:val="00474751"/>
    <w:rsid w:val="00474CEA"/>
    <w:rsid w:val="0047578D"/>
    <w:rsid w:val="004765FA"/>
    <w:rsid w:val="00480819"/>
    <w:rsid w:val="00483968"/>
    <w:rsid w:val="004841BE"/>
    <w:rsid w:val="004848D1"/>
    <w:rsid w:val="00484F86"/>
    <w:rsid w:val="00486745"/>
    <w:rsid w:val="00490746"/>
    <w:rsid w:val="00490852"/>
    <w:rsid w:val="00491C9C"/>
    <w:rsid w:val="00492F30"/>
    <w:rsid w:val="004946F4"/>
    <w:rsid w:val="0049487E"/>
    <w:rsid w:val="00497E85"/>
    <w:rsid w:val="004A160D"/>
    <w:rsid w:val="004A2209"/>
    <w:rsid w:val="004A39EA"/>
    <w:rsid w:val="004A39F9"/>
    <w:rsid w:val="004A3E81"/>
    <w:rsid w:val="004A4195"/>
    <w:rsid w:val="004A5AE0"/>
    <w:rsid w:val="004A5C62"/>
    <w:rsid w:val="004A5CE5"/>
    <w:rsid w:val="004A620E"/>
    <w:rsid w:val="004A707D"/>
    <w:rsid w:val="004A77F4"/>
    <w:rsid w:val="004A7B16"/>
    <w:rsid w:val="004B0974"/>
    <w:rsid w:val="004B1319"/>
    <w:rsid w:val="004B259D"/>
    <w:rsid w:val="004B3E47"/>
    <w:rsid w:val="004B4185"/>
    <w:rsid w:val="004B4630"/>
    <w:rsid w:val="004B532A"/>
    <w:rsid w:val="004B74DC"/>
    <w:rsid w:val="004B7566"/>
    <w:rsid w:val="004B7D04"/>
    <w:rsid w:val="004C2439"/>
    <w:rsid w:val="004C2860"/>
    <w:rsid w:val="004C5541"/>
    <w:rsid w:val="004C6EEE"/>
    <w:rsid w:val="004C702B"/>
    <w:rsid w:val="004C75F9"/>
    <w:rsid w:val="004D0033"/>
    <w:rsid w:val="004D016B"/>
    <w:rsid w:val="004D1B22"/>
    <w:rsid w:val="004D23CC"/>
    <w:rsid w:val="004D36F2"/>
    <w:rsid w:val="004D38FB"/>
    <w:rsid w:val="004D409A"/>
    <w:rsid w:val="004D5608"/>
    <w:rsid w:val="004D691F"/>
    <w:rsid w:val="004E0368"/>
    <w:rsid w:val="004E1106"/>
    <w:rsid w:val="004E138F"/>
    <w:rsid w:val="004E36AD"/>
    <w:rsid w:val="004E393E"/>
    <w:rsid w:val="004E3F27"/>
    <w:rsid w:val="004E4649"/>
    <w:rsid w:val="004E4885"/>
    <w:rsid w:val="004E5C2B"/>
    <w:rsid w:val="004E79A8"/>
    <w:rsid w:val="004F00DD"/>
    <w:rsid w:val="004F1614"/>
    <w:rsid w:val="004F1A8C"/>
    <w:rsid w:val="004F2133"/>
    <w:rsid w:val="004F3274"/>
    <w:rsid w:val="004F32FC"/>
    <w:rsid w:val="004F4436"/>
    <w:rsid w:val="004F5398"/>
    <w:rsid w:val="004F55F1"/>
    <w:rsid w:val="004F6936"/>
    <w:rsid w:val="0050189A"/>
    <w:rsid w:val="00502F68"/>
    <w:rsid w:val="00503DC6"/>
    <w:rsid w:val="005045DC"/>
    <w:rsid w:val="005048A4"/>
    <w:rsid w:val="00504F9F"/>
    <w:rsid w:val="00506F5D"/>
    <w:rsid w:val="00510C37"/>
    <w:rsid w:val="005126CF"/>
    <w:rsid w:val="005126D0"/>
    <w:rsid w:val="00512A7F"/>
    <w:rsid w:val="00512F98"/>
    <w:rsid w:val="00513358"/>
    <w:rsid w:val="00514667"/>
    <w:rsid w:val="005155EC"/>
    <w:rsid w:val="0051568D"/>
    <w:rsid w:val="00517425"/>
    <w:rsid w:val="005229AD"/>
    <w:rsid w:val="00523A32"/>
    <w:rsid w:val="00526AC7"/>
    <w:rsid w:val="00526C15"/>
    <w:rsid w:val="00527884"/>
    <w:rsid w:val="005334E7"/>
    <w:rsid w:val="00534D51"/>
    <w:rsid w:val="00536499"/>
    <w:rsid w:val="0053717A"/>
    <w:rsid w:val="00537878"/>
    <w:rsid w:val="00542A03"/>
    <w:rsid w:val="00542D7A"/>
    <w:rsid w:val="0054343F"/>
    <w:rsid w:val="00543615"/>
    <w:rsid w:val="00543903"/>
    <w:rsid w:val="00543BCC"/>
    <w:rsid w:val="00543F11"/>
    <w:rsid w:val="00544135"/>
    <w:rsid w:val="00545B5B"/>
    <w:rsid w:val="00546305"/>
    <w:rsid w:val="00547A95"/>
    <w:rsid w:val="0055119B"/>
    <w:rsid w:val="005541F1"/>
    <w:rsid w:val="00554D06"/>
    <w:rsid w:val="00560446"/>
    <w:rsid w:val="00561202"/>
    <w:rsid w:val="00561297"/>
    <w:rsid w:val="005616F0"/>
    <w:rsid w:val="00562507"/>
    <w:rsid w:val="00562811"/>
    <w:rsid w:val="00562BE4"/>
    <w:rsid w:val="00565184"/>
    <w:rsid w:val="0056762F"/>
    <w:rsid w:val="005705AF"/>
    <w:rsid w:val="00572031"/>
    <w:rsid w:val="00572282"/>
    <w:rsid w:val="00573CE3"/>
    <w:rsid w:val="00576C5C"/>
    <w:rsid w:val="00576E84"/>
    <w:rsid w:val="00580394"/>
    <w:rsid w:val="005809CD"/>
    <w:rsid w:val="005823B1"/>
    <w:rsid w:val="00582B8C"/>
    <w:rsid w:val="00585252"/>
    <w:rsid w:val="0058757E"/>
    <w:rsid w:val="00593B55"/>
    <w:rsid w:val="00595064"/>
    <w:rsid w:val="005969C3"/>
    <w:rsid w:val="00596A4B"/>
    <w:rsid w:val="00597507"/>
    <w:rsid w:val="00597925"/>
    <w:rsid w:val="005A1A6F"/>
    <w:rsid w:val="005A1E23"/>
    <w:rsid w:val="005A479D"/>
    <w:rsid w:val="005A4FBA"/>
    <w:rsid w:val="005A6553"/>
    <w:rsid w:val="005A69E9"/>
    <w:rsid w:val="005A77A8"/>
    <w:rsid w:val="005A7FA1"/>
    <w:rsid w:val="005B1C38"/>
    <w:rsid w:val="005B1C6D"/>
    <w:rsid w:val="005B21B6"/>
    <w:rsid w:val="005B23A4"/>
    <w:rsid w:val="005B3A08"/>
    <w:rsid w:val="005B3D14"/>
    <w:rsid w:val="005B4F89"/>
    <w:rsid w:val="005B641A"/>
    <w:rsid w:val="005B7252"/>
    <w:rsid w:val="005B7A63"/>
    <w:rsid w:val="005C0955"/>
    <w:rsid w:val="005C129A"/>
    <w:rsid w:val="005C49DA"/>
    <w:rsid w:val="005C50F3"/>
    <w:rsid w:val="005C512D"/>
    <w:rsid w:val="005C54B5"/>
    <w:rsid w:val="005C57FE"/>
    <w:rsid w:val="005C5D80"/>
    <w:rsid w:val="005C5D91"/>
    <w:rsid w:val="005C66E0"/>
    <w:rsid w:val="005C7667"/>
    <w:rsid w:val="005D07B8"/>
    <w:rsid w:val="005D2A08"/>
    <w:rsid w:val="005D3D9D"/>
    <w:rsid w:val="005D3E8D"/>
    <w:rsid w:val="005D42E3"/>
    <w:rsid w:val="005D549D"/>
    <w:rsid w:val="005D627B"/>
    <w:rsid w:val="005D6597"/>
    <w:rsid w:val="005D7D98"/>
    <w:rsid w:val="005E14E7"/>
    <w:rsid w:val="005E2577"/>
    <w:rsid w:val="005E26A3"/>
    <w:rsid w:val="005E2ECB"/>
    <w:rsid w:val="005E447E"/>
    <w:rsid w:val="005E4FD1"/>
    <w:rsid w:val="005E57F4"/>
    <w:rsid w:val="005F0775"/>
    <w:rsid w:val="005F0CF5"/>
    <w:rsid w:val="005F0F3A"/>
    <w:rsid w:val="005F109F"/>
    <w:rsid w:val="005F21EB"/>
    <w:rsid w:val="005F2309"/>
    <w:rsid w:val="005F3480"/>
    <w:rsid w:val="005F5553"/>
    <w:rsid w:val="005F5AB9"/>
    <w:rsid w:val="005F64CF"/>
    <w:rsid w:val="0060241C"/>
    <w:rsid w:val="00603215"/>
    <w:rsid w:val="00603C30"/>
    <w:rsid w:val="006041AD"/>
    <w:rsid w:val="00605908"/>
    <w:rsid w:val="00607850"/>
    <w:rsid w:val="00607EF7"/>
    <w:rsid w:val="006102A6"/>
    <w:rsid w:val="00610D7C"/>
    <w:rsid w:val="00611186"/>
    <w:rsid w:val="00613414"/>
    <w:rsid w:val="00620154"/>
    <w:rsid w:val="006205F5"/>
    <w:rsid w:val="006207C9"/>
    <w:rsid w:val="0062408D"/>
    <w:rsid w:val="006240CC"/>
    <w:rsid w:val="006241C2"/>
    <w:rsid w:val="00624940"/>
    <w:rsid w:val="006254F8"/>
    <w:rsid w:val="0062690D"/>
    <w:rsid w:val="006278DC"/>
    <w:rsid w:val="00627DA7"/>
    <w:rsid w:val="00630DA4"/>
    <w:rsid w:val="00630F08"/>
    <w:rsid w:val="00631CD4"/>
    <w:rsid w:val="00632597"/>
    <w:rsid w:val="00632998"/>
    <w:rsid w:val="006333E0"/>
    <w:rsid w:val="00634D13"/>
    <w:rsid w:val="0063541C"/>
    <w:rsid w:val="006358B4"/>
    <w:rsid w:val="00641724"/>
    <w:rsid w:val="006419AA"/>
    <w:rsid w:val="00641CCB"/>
    <w:rsid w:val="00644B1F"/>
    <w:rsid w:val="00644B7E"/>
    <w:rsid w:val="006454E6"/>
    <w:rsid w:val="00646235"/>
    <w:rsid w:val="00646A68"/>
    <w:rsid w:val="006501E8"/>
    <w:rsid w:val="006505BD"/>
    <w:rsid w:val="006508EA"/>
    <w:rsid w:val="0065092E"/>
    <w:rsid w:val="006551A1"/>
    <w:rsid w:val="006557A7"/>
    <w:rsid w:val="00655A1A"/>
    <w:rsid w:val="00656290"/>
    <w:rsid w:val="006601C9"/>
    <w:rsid w:val="006608D8"/>
    <w:rsid w:val="006617AA"/>
    <w:rsid w:val="006621D7"/>
    <w:rsid w:val="0066302A"/>
    <w:rsid w:val="0066353C"/>
    <w:rsid w:val="00663BDF"/>
    <w:rsid w:val="00665050"/>
    <w:rsid w:val="00665E97"/>
    <w:rsid w:val="00667061"/>
    <w:rsid w:val="006670D8"/>
    <w:rsid w:val="00667770"/>
    <w:rsid w:val="00670597"/>
    <w:rsid w:val="006706D0"/>
    <w:rsid w:val="00670A2D"/>
    <w:rsid w:val="00670C6B"/>
    <w:rsid w:val="006727B1"/>
    <w:rsid w:val="00672A2B"/>
    <w:rsid w:val="0067635F"/>
    <w:rsid w:val="00677574"/>
    <w:rsid w:val="00677F4A"/>
    <w:rsid w:val="006812ED"/>
    <w:rsid w:val="00682745"/>
    <w:rsid w:val="00683878"/>
    <w:rsid w:val="00684380"/>
    <w:rsid w:val="0068454C"/>
    <w:rsid w:val="00690340"/>
    <w:rsid w:val="00691B62"/>
    <w:rsid w:val="00692BA2"/>
    <w:rsid w:val="006933B5"/>
    <w:rsid w:val="00693D14"/>
    <w:rsid w:val="00695C91"/>
    <w:rsid w:val="00696F27"/>
    <w:rsid w:val="006A18C2"/>
    <w:rsid w:val="006A3383"/>
    <w:rsid w:val="006A6630"/>
    <w:rsid w:val="006B077C"/>
    <w:rsid w:val="006B47AC"/>
    <w:rsid w:val="006B482F"/>
    <w:rsid w:val="006B4CE2"/>
    <w:rsid w:val="006B6803"/>
    <w:rsid w:val="006C01B0"/>
    <w:rsid w:val="006C1940"/>
    <w:rsid w:val="006C6CE4"/>
    <w:rsid w:val="006D0F16"/>
    <w:rsid w:val="006D12E9"/>
    <w:rsid w:val="006D1B00"/>
    <w:rsid w:val="006D2770"/>
    <w:rsid w:val="006D2A3F"/>
    <w:rsid w:val="006D2FBC"/>
    <w:rsid w:val="006D3970"/>
    <w:rsid w:val="006D3BED"/>
    <w:rsid w:val="006D4956"/>
    <w:rsid w:val="006D6E34"/>
    <w:rsid w:val="006E0658"/>
    <w:rsid w:val="006E0738"/>
    <w:rsid w:val="006E0BA5"/>
    <w:rsid w:val="006E138B"/>
    <w:rsid w:val="006E1867"/>
    <w:rsid w:val="006E22B1"/>
    <w:rsid w:val="006E3B05"/>
    <w:rsid w:val="006F0330"/>
    <w:rsid w:val="006F187E"/>
    <w:rsid w:val="006F1FDC"/>
    <w:rsid w:val="006F2DE7"/>
    <w:rsid w:val="006F3AF8"/>
    <w:rsid w:val="006F4B0C"/>
    <w:rsid w:val="006F6B8C"/>
    <w:rsid w:val="006F72F6"/>
    <w:rsid w:val="00700431"/>
    <w:rsid w:val="007013EF"/>
    <w:rsid w:val="00702897"/>
    <w:rsid w:val="00703536"/>
    <w:rsid w:val="00704304"/>
    <w:rsid w:val="007055BD"/>
    <w:rsid w:val="007055D3"/>
    <w:rsid w:val="00705780"/>
    <w:rsid w:val="00710425"/>
    <w:rsid w:val="0071325E"/>
    <w:rsid w:val="007145E1"/>
    <w:rsid w:val="007159DA"/>
    <w:rsid w:val="00717262"/>
    <w:rsid w:val="007173CA"/>
    <w:rsid w:val="007175C4"/>
    <w:rsid w:val="007178CD"/>
    <w:rsid w:val="007203FD"/>
    <w:rsid w:val="007211AB"/>
    <w:rsid w:val="007216AA"/>
    <w:rsid w:val="00721AB5"/>
    <w:rsid w:val="00721CFB"/>
    <w:rsid w:val="00721DEF"/>
    <w:rsid w:val="007230AD"/>
    <w:rsid w:val="00724A43"/>
    <w:rsid w:val="007273AC"/>
    <w:rsid w:val="00731AD4"/>
    <w:rsid w:val="00733A3E"/>
    <w:rsid w:val="0073401C"/>
    <w:rsid w:val="007346E4"/>
    <w:rsid w:val="00735564"/>
    <w:rsid w:val="00740F22"/>
    <w:rsid w:val="007418B6"/>
    <w:rsid w:val="00741CF0"/>
    <w:rsid w:val="00741F1A"/>
    <w:rsid w:val="00741F35"/>
    <w:rsid w:val="00742973"/>
    <w:rsid w:val="00742BC1"/>
    <w:rsid w:val="007434A6"/>
    <w:rsid w:val="007447DA"/>
    <w:rsid w:val="007450F8"/>
    <w:rsid w:val="0074696E"/>
    <w:rsid w:val="00750135"/>
    <w:rsid w:val="00750EC2"/>
    <w:rsid w:val="00752451"/>
    <w:rsid w:val="00752B28"/>
    <w:rsid w:val="00752DE6"/>
    <w:rsid w:val="007536BC"/>
    <w:rsid w:val="007541A9"/>
    <w:rsid w:val="007549B4"/>
    <w:rsid w:val="00754A5F"/>
    <w:rsid w:val="00754E36"/>
    <w:rsid w:val="007601DE"/>
    <w:rsid w:val="00762380"/>
    <w:rsid w:val="00763139"/>
    <w:rsid w:val="00764849"/>
    <w:rsid w:val="00765E54"/>
    <w:rsid w:val="00766898"/>
    <w:rsid w:val="00770F37"/>
    <w:rsid w:val="007711A0"/>
    <w:rsid w:val="007723D2"/>
    <w:rsid w:val="00772D5E"/>
    <w:rsid w:val="0077463E"/>
    <w:rsid w:val="00775260"/>
    <w:rsid w:val="0077627A"/>
    <w:rsid w:val="00776928"/>
    <w:rsid w:val="00776D56"/>
    <w:rsid w:val="00776E0F"/>
    <w:rsid w:val="007774B1"/>
    <w:rsid w:val="00777BE1"/>
    <w:rsid w:val="00780E87"/>
    <w:rsid w:val="00782222"/>
    <w:rsid w:val="007833D8"/>
    <w:rsid w:val="00784163"/>
    <w:rsid w:val="007847C7"/>
    <w:rsid w:val="0078509D"/>
    <w:rsid w:val="0078555B"/>
    <w:rsid w:val="00785677"/>
    <w:rsid w:val="00786E2F"/>
    <w:rsid w:val="00786F16"/>
    <w:rsid w:val="00790349"/>
    <w:rsid w:val="00791BD7"/>
    <w:rsid w:val="00791FD8"/>
    <w:rsid w:val="007933F7"/>
    <w:rsid w:val="007955D7"/>
    <w:rsid w:val="00795B83"/>
    <w:rsid w:val="00795D2D"/>
    <w:rsid w:val="00796E20"/>
    <w:rsid w:val="00797C32"/>
    <w:rsid w:val="007A11E8"/>
    <w:rsid w:val="007A18CB"/>
    <w:rsid w:val="007A4127"/>
    <w:rsid w:val="007B0914"/>
    <w:rsid w:val="007B1374"/>
    <w:rsid w:val="007B1604"/>
    <w:rsid w:val="007B1AE0"/>
    <w:rsid w:val="007B2807"/>
    <w:rsid w:val="007B2F1A"/>
    <w:rsid w:val="007B32E5"/>
    <w:rsid w:val="007B3DB9"/>
    <w:rsid w:val="007B589F"/>
    <w:rsid w:val="007B6186"/>
    <w:rsid w:val="007B73BC"/>
    <w:rsid w:val="007C0F92"/>
    <w:rsid w:val="007C1838"/>
    <w:rsid w:val="007C1E53"/>
    <w:rsid w:val="007C20B9"/>
    <w:rsid w:val="007C5519"/>
    <w:rsid w:val="007C5E56"/>
    <w:rsid w:val="007C7301"/>
    <w:rsid w:val="007C7859"/>
    <w:rsid w:val="007C79ED"/>
    <w:rsid w:val="007C7F28"/>
    <w:rsid w:val="007D0392"/>
    <w:rsid w:val="007D116C"/>
    <w:rsid w:val="007D1466"/>
    <w:rsid w:val="007D2BDE"/>
    <w:rsid w:val="007D2FB6"/>
    <w:rsid w:val="007D3BA5"/>
    <w:rsid w:val="007D49EB"/>
    <w:rsid w:val="007D5E1C"/>
    <w:rsid w:val="007E03E7"/>
    <w:rsid w:val="007E0DE2"/>
    <w:rsid w:val="007E2207"/>
    <w:rsid w:val="007E3667"/>
    <w:rsid w:val="007E3B98"/>
    <w:rsid w:val="007E417A"/>
    <w:rsid w:val="007E63F2"/>
    <w:rsid w:val="007E7957"/>
    <w:rsid w:val="007F00EB"/>
    <w:rsid w:val="007F208F"/>
    <w:rsid w:val="007F31B6"/>
    <w:rsid w:val="007F45FD"/>
    <w:rsid w:val="007F4B92"/>
    <w:rsid w:val="007F4E56"/>
    <w:rsid w:val="007F546C"/>
    <w:rsid w:val="007F625F"/>
    <w:rsid w:val="007F665E"/>
    <w:rsid w:val="00800412"/>
    <w:rsid w:val="00803A40"/>
    <w:rsid w:val="008044BB"/>
    <w:rsid w:val="0080587B"/>
    <w:rsid w:val="00806468"/>
    <w:rsid w:val="008119CA"/>
    <w:rsid w:val="008130C4"/>
    <w:rsid w:val="008135AE"/>
    <w:rsid w:val="008146C4"/>
    <w:rsid w:val="008154FD"/>
    <w:rsid w:val="008155F0"/>
    <w:rsid w:val="008164D9"/>
    <w:rsid w:val="00816735"/>
    <w:rsid w:val="00820141"/>
    <w:rsid w:val="008201A3"/>
    <w:rsid w:val="00820306"/>
    <w:rsid w:val="00820E0C"/>
    <w:rsid w:val="00823275"/>
    <w:rsid w:val="0082366F"/>
    <w:rsid w:val="00830197"/>
    <w:rsid w:val="00831A76"/>
    <w:rsid w:val="008338A2"/>
    <w:rsid w:val="00835418"/>
    <w:rsid w:val="00836D9D"/>
    <w:rsid w:val="00837826"/>
    <w:rsid w:val="00840CE8"/>
    <w:rsid w:val="00841AA9"/>
    <w:rsid w:val="008437AB"/>
    <w:rsid w:val="008474FE"/>
    <w:rsid w:val="00850EB8"/>
    <w:rsid w:val="0085278C"/>
    <w:rsid w:val="00853EE4"/>
    <w:rsid w:val="00855535"/>
    <w:rsid w:val="00856E42"/>
    <w:rsid w:val="00857C5A"/>
    <w:rsid w:val="00857F1A"/>
    <w:rsid w:val="00861014"/>
    <w:rsid w:val="0086119E"/>
    <w:rsid w:val="0086255E"/>
    <w:rsid w:val="00863126"/>
    <w:rsid w:val="008633F0"/>
    <w:rsid w:val="00863CB2"/>
    <w:rsid w:val="00865084"/>
    <w:rsid w:val="00865E10"/>
    <w:rsid w:val="00866B49"/>
    <w:rsid w:val="00867D9D"/>
    <w:rsid w:val="00870320"/>
    <w:rsid w:val="00872E0A"/>
    <w:rsid w:val="0087330A"/>
    <w:rsid w:val="00873594"/>
    <w:rsid w:val="00875285"/>
    <w:rsid w:val="0087625E"/>
    <w:rsid w:val="00877A3B"/>
    <w:rsid w:val="00880ED8"/>
    <w:rsid w:val="0088102C"/>
    <w:rsid w:val="0088347D"/>
    <w:rsid w:val="00884B62"/>
    <w:rsid w:val="0088529C"/>
    <w:rsid w:val="00887903"/>
    <w:rsid w:val="0089188B"/>
    <w:rsid w:val="0089270A"/>
    <w:rsid w:val="0089284E"/>
    <w:rsid w:val="00892FC7"/>
    <w:rsid w:val="00893AF6"/>
    <w:rsid w:val="008940AC"/>
    <w:rsid w:val="00894BC4"/>
    <w:rsid w:val="008963DE"/>
    <w:rsid w:val="00896554"/>
    <w:rsid w:val="00896890"/>
    <w:rsid w:val="0089789C"/>
    <w:rsid w:val="008A0CFE"/>
    <w:rsid w:val="008A28A8"/>
    <w:rsid w:val="008A5A36"/>
    <w:rsid w:val="008A5B32"/>
    <w:rsid w:val="008A6D6C"/>
    <w:rsid w:val="008B13B6"/>
    <w:rsid w:val="008B14B0"/>
    <w:rsid w:val="008B2029"/>
    <w:rsid w:val="008B2EE4"/>
    <w:rsid w:val="008B3821"/>
    <w:rsid w:val="008B4D3D"/>
    <w:rsid w:val="008B57C7"/>
    <w:rsid w:val="008C0119"/>
    <w:rsid w:val="008C0945"/>
    <w:rsid w:val="008C2F92"/>
    <w:rsid w:val="008C3018"/>
    <w:rsid w:val="008C3546"/>
    <w:rsid w:val="008C589D"/>
    <w:rsid w:val="008C6D51"/>
    <w:rsid w:val="008C7EDE"/>
    <w:rsid w:val="008D0CEE"/>
    <w:rsid w:val="008D209C"/>
    <w:rsid w:val="008D26DA"/>
    <w:rsid w:val="008D2846"/>
    <w:rsid w:val="008D4236"/>
    <w:rsid w:val="008D44D9"/>
    <w:rsid w:val="008D462F"/>
    <w:rsid w:val="008D6DCF"/>
    <w:rsid w:val="008E2219"/>
    <w:rsid w:val="008E4376"/>
    <w:rsid w:val="008E5E9A"/>
    <w:rsid w:val="008E7A0A"/>
    <w:rsid w:val="008E7B49"/>
    <w:rsid w:val="008F0FCA"/>
    <w:rsid w:val="008F1BD8"/>
    <w:rsid w:val="008F34BC"/>
    <w:rsid w:val="008F59F6"/>
    <w:rsid w:val="009000A5"/>
    <w:rsid w:val="00900719"/>
    <w:rsid w:val="009017AC"/>
    <w:rsid w:val="00902A9A"/>
    <w:rsid w:val="009041D7"/>
    <w:rsid w:val="00904A1C"/>
    <w:rsid w:val="00905030"/>
    <w:rsid w:val="00906490"/>
    <w:rsid w:val="00910E0C"/>
    <w:rsid w:val="009111B2"/>
    <w:rsid w:val="00911B8F"/>
    <w:rsid w:val="00912B5E"/>
    <w:rsid w:val="00913B2A"/>
    <w:rsid w:val="009151F5"/>
    <w:rsid w:val="00915614"/>
    <w:rsid w:val="0092029A"/>
    <w:rsid w:val="00922AAD"/>
    <w:rsid w:val="00924269"/>
    <w:rsid w:val="00924AE1"/>
    <w:rsid w:val="009269B1"/>
    <w:rsid w:val="0092724D"/>
    <w:rsid w:val="009272B3"/>
    <w:rsid w:val="009315BE"/>
    <w:rsid w:val="00932028"/>
    <w:rsid w:val="009326DD"/>
    <w:rsid w:val="0093338F"/>
    <w:rsid w:val="00936BBA"/>
    <w:rsid w:val="00937052"/>
    <w:rsid w:val="00937779"/>
    <w:rsid w:val="00937BD9"/>
    <w:rsid w:val="00941392"/>
    <w:rsid w:val="0094383B"/>
    <w:rsid w:val="00946A3F"/>
    <w:rsid w:val="00950E2C"/>
    <w:rsid w:val="00950F56"/>
    <w:rsid w:val="00951D50"/>
    <w:rsid w:val="009525EB"/>
    <w:rsid w:val="0095349B"/>
    <w:rsid w:val="009537AE"/>
    <w:rsid w:val="0095470B"/>
    <w:rsid w:val="00954874"/>
    <w:rsid w:val="0095615A"/>
    <w:rsid w:val="009565B8"/>
    <w:rsid w:val="009574D2"/>
    <w:rsid w:val="00960190"/>
    <w:rsid w:val="009606C7"/>
    <w:rsid w:val="00961400"/>
    <w:rsid w:val="0096152E"/>
    <w:rsid w:val="00963646"/>
    <w:rsid w:val="0096632D"/>
    <w:rsid w:val="00967124"/>
    <w:rsid w:val="00967E7F"/>
    <w:rsid w:val="0097166C"/>
    <w:rsid w:val="009718C7"/>
    <w:rsid w:val="00973075"/>
    <w:rsid w:val="0097436B"/>
    <w:rsid w:val="00974E34"/>
    <w:rsid w:val="009753B2"/>
    <w:rsid w:val="0097559F"/>
    <w:rsid w:val="009761EA"/>
    <w:rsid w:val="0097761E"/>
    <w:rsid w:val="00982454"/>
    <w:rsid w:val="00982CF0"/>
    <w:rsid w:val="00984C49"/>
    <w:rsid w:val="009853E1"/>
    <w:rsid w:val="00985D56"/>
    <w:rsid w:val="00986127"/>
    <w:rsid w:val="00986E6B"/>
    <w:rsid w:val="00987B2A"/>
    <w:rsid w:val="00990032"/>
    <w:rsid w:val="00990838"/>
    <w:rsid w:val="00990B19"/>
    <w:rsid w:val="0099153B"/>
    <w:rsid w:val="00991769"/>
    <w:rsid w:val="0099232C"/>
    <w:rsid w:val="00994386"/>
    <w:rsid w:val="009958CD"/>
    <w:rsid w:val="00995ED7"/>
    <w:rsid w:val="00996354"/>
    <w:rsid w:val="00996A4F"/>
    <w:rsid w:val="009974B3"/>
    <w:rsid w:val="009A13D8"/>
    <w:rsid w:val="009A1A63"/>
    <w:rsid w:val="009A279E"/>
    <w:rsid w:val="009A3015"/>
    <w:rsid w:val="009A3490"/>
    <w:rsid w:val="009A354F"/>
    <w:rsid w:val="009A4AF7"/>
    <w:rsid w:val="009A522F"/>
    <w:rsid w:val="009A6D37"/>
    <w:rsid w:val="009A7CC5"/>
    <w:rsid w:val="009B0A6F"/>
    <w:rsid w:val="009B0A94"/>
    <w:rsid w:val="009B0C62"/>
    <w:rsid w:val="009B2AE8"/>
    <w:rsid w:val="009B408C"/>
    <w:rsid w:val="009B5622"/>
    <w:rsid w:val="009B59E9"/>
    <w:rsid w:val="009B5FE9"/>
    <w:rsid w:val="009B70AA"/>
    <w:rsid w:val="009C0C48"/>
    <w:rsid w:val="009C245E"/>
    <w:rsid w:val="009C2EE9"/>
    <w:rsid w:val="009C35EF"/>
    <w:rsid w:val="009C3EFC"/>
    <w:rsid w:val="009C48D5"/>
    <w:rsid w:val="009C5817"/>
    <w:rsid w:val="009C5E77"/>
    <w:rsid w:val="009C7A7E"/>
    <w:rsid w:val="009D02E8"/>
    <w:rsid w:val="009D117E"/>
    <w:rsid w:val="009D1739"/>
    <w:rsid w:val="009D2E8C"/>
    <w:rsid w:val="009D51D0"/>
    <w:rsid w:val="009D70A4"/>
    <w:rsid w:val="009D7B14"/>
    <w:rsid w:val="009E08D1"/>
    <w:rsid w:val="009E0D96"/>
    <w:rsid w:val="009E1A3C"/>
    <w:rsid w:val="009E1B95"/>
    <w:rsid w:val="009E34D7"/>
    <w:rsid w:val="009E496F"/>
    <w:rsid w:val="009E4B0D"/>
    <w:rsid w:val="009E5227"/>
    <w:rsid w:val="009E5250"/>
    <w:rsid w:val="009E5CB0"/>
    <w:rsid w:val="009E7A69"/>
    <w:rsid w:val="009E7F92"/>
    <w:rsid w:val="009F02A3"/>
    <w:rsid w:val="009F2182"/>
    <w:rsid w:val="009F2F27"/>
    <w:rsid w:val="009F34AA"/>
    <w:rsid w:val="009F5994"/>
    <w:rsid w:val="009F6BCB"/>
    <w:rsid w:val="009F7B78"/>
    <w:rsid w:val="00A0057A"/>
    <w:rsid w:val="00A01A52"/>
    <w:rsid w:val="00A02FA1"/>
    <w:rsid w:val="00A03015"/>
    <w:rsid w:val="00A032ED"/>
    <w:rsid w:val="00A04306"/>
    <w:rsid w:val="00A04CCE"/>
    <w:rsid w:val="00A07421"/>
    <w:rsid w:val="00A0776B"/>
    <w:rsid w:val="00A106A4"/>
    <w:rsid w:val="00A10FB9"/>
    <w:rsid w:val="00A112C5"/>
    <w:rsid w:val="00A11421"/>
    <w:rsid w:val="00A1224F"/>
    <w:rsid w:val="00A1389F"/>
    <w:rsid w:val="00A149B5"/>
    <w:rsid w:val="00A14A0A"/>
    <w:rsid w:val="00A1562C"/>
    <w:rsid w:val="00A157B1"/>
    <w:rsid w:val="00A158A9"/>
    <w:rsid w:val="00A205B1"/>
    <w:rsid w:val="00A21BF8"/>
    <w:rsid w:val="00A22229"/>
    <w:rsid w:val="00A23299"/>
    <w:rsid w:val="00A24442"/>
    <w:rsid w:val="00A24ADA"/>
    <w:rsid w:val="00A25924"/>
    <w:rsid w:val="00A31893"/>
    <w:rsid w:val="00A32577"/>
    <w:rsid w:val="00A330BB"/>
    <w:rsid w:val="00A34984"/>
    <w:rsid w:val="00A36F1B"/>
    <w:rsid w:val="00A4300D"/>
    <w:rsid w:val="00A446F5"/>
    <w:rsid w:val="00A44882"/>
    <w:rsid w:val="00A45125"/>
    <w:rsid w:val="00A4549A"/>
    <w:rsid w:val="00A47246"/>
    <w:rsid w:val="00A53530"/>
    <w:rsid w:val="00A54336"/>
    <w:rsid w:val="00A54715"/>
    <w:rsid w:val="00A5723C"/>
    <w:rsid w:val="00A60545"/>
    <w:rsid w:val="00A6061C"/>
    <w:rsid w:val="00A625F3"/>
    <w:rsid w:val="00A62974"/>
    <w:rsid w:val="00A62D44"/>
    <w:rsid w:val="00A63F80"/>
    <w:rsid w:val="00A6422F"/>
    <w:rsid w:val="00A65661"/>
    <w:rsid w:val="00A66A0C"/>
    <w:rsid w:val="00A67263"/>
    <w:rsid w:val="00A67782"/>
    <w:rsid w:val="00A67EF8"/>
    <w:rsid w:val="00A70999"/>
    <w:rsid w:val="00A7161C"/>
    <w:rsid w:val="00A71CE4"/>
    <w:rsid w:val="00A73BE8"/>
    <w:rsid w:val="00A752C5"/>
    <w:rsid w:val="00A760A2"/>
    <w:rsid w:val="00A77315"/>
    <w:rsid w:val="00A77882"/>
    <w:rsid w:val="00A77A7D"/>
    <w:rsid w:val="00A77AA3"/>
    <w:rsid w:val="00A8236D"/>
    <w:rsid w:val="00A82474"/>
    <w:rsid w:val="00A82B6B"/>
    <w:rsid w:val="00A82BA9"/>
    <w:rsid w:val="00A84AD6"/>
    <w:rsid w:val="00A854EB"/>
    <w:rsid w:val="00A85742"/>
    <w:rsid w:val="00A872E5"/>
    <w:rsid w:val="00A905CF"/>
    <w:rsid w:val="00A91406"/>
    <w:rsid w:val="00A91FC0"/>
    <w:rsid w:val="00A92087"/>
    <w:rsid w:val="00A95F66"/>
    <w:rsid w:val="00A96E65"/>
    <w:rsid w:val="00A96ECE"/>
    <w:rsid w:val="00A97BD3"/>
    <w:rsid w:val="00A97C72"/>
    <w:rsid w:val="00AA0A75"/>
    <w:rsid w:val="00AA310B"/>
    <w:rsid w:val="00AA3A57"/>
    <w:rsid w:val="00AA42C7"/>
    <w:rsid w:val="00AA63D4"/>
    <w:rsid w:val="00AB06E8"/>
    <w:rsid w:val="00AB189B"/>
    <w:rsid w:val="00AB1CD3"/>
    <w:rsid w:val="00AB1CEC"/>
    <w:rsid w:val="00AB352F"/>
    <w:rsid w:val="00AB3DA0"/>
    <w:rsid w:val="00AB5A9A"/>
    <w:rsid w:val="00AB728F"/>
    <w:rsid w:val="00AB7A16"/>
    <w:rsid w:val="00AC141B"/>
    <w:rsid w:val="00AC14AE"/>
    <w:rsid w:val="00AC1B94"/>
    <w:rsid w:val="00AC274B"/>
    <w:rsid w:val="00AC2CF6"/>
    <w:rsid w:val="00AC4764"/>
    <w:rsid w:val="00AC5074"/>
    <w:rsid w:val="00AC5A33"/>
    <w:rsid w:val="00AC6822"/>
    <w:rsid w:val="00AC6D36"/>
    <w:rsid w:val="00AC6DF8"/>
    <w:rsid w:val="00AD05C4"/>
    <w:rsid w:val="00AD0CBA"/>
    <w:rsid w:val="00AD0FE3"/>
    <w:rsid w:val="00AD26E2"/>
    <w:rsid w:val="00AD77E7"/>
    <w:rsid w:val="00AD784C"/>
    <w:rsid w:val="00AE126A"/>
    <w:rsid w:val="00AE1ABF"/>
    <w:rsid w:val="00AE1BAE"/>
    <w:rsid w:val="00AE2DE0"/>
    <w:rsid w:val="00AE3005"/>
    <w:rsid w:val="00AE3A4C"/>
    <w:rsid w:val="00AE3BD5"/>
    <w:rsid w:val="00AE3EC1"/>
    <w:rsid w:val="00AE59A0"/>
    <w:rsid w:val="00AF0C57"/>
    <w:rsid w:val="00AF26F3"/>
    <w:rsid w:val="00AF378D"/>
    <w:rsid w:val="00AF3F76"/>
    <w:rsid w:val="00AF5173"/>
    <w:rsid w:val="00AF5E11"/>
    <w:rsid w:val="00AF5F04"/>
    <w:rsid w:val="00AF67ED"/>
    <w:rsid w:val="00B00356"/>
    <w:rsid w:val="00B00672"/>
    <w:rsid w:val="00B01B4D"/>
    <w:rsid w:val="00B04489"/>
    <w:rsid w:val="00B045DF"/>
    <w:rsid w:val="00B06571"/>
    <w:rsid w:val="00B068BA"/>
    <w:rsid w:val="00B07217"/>
    <w:rsid w:val="00B11027"/>
    <w:rsid w:val="00B11A20"/>
    <w:rsid w:val="00B12EFE"/>
    <w:rsid w:val="00B13851"/>
    <w:rsid w:val="00B13B1C"/>
    <w:rsid w:val="00B14B5F"/>
    <w:rsid w:val="00B162FE"/>
    <w:rsid w:val="00B20330"/>
    <w:rsid w:val="00B20A64"/>
    <w:rsid w:val="00B21F90"/>
    <w:rsid w:val="00B22291"/>
    <w:rsid w:val="00B22633"/>
    <w:rsid w:val="00B232C7"/>
    <w:rsid w:val="00B2390A"/>
    <w:rsid w:val="00B23F9A"/>
    <w:rsid w:val="00B2417B"/>
    <w:rsid w:val="00B245D5"/>
    <w:rsid w:val="00B24E6F"/>
    <w:rsid w:val="00B26058"/>
    <w:rsid w:val="00B26CB5"/>
    <w:rsid w:val="00B2752E"/>
    <w:rsid w:val="00B307CC"/>
    <w:rsid w:val="00B326B7"/>
    <w:rsid w:val="00B336B5"/>
    <w:rsid w:val="00B34200"/>
    <w:rsid w:val="00B34252"/>
    <w:rsid w:val="00B351B0"/>
    <w:rsid w:val="00B3582D"/>
    <w:rsid w:val="00B3588E"/>
    <w:rsid w:val="00B3638B"/>
    <w:rsid w:val="00B37480"/>
    <w:rsid w:val="00B41463"/>
    <w:rsid w:val="00B4198F"/>
    <w:rsid w:val="00B41F3D"/>
    <w:rsid w:val="00B431E8"/>
    <w:rsid w:val="00B45141"/>
    <w:rsid w:val="00B500D9"/>
    <w:rsid w:val="00B514B7"/>
    <w:rsid w:val="00B519CD"/>
    <w:rsid w:val="00B51C1F"/>
    <w:rsid w:val="00B5273A"/>
    <w:rsid w:val="00B53143"/>
    <w:rsid w:val="00B5523E"/>
    <w:rsid w:val="00B57329"/>
    <w:rsid w:val="00B60E61"/>
    <w:rsid w:val="00B62B50"/>
    <w:rsid w:val="00B635B7"/>
    <w:rsid w:val="00B63AE8"/>
    <w:rsid w:val="00B64103"/>
    <w:rsid w:val="00B64D26"/>
    <w:rsid w:val="00B65950"/>
    <w:rsid w:val="00B66D83"/>
    <w:rsid w:val="00B672C0"/>
    <w:rsid w:val="00B676FD"/>
    <w:rsid w:val="00B678B6"/>
    <w:rsid w:val="00B70258"/>
    <w:rsid w:val="00B71A73"/>
    <w:rsid w:val="00B71F5D"/>
    <w:rsid w:val="00B75646"/>
    <w:rsid w:val="00B756D2"/>
    <w:rsid w:val="00B7629E"/>
    <w:rsid w:val="00B82B00"/>
    <w:rsid w:val="00B841B9"/>
    <w:rsid w:val="00B85D79"/>
    <w:rsid w:val="00B90729"/>
    <w:rsid w:val="00B907DA"/>
    <w:rsid w:val="00B90FD7"/>
    <w:rsid w:val="00B94C5E"/>
    <w:rsid w:val="00B950BC"/>
    <w:rsid w:val="00B963A1"/>
    <w:rsid w:val="00B96A4A"/>
    <w:rsid w:val="00B9714C"/>
    <w:rsid w:val="00BA29AD"/>
    <w:rsid w:val="00BA33CF"/>
    <w:rsid w:val="00BA3F8D"/>
    <w:rsid w:val="00BA4998"/>
    <w:rsid w:val="00BA66CE"/>
    <w:rsid w:val="00BB0CE4"/>
    <w:rsid w:val="00BB1A26"/>
    <w:rsid w:val="00BB37B1"/>
    <w:rsid w:val="00BB6622"/>
    <w:rsid w:val="00BB7A10"/>
    <w:rsid w:val="00BC3782"/>
    <w:rsid w:val="00BC60BE"/>
    <w:rsid w:val="00BC683D"/>
    <w:rsid w:val="00BC73D4"/>
    <w:rsid w:val="00BC7468"/>
    <w:rsid w:val="00BC7D4F"/>
    <w:rsid w:val="00BC7ED7"/>
    <w:rsid w:val="00BC7F56"/>
    <w:rsid w:val="00BD0494"/>
    <w:rsid w:val="00BD1EA0"/>
    <w:rsid w:val="00BD2850"/>
    <w:rsid w:val="00BD4D6A"/>
    <w:rsid w:val="00BD775E"/>
    <w:rsid w:val="00BE28D2"/>
    <w:rsid w:val="00BE4A64"/>
    <w:rsid w:val="00BE5E43"/>
    <w:rsid w:val="00BE7727"/>
    <w:rsid w:val="00BF1FEB"/>
    <w:rsid w:val="00BF3E6E"/>
    <w:rsid w:val="00BF4D47"/>
    <w:rsid w:val="00BF557D"/>
    <w:rsid w:val="00BF658D"/>
    <w:rsid w:val="00BF7F58"/>
    <w:rsid w:val="00C01381"/>
    <w:rsid w:val="00C01AB1"/>
    <w:rsid w:val="00C026A0"/>
    <w:rsid w:val="00C05410"/>
    <w:rsid w:val="00C05EF9"/>
    <w:rsid w:val="00C05F00"/>
    <w:rsid w:val="00C06137"/>
    <w:rsid w:val="00C065F5"/>
    <w:rsid w:val="00C06929"/>
    <w:rsid w:val="00C06D6D"/>
    <w:rsid w:val="00C079B8"/>
    <w:rsid w:val="00C10037"/>
    <w:rsid w:val="00C10DA8"/>
    <w:rsid w:val="00C115E1"/>
    <w:rsid w:val="00C123EA"/>
    <w:rsid w:val="00C12A49"/>
    <w:rsid w:val="00C133EE"/>
    <w:rsid w:val="00C149D0"/>
    <w:rsid w:val="00C15D7C"/>
    <w:rsid w:val="00C1704D"/>
    <w:rsid w:val="00C201CD"/>
    <w:rsid w:val="00C20E12"/>
    <w:rsid w:val="00C239F9"/>
    <w:rsid w:val="00C24E8C"/>
    <w:rsid w:val="00C26588"/>
    <w:rsid w:val="00C27DE9"/>
    <w:rsid w:val="00C316BF"/>
    <w:rsid w:val="00C32989"/>
    <w:rsid w:val="00C33388"/>
    <w:rsid w:val="00C333D0"/>
    <w:rsid w:val="00C337D9"/>
    <w:rsid w:val="00C35484"/>
    <w:rsid w:val="00C36AAB"/>
    <w:rsid w:val="00C40376"/>
    <w:rsid w:val="00C4173A"/>
    <w:rsid w:val="00C42277"/>
    <w:rsid w:val="00C46A82"/>
    <w:rsid w:val="00C50DED"/>
    <w:rsid w:val="00C51D36"/>
    <w:rsid w:val="00C52217"/>
    <w:rsid w:val="00C5299D"/>
    <w:rsid w:val="00C53E36"/>
    <w:rsid w:val="00C542E8"/>
    <w:rsid w:val="00C553AE"/>
    <w:rsid w:val="00C55DF5"/>
    <w:rsid w:val="00C60068"/>
    <w:rsid w:val="00C602FF"/>
    <w:rsid w:val="00C60411"/>
    <w:rsid w:val="00C609B7"/>
    <w:rsid w:val="00C61174"/>
    <w:rsid w:val="00C6148F"/>
    <w:rsid w:val="00C621B1"/>
    <w:rsid w:val="00C62F7A"/>
    <w:rsid w:val="00C63B9C"/>
    <w:rsid w:val="00C6682F"/>
    <w:rsid w:val="00C6734C"/>
    <w:rsid w:val="00C679F3"/>
    <w:rsid w:val="00C67BF4"/>
    <w:rsid w:val="00C70EF3"/>
    <w:rsid w:val="00C7275E"/>
    <w:rsid w:val="00C731AF"/>
    <w:rsid w:val="00C74900"/>
    <w:rsid w:val="00C74C5D"/>
    <w:rsid w:val="00C807AA"/>
    <w:rsid w:val="00C81CD9"/>
    <w:rsid w:val="00C81FFF"/>
    <w:rsid w:val="00C82249"/>
    <w:rsid w:val="00C828A2"/>
    <w:rsid w:val="00C82BE0"/>
    <w:rsid w:val="00C83981"/>
    <w:rsid w:val="00C863C4"/>
    <w:rsid w:val="00C87693"/>
    <w:rsid w:val="00C87AF4"/>
    <w:rsid w:val="00C90272"/>
    <w:rsid w:val="00C906CB"/>
    <w:rsid w:val="00C90DAB"/>
    <w:rsid w:val="00C920EA"/>
    <w:rsid w:val="00C9310D"/>
    <w:rsid w:val="00C936AB"/>
    <w:rsid w:val="00C93986"/>
    <w:rsid w:val="00C93C3E"/>
    <w:rsid w:val="00CA1242"/>
    <w:rsid w:val="00CA12E3"/>
    <w:rsid w:val="00CA1476"/>
    <w:rsid w:val="00CA236A"/>
    <w:rsid w:val="00CA3CDC"/>
    <w:rsid w:val="00CA4259"/>
    <w:rsid w:val="00CA5FF5"/>
    <w:rsid w:val="00CA6611"/>
    <w:rsid w:val="00CA6AE6"/>
    <w:rsid w:val="00CA782F"/>
    <w:rsid w:val="00CA78C0"/>
    <w:rsid w:val="00CA7CC0"/>
    <w:rsid w:val="00CB054A"/>
    <w:rsid w:val="00CB0CB9"/>
    <w:rsid w:val="00CB187B"/>
    <w:rsid w:val="00CB2835"/>
    <w:rsid w:val="00CB2AC6"/>
    <w:rsid w:val="00CB3285"/>
    <w:rsid w:val="00CB3B39"/>
    <w:rsid w:val="00CB4415"/>
    <w:rsid w:val="00CB4500"/>
    <w:rsid w:val="00CB470D"/>
    <w:rsid w:val="00CB5C3E"/>
    <w:rsid w:val="00CB7C6B"/>
    <w:rsid w:val="00CC0C72"/>
    <w:rsid w:val="00CC2440"/>
    <w:rsid w:val="00CC2BFD"/>
    <w:rsid w:val="00CC3E78"/>
    <w:rsid w:val="00CC56CD"/>
    <w:rsid w:val="00CC6F40"/>
    <w:rsid w:val="00CC7B1A"/>
    <w:rsid w:val="00CD2053"/>
    <w:rsid w:val="00CD282A"/>
    <w:rsid w:val="00CD3476"/>
    <w:rsid w:val="00CD386D"/>
    <w:rsid w:val="00CD64DF"/>
    <w:rsid w:val="00CE0EFE"/>
    <w:rsid w:val="00CE225F"/>
    <w:rsid w:val="00CE4BB4"/>
    <w:rsid w:val="00CE5A7A"/>
    <w:rsid w:val="00CE7B96"/>
    <w:rsid w:val="00CF2F50"/>
    <w:rsid w:val="00CF454B"/>
    <w:rsid w:val="00CF561D"/>
    <w:rsid w:val="00CF6198"/>
    <w:rsid w:val="00D025FF"/>
    <w:rsid w:val="00D02919"/>
    <w:rsid w:val="00D04C61"/>
    <w:rsid w:val="00D05B8D"/>
    <w:rsid w:val="00D05B9B"/>
    <w:rsid w:val="00D065A2"/>
    <w:rsid w:val="00D06F18"/>
    <w:rsid w:val="00D079AA"/>
    <w:rsid w:val="00D07F00"/>
    <w:rsid w:val="00D1130F"/>
    <w:rsid w:val="00D13443"/>
    <w:rsid w:val="00D14597"/>
    <w:rsid w:val="00D179E3"/>
    <w:rsid w:val="00D17B72"/>
    <w:rsid w:val="00D207F8"/>
    <w:rsid w:val="00D215F3"/>
    <w:rsid w:val="00D23055"/>
    <w:rsid w:val="00D24F4D"/>
    <w:rsid w:val="00D30C64"/>
    <w:rsid w:val="00D30FEF"/>
    <w:rsid w:val="00D31130"/>
    <w:rsid w:val="00D315C6"/>
    <w:rsid w:val="00D3185C"/>
    <w:rsid w:val="00D31925"/>
    <w:rsid w:val="00D31C26"/>
    <w:rsid w:val="00D3205F"/>
    <w:rsid w:val="00D32CC8"/>
    <w:rsid w:val="00D3318E"/>
    <w:rsid w:val="00D33E72"/>
    <w:rsid w:val="00D35BD6"/>
    <w:rsid w:val="00D35D3D"/>
    <w:rsid w:val="00D361B5"/>
    <w:rsid w:val="00D411A2"/>
    <w:rsid w:val="00D44D5F"/>
    <w:rsid w:val="00D4606D"/>
    <w:rsid w:val="00D467B8"/>
    <w:rsid w:val="00D46981"/>
    <w:rsid w:val="00D50A0A"/>
    <w:rsid w:val="00D50B9C"/>
    <w:rsid w:val="00D513AF"/>
    <w:rsid w:val="00D51EE0"/>
    <w:rsid w:val="00D52B13"/>
    <w:rsid w:val="00D52D73"/>
    <w:rsid w:val="00D52E58"/>
    <w:rsid w:val="00D5365C"/>
    <w:rsid w:val="00D55409"/>
    <w:rsid w:val="00D56B20"/>
    <w:rsid w:val="00D578B3"/>
    <w:rsid w:val="00D61517"/>
    <w:rsid w:val="00D618F4"/>
    <w:rsid w:val="00D62B7D"/>
    <w:rsid w:val="00D63636"/>
    <w:rsid w:val="00D714CC"/>
    <w:rsid w:val="00D71797"/>
    <w:rsid w:val="00D725A5"/>
    <w:rsid w:val="00D75EA7"/>
    <w:rsid w:val="00D81ADF"/>
    <w:rsid w:val="00D81F21"/>
    <w:rsid w:val="00D82FBC"/>
    <w:rsid w:val="00D83626"/>
    <w:rsid w:val="00D84A79"/>
    <w:rsid w:val="00D86271"/>
    <w:rsid w:val="00D864F2"/>
    <w:rsid w:val="00D86F37"/>
    <w:rsid w:val="00D91DED"/>
    <w:rsid w:val="00D93F7E"/>
    <w:rsid w:val="00D943F8"/>
    <w:rsid w:val="00D944EB"/>
    <w:rsid w:val="00D9468A"/>
    <w:rsid w:val="00D949C5"/>
    <w:rsid w:val="00D94F97"/>
    <w:rsid w:val="00D95470"/>
    <w:rsid w:val="00D96B55"/>
    <w:rsid w:val="00DA0E76"/>
    <w:rsid w:val="00DA2619"/>
    <w:rsid w:val="00DA3668"/>
    <w:rsid w:val="00DA37A2"/>
    <w:rsid w:val="00DA3908"/>
    <w:rsid w:val="00DA4239"/>
    <w:rsid w:val="00DA588C"/>
    <w:rsid w:val="00DA6331"/>
    <w:rsid w:val="00DA65DE"/>
    <w:rsid w:val="00DB0B61"/>
    <w:rsid w:val="00DB1474"/>
    <w:rsid w:val="00DB15DA"/>
    <w:rsid w:val="00DB2133"/>
    <w:rsid w:val="00DB2962"/>
    <w:rsid w:val="00DB52FB"/>
    <w:rsid w:val="00DB72B8"/>
    <w:rsid w:val="00DB72CE"/>
    <w:rsid w:val="00DC013B"/>
    <w:rsid w:val="00DC090B"/>
    <w:rsid w:val="00DC1679"/>
    <w:rsid w:val="00DC219B"/>
    <w:rsid w:val="00DC2CF1"/>
    <w:rsid w:val="00DC2DC7"/>
    <w:rsid w:val="00DC2EA0"/>
    <w:rsid w:val="00DC3A7C"/>
    <w:rsid w:val="00DC4FCF"/>
    <w:rsid w:val="00DC50E0"/>
    <w:rsid w:val="00DC6386"/>
    <w:rsid w:val="00DD1130"/>
    <w:rsid w:val="00DD1724"/>
    <w:rsid w:val="00DD177D"/>
    <w:rsid w:val="00DD18F7"/>
    <w:rsid w:val="00DD1951"/>
    <w:rsid w:val="00DD23D8"/>
    <w:rsid w:val="00DD3403"/>
    <w:rsid w:val="00DD454D"/>
    <w:rsid w:val="00DD487D"/>
    <w:rsid w:val="00DD4E83"/>
    <w:rsid w:val="00DD5D20"/>
    <w:rsid w:val="00DD5ECD"/>
    <w:rsid w:val="00DD6628"/>
    <w:rsid w:val="00DD6945"/>
    <w:rsid w:val="00DD7B50"/>
    <w:rsid w:val="00DE2D04"/>
    <w:rsid w:val="00DE30EC"/>
    <w:rsid w:val="00DE3250"/>
    <w:rsid w:val="00DE6028"/>
    <w:rsid w:val="00DE6C85"/>
    <w:rsid w:val="00DE78A3"/>
    <w:rsid w:val="00DF029F"/>
    <w:rsid w:val="00DF090D"/>
    <w:rsid w:val="00DF14A1"/>
    <w:rsid w:val="00DF1A71"/>
    <w:rsid w:val="00DF2D74"/>
    <w:rsid w:val="00DF2ED1"/>
    <w:rsid w:val="00DF4F7A"/>
    <w:rsid w:val="00DF50FC"/>
    <w:rsid w:val="00DF68C7"/>
    <w:rsid w:val="00DF731A"/>
    <w:rsid w:val="00E00368"/>
    <w:rsid w:val="00E005CF"/>
    <w:rsid w:val="00E015BC"/>
    <w:rsid w:val="00E039C9"/>
    <w:rsid w:val="00E06B75"/>
    <w:rsid w:val="00E06D51"/>
    <w:rsid w:val="00E0711D"/>
    <w:rsid w:val="00E07893"/>
    <w:rsid w:val="00E10667"/>
    <w:rsid w:val="00E11312"/>
    <w:rsid w:val="00E11332"/>
    <w:rsid w:val="00E11352"/>
    <w:rsid w:val="00E11B1E"/>
    <w:rsid w:val="00E1563C"/>
    <w:rsid w:val="00E170DC"/>
    <w:rsid w:val="00E17546"/>
    <w:rsid w:val="00E210B5"/>
    <w:rsid w:val="00E23F85"/>
    <w:rsid w:val="00E261B3"/>
    <w:rsid w:val="00E26818"/>
    <w:rsid w:val="00E271C1"/>
    <w:rsid w:val="00E27B18"/>
    <w:rsid w:val="00E27FFC"/>
    <w:rsid w:val="00E30273"/>
    <w:rsid w:val="00E30B15"/>
    <w:rsid w:val="00E33237"/>
    <w:rsid w:val="00E34DBB"/>
    <w:rsid w:val="00E374A2"/>
    <w:rsid w:val="00E37E5F"/>
    <w:rsid w:val="00E40181"/>
    <w:rsid w:val="00E4208F"/>
    <w:rsid w:val="00E42D7C"/>
    <w:rsid w:val="00E522AA"/>
    <w:rsid w:val="00E54950"/>
    <w:rsid w:val="00E55FB3"/>
    <w:rsid w:val="00E56A01"/>
    <w:rsid w:val="00E60B6A"/>
    <w:rsid w:val="00E629A1"/>
    <w:rsid w:val="00E64D61"/>
    <w:rsid w:val="00E6794C"/>
    <w:rsid w:val="00E71591"/>
    <w:rsid w:val="00E71958"/>
    <w:rsid w:val="00E71CEB"/>
    <w:rsid w:val="00E7474F"/>
    <w:rsid w:val="00E74EEE"/>
    <w:rsid w:val="00E7615B"/>
    <w:rsid w:val="00E80DE3"/>
    <w:rsid w:val="00E8159F"/>
    <w:rsid w:val="00E81A24"/>
    <w:rsid w:val="00E826B0"/>
    <w:rsid w:val="00E82C55"/>
    <w:rsid w:val="00E8787E"/>
    <w:rsid w:val="00E92AC3"/>
    <w:rsid w:val="00E937F1"/>
    <w:rsid w:val="00E93B12"/>
    <w:rsid w:val="00E93BC0"/>
    <w:rsid w:val="00E94221"/>
    <w:rsid w:val="00E9564D"/>
    <w:rsid w:val="00EA2F6A"/>
    <w:rsid w:val="00EA570A"/>
    <w:rsid w:val="00EB00E0"/>
    <w:rsid w:val="00EB05D5"/>
    <w:rsid w:val="00EB4764"/>
    <w:rsid w:val="00EB4BC7"/>
    <w:rsid w:val="00EB5197"/>
    <w:rsid w:val="00EB56B9"/>
    <w:rsid w:val="00EB590F"/>
    <w:rsid w:val="00EB7745"/>
    <w:rsid w:val="00EC059F"/>
    <w:rsid w:val="00EC183A"/>
    <w:rsid w:val="00EC1F24"/>
    <w:rsid w:val="00EC2199"/>
    <w:rsid w:val="00EC22F6"/>
    <w:rsid w:val="00EC3DB9"/>
    <w:rsid w:val="00EC7365"/>
    <w:rsid w:val="00ED215B"/>
    <w:rsid w:val="00ED5B9B"/>
    <w:rsid w:val="00ED6BAD"/>
    <w:rsid w:val="00ED7447"/>
    <w:rsid w:val="00ED7762"/>
    <w:rsid w:val="00EE00D6"/>
    <w:rsid w:val="00EE11E7"/>
    <w:rsid w:val="00EE142D"/>
    <w:rsid w:val="00EE1488"/>
    <w:rsid w:val="00EE1E9C"/>
    <w:rsid w:val="00EE29AD"/>
    <w:rsid w:val="00EE35DC"/>
    <w:rsid w:val="00EE3E24"/>
    <w:rsid w:val="00EE436A"/>
    <w:rsid w:val="00EE4BA5"/>
    <w:rsid w:val="00EE4C04"/>
    <w:rsid w:val="00EE4D5D"/>
    <w:rsid w:val="00EE5131"/>
    <w:rsid w:val="00EF0518"/>
    <w:rsid w:val="00EF109B"/>
    <w:rsid w:val="00EF201C"/>
    <w:rsid w:val="00EF2C72"/>
    <w:rsid w:val="00EF36AF"/>
    <w:rsid w:val="00EF59A3"/>
    <w:rsid w:val="00EF6675"/>
    <w:rsid w:val="00EF683E"/>
    <w:rsid w:val="00F00515"/>
    <w:rsid w:val="00F0063D"/>
    <w:rsid w:val="00F00F9C"/>
    <w:rsid w:val="00F01B35"/>
    <w:rsid w:val="00F01E5F"/>
    <w:rsid w:val="00F024F3"/>
    <w:rsid w:val="00F02ABA"/>
    <w:rsid w:val="00F03716"/>
    <w:rsid w:val="00F03937"/>
    <w:rsid w:val="00F0437A"/>
    <w:rsid w:val="00F046A4"/>
    <w:rsid w:val="00F053F4"/>
    <w:rsid w:val="00F101B8"/>
    <w:rsid w:val="00F11037"/>
    <w:rsid w:val="00F13822"/>
    <w:rsid w:val="00F13DFF"/>
    <w:rsid w:val="00F15C76"/>
    <w:rsid w:val="00F16C9F"/>
    <w:rsid w:val="00F16F1B"/>
    <w:rsid w:val="00F22683"/>
    <w:rsid w:val="00F250A9"/>
    <w:rsid w:val="00F26568"/>
    <w:rsid w:val="00F267AF"/>
    <w:rsid w:val="00F27D4B"/>
    <w:rsid w:val="00F30F79"/>
    <w:rsid w:val="00F30FF4"/>
    <w:rsid w:val="00F31073"/>
    <w:rsid w:val="00F3122E"/>
    <w:rsid w:val="00F315C0"/>
    <w:rsid w:val="00F319DA"/>
    <w:rsid w:val="00F32368"/>
    <w:rsid w:val="00F331AD"/>
    <w:rsid w:val="00F35287"/>
    <w:rsid w:val="00F405AD"/>
    <w:rsid w:val="00F40854"/>
    <w:rsid w:val="00F40A69"/>
    <w:rsid w:val="00F40A70"/>
    <w:rsid w:val="00F41232"/>
    <w:rsid w:val="00F41FD8"/>
    <w:rsid w:val="00F43A37"/>
    <w:rsid w:val="00F4641B"/>
    <w:rsid w:val="00F468DF"/>
    <w:rsid w:val="00F46EB8"/>
    <w:rsid w:val="00F4712B"/>
    <w:rsid w:val="00F47D25"/>
    <w:rsid w:val="00F50CD1"/>
    <w:rsid w:val="00F511E4"/>
    <w:rsid w:val="00F52D09"/>
    <w:rsid w:val="00F52E08"/>
    <w:rsid w:val="00F53A66"/>
    <w:rsid w:val="00F5462D"/>
    <w:rsid w:val="00F55B21"/>
    <w:rsid w:val="00F56EF6"/>
    <w:rsid w:val="00F60082"/>
    <w:rsid w:val="00F6191C"/>
    <w:rsid w:val="00F61A9F"/>
    <w:rsid w:val="00F61B5F"/>
    <w:rsid w:val="00F627A0"/>
    <w:rsid w:val="00F64696"/>
    <w:rsid w:val="00F65AA9"/>
    <w:rsid w:val="00F6768F"/>
    <w:rsid w:val="00F67962"/>
    <w:rsid w:val="00F72696"/>
    <w:rsid w:val="00F72C2C"/>
    <w:rsid w:val="00F741F2"/>
    <w:rsid w:val="00F7489F"/>
    <w:rsid w:val="00F765A3"/>
    <w:rsid w:val="00F76CAB"/>
    <w:rsid w:val="00F772C6"/>
    <w:rsid w:val="00F800A2"/>
    <w:rsid w:val="00F815B5"/>
    <w:rsid w:val="00F8220C"/>
    <w:rsid w:val="00F823F9"/>
    <w:rsid w:val="00F84AFA"/>
    <w:rsid w:val="00F85195"/>
    <w:rsid w:val="00F868E3"/>
    <w:rsid w:val="00F8777C"/>
    <w:rsid w:val="00F90216"/>
    <w:rsid w:val="00F90E92"/>
    <w:rsid w:val="00F938BA"/>
    <w:rsid w:val="00F957FC"/>
    <w:rsid w:val="00F962BE"/>
    <w:rsid w:val="00F97919"/>
    <w:rsid w:val="00FA1192"/>
    <w:rsid w:val="00FA226D"/>
    <w:rsid w:val="00FA2C46"/>
    <w:rsid w:val="00FA3525"/>
    <w:rsid w:val="00FA3E61"/>
    <w:rsid w:val="00FA4B74"/>
    <w:rsid w:val="00FA57D5"/>
    <w:rsid w:val="00FA5A53"/>
    <w:rsid w:val="00FA6C98"/>
    <w:rsid w:val="00FB0EC2"/>
    <w:rsid w:val="00FB145E"/>
    <w:rsid w:val="00FB1F6E"/>
    <w:rsid w:val="00FB4769"/>
    <w:rsid w:val="00FB4CDA"/>
    <w:rsid w:val="00FB6481"/>
    <w:rsid w:val="00FB6D36"/>
    <w:rsid w:val="00FC0965"/>
    <w:rsid w:val="00FC0C47"/>
    <w:rsid w:val="00FC0F81"/>
    <w:rsid w:val="00FC1295"/>
    <w:rsid w:val="00FC252F"/>
    <w:rsid w:val="00FC2B25"/>
    <w:rsid w:val="00FC2E3C"/>
    <w:rsid w:val="00FC395C"/>
    <w:rsid w:val="00FC561B"/>
    <w:rsid w:val="00FC5E8E"/>
    <w:rsid w:val="00FC5FA7"/>
    <w:rsid w:val="00FC628C"/>
    <w:rsid w:val="00FD3400"/>
    <w:rsid w:val="00FD3766"/>
    <w:rsid w:val="00FD3D05"/>
    <w:rsid w:val="00FD47C4"/>
    <w:rsid w:val="00FD5503"/>
    <w:rsid w:val="00FD6CD1"/>
    <w:rsid w:val="00FD6DDB"/>
    <w:rsid w:val="00FE01D6"/>
    <w:rsid w:val="00FE1146"/>
    <w:rsid w:val="00FE2C68"/>
    <w:rsid w:val="00FE2D79"/>
    <w:rsid w:val="00FE2DCF"/>
    <w:rsid w:val="00FE31CA"/>
    <w:rsid w:val="00FE3FA7"/>
    <w:rsid w:val="00FE4081"/>
    <w:rsid w:val="00FE4A15"/>
    <w:rsid w:val="00FE5EAA"/>
    <w:rsid w:val="00FF07FD"/>
    <w:rsid w:val="00FF0B4C"/>
    <w:rsid w:val="00FF2A4E"/>
    <w:rsid w:val="00FF2E04"/>
    <w:rsid w:val="00FF2FCE"/>
    <w:rsid w:val="00FF4F7D"/>
    <w:rsid w:val="00FF6D9D"/>
    <w:rsid w:val="00FF7620"/>
    <w:rsid w:val="00FF7DD5"/>
    <w:rsid w:val="0D1B6468"/>
    <w:rsid w:val="0E3F0C41"/>
    <w:rsid w:val="0EDE3DFE"/>
    <w:rsid w:val="1310999F"/>
    <w:rsid w:val="16BEDB8C"/>
    <w:rsid w:val="24A26D81"/>
    <w:rsid w:val="263E3DE2"/>
    <w:rsid w:val="4BCB9895"/>
    <w:rsid w:val="4F6A6105"/>
    <w:rsid w:val="529D6F3B"/>
    <w:rsid w:val="5384D6F9"/>
    <w:rsid w:val="5931C0BB"/>
    <w:rsid w:val="6FEB0EA2"/>
    <w:rsid w:val="74901DFD"/>
    <w:rsid w:val="768E119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6EC61B"/>
  <w15:docId w15:val="{114891B5-3383-4F0B-A204-666BDE88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120" w:line="280" w:lineRule="atLeast"/>
      </w:pPr>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0"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line="340" w:lineRule="atLeast"/>
      <w:outlineLvl w:val="1"/>
    </w:pPr>
    <w:rPr>
      <w:rFonts w:ascii="Arial" w:hAnsi="Arial"/>
      <w:b/>
      <w:color w:val="53565A"/>
      <w:sz w:val="32"/>
      <w:szCs w:val="28"/>
      <w:lang w:eastAsia="en-US"/>
    </w:rPr>
  </w:style>
  <w:style w:type="paragraph" w:styleId="Heading3">
    <w:name w:val="heading 3"/>
    <w:aliases w:val="Header 3"/>
    <w:next w:val="Body"/>
    <w:link w:val="Heading3Char"/>
    <w:qFormat/>
    <w:rsid w:val="00030CDD"/>
    <w:pPr>
      <w:keepNext/>
      <w:keepLines/>
      <w:spacing w:before="36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aliases w:val="Header 3 Char"/>
    <w:link w:val="Heading3"/>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link w:val="HeaderChar"/>
    <w:uiPriority w:val="99"/>
    <w:rsid w:val="00EB56B9"/>
    <w:pPr>
      <w:spacing w:after="300"/>
    </w:pPr>
    <w:rPr>
      <w:rFonts w:ascii="Arial" w:hAnsi="Arial" w:cs="Arial"/>
      <w:color w:val="53565A"/>
      <w:sz w:val="18"/>
      <w:szCs w:val="18"/>
      <w:lang w:eastAsia="en-US"/>
    </w:rPr>
  </w:style>
  <w:style w:type="paragraph" w:styleId="Footer">
    <w:name w:val="footer"/>
    <w:uiPriority w:val="8"/>
    <w:rsid w:val="00A97BD3"/>
    <w:pPr>
      <w:spacing w:before="300"/>
      <w:jc w:val="right"/>
    </w:pPr>
    <w:rPr>
      <w:rFonts w:ascii="Arial" w:hAnsi="Arial" w:cs="Arial"/>
      <w:szCs w:val="18"/>
      <w:lang w:eastAsia="en-US"/>
    </w:rPr>
  </w:style>
  <w:style w:type="character" w:styleId="FollowedHyperlink">
    <w:name w:val="FollowedHyperlink"/>
    <w:uiPriority w:val="99"/>
    <w:rsid w:val="003D7CA3"/>
    <w:rPr>
      <w:color w:val="87189D"/>
      <w:u w:val="none"/>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ind w:left="284"/>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link w:val="AccessibilityparaChar"/>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link w:val="FigurecaptionChar"/>
    <w:rsid w:val="00B04489"/>
    <w:pPr>
      <w:keepNext/>
      <w:keepLines/>
      <w:spacing w:before="24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43"/>
      </w:numPr>
    </w:pPr>
  </w:style>
  <w:style w:type="character" w:styleId="Hyperlink">
    <w:name w:val="Hyperlink"/>
    <w:uiPriority w:val="99"/>
    <w:qFormat/>
    <w:rsid w:val="00DB2133"/>
    <w:rPr>
      <w:color w:val="004C97"/>
      <w:u w:val="dotted"/>
    </w:rPr>
  </w:style>
  <w:style w:type="paragraph" w:customStyle="1" w:styleId="Documentsubtitle">
    <w:name w:val="Document subtitle"/>
    <w:uiPriority w:val="8"/>
    <w:rsid w:val="00030CDD"/>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43"/>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Numberloweralphaindent"/>
    <w:uiPriority w:val="3"/>
    <w:rsid w:val="00C60411"/>
    <w:pPr>
      <w:numPr>
        <w:numId w:val="43"/>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43"/>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link w:val="ImprintChar"/>
    <w:uiPriority w:val="11"/>
    <w:rsid w:val="004B4185"/>
    <w:pPr>
      <w:spacing w:after="60" w:line="270" w:lineRule="atLeast"/>
    </w:pPr>
    <w:rPr>
      <w:color w:val="000000" w:themeColor="text1"/>
      <w:sz w:val="20"/>
    </w:rPr>
  </w:style>
  <w:style w:type="paragraph" w:customStyle="1" w:styleId="DHHSbody">
    <w:name w:val="DHHS body"/>
    <w:basedOn w:val="Body"/>
    <w:link w:val="DHHSbodyChar"/>
    <w:qFormat/>
    <w:rsid w:val="00667061"/>
  </w:style>
  <w:style w:type="paragraph" w:customStyle="1" w:styleId="DHHSbullet1">
    <w:name w:val="DHHS bullet 1"/>
    <w:basedOn w:val="DHHSbody"/>
    <w:qFormat/>
    <w:rsid w:val="00667061"/>
    <w:pPr>
      <w:tabs>
        <w:tab w:val="num" w:pos="397"/>
      </w:tabs>
      <w:spacing w:after="40"/>
      <w:ind w:left="397" w:hanging="397"/>
    </w:pPr>
  </w:style>
  <w:style w:type="paragraph" w:customStyle="1" w:styleId="DHHStabletext">
    <w:name w:val="DHHS table text"/>
    <w:basedOn w:val="Tabletext"/>
    <w:link w:val="DHHStabletextChar"/>
    <w:uiPriority w:val="99"/>
    <w:qFormat/>
    <w:rsid w:val="0034369F"/>
  </w:style>
  <w:style w:type="paragraph" w:customStyle="1" w:styleId="DHHSbullet2">
    <w:name w:val="DHHS bullet 2"/>
    <w:basedOn w:val="DHHSbody"/>
    <w:uiPriority w:val="2"/>
    <w:qFormat/>
    <w:rsid w:val="00667061"/>
    <w:pPr>
      <w:tabs>
        <w:tab w:val="num" w:pos="794"/>
      </w:tabs>
      <w:spacing w:after="40"/>
      <w:ind w:left="794" w:hanging="397"/>
    </w:pPr>
  </w:style>
  <w:style w:type="paragraph" w:customStyle="1" w:styleId="DHHStablecolhead">
    <w:name w:val="DHHS table col head"/>
    <w:basedOn w:val="Tablecolhead"/>
    <w:uiPriority w:val="3"/>
    <w:rsid w:val="0034369F"/>
  </w:style>
  <w:style w:type="paragraph" w:customStyle="1" w:styleId="DHHSbodyaftertablefigure">
    <w:name w:val="DHHS body after table/figure"/>
    <w:basedOn w:val="DHHSbody"/>
    <w:next w:val="DHHSbody"/>
    <w:rsid w:val="00667061"/>
    <w:pPr>
      <w:spacing w:before="240"/>
    </w:pPr>
  </w:style>
  <w:style w:type="character" w:customStyle="1" w:styleId="DHHSbodyChar">
    <w:name w:val="DHHS body Char"/>
    <w:basedOn w:val="DefaultParagraphFont"/>
    <w:link w:val="DHHSbody"/>
    <w:rsid w:val="00667061"/>
    <w:rPr>
      <w:rFonts w:ascii="Arial" w:eastAsia="Times" w:hAnsi="Arial"/>
      <w:sz w:val="21"/>
      <w:lang w:eastAsia="en-US"/>
    </w:rPr>
  </w:style>
  <w:style w:type="paragraph" w:customStyle="1" w:styleId="VINAHSUBHEADING">
    <w:name w:val="VINAH SUB HEADING"/>
    <w:basedOn w:val="Heading3"/>
    <w:link w:val="VINAHSUBHEADINGChar"/>
    <w:rsid w:val="0034369F"/>
  </w:style>
  <w:style w:type="character" w:customStyle="1" w:styleId="VINAHSUBHEADINGChar">
    <w:name w:val="VINAH SUB HEADING Char"/>
    <w:basedOn w:val="DHHSbodyChar"/>
    <w:link w:val="VINAHSUBHEADING"/>
    <w:rsid w:val="0034369F"/>
    <w:rPr>
      <w:rFonts w:ascii="Arial" w:eastAsia="MS Gothic" w:hAnsi="Arial"/>
      <w:bCs/>
      <w:color w:val="53565A"/>
      <w:sz w:val="30"/>
      <w:szCs w:val="26"/>
      <w:lang w:eastAsia="en-US"/>
    </w:rPr>
  </w:style>
  <w:style w:type="paragraph" w:styleId="NoSpacing">
    <w:name w:val="No Spacing"/>
    <w:uiPriority w:val="1"/>
    <w:qFormat/>
    <w:rsid w:val="005E57F4"/>
    <w:rPr>
      <w:rFonts w:asciiTheme="minorHAnsi" w:eastAsiaTheme="minorHAnsi" w:hAnsiTheme="minorHAnsi" w:cstheme="minorBidi"/>
      <w:color w:val="1F497D" w:themeColor="text2"/>
      <w:lang w:val="en-US" w:eastAsia="en-US"/>
    </w:rPr>
  </w:style>
  <w:style w:type="character" w:customStyle="1" w:styleId="HeaderChar">
    <w:name w:val="Header Char"/>
    <w:basedOn w:val="DefaultParagraphFont"/>
    <w:link w:val="Header"/>
    <w:uiPriority w:val="99"/>
    <w:rsid w:val="005E57F4"/>
    <w:rPr>
      <w:rFonts w:ascii="Arial" w:hAnsi="Arial" w:cs="Arial"/>
      <w:color w:val="53565A"/>
      <w:sz w:val="18"/>
      <w:szCs w:val="18"/>
      <w:lang w:eastAsia="en-US"/>
    </w:rPr>
  </w:style>
  <w:style w:type="character" w:customStyle="1" w:styleId="FigurecaptionChar">
    <w:name w:val="Figure caption Char"/>
    <w:basedOn w:val="DefaultParagraphFont"/>
    <w:link w:val="Figurecaption"/>
    <w:rsid w:val="00FE5EAA"/>
    <w:rPr>
      <w:rFonts w:ascii="Arial" w:hAnsi="Arial"/>
      <w:b/>
      <w:sz w:val="21"/>
      <w:lang w:eastAsia="en-US"/>
    </w:rPr>
  </w:style>
  <w:style w:type="character" w:customStyle="1" w:styleId="ImprintChar">
    <w:name w:val="Imprint Char"/>
    <w:basedOn w:val="BodyChar"/>
    <w:link w:val="Imprint"/>
    <w:uiPriority w:val="11"/>
    <w:rsid w:val="003F708A"/>
    <w:rPr>
      <w:rFonts w:ascii="Arial" w:eastAsia="Times" w:hAnsi="Arial"/>
      <w:color w:val="000000" w:themeColor="text1"/>
      <w:sz w:val="21"/>
      <w:lang w:eastAsia="en-US"/>
    </w:rPr>
  </w:style>
  <w:style w:type="character" w:customStyle="1" w:styleId="AccessibilityparaChar">
    <w:name w:val="Accessibility para Char"/>
    <w:basedOn w:val="DefaultParagraphFont"/>
    <w:link w:val="Accessibilitypara"/>
    <w:uiPriority w:val="8"/>
    <w:rsid w:val="003F708A"/>
    <w:rPr>
      <w:rFonts w:ascii="Arial" w:eastAsia="Times" w:hAnsi="Arial"/>
      <w:sz w:val="24"/>
      <w:szCs w:val="19"/>
      <w:lang w:eastAsia="en-US"/>
    </w:rPr>
  </w:style>
  <w:style w:type="character" w:customStyle="1" w:styleId="DHHStabletextChar">
    <w:name w:val="DHHS table text Char"/>
    <w:basedOn w:val="DefaultParagraphFont"/>
    <w:link w:val="DHHStabletext"/>
    <w:uiPriority w:val="99"/>
    <w:rsid w:val="000E60E5"/>
    <w:rPr>
      <w:rFonts w:ascii="Arial" w:hAnsi="Arial"/>
      <w:sz w:val="21"/>
      <w:lang w:eastAsia="en-US"/>
    </w:rPr>
  </w:style>
  <w:style w:type="paragraph" w:styleId="Caption">
    <w:name w:val="caption"/>
    <w:basedOn w:val="Normal"/>
    <w:next w:val="Normal"/>
    <w:uiPriority w:val="35"/>
    <w:unhideWhenUsed/>
    <w:qFormat/>
    <w:rsid w:val="008E5E9A"/>
    <w:pPr>
      <w:spacing w:after="200" w:line="240" w:lineRule="auto"/>
    </w:pPr>
    <w:rPr>
      <w:i/>
      <w:iCs/>
      <w:color w:val="1F497D" w:themeColor="text2"/>
      <w:sz w:val="18"/>
      <w:szCs w:val="18"/>
    </w:rPr>
  </w:style>
  <w:style w:type="paragraph" w:styleId="ListParagraph">
    <w:name w:val="List Paragraph"/>
    <w:basedOn w:val="Normal"/>
    <w:uiPriority w:val="34"/>
    <w:qFormat/>
    <w:rsid w:val="002923B3"/>
    <w:pPr>
      <w:spacing w:after="0" w:line="240" w:lineRule="auto"/>
      <w:ind w:left="720"/>
    </w:pPr>
    <w:rPr>
      <w:rFonts w:ascii="Calibri" w:eastAsiaTheme="minorHAnsi" w:hAnsi="Calibri" w:cs="Calibri"/>
      <w:sz w:val="22"/>
      <w:szCs w:val="22"/>
    </w:rPr>
  </w:style>
  <w:style w:type="numbering" w:customStyle="1" w:styleId="ZZNumbers">
    <w:name w:val="ZZ Numbers"/>
    <w:rsid w:val="0029436B"/>
    <w:pPr>
      <w:numPr>
        <w:numId w:val="46"/>
      </w:numPr>
    </w:pPr>
  </w:style>
  <w:style w:type="paragraph" w:customStyle="1" w:styleId="DHHSbullet1lastline">
    <w:name w:val="DHHS bullet 1 last line"/>
    <w:basedOn w:val="DHHSbullet1"/>
    <w:qFormat/>
    <w:rsid w:val="0029436B"/>
    <w:pPr>
      <w:tabs>
        <w:tab w:val="clear" w:pos="397"/>
      </w:tabs>
      <w:spacing w:after="120" w:line="270" w:lineRule="atLeast"/>
      <w:ind w:left="284" w:hanging="284"/>
    </w:pPr>
    <w:rPr>
      <w:sz w:val="20"/>
    </w:rPr>
  </w:style>
  <w:style w:type="character" w:styleId="Mention">
    <w:name w:val="Mention"/>
    <w:basedOn w:val="DefaultParagraphFont"/>
    <w:uiPriority w:val="99"/>
    <w:unhideWhenUsed/>
    <w:rsid w:val="007434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70773885">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health.vic.gov.au/data-reporting/victorian-integrated-non-admitted-health-vinah-dataset" TargetMode="External"/><Relationship Id="rId26" Type="http://schemas.openxmlformats.org/officeDocument/2006/relationships/hyperlink" Target="https://www.healthcollect.vic.gov.au/" TargetMode="External"/><Relationship Id="rId39"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s://www.health.vic.gov.au/data-reporting/victorian-integrated-non-admitted-health-vinah-dataset" TargetMode="External"/><Relationship Id="rId34" Type="http://schemas.openxmlformats.org/officeDocument/2006/relationships/hyperlink" Target="https://www.health.vic.gov.au/funding-performance-accountability/non-admitted"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HDSS.helpdesk@health.vic.gov.au" TargetMode="External"/><Relationship Id="rId25" Type="http://schemas.openxmlformats.org/officeDocument/2006/relationships/hyperlink" Target="https://www.health.vic.gov.au/data-reporting/communications" TargetMode="External"/><Relationship Id="rId33" Type="http://schemas.openxmlformats.org/officeDocument/2006/relationships/hyperlink" Target="https://www.health.vic.gov.au/patient-care/specialist-clinics-programs" TargetMode="External"/><Relationship Id="rId3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lth.vic.gov.au/data-reporting/victorian-integrated-non-admitted-health-vinah-dataset" TargetMode="External"/><Relationship Id="rId29" Type="http://schemas.openxmlformats.org/officeDocument/2006/relationships/hyperlink" Target="https://www.health.vic.gov.au/publications/managing-referrals-to-non-admitted-specialist-services-in-victorian-public-health"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hacpa.gov.au/health-care/classification/non-admitted-care/tier-2-non-admitted-services-classification" TargetMode="External"/><Relationship Id="rId32" Type="http://schemas.openxmlformats.org/officeDocument/2006/relationships/hyperlink" Target="https://www.health.vic.gov.au/data-reporting/reference-files" TargetMode="External"/><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4.png"/><Relationship Id="rId28" Type="http://schemas.openxmlformats.org/officeDocument/2006/relationships/hyperlink" Target="https://www.health.vic.gov.au/about/legislation/health-records-act"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health.vic.gov.au/data-reporting/national-funding-model-implementation-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hdss.helpdesk@health.vic.gov.au" TargetMode="External"/><Relationship Id="rId27" Type="http://schemas.openxmlformats.org/officeDocument/2006/relationships/hyperlink" Target="https://forms.office.com/Pages/ResponsePage.aspx?id=H2DgwKwPnESciKEExOufKIQCYRhq7MNNvvjya8xeYoZUNzE3UEZWTlpPNlc0WUhaMERaMEw1SjRDSS4u" TargetMode="External"/><Relationship Id="rId30" Type="http://schemas.openxmlformats.org/officeDocument/2006/relationships/hyperlink" Target="https://www.servicesaustralia.gov.au/medicare" TargetMode="External"/><Relationship Id="rId35" Type="http://schemas.openxmlformats.org/officeDocument/2006/relationships/hyperlink" Target="https://dhhsvicgovau.sharepoint.com/sites/DataCollections-GRP/Shared%20Documents/Manuals/Draft/VINAH/2024-25/hospitals%20and%20health%20servic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2" ma:contentTypeDescription="Create a new document." ma:contentTypeScope="" ma:versionID="b597503e7e5aec3804a836c678d52975">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d095e390401fb4892f284823080b058"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d6d6ff12-edda-4b6b-995b-9d08d1faa843" xsi:nil="true"/>
    <TaxCatchAll xmlns="94bc056a-3dcd-43bf-833c-9576dc02d306" xsi:nil="true"/>
    <lcf76f155ced4ddcb4097134ff3c332f xmlns="d6d6ff12-edda-4b6b-995b-9d08d1faa8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13F551B5-FE9C-4BAB-8AFC-98505A30E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94bc056a-3dcd-43bf-833c-9576dc02d306"/>
    <ds:schemaRef ds:uri="http://purl.org/dc/terms/"/>
    <ds:schemaRef ds:uri="d6d6ff12-edda-4b6b-995b-9d08d1faa84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18</Pages>
  <Words>4405</Words>
  <Characters>31244</Characters>
  <Application>Microsoft Office Word</Application>
  <DocSecurity>2</DocSecurity>
  <Lines>260</Lines>
  <Paragraphs>71</Paragraphs>
  <ScaleCrop>false</ScaleCrop>
  <HeadingPairs>
    <vt:vector size="2" baseType="variant">
      <vt:variant>
        <vt:lpstr>Title</vt:lpstr>
      </vt:variant>
      <vt:variant>
        <vt:i4>1</vt:i4>
      </vt:variant>
    </vt:vector>
  </HeadingPairs>
  <TitlesOfParts>
    <vt:vector size="1" baseType="lpstr">
      <vt:lpstr>VINAH MDS v20 2025-26 - Section 1 - Introduction</vt:lpstr>
    </vt:vector>
  </TitlesOfParts>
  <Manager/>
  <Company>Victoria State Government, Department of Health</Company>
  <LinksUpToDate>false</LinksUpToDate>
  <CharactersWithSpaces>35578</CharactersWithSpaces>
  <SharedDoc>false</SharedDoc>
  <HLinks>
    <vt:vector size="372" baseType="variant">
      <vt:variant>
        <vt:i4>1114197</vt:i4>
      </vt:variant>
      <vt:variant>
        <vt:i4>309</vt:i4>
      </vt:variant>
      <vt:variant>
        <vt:i4>0</vt:i4>
      </vt:variant>
      <vt:variant>
        <vt:i4>5</vt:i4>
      </vt:variant>
      <vt:variant>
        <vt:lpwstr>https://dhhsvicgovau.sharepoint.com/sites/DataCollections-GRP/Shared Documents/Manuals/Draft/VINAH/2024-25/hospitals and health services</vt:lpwstr>
      </vt:variant>
      <vt:variant>
        <vt:lpwstr/>
      </vt:variant>
      <vt:variant>
        <vt:i4>8061047</vt:i4>
      </vt:variant>
      <vt:variant>
        <vt:i4>306</vt:i4>
      </vt:variant>
      <vt:variant>
        <vt:i4>0</vt:i4>
      </vt:variant>
      <vt:variant>
        <vt:i4>5</vt:i4>
      </vt:variant>
      <vt:variant>
        <vt:lpwstr>https://www.health.vic.gov.au/policy-and-funding-guidelines-for-health-services</vt:lpwstr>
      </vt:variant>
      <vt:variant>
        <vt:lpwstr/>
      </vt:variant>
      <vt:variant>
        <vt:i4>524288</vt:i4>
      </vt:variant>
      <vt:variant>
        <vt:i4>303</vt:i4>
      </vt:variant>
      <vt:variant>
        <vt:i4>0</vt:i4>
      </vt:variant>
      <vt:variant>
        <vt:i4>5</vt:i4>
      </vt:variant>
      <vt:variant>
        <vt:lpwstr>https://www.health.vic.gov.au/funding-performance-accountability/non-admitted</vt:lpwstr>
      </vt:variant>
      <vt:variant>
        <vt:lpwstr/>
      </vt:variant>
      <vt:variant>
        <vt:i4>2752564</vt:i4>
      </vt:variant>
      <vt:variant>
        <vt:i4>300</vt:i4>
      </vt:variant>
      <vt:variant>
        <vt:i4>0</vt:i4>
      </vt:variant>
      <vt:variant>
        <vt:i4>5</vt:i4>
      </vt:variant>
      <vt:variant>
        <vt:lpwstr>https://www.health.vic.gov.au/patient-care/specialist-clinics-programs</vt:lpwstr>
      </vt:variant>
      <vt:variant>
        <vt:lpwstr/>
      </vt:variant>
      <vt:variant>
        <vt:i4>589893</vt:i4>
      </vt:variant>
      <vt:variant>
        <vt:i4>297</vt:i4>
      </vt:variant>
      <vt:variant>
        <vt:i4>0</vt:i4>
      </vt:variant>
      <vt:variant>
        <vt:i4>5</vt:i4>
      </vt:variant>
      <vt:variant>
        <vt:lpwstr>https://www.health.vic.gov.au/data-reporting/reference-files</vt:lpwstr>
      </vt:variant>
      <vt:variant>
        <vt:lpwstr/>
      </vt:variant>
      <vt:variant>
        <vt:i4>5308493</vt:i4>
      </vt:variant>
      <vt:variant>
        <vt:i4>294</vt:i4>
      </vt:variant>
      <vt:variant>
        <vt:i4>0</vt:i4>
      </vt:variant>
      <vt:variant>
        <vt:i4>5</vt:i4>
      </vt:variant>
      <vt:variant>
        <vt:lpwstr>https://www.health.vic.gov.au/data-reporting/national-funding-model-implementation-resources</vt:lpwstr>
      </vt:variant>
      <vt:variant>
        <vt:lpwstr/>
      </vt:variant>
      <vt:variant>
        <vt:i4>4194322</vt:i4>
      </vt:variant>
      <vt:variant>
        <vt:i4>291</vt:i4>
      </vt:variant>
      <vt:variant>
        <vt:i4>0</vt:i4>
      </vt:variant>
      <vt:variant>
        <vt:i4>5</vt:i4>
      </vt:variant>
      <vt:variant>
        <vt:lpwstr>https://www.servicesaustralia.gov.au/medicare</vt:lpwstr>
      </vt:variant>
      <vt:variant>
        <vt:lpwstr/>
      </vt:variant>
      <vt:variant>
        <vt:i4>5308416</vt:i4>
      </vt:variant>
      <vt:variant>
        <vt:i4>288</vt:i4>
      </vt:variant>
      <vt:variant>
        <vt:i4>0</vt:i4>
      </vt:variant>
      <vt:variant>
        <vt:i4>5</vt:i4>
      </vt:variant>
      <vt:variant>
        <vt:lpwstr>https://www.health.vic.gov.au/publications/managing-referrals-to-non-admitted-specialist-services-in-victorian-public-health</vt:lpwstr>
      </vt:variant>
      <vt:variant>
        <vt:lpwstr/>
      </vt:variant>
      <vt:variant>
        <vt:i4>7012468</vt:i4>
      </vt:variant>
      <vt:variant>
        <vt:i4>285</vt:i4>
      </vt:variant>
      <vt:variant>
        <vt:i4>0</vt:i4>
      </vt:variant>
      <vt:variant>
        <vt:i4>5</vt:i4>
      </vt:variant>
      <vt:variant>
        <vt:lpwstr>https://www.health.vic.gov.au/about/legislation/health-records-act</vt:lpwstr>
      </vt:variant>
      <vt:variant>
        <vt:lpwstr/>
      </vt:variant>
      <vt:variant>
        <vt:i4>1835085</vt:i4>
      </vt:variant>
      <vt:variant>
        <vt:i4>282</vt:i4>
      </vt:variant>
      <vt:variant>
        <vt:i4>0</vt:i4>
      </vt:variant>
      <vt:variant>
        <vt:i4>5</vt:i4>
      </vt:variant>
      <vt:variant>
        <vt:lpwstr>https://forms.office.com/Pages/ResponsePage.aspx?id=H2DgwKwPnESciKEExOufKIQCYRhq7MNNvvjya8xeYoZUNzE3UEZWTlpPNlc0WUhaMERaMEw1SjRDSS4u</vt:lpwstr>
      </vt:variant>
      <vt:variant>
        <vt:lpwstr/>
      </vt:variant>
      <vt:variant>
        <vt:i4>1835085</vt:i4>
      </vt:variant>
      <vt:variant>
        <vt:i4>279</vt:i4>
      </vt:variant>
      <vt:variant>
        <vt:i4>0</vt:i4>
      </vt:variant>
      <vt:variant>
        <vt:i4>5</vt:i4>
      </vt:variant>
      <vt:variant>
        <vt:lpwstr>https://forms.office.com/Pages/ResponsePage.aspx?id=H2DgwKwPnESciKEExOufKIQCYRhq7MNNvvjya8xeYoZUNzE3UEZWTlpPNlc0WUhaMERaMEw1SjRDSS4u</vt:lpwstr>
      </vt:variant>
      <vt:variant>
        <vt:lpwstr/>
      </vt:variant>
      <vt:variant>
        <vt:i4>1835085</vt:i4>
      </vt:variant>
      <vt:variant>
        <vt:i4>276</vt:i4>
      </vt:variant>
      <vt:variant>
        <vt:i4>0</vt:i4>
      </vt:variant>
      <vt:variant>
        <vt:i4>5</vt:i4>
      </vt:variant>
      <vt:variant>
        <vt:lpwstr>https://forms.office.com/Pages/ResponsePage.aspx?id=H2DgwKwPnESciKEExOufKIQCYRhq7MNNvvjya8xeYoZUNzE3UEZWTlpPNlc0WUhaMERaMEw1SjRDSS4u</vt:lpwstr>
      </vt:variant>
      <vt:variant>
        <vt:lpwstr/>
      </vt:variant>
      <vt:variant>
        <vt:i4>1310790</vt:i4>
      </vt:variant>
      <vt:variant>
        <vt:i4>273</vt:i4>
      </vt:variant>
      <vt:variant>
        <vt:i4>0</vt:i4>
      </vt:variant>
      <vt:variant>
        <vt:i4>5</vt:i4>
      </vt:variant>
      <vt:variant>
        <vt:lpwstr>https://www.healthcollect.vic.gov.au/</vt:lpwstr>
      </vt:variant>
      <vt:variant>
        <vt:lpwstr/>
      </vt:variant>
      <vt:variant>
        <vt:i4>6881398</vt:i4>
      </vt:variant>
      <vt:variant>
        <vt:i4>270</vt:i4>
      </vt:variant>
      <vt:variant>
        <vt:i4>0</vt:i4>
      </vt:variant>
      <vt:variant>
        <vt:i4>5</vt:i4>
      </vt:variant>
      <vt:variant>
        <vt:lpwstr>https://www.health.vic.gov.au/data-reporting/communications</vt:lpwstr>
      </vt:variant>
      <vt:variant>
        <vt:lpwstr/>
      </vt:variant>
      <vt:variant>
        <vt:i4>7864354</vt:i4>
      </vt:variant>
      <vt:variant>
        <vt:i4>267</vt:i4>
      </vt:variant>
      <vt:variant>
        <vt:i4>0</vt:i4>
      </vt:variant>
      <vt:variant>
        <vt:i4>5</vt:i4>
      </vt:variant>
      <vt:variant>
        <vt:lpwstr>https://www.ihacpa.gov.au/health-care/classification/non-admitted-care/tier-2-non-admitted-services-classification</vt:lpwstr>
      </vt:variant>
      <vt:variant>
        <vt:lpwstr/>
      </vt:variant>
      <vt:variant>
        <vt:i4>8061047</vt:i4>
      </vt:variant>
      <vt:variant>
        <vt:i4>264</vt:i4>
      </vt:variant>
      <vt:variant>
        <vt:i4>0</vt:i4>
      </vt:variant>
      <vt:variant>
        <vt:i4>5</vt:i4>
      </vt:variant>
      <vt:variant>
        <vt:lpwstr>https://www.health.vic.gov.au/policy-and-funding-guidelines-for-health-services</vt:lpwstr>
      </vt:variant>
      <vt:variant>
        <vt:lpwstr/>
      </vt:variant>
      <vt:variant>
        <vt:i4>2687023</vt:i4>
      </vt:variant>
      <vt:variant>
        <vt:i4>261</vt:i4>
      </vt:variant>
      <vt:variant>
        <vt:i4>0</vt:i4>
      </vt:variant>
      <vt:variant>
        <vt:i4>5</vt:i4>
      </vt:variant>
      <vt:variant>
        <vt:lpwstr>https://www.health.vic.gov.au/data-reporting/health-data-standards-and-systems</vt:lpwstr>
      </vt:variant>
      <vt:variant>
        <vt:lpwstr/>
      </vt:variant>
      <vt:variant>
        <vt:i4>7077898</vt:i4>
      </vt:variant>
      <vt:variant>
        <vt:i4>258</vt:i4>
      </vt:variant>
      <vt:variant>
        <vt:i4>0</vt:i4>
      </vt:variant>
      <vt:variant>
        <vt:i4>5</vt:i4>
      </vt:variant>
      <vt:variant>
        <vt:lpwstr>mailto:hdss.helpdesk@health.vic.gov.au</vt:lpwstr>
      </vt:variant>
      <vt:variant>
        <vt:lpwstr/>
      </vt:variant>
      <vt:variant>
        <vt:i4>8126570</vt:i4>
      </vt:variant>
      <vt:variant>
        <vt:i4>255</vt:i4>
      </vt:variant>
      <vt:variant>
        <vt:i4>0</vt:i4>
      </vt:variant>
      <vt:variant>
        <vt:i4>5</vt:i4>
      </vt:variant>
      <vt:variant>
        <vt:lpwstr>https://www.health.vic.gov.au/data-reporting/victorian-integrated-non-admitted-health-vinah-dataset</vt:lpwstr>
      </vt:variant>
      <vt:variant>
        <vt:lpwstr/>
      </vt:variant>
      <vt:variant>
        <vt:i4>8126570</vt:i4>
      </vt:variant>
      <vt:variant>
        <vt:i4>252</vt:i4>
      </vt:variant>
      <vt:variant>
        <vt:i4>0</vt:i4>
      </vt:variant>
      <vt:variant>
        <vt:i4>5</vt:i4>
      </vt:variant>
      <vt:variant>
        <vt:lpwstr>https://www.health.vic.gov.au/data-reporting/victorian-integrated-non-admitted-health-vinah-dataset</vt:lpwstr>
      </vt:variant>
      <vt:variant>
        <vt:lpwstr/>
      </vt:variant>
      <vt:variant>
        <vt:i4>1966134</vt:i4>
      </vt:variant>
      <vt:variant>
        <vt:i4>245</vt:i4>
      </vt:variant>
      <vt:variant>
        <vt:i4>0</vt:i4>
      </vt:variant>
      <vt:variant>
        <vt:i4>5</vt:i4>
      </vt:variant>
      <vt:variant>
        <vt:lpwstr/>
      </vt:variant>
      <vt:variant>
        <vt:lpwstr>_Toc176791880</vt:lpwstr>
      </vt:variant>
      <vt:variant>
        <vt:i4>1114166</vt:i4>
      </vt:variant>
      <vt:variant>
        <vt:i4>239</vt:i4>
      </vt:variant>
      <vt:variant>
        <vt:i4>0</vt:i4>
      </vt:variant>
      <vt:variant>
        <vt:i4>5</vt:i4>
      </vt:variant>
      <vt:variant>
        <vt:lpwstr/>
      </vt:variant>
      <vt:variant>
        <vt:lpwstr>_Toc176791879</vt:lpwstr>
      </vt:variant>
      <vt:variant>
        <vt:i4>1114166</vt:i4>
      </vt:variant>
      <vt:variant>
        <vt:i4>233</vt:i4>
      </vt:variant>
      <vt:variant>
        <vt:i4>0</vt:i4>
      </vt:variant>
      <vt:variant>
        <vt:i4>5</vt:i4>
      </vt:variant>
      <vt:variant>
        <vt:lpwstr/>
      </vt:variant>
      <vt:variant>
        <vt:lpwstr>_Toc176791878</vt:lpwstr>
      </vt:variant>
      <vt:variant>
        <vt:i4>1114166</vt:i4>
      </vt:variant>
      <vt:variant>
        <vt:i4>227</vt:i4>
      </vt:variant>
      <vt:variant>
        <vt:i4>0</vt:i4>
      </vt:variant>
      <vt:variant>
        <vt:i4>5</vt:i4>
      </vt:variant>
      <vt:variant>
        <vt:lpwstr/>
      </vt:variant>
      <vt:variant>
        <vt:lpwstr>_Toc176791877</vt:lpwstr>
      </vt:variant>
      <vt:variant>
        <vt:i4>1114166</vt:i4>
      </vt:variant>
      <vt:variant>
        <vt:i4>221</vt:i4>
      </vt:variant>
      <vt:variant>
        <vt:i4>0</vt:i4>
      </vt:variant>
      <vt:variant>
        <vt:i4>5</vt:i4>
      </vt:variant>
      <vt:variant>
        <vt:lpwstr/>
      </vt:variant>
      <vt:variant>
        <vt:lpwstr>_Toc176791876</vt:lpwstr>
      </vt:variant>
      <vt:variant>
        <vt:i4>1114166</vt:i4>
      </vt:variant>
      <vt:variant>
        <vt:i4>215</vt:i4>
      </vt:variant>
      <vt:variant>
        <vt:i4>0</vt:i4>
      </vt:variant>
      <vt:variant>
        <vt:i4>5</vt:i4>
      </vt:variant>
      <vt:variant>
        <vt:lpwstr/>
      </vt:variant>
      <vt:variant>
        <vt:lpwstr>_Toc176791875</vt:lpwstr>
      </vt:variant>
      <vt:variant>
        <vt:i4>1114166</vt:i4>
      </vt:variant>
      <vt:variant>
        <vt:i4>209</vt:i4>
      </vt:variant>
      <vt:variant>
        <vt:i4>0</vt:i4>
      </vt:variant>
      <vt:variant>
        <vt:i4>5</vt:i4>
      </vt:variant>
      <vt:variant>
        <vt:lpwstr/>
      </vt:variant>
      <vt:variant>
        <vt:lpwstr>_Toc176791874</vt:lpwstr>
      </vt:variant>
      <vt:variant>
        <vt:i4>1114166</vt:i4>
      </vt:variant>
      <vt:variant>
        <vt:i4>203</vt:i4>
      </vt:variant>
      <vt:variant>
        <vt:i4>0</vt:i4>
      </vt:variant>
      <vt:variant>
        <vt:i4>5</vt:i4>
      </vt:variant>
      <vt:variant>
        <vt:lpwstr/>
      </vt:variant>
      <vt:variant>
        <vt:lpwstr>_Toc176791873</vt:lpwstr>
      </vt:variant>
      <vt:variant>
        <vt:i4>1114166</vt:i4>
      </vt:variant>
      <vt:variant>
        <vt:i4>197</vt:i4>
      </vt:variant>
      <vt:variant>
        <vt:i4>0</vt:i4>
      </vt:variant>
      <vt:variant>
        <vt:i4>5</vt:i4>
      </vt:variant>
      <vt:variant>
        <vt:lpwstr/>
      </vt:variant>
      <vt:variant>
        <vt:lpwstr>_Toc176791872</vt:lpwstr>
      </vt:variant>
      <vt:variant>
        <vt:i4>1114166</vt:i4>
      </vt:variant>
      <vt:variant>
        <vt:i4>191</vt:i4>
      </vt:variant>
      <vt:variant>
        <vt:i4>0</vt:i4>
      </vt:variant>
      <vt:variant>
        <vt:i4>5</vt:i4>
      </vt:variant>
      <vt:variant>
        <vt:lpwstr/>
      </vt:variant>
      <vt:variant>
        <vt:lpwstr>_Toc176791871</vt:lpwstr>
      </vt:variant>
      <vt:variant>
        <vt:i4>1114166</vt:i4>
      </vt:variant>
      <vt:variant>
        <vt:i4>185</vt:i4>
      </vt:variant>
      <vt:variant>
        <vt:i4>0</vt:i4>
      </vt:variant>
      <vt:variant>
        <vt:i4>5</vt:i4>
      </vt:variant>
      <vt:variant>
        <vt:lpwstr/>
      </vt:variant>
      <vt:variant>
        <vt:lpwstr>_Toc176791870</vt:lpwstr>
      </vt:variant>
      <vt:variant>
        <vt:i4>1048630</vt:i4>
      </vt:variant>
      <vt:variant>
        <vt:i4>179</vt:i4>
      </vt:variant>
      <vt:variant>
        <vt:i4>0</vt:i4>
      </vt:variant>
      <vt:variant>
        <vt:i4>5</vt:i4>
      </vt:variant>
      <vt:variant>
        <vt:lpwstr/>
      </vt:variant>
      <vt:variant>
        <vt:lpwstr>_Toc176791869</vt:lpwstr>
      </vt:variant>
      <vt:variant>
        <vt:i4>1048630</vt:i4>
      </vt:variant>
      <vt:variant>
        <vt:i4>173</vt:i4>
      </vt:variant>
      <vt:variant>
        <vt:i4>0</vt:i4>
      </vt:variant>
      <vt:variant>
        <vt:i4>5</vt:i4>
      </vt:variant>
      <vt:variant>
        <vt:lpwstr/>
      </vt:variant>
      <vt:variant>
        <vt:lpwstr>_Toc176791868</vt:lpwstr>
      </vt:variant>
      <vt:variant>
        <vt:i4>1048630</vt:i4>
      </vt:variant>
      <vt:variant>
        <vt:i4>167</vt:i4>
      </vt:variant>
      <vt:variant>
        <vt:i4>0</vt:i4>
      </vt:variant>
      <vt:variant>
        <vt:i4>5</vt:i4>
      </vt:variant>
      <vt:variant>
        <vt:lpwstr/>
      </vt:variant>
      <vt:variant>
        <vt:lpwstr>_Toc176791867</vt:lpwstr>
      </vt:variant>
      <vt:variant>
        <vt:i4>1048630</vt:i4>
      </vt:variant>
      <vt:variant>
        <vt:i4>161</vt:i4>
      </vt:variant>
      <vt:variant>
        <vt:i4>0</vt:i4>
      </vt:variant>
      <vt:variant>
        <vt:i4>5</vt:i4>
      </vt:variant>
      <vt:variant>
        <vt:lpwstr/>
      </vt:variant>
      <vt:variant>
        <vt:lpwstr>_Toc176791866</vt:lpwstr>
      </vt:variant>
      <vt:variant>
        <vt:i4>1048630</vt:i4>
      </vt:variant>
      <vt:variant>
        <vt:i4>155</vt:i4>
      </vt:variant>
      <vt:variant>
        <vt:i4>0</vt:i4>
      </vt:variant>
      <vt:variant>
        <vt:i4>5</vt:i4>
      </vt:variant>
      <vt:variant>
        <vt:lpwstr/>
      </vt:variant>
      <vt:variant>
        <vt:lpwstr>_Toc176791865</vt:lpwstr>
      </vt:variant>
      <vt:variant>
        <vt:i4>1048630</vt:i4>
      </vt:variant>
      <vt:variant>
        <vt:i4>149</vt:i4>
      </vt:variant>
      <vt:variant>
        <vt:i4>0</vt:i4>
      </vt:variant>
      <vt:variant>
        <vt:i4>5</vt:i4>
      </vt:variant>
      <vt:variant>
        <vt:lpwstr/>
      </vt:variant>
      <vt:variant>
        <vt:lpwstr>_Toc176791864</vt:lpwstr>
      </vt:variant>
      <vt:variant>
        <vt:i4>1048630</vt:i4>
      </vt:variant>
      <vt:variant>
        <vt:i4>143</vt:i4>
      </vt:variant>
      <vt:variant>
        <vt:i4>0</vt:i4>
      </vt:variant>
      <vt:variant>
        <vt:i4>5</vt:i4>
      </vt:variant>
      <vt:variant>
        <vt:lpwstr/>
      </vt:variant>
      <vt:variant>
        <vt:lpwstr>_Toc176791863</vt:lpwstr>
      </vt:variant>
      <vt:variant>
        <vt:i4>1048630</vt:i4>
      </vt:variant>
      <vt:variant>
        <vt:i4>137</vt:i4>
      </vt:variant>
      <vt:variant>
        <vt:i4>0</vt:i4>
      </vt:variant>
      <vt:variant>
        <vt:i4>5</vt:i4>
      </vt:variant>
      <vt:variant>
        <vt:lpwstr/>
      </vt:variant>
      <vt:variant>
        <vt:lpwstr>_Toc176791862</vt:lpwstr>
      </vt:variant>
      <vt:variant>
        <vt:i4>1048630</vt:i4>
      </vt:variant>
      <vt:variant>
        <vt:i4>131</vt:i4>
      </vt:variant>
      <vt:variant>
        <vt:i4>0</vt:i4>
      </vt:variant>
      <vt:variant>
        <vt:i4>5</vt:i4>
      </vt:variant>
      <vt:variant>
        <vt:lpwstr/>
      </vt:variant>
      <vt:variant>
        <vt:lpwstr>_Toc176791861</vt:lpwstr>
      </vt:variant>
      <vt:variant>
        <vt:i4>1048630</vt:i4>
      </vt:variant>
      <vt:variant>
        <vt:i4>125</vt:i4>
      </vt:variant>
      <vt:variant>
        <vt:i4>0</vt:i4>
      </vt:variant>
      <vt:variant>
        <vt:i4>5</vt:i4>
      </vt:variant>
      <vt:variant>
        <vt:lpwstr/>
      </vt:variant>
      <vt:variant>
        <vt:lpwstr>_Toc176791860</vt:lpwstr>
      </vt:variant>
      <vt:variant>
        <vt:i4>1245238</vt:i4>
      </vt:variant>
      <vt:variant>
        <vt:i4>119</vt:i4>
      </vt:variant>
      <vt:variant>
        <vt:i4>0</vt:i4>
      </vt:variant>
      <vt:variant>
        <vt:i4>5</vt:i4>
      </vt:variant>
      <vt:variant>
        <vt:lpwstr/>
      </vt:variant>
      <vt:variant>
        <vt:lpwstr>_Toc176791859</vt:lpwstr>
      </vt:variant>
      <vt:variant>
        <vt:i4>1245238</vt:i4>
      </vt:variant>
      <vt:variant>
        <vt:i4>113</vt:i4>
      </vt:variant>
      <vt:variant>
        <vt:i4>0</vt:i4>
      </vt:variant>
      <vt:variant>
        <vt:i4>5</vt:i4>
      </vt:variant>
      <vt:variant>
        <vt:lpwstr/>
      </vt:variant>
      <vt:variant>
        <vt:lpwstr>_Toc176791858</vt:lpwstr>
      </vt:variant>
      <vt:variant>
        <vt:i4>1245238</vt:i4>
      </vt:variant>
      <vt:variant>
        <vt:i4>107</vt:i4>
      </vt:variant>
      <vt:variant>
        <vt:i4>0</vt:i4>
      </vt:variant>
      <vt:variant>
        <vt:i4>5</vt:i4>
      </vt:variant>
      <vt:variant>
        <vt:lpwstr/>
      </vt:variant>
      <vt:variant>
        <vt:lpwstr>_Toc176791857</vt:lpwstr>
      </vt:variant>
      <vt:variant>
        <vt:i4>1245238</vt:i4>
      </vt:variant>
      <vt:variant>
        <vt:i4>101</vt:i4>
      </vt:variant>
      <vt:variant>
        <vt:i4>0</vt:i4>
      </vt:variant>
      <vt:variant>
        <vt:i4>5</vt:i4>
      </vt:variant>
      <vt:variant>
        <vt:lpwstr/>
      </vt:variant>
      <vt:variant>
        <vt:lpwstr>_Toc176791856</vt:lpwstr>
      </vt:variant>
      <vt:variant>
        <vt:i4>1245238</vt:i4>
      </vt:variant>
      <vt:variant>
        <vt:i4>95</vt:i4>
      </vt:variant>
      <vt:variant>
        <vt:i4>0</vt:i4>
      </vt:variant>
      <vt:variant>
        <vt:i4>5</vt:i4>
      </vt:variant>
      <vt:variant>
        <vt:lpwstr/>
      </vt:variant>
      <vt:variant>
        <vt:lpwstr>_Toc176791855</vt:lpwstr>
      </vt:variant>
      <vt:variant>
        <vt:i4>1245238</vt:i4>
      </vt:variant>
      <vt:variant>
        <vt:i4>89</vt:i4>
      </vt:variant>
      <vt:variant>
        <vt:i4>0</vt:i4>
      </vt:variant>
      <vt:variant>
        <vt:i4>5</vt:i4>
      </vt:variant>
      <vt:variant>
        <vt:lpwstr/>
      </vt:variant>
      <vt:variant>
        <vt:lpwstr>_Toc176791854</vt:lpwstr>
      </vt:variant>
      <vt:variant>
        <vt:i4>1245238</vt:i4>
      </vt:variant>
      <vt:variant>
        <vt:i4>83</vt:i4>
      </vt:variant>
      <vt:variant>
        <vt:i4>0</vt:i4>
      </vt:variant>
      <vt:variant>
        <vt:i4>5</vt:i4>
      </vt:variant>
      <vt:variant>
        <vt:lpwstr/>
      </vt:variant>
      <vt:variant>
        <vt:lpwstr>_Toc176791853</vt:lpwstr>
      </vt:variant>
      <vt:variant>
        <vt:i4>1245238</vt:i4>
      </vt:variant>
      <vt:variant>
        <vt:i4>77</vt:i4>
      </vt:variant>
      <vt:variant>
        <vt:i4>0</vt:i4>
      </vt:variant>
      <vt:variant>
        <vt:i4>5</vt:i4>
      </vt:variant>
      <vt:variant>
        <vt:lpwstr/>
      </vt:variant>
      <vt:variant>
        <vt:lpwstr>_Toc176791852</vt:lpwstr>
      </vt:variant>
      <vt:variant>
        <vt:i4>1245238</vt:i4>
      </vt:variant>
      <vt:variant>
        <vt:i4>71</vt:i4>
      </vt:variant>
      <vt:variant>
        <vt:i4>0</vt:i4>
      </vt:variant>
      <vt:variant>
        <vt:i4>5</vt:i4>
      </vt:variant>
      <vt:variant>
        <vt:lpwstr/>
      </vt:variant>
      <vt:variant>
        <vt:lpwstr>_Toc176791851</vt:lpwstr>
      </vt:variant>
      <vt:variant>
        <vt:i4>1245238</vt:i4>
      </vt:variant>
      <vt:variant>
        <vt:i4>65</vt:i4>
      </vt:variant>
      <vt:variant>
        <vt:i4>0</vt:i4>
      </vt:variant>
      <vt:variant>
        <vt:i4>5</vt:i4>
      </vt:variant>
      <vt:variant>
        <vt:lpwstr/>
      </vt:variant>
      <vt:variant>
        <vt:lpwstr>_Toc176791850</vt:lpwstr>
      </vt:variant>
      <vt:variant>
        <vt:i4>1179702</vt:i4>
      </vt:variant>
      <vt:variant>
        <vt:i4>59</vt:i4>
      </vt:variant>
      <vt:variant>
        <vt:i4>0</vt:i4>
      </vt:variant>
      <vt:variant>
        <vt:i4>5</vt:i4>
      </vt:variant>
      <vt:variant>
        <vt:lpwstr/>
      </vt:variant>
      <vt:variant>
        <vt:lpwstr>_Toc176791849</vt:lpwstr>
      </vt:variant>
      <vt:variant>
        <vt:i4>1179702</vt:i4>
      </vt:variant>
      <vt:variant>
        <vt:i4>53</vt:i4>
      </vt:variant>
      <vt:variant>
        <vt:i4>0</vt:i4>
      </vt:variant>
      <vt:variant>
        <vt:i4>5</vt:i4>
      </vt:variant>
      <vt:variant>
        <vt:lpwstr/>
      </vt:variant>
      <vt:variant>
        <vt:lpwstr>_Toc176791848</vt:lpwstr>
      </vt:variant>
      <vt:variant>
        <vt:i4>1179702</vt:i4>
      </vt:variant>
      <vt:variant>
        <vt:i4>47</vt:i4>
      </vt:variant>
      <vt:variant>
        <vt:i4>0</vt:i4>
      </vt:variant>
      <vt:variant>
        <vt:i4>5</vt:i4>
      </vt:variant>
      <vt:variant>
        <vt:lpwstr/>
      </vt:variant>
      <vt:variant>
        <vt:lpwstr>_Toc176791847</vt:lpwstr>
      </vt:variant>
      <vt:variant>
        <vt:i4>1179702</vt:i4>
      </vt:variant>
      <vt:variant>
        <vt:i4>41</vt:i4>
      </vt:variant>
      <vt:variant>
        <vt:i4>0</vt:i4>
      </vt:variant>
      <vt:variant>
        <vt:i4>5</vt:i4>
      </vt:variant>
      <vt:variant>
        <vt:lpwstr/>
      </vt:variant>
      <vt:variant>
        <vt:lpwstr>_Toc176791846</vt:lpwstr>
      </vt:variant>
      <vt:variant>
        <vt:i4>1179702</vt:i4>
      </vt:variant>
      <vt:variant>
        <vt:i4>35</vt:i4>
      </vt:variant>
      <vt:variant>
        <vt:i4>0</vt:i4>
      </vt:variant>
      <vt:variant>
        <vt:i4>5</vt:i4>
      </vt:variant>
      <vt:variant>
        <vt:lpwstr/>
      </vt:variant>
      <vt:variant>
        <vt:lpwstr>_Toc176791845</vt:lpwstr>
      </vt:variant>
      <vt:variant>
        <vt:i4>1179702</vt:i4>
      </vt:variant>
      <vt:variant>
        <vt:i4>29</vt:i4>
      </vt:variant>
      <vt:variant>
        <vt:i4>0</vt:i4>
      </vt:variant>
      <vt:variant>
        <vt:i4>5</vt:i4>
      </vt:variant>
      <vt:variant>
        <vt:lpwstr/>
      </vt:variant>
      <vt:variant>
        <vt:lpwstr>_Toc176791844</vt:lpwstr>
      </vt:variant>
      <vt:variant>
        <vt:i4>1179702</vt:i4>
      </vt:variant>
      <vt:variant>
        <vt:i4>23</vt:i4>
      </vt:variant>
      <vt:variant>
        <vt:i4>0</vt:i4>
      </vt:variant>
      <vt:variant>
        <vt:i4>5</vt:i4>
      </vt:variant>
      <vt:variant>
        <vt:lpwstr/>
      </vt:variant>
      <vt:variant>
        <vt:lpwstr>_Toc176791843</vt:lpwstr>
      </vt:variant>
      <vt:variant>
        <vt:i4>1179702</vt:i4>
      </vt:variant>
      <vt:variant>
        <vt:i4>17</vt:i4>
      </vt:variant>
      <vt:variant>
        <vt:i4>0</vt:i4>
      </vt:variant>
      <vt:variant>
        <vt:i4>5</vt:i4>
      </vt:variant>
      <vt:variant>
        <vt:lpwstr/>
      </vt:variant>
      <vt:variant>
        <vt:lpwstr>_Toc176791842</vt:lpwstr>
      </vt:variant>
      <vt:variant>
        <vt:i4>1179702</vt:i4>
      </vt:variant>
      <vt:variant>
        <vt:i4>11</vt:i4>
      </vt:variant>
      <vt:variant>
        <vt:i4>0</vt:i4>
      </vt:variant>
      <vt:variant>
        <vt:i4>5</vt:i4>
      </vt:variant>
      <vt:variant>
        <vt:lpwstr/>
      </vt:variant>
      <vt:variant>
        <vt:lpwstr>_Toc176791841</vt:lpwstr>
      </vt:variant>
      <vt:variant>
        <vt:i4>8126570</vt:i4>
      </vt:variant>
      <vt:variant>
        <vt:i4>6</vt:i4>
      </vt:variant>
      <vt:variant>
        <vt:i4>0</vt:i4>
      </vt:variant>
      <vt:variant>
        <vt:i4>5</vt:i4>
      </vt:variant>
      <vt:variant>
        <vt:lpwstr>https://www.health.vic.gov.au/data-reporting/victorian-integrated-non-admitted-health-vinah-dataset</vt:lpwstr>
      </vt:variant>
      <vt:variant>
        <vt:lpwstr/>
      </vt:variant>
      <vt:variant>
        <vt:i4>7077898</vt:i4>
      </vt:variant>
      <vt:variant>
        <vt:i4>3</vt:i4>
      </vt:variant>
      <vt:variant>
        <vt:i4>0</vt:i4>
      </vt:variant>
      <vt:variant>
        <vt:i4>5</vt:i4>
      </vt:variant>
      <vt:variant>
        <vt:lpwstr>mailto:HDSS.helpdesk@health.vic.gov.au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VINAH MDS v20 2025-26 - Section 1 - Introduction</dc:title>
  <dc:subject>VINAH MDS v20 2025-26 - Section 1 - Introduction</dc:subject>
  <dc:creator>Data Collections, Data Services Unit</dc:creator>
  <cp:keywords>HDSS, VINAH MDS manual 2025-26</cp:keywords>
  <cp:lastModifiedBy>Kerran Pierce (Health)</cp:lastModifiedBy>
  <cp:revision>18</cp:revision>
  <cp:lastPrinted>2025-05-12T21:35:00Z</cp:lastPrinted>
  <dcterms:created xsi:type="dcterms:W3CDTF">2025-07-09T04:28:00Z</dcterms:created>
  <dcterms:modified xsi:type="dcterms:W3CDTF">2025-07-10T07:09:00Z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Method">
    <vt:lpwstr>Privileged</vt:lpwstr>
  </property>
  <property fmtid="{D5CDD505-2E9C-101B-9397-08002B2CF9AE}" pid="3" name="MSIP_Label_43e64453-338c-4f93-8a4d-0039a0a41f2a_SiteId">
    <vt:lpwstr>c0e0601f-0fac-449c-9c88-a104c4eb9f28</vt:lpwstr>
  </property>
  <property fmtid="{D5CDD505-2E9C-101B-9397-08002B2CF9AE}" pid="4" name="MSIP_Label_43e64453-338c-4f93-8a4d-0039a0a41f2a_Enabled">
    <vt:lpwstr>true</vt:lpwstr>
  </property>
  <property fmtid="{D5CDD505-2E9C-101B-9397-08002B2CF9AE}" pid="5" name="MSIP_Label_43e64453-338c-4f93-8a4d-0039a0a41f2a_Name">
    <vt:lpwstr>43e64453-338c-4f93-8a4d-0039a0a41f2a</vt:lpwstr>
  </property>
  <property fmtid="{D5CDD505-2E9C-101B-9397-08002B2CF9AE}" pid="6" name="MediaServiceImageTags">
    <vt:lpwstr/>
  </property>
  <property fmtid="{D5CDD505-2E9C-101B-9397-08002B2CF9AE}" pid="7" name="ContentTypeId">
    <vt:lpwstr>0x0101001CFEB13FFE90A34789A9A53D7DFC3C1E</vt:lpwstr>
  </property>
  <property fmtid="{D5CDD505-2E9C-101B-9397-08002B2CF9AE}" pid="8" name="GrammarlyDocumentId">
    <vt:lpwstr>135d63736e4317824340f89c7824b63e080e90a1d1932341f38186231c01482a</vt:lpwstr>
  </property>
  <property fmtid="{D5CDD505-2E9C-101B-9397-08002B2CF9AE}" pid="9" name="version">
    <vt:lpwstr>v4 19022021</vt:lpwstr>
  </property>
  <property fmtid="{D5CDD505-2E9C-101B-9397-08002B2CF9AE}" pid="10" name="MSIP_Label_43e64453-338c-4f93-8a4d-0039a0a41f2a_SetDate">
    <vt:lpwstr>2023-06-22T05:53:09Z</vt:lpwstr>
  </property>
  <property fmtid="{D5CDD505-2E9C-101B-9397-08002B2CF9AE}" pid="11" name="MSIP_Label_43e64453-338c-4f93-8a4d-0039a0a41f2a_ActionId">
    <vt:lpwstr>481916c7-17d5-4ba2-859c-cd5a75783301</vt:lpwstr>
  </property>
  <property fmtid="{D5CDD505-2E9C-101B-9397-08002B2CF9AE}" pid="12" name="MSIP_Label_43e64453-338c-4f93-8a4d-0039a0a41f2a_ContentBits">
    <vt:lpwstr>2</vt:lpwstr>
  </property>
  <property fmtid="{D5CDD505-2E9C-101B-9397-08002B2CF9AE}" pid="13" name="Language">
    <vt:lpwstr>English</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