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6B095" w14:textId="10454F3A" w:rsidR="006D6EF1" w:rsidRDefault="006D6EF1" w:rsidP="00AB5BC8">
      <w:pPr>
        <w:pStyle w:val="Heading2"/>
        <w:spacing w:after="120"/>
      </w:pPr>
      <w:r>
        <w:t>Subcutaneous immunoglobulin (SCIg) business case template</w:t>
      </w:r>
    </w:p>
    <w:p w14:paraId="2CC23C07" w14:textId="6E1FF0D3" w:rsidR="00AB5BC8" w:rsidRPr="00744E0B" w:rsidRDefault="00AB5BC8" w:rsidP="00AB5BC8">
      <w:pPr>
        <w:pStyle w:val="Heading2"/>
        <w:spacing w:after="120"/>
      </w:pPr>
      <w:r w:rsidRPr="00744E0B">
        <w:t>Purpose</w:t>
      </w:r>
    </w:p>
    <w:p w14:paraId="3909A45A" w14:textId="001057BF" w:rsidR="00203465" w:rsidRDefault="00AB5BC8" w:rsidP="00503F8F">
      <w:pPr>
        <w:pStyle w:val="Body"/>
      </w:pPr>
      <w:r w:rsidRPr="00744E0B">
        <w:t xml:space="preserve">The purpose of this proposal is to seek approval for the </w:t>
      </w:r>
      <w:r w:rsidR="00593A20">
        <w:t>commencement of a</w:t>
      </w:r>
      <w:r w:rsidRPr="00744E0B">
        <w:t xml:space="preserve"> </w:t>
      </w:r>
      <w:r w:rsidR="00CC2B3A">
        <w:t>s</w:t>
      </w:r>
      <w:r w:rsidRPr="00744E0B">
        <w:t xml:space="preserve">ubcutaneous </w:t>
      </w:r>
      <w:r w:rsidR="00CC2B3A">
        <w:t>i</w:t>
      </w:r>
      <w:r w:rsidRPr="00744E0B">
        <w:t xml:space="preserve">mmunoglobulin (SCIg) </w:t>
      </w:r>
      <w:r w:rsidR="00CC2B3A">
        <w:t>p</w:t>
      </w:r>
      <w:r w:rsidRPr="00744E0B">
        <w:t xml:space="preserve">rogram at </w:t>
      </w:r>
      <w:r>
        <w:t>[</w:t>
      </w:r>
      <w:r w:rsidRPr="00FE0AE7">
        <w:rPr>
          <w:highlight w:val="yellow"/>
        </w:rPr>
        <w:t>insert health service</w:t>
      </w:r>
      <w:r>
        <w:t>]</w:t>
      </w:r>
      <w:r w:rsidRPr="00744E0B">
        <w:t>.</w:t>
      </w:r>
    </w:p>
    <w:p w14:paraId="49E8FB83" w14:textId="708BAA1A" w:rsidR="00AB5BC8" w:rsidRPr="00FD2FBF" w:rsidRDefault="00AB5BC8" w:rsidP="00AB5BC8">
      <w:pPr>
        <w:pStyle w:val="Heading2"/>
      </w:pPr>
      <w:r w:rsidRPr="00FD2FBF">
        <w:t>Background</w:t>
      </w:r>
    </w:p>
    <w:p w14:paraId="16BB6BE3" w14:textId="77777777" w:rsidR="00AB5BC8" w:rsidRPr="00357855" w:rsidRDefault="00AB5BC8" w:rsidP="00AB5BC8">
      <w:pPr>
        <w:pStyle w:val="Body"/>
      </w:pPr>
      <w:r w:rsidRPr="00357855">
        <w:t xml:space="preserve">SCIg: </w:t>
      </w:r>
    </w:p>
    <w:p w14:paraId="2F269212" w14:textId="12F68708" w:rsidR="00AB5BC8" w:rsidRPr="00357855" w:rsidRDefault="00AB5BC8" w:rsidP="00AB5BC8">
      <w:pPr>
        <w:pStyle w:val="Bullet1"/>
      </w:pPr>
      <w:r>
        <w:t>Is a</w:t>
      </w:r>
      <w:r w:rsidRPr="00357855">
        <w:t>n alternative option to intravenous immunoglobulin (IVIg) for eligible patients</w:t>
      </w:r>
      <w:r>
        <w:t xml:space="preserve"> according </w:t>
      </w:r>
      <w:r w:rsidR="00F649C1">
        <w:t>to</w:t>
      </w:r>
      <w:r>
        <w:t xml:space="preserve"> the Criteria for the clinical use of immunoglobulin in Australia (the Criteria).</w:t>
      </w:r>
    </w:p>
    <w:p w14:paraId="75BE95A0" w14:textId="77777777" w:rsidR="00AB5BC8" w:rsidRPr="00357855" w:rsidRDefault="00AB5BC8" w:rsidP="00AB5BC8">
      <w:pPr>
        <w:pStyle w:val="Bullet1"/>
      </w:pPr>
      <w:r>
        <w:t>Is a</w:t>
      </w:r>
      <w:r w:rsidRPr="00357855">
        <w:t xml:space="preserve"> subcutaneous infusion, self/carer administered in the home at own convenience</w:t>
      </w:r>
      <w:r>
        <w:t>.</w:t>
      </w:r>
    </w:p>
    <w:p w14:paraId="2B7F1A34" w14:textId="77777777" w:rsidR="00AB5BC8" w:rsidRDefault="00AB5BC8" w:rsidP="00AB5BC8">
      <w:pPr>
        <w:pStyle w:val="Bullet1"/>
      </w:pPr>
      <w:r w:rsidRPr="00BD567F">
        <w:t>Negates need for day admission for IVIg infusion</w:t>
      </w:r>
      <w:r>
        <w:t>.</w:t>
      </w:r>
      <w:r w:rsidRPr="00BD567F">
        <w:t xml:space="preserve"> </w:t>
      </w:r>
    </w:p>
    <w:p w14:paraId="461D1921" w14:textId="77777777" w:rsidR="00AB5BC8" w:rsidRPr="00BD567F" w:rsidRDefault="00AB5BC8" w:rsidP="00AB5BC8">
      <w:pPr>
        <w:pStyle w:val="Bullet1"/>
      </w:pPr>
      <w:r w:rsidRPr="00BD567F">
        <w:t>Well tolerated with favourable safety profile</w:t>
      </w:r>
      <w:r>
        <w:t>.</w:t>
      </w:r>
    </w:p>
    <w:p w14:paraId="6559D177" w14:textId="77777777" w:rsidR="00AB5BC8" w:rsidRPr="0006387B" w:rsidRDefault="00AB5BC8" w:rsidP="00AB5BC8">
      <w:pPr>
        <w:pStyle w:val="Bullet1"/>
      </w:pPr>
      <w:r>
        <w:t>Often administered weekly/</w:t>
      </w:r>
      <w:r w:rsidRPr="00357855">
        <w:t>fortnightly providing stable Ig</w:t>
      </w:r>
      <w:r>
        <w:t>G</w:t>
      </w:r>
      <w:r w:rsidRPr="00357855">
        <w:t xml:space="preserve"> levels, potentially promoting </w:t>
      </w:r>
      <w:r>
        <w:t>wellness,</w:t>
      </w:r>
      <w:r w:rsidRPr="007B2B24">
        <w:rPr>
          <w:color w:val="000000"/>
        </w:rPr>
        <w:t xml:space="preserve"> by avoiding peaks and troughs in </w:t>
      </w:r>
      <w:r>
        <w:rPr>
          <w:color w:val="000000"/>
        </w:rPr>
        <w:t>immunoglobulin (Ig)</w:t>
      </w:r>
      <w:r w:rsidRPr="007B2B24">
        <w:rPr>
          <w:color w:val="000000"/>
        </w:rPr>
        <w:t xml:space="preserve"> levels </w:t>
      </w:r>
      <w:r w:rsidRPr="007B2B24">
        <w:rPr>
          <w:color w:val="000000"/>
          <w:lang w:eastAsia="en-AU"/>
        </w:rPr>
        <w:t>that occur with IVIg therapy</w:t>
      </w:r>
      <w:r>
        <w:rPr>
          <w:color w:val="000000"/>
          <w:lang w:eastAsia="en-AU"/>
        </w:rPr>
        <w:t>.</w:t>
      </w:r>
    </w:p>
    <w:p w14:paraId="1DF168E5" w14:textId="306056CA" w:rsidR="00203465" w:rsidRDefault="00AB5BC8" w:rsidP="00AB5BC8">
      <w:pPr>
        <w:pStyle w:val="Bullet1"/>
      </w:pPr>
      <w:r w:rsidRPr="0006387B">
        <w:t>Potentially reducing the need for antibiotic therapy and/or inpatient admission.</w:t>
      </w:r>
    </w:p>
    <w:p w14:paraId="582BCBBD" w14:textId="41F2E2BE" w:rsidR="00AB5BC8" w:rsidRPr="00BD567F" w:rsidRDefault="00AB5BC8" w:rsidP="00AB5BC8">
      <w:pPr>
        <w:pStyle w:val="Heading2"/>
      </w:pPr>
      <w:r w:rsidRPr="00BD567F">
        <w:t>Potential benefits of a SCIg Program</w:t>
      </w:r>
      <w:r>
        <w:t>:</w:t>
      </w:r>
    </w:p>
    <w:p w14:paraId="2334062D" w14:textId="77777777" w:rsidR="00AB5BC8" w:rsidRDefault="00AB5BC8" w:rsidP="00AB5BC8">
      <w:pPr>
        <w:pStyle w:val="Bullet1"/>
      </w:pPr>
      <w:r>
        <w:t>Protects some of our most vulnerable patients from hospital presentations.</w:t>
      </w:r>
    </w:p>
    <w:p w14:paraId="5ABE2AA7" w14:textId="203050CA" w:rsidR="00B53820" w:rsidRPr="00B53820" w:rsidRDefault="00B53820" w:rsidP="0001006A">
      <w:pPr>
        <w:pStyle w:val="Bullet1"/>
      </w:pPr>
      <w:r w:rsidRPr="00B53820">
        <w:t>Maximises opportunities to manage patients in primary care or in their own home.</w:t>
      </w:r>
    </w:p>
    <w:p w14:paraId="1336F299" w14:textId="77777777" w:rsidR="00B53820" w:rsidRPr="00B53820" w:rsidRDefault="00B53820" w:rsidP="0001006A">
      <w:pPr>
        <w:pStyle w:val="Bullet1"/>
      </w:pPr>
      <w:r w:rsidRPr="00B53820">
        <w:t>Improvement in patient’s quality of life; home-based treatment.</w:t>
      </w:r>
    </w:p>
    <w:p w14:paraId="3E058FC7" w14:textId="77777777" w:rsidR="00B53820" w:rsidRPr="00B53820" w:rsidRDefault="00B53820" w:rsidP="0001006A">
      <w:pPr>
        <w:pStyle w:val="Bullet1"/>
        <w:rPr>
          <w:lang w:eastAsia="en-AU"/>
        </w:rPr>
      </w:pPr>
      <w:r w:rsidRPr="00B53820">
        <w:rPr>
          <w:lang w:eastAsia="en-AU"/>
        </w:rPr>
        <w:t>Reduced incidence of systemic adverse events with SCIg infusion compared with IVIg; therefore, reduced treatment costs in managing these events.</w:t>
      </w:r>
    </w:p>
    <w:p w14:paraId="6B4429E0" w14:textId="11768DBC" w:rsidR="00B53820" w:rsidRDefault="00B53820" w:rsidP="00B53820">
      <w:pPr>
        <w:pStyle w:val="Bullet1"/>
      </w:pPr>
      <w:r w:rsidRPr="00B53820">
        <w:t>Reduces the requirements for hospital admission</w:t>
      </w:r>
      <w:r>
        <w:t xml:space="preserve"> and frees up day-stay bed capacity</w:t>
      </w:r>
      <w:r w:rsidRPr="00B53820">
        <w:t>.</w:t>
      </w:r>
    </w:p>
    <w:p w14:paraId="5CE13573" w14:textId="77777777" w:rsidR="00AB5BC8" w:rsidRDefault="00AB5BC8" w:rsidP="00AB5BC8">
      <w:pPr>
        <w:pStyle w:val="Bullet1"/>
      </w:pPr>
      <w:r>
        <w:t>Aligns with</w:t>
      </w:r>
      <w:r w:rsidRPr="00EE04D6">
        <w:t xml:space="preserve"> </w:t>
      </w:r>
      <w:r w:rsidRPr="00AA3DAD">
        <w:t>National</w:t>
      </w:r>
      <w:r w:rsidRPr="005B279A">
        <w:t> Safety and Quality Health Service (NSQHS) </w:t>
      </w:r>
      <w:r w:rsidRPr="00AA3DAD">
        <w:t>Standards</w:t>
      </w:r>
      <w:r>
        <w:t xml:space="preserve">, including </w:t>
      </w:r>
      <w:r w:rsidRPr="00BD567F">
        <w:t>NS</w:t>
      </w:r>
      <w:r>
        <w:t>Q</w:t>
      </w:r>
      <w:r w:rsidRPr="00BD567F">
        <w:t>HS Standard 2: Partnering with consumers</w:t>
      </w:r>
      <w:r>
        <w:t xml:space="preserve"> which describes patient participation and involvement in the delivery of their care.</w:t>
      </w:r>
    </w:p>
    <w:p w14:paraId="5F1F0F62" w14:textId="77777777" w:rsidR="00AB5BC8" w:rsidRPr="00357855" w:rsidRDefault="00AB5BC8" w:rsidP="00AB5BC8">
      <w:pPr>
        <w:pStyle w:val="Bullet1"/>
        <w:numPr>
          <w:ilvl w:val="0"/>
          <w:numId w:val="0"/>
        </w:numPr>
        <w:ind w:left="284"/>
        <w:rPr>
          <w:lang w:eastAsia="en-AU"/>
        </w:rPr>
      </w:pPr>
    </w:p>
    <w:p w14:paraId="64AB7787" w14:textId="7A0A29D3" w:rsidR="00AB5BC8" w:rsidRPr="00357855" w:rsidRDefault="00AB5BC8" w:rsidP="00AB5BC8">
      <w:pPr>
        <w:pStyle w:val="Body"/>
      </w:pPr>
      <w:r w:rsidRPr="00357855">
        <w:t xml:space="preserve">The Australasian Society of Clinical Immunology and Allergy (ASCIA) Position </w:t>
      </w:r>
      <w:r>
        <w:t xml:space="preserve">Statement – Subcutaneous </w:t>
      </w:r>
      <w:r w:rsidR="00CC2B3A">
        <w:t>i</w:t>
      </w:r>
      <w:r>
        <w:t>mmunoglobulin (SCIg)</w:t>
      </w:r>
      <w:r w:rsidRPr="00357855">
        <w:t xml:space="preserve"> identifies </w:t>
      </w:r>
      <w:r w:rsidR="00EE6725" w:rsidRPr="00357855">
        <w:t>several</w:t>
      </w:r>
      <w:r w:rsidRPr="00357855">
        <w:t xml:space="preserve"> SCIg benefits including</w:t>
      </w:r>
      <w:bookmarkStart w:id="0" w:name="_Hlk197335739"/>
      <w:r w:rsidRPr="00357855">
        <w:rPr>
          <w:vertAlign w:val="superscript"/>
        </w:rPr>
        <w:t>1</w:t>
      </w:r>
      <w:bookmarkEnd w:id="0"/>
      <w:r w:rsidRPr="00357855">
        <w:t>:</w:t>
      </w:r>
    </w:p>
    <w:p w14:paraId="21156FF4" w14:textId="77777777" w:rsidR="00AB5BC8" w:rsidRPr="00357855" w:rsidRDefault="00AB5BC8" w:rsidP="00AB5BC8">
      <w:pPr>
        <w:pStyle w:val="Bullet1"/>
      </w:pPr>
      <w:r w:rsidRPr="00357855">
        <w:t>Home based therapy</w:t>
      </w:r>
    </w:p>
    <w:p w14:paraId="4E74AB6C" w14:textId="77777777" w:rsidR="00AB5BC8" w:rsidRPr="00357855" w:rsidRDefault="00AB5BC8" w:rsidP="00AB5BC8">
      <w:pPr>
        <w:pStyle w:val="Bullet1"/>
      </w:pPr>
      <w:r w:rsidRPr="00357855">
        <w:t>IV access not required (suitable for patients with IV access difficulties)</w:t>
      </w:r>
    </w:p>
    <w:p w14:paraId="6CE12885" w14:textId="77777777" w:rsidR="00AB5BC8" w:rsidRPr="00357855" w:rsidRDefault="00AB5BC8" w:rsidP="00AB5BC8">
      <w:pPr>
        <w:pStyle w:val="Bullet1"/>
      </w:pPr>
      <w:r w:rsidRPr="00357855">
        <w:t xml:space="preserve">Few systemic side effects </w:t>
      </w:r>
    </w:p>
    <w:p w14:paraId="14DC71CD" w14:textId="77777777" w:rsidR="00AB5BC8" w:rsidRPr="00357855" w:rsidRDefault="00AB5BC8" w:rsidP="00AB5BC8">
      <w:pPr>
        <w:pStyle w:val="Bullet1"/>
      </w:pPr>
      <w:r w:rsidRPr="00357855">
        <w:t>Can be used for patients with previous systemic reactions to IVIg</w:t>
      </w:r>
    </w:p>
    <w:p w14:paraId="68068622" w14:textId="77777777" w:rsidR="00AB5BC8" w:rsidRPr="00357855" w:rsidRDefault="00AB5BC8" w:rsidP="00AB5BC8">
      <w:pPr>
        <w:pStyle w:val="Bullet1"/>
      </w:pPr>
      <w:r w:rsidRPr="00357855">
        <w:t xml:space="preserve">More consistent IgG levels with no wear off effects related to IgG trough levels </w:t>
      </w:r>
    </w:p>
    <w:p w14:paraId="5D54BD30" w14:textId="77777777" w:rsidR="00AB5BC8" w:rsidRPr="00357855" w:rsidRDefault="00AB5BC8" w:rsidP="00AB5BC8">
      <w:pPr>
        <w:pStyle w:val="Bullet1"/>
      </w:pPr>
      <w:r w:rsidRPr="00357855">
        <w:t xml:space="preserve">Improved </w:t>
      </w:r>
      <w:r>
        <w:t>q</w:t>
      </w:r>
      <w:r w:rsidRPr="00357855">
        <w:t>uality of life (QOL) of patient and family with flexibility, independence and empowerment (less travel time, opportunity</w:t>
      </w:r>
      <w:r>
        <w:t xml:space="preserve"> for personal</w:t>
      </w:r>
      <w:r w:rsidRPr="00357855">
        <w:t xml:space="preserve"> travel)</w:t>
      </w:r>
    </w:p>
    <w:p w14:paraId="16EAB76D" w14:textId="77777777" w:rsidR="00AB5BC8" w:rsidRDefault="00AB5BC8" w:rsidP="00AB5BC8">
      <w:pPr>
        <w:pStyle w:val="Bullet1"/>
      </w:pPr>
      <w:r w:rsidRPr="00357855">
        <w:t xml:space="preserve">Reduced hospital costs </w:t>
      </w:r>
    </w:p>
    <w:p w14:paraId="47308A5A" w14:textId="77777777" w:rsidR="00AB5BC8" w:rsidRPr="00357855" w:rsidRDefault="00AB5BC8" w:rsidP="00AB5BC8">
      <w:pPr>
        <w:pStyle w:val="Bullet1"/>
        <w:numPr>
          <w:ilvl w:val="0"/>
          <w:numId w:val="0"/>
        </w:numPr>
        <w:ind w:left="284"/>
      </w:pPr>
    </w:p>
    <w:p w14:paraId="3AA0A0A5" w14:textId="77777777" w:rsidR="00EE6725" w:rsidRDefault="00EE6725" w:rsidP="00AB5BC8">
      <w:pPr>
        <w:pStyle w:val="Body"/>
      </w:pPr>
    </w:p>
    <w:p w14:paraId="458B9408" w14:textId="1A689ECB" w:rsidR="00AB5BC8" w:rsidRDefault="00AB5BC8" w:rsidP="00AB5BC8">
      <w:pPr>
        <w:pStyle w:val="Body"/>
      </w:pPr>
      <w:r w:rsidRPr="00357855">
        <w:lastRenderedPageBreak/>
        <w:t>In its Position Paper on Subcutaneous Immunoglobulins, ASCIA states that</w:t>
      </w:r>
      <w:r w:rsidRPr="00357855">
        <w:rPr>
          <w:vertAlign w:val="superscript"/>
        </w:rPr>
        <w:t>1</w:t>
      </w:r>
      <w:r w:rsidRPr="00357855">
        <w:t xml:space="preserve">: </w:t>
      </w:r>
    </w:p>
    <w:p w14:paraId="646E9F70" w14:textId="0B5AD7F1" w:rsidR="00AF27DA" w:rsidRPr="00503F8F" w:rsidRDefault="00AB5BC8" w:rsidP="00503F8F">
      <w:pPr>
        <w:pStyle w:val="Quotetext"/>
        <w:rPr>
          <w:i/>
          <w:iCs/>
        </w:rPr>
      </w:pPr>
      <w:r w:rsidRPr="00C608BC">
        <w:t>“</w:t>
      </w:r>
      <w:r w:rsidRPr="00AB5BC8">
        <w:rPr>
          <w:i/>
          <w:iCs/>
        </w:rPr>
        <w:t xml:space="preserve">SCIg infusions for immunoglobulin replacement therapy (IRT) are efficacious, well tolerated, have a favourable safety profile and should be available to all patients where clinically appropriate, with relevant education and follow up care.” </w:t>
      </w:r>
    </w:p>
    <w:p w14:paraId="59E41671" w14:textId="7BAC495F" w:rsidR="00AB5BC8" w:rsidRPr="00C608BC" w:rsidRDefault="00AB5BC8" w:rsidP="00AB5BC8">
      <w:pPr>
        <w:pStyle w:val="Heading2"/>
      </w:pPr>
      <w:r w:rsidRPr="00C608BC">
        <w:t>SCIg approved conditions</w:t>
      </w:r>
      <w:r w:rsidR="006B3873">
        <w:rPr>
          <w:vertAlign w:val="superscript"/>
        </w:rPr>
        <w:t>2</w:t>
      </w:r>
    </w:p>
    <w:p w14:paraId="439683E8" w14:textId="266B4113" w:rsidR="00AB5BC8" w:rsidRDefault="00AB5BC8" w:rsidP="002B13C4">
      <w:pPr>
        <w:pStyle w:val="Body"/>
      </w:pPr>
      <w:r w:rsidRPr="00C608BC">
        <w:t xml:space="preserve">SCIg is available under </w:t>
      </w:r>
      <w:r w:rsidR="00CC2B3A">
        <w:t xml:space="preserve">the </w:t>
      </w:r>
      <w:r w:rsidRPr="00C608BC">
        <w:t xml:space="preserve">national blood arrangements for </w:t>
      </w:r>
      <w:r w:rsidR="002B13C4">
        <w:t xml:space="preserve">these 5 specific </w:t>
      </w:r>
      <w:r w:rsidRPr="00C608BC">
        <w:t>medical condition</w:t>
      </w:r>
      <w:r w:rsidR="002B13C4">
        <w:t>s, in circumstances that meet the National Blood Authority (NBA) criteria</w:t>
      </w:r>
      <w:r w:rsidRPr="00C608BC">
        <w:t>:</w:t>
      </w:r>
    </w:p>
    <w:p w14:paraId="004F2251" w14:textId="65180BAE" w:rsidR="00AB5BC8" w:rsidRDefault="002B13C4" w:rsidP="00AB5BC8">
      <w:pPr>
        <w:pStyle w:val="Bulletafternumbers1"/>
      </w:pPr>
      <w:r>
        <w:t>i</w:t>
      </w:r>
      <w:r w:rsidR="00593A20">
        <w:t>nborn errors of immunity</w:t>
      </w:r>
      <w:r w:rsidR="00AB5BC8">
        <w:t xml:space="preserve"> </w:t>
      </w:r>
      <w:r>
        <w:t xml:space="preserve">(IEI) </w:t>
      </w:r>
      <w:r w:rsidR="00AB5BC8">
        <w:t>with antibody deficiency</w:t>
      </w:r>
    </w:p>
    <w:p w14:paraId="76E43864" w14:textId="197C7C8F" w:rsidR="00AB5BC8" w:rsidRDefault="002B13C4" w:rsidP="00AB5BC8">
      <w:pPr>
        <w:pStyle w:val="Bulletafternumbers1"/>
      </w:pPr>
      <w:r>
        <w:t>s</w:t>
      </w:r>
      <w:r w:rsidR="00AB5BC8">
        <w:t>pecific antibody deficiency</w:t>
      </w:r>
    </w:p>
    <w:p w14:paraId="2C5452A9" w14:textId="423D39D4" w:rsidR="00AB5BC8" w:rsidRDefault="002B13C4" w:rsidP="00AB5BC8">
      <w:pPr>
        <w:pStyle w:val="Bulletafternumbers1"/>
      </w:pPr>
      <w:r>
        <w:t>a</w:t>
      </w:r>
      <w:r w:rsidR="00AB5BC8">
        <w:t xml:space="preserve">cquired </w:t>
      </w:r>
      <w:proofErr w:type="spellStart"/>
      <w:r w:rsidR="00AB5BC8">
        <w:t>hypogammaglobulinaemia</w:t>
      </w:r>
      <w:proofErr w:type="spellEnd"/>
      <w:r w:rsidR="00AB5BC8">
        <w:t xml:space="preserve"> secondary to haematological malignancies or post-haemopoietic stem cell transplantation </w:t>
      </w:r>
    </w:p>
    <w:p w14:paraId="39F3E8B3" w14:textId="362D26A3" w:rsidR="00AB5BC8" w:rsidRDefault="002B13C4" w:rsidP="00AB5BC8">
      <w:pPr>
        <w:pStyle w:val="Bulletafternumbers1"/>
      </w:pPr>
      <w:r>
        <w:t>s</w:t>
      </w:r>
      <w:r w:rsidR="00AB5BC8">
        <w:t xml:space="preserve">econdary </w:t>
      </w:r>
      <w:proofErr w:type="spellStart"/>
      <w:r w:rsidR="00AB5BC8">
        <w:t>hypogammaglobulinaemia</w:t>
      </w:r>
      <w:proofErr w:type="spellEnd"/>
      <w:r w:rsidR="00AB5BC8">
        <w:t xml:space="preserve"> unrelated to haematological malignancies or post-haemopoietic stem cell transplantation </w:t>
      </w:r>
    </w:p>
    <w:p w14:paraId="5D32E38E" w14:textId="139BE857" w:rsidR="00AB5BC8" w:rsidRDefault="002B13C4" w:rsidP="00AB5BC8">
      <w:pPr>
        <w:pStyle w:val="Bulletafternumbers1"/>
      </w:pPr>
      <w:r>
        <w:t>c</w:t>
      </w:r>
      <w:r w:rsidR="00AB5BC8">
        <w:t>hronic inflammatory demyelinating polyneuropathy (</w:t>
      </w:r>
      <w:r>
        <w:t xml:space="preserve">including IgG and IgA </w:t>
      </w:r>
      <w:proofErr w:type="spellStart"/>
      <w:r>
        <w:t>paraproteinaemic</w:t>
      </w:r>
      <w:proofErr w:type="spellEnd"/>
      <w:r>
        <w:t xml:space="preserve"> demyelinating neuropathies).</w:t>
      </w:r>
    </w:p>
    <w:p w14:paraId="5193DAE2" w14:textId="681D78F2" w:rsidR="00AB5BC8" w:rsidRPr="00503F8F" w:rsidRDefault="002B13C4" w:rsidP="006B3873">
      <w:pPr>
        <w:pStyle w:val="Numberdigit"/>
        <w:numPr>
          <w:ilvl w:val="0"/>
          <w:numId w:val="0"/>
        </w:numPr>
      </w:pPr>
      <w:r>
        <w:t>In addition, patients must be treated</w:t>
      </w:r>
      <w:r w:rsidR="00AB5BC8" w:rsidRPr="00357855">
        <w:t xml:space="preserve"> by a clinical specialist within a hospital</w:t>
      </w:r>
      <w:r>
        <w:t>-</w:t>
      </w:r>
      <w:r w:rsidR="00AB5BC8" w:rsidRPr="00357855">
        <w:t>based SCIg program,</w:t>
      </w:r>
      <w:r>
        <w:t xml:space="preserve"> </w:t>
      </w:r>
      <w:r w:rsidR="00AB5BC8" w:rsidRPr="00357855">
        <w:t>where the hospital provides access to all resources and takes full accountability for the management and use of the SCIg product, at no additional cost to patients, and</w:t>
      </w:r>
      <w:r w:rsidR="006B3873">
        <w:t xml:space="preserve"> the SCIg must be applied for, approved and managed through the national online system, </w:t>
      </w:r>
      <w:proofErr w:type="spellStart"/>
      <w:r w:rsidR="00AB5BC8">
        <w:t>BloodSTAR</w:t>
      </w:r>
      <w:proofErr w:type="spellEnd"/>
      <w:r w:rsidR="00AB5BC8" w:rsidRPr="00357855">
        <w:t>.</w:t>
      </w:r>
    </w:p>
    <w:p w14:paraId="5FD720BD" w14:textId="77777777" w:rsidR="00AB5BC8" w:rsidRDefault="00AB5BC8" w:rsidP="00AB5BC8">
      <w:pPr>
        <w:pStyle w:val="Heading2"/>
      </w:pPr>
      <w:r>
        <w:t>Patient selection</w:t>
      </w:r>
    </w:p>
    <w:p w14:paraId="5B0FD2A4" w14:textId="77777777" w:rsidR="00AB5BC8" w:rsidRPr="0042539E" w:rsidRDefault="00AB5BC8" w:rsidP="00AB5BC8">
      <w:pPr>
        <w:pStyle w:val="Body"/>
      </w:pPr>
      <w:r>
        <w:t>[</w:t>
      </w:r>
      <w:r w:rsidRPr="00FE0AE7">
        <w:rPr>
          <w:highlight w:val="yellow"/>
        </w:rPr>
        <w:t>I</w:t>
      </w:r>
      <w:r>
        <w:rPr>
          <w:highlight w:val="yellow"/>
        </w:rPr>
        <w:t>nsert health s</w:t>
      </w:r>
      <w:r w:rsidRPr="00FE0AE7">
        <w:rPr>
          <w:highlight w:val="yellow"/>
        </w:rPr>
        <w:t>ervice</w:t>
      </w:r>
      <w:r>
        <w:t>]</w:t>
      </w:r>
      <w:r w:rsidRPr="0042539E">
        <w:t xml:space="preserve"> data</w:t>
      </w:r>
      <w:r>
        <w:t>:</w:t>
      </w:r>
    </w:p>
    <w:p w14:paraId="0910D192" w14:textId="1E355C41" w:rsidR="00AB5BC8" w:rsidRPr="00357855" w:rsidRDefault="00AB5BC8" w:rsidP="00AB5BC8">
      <w:pPr>
        <w:rPr>
          <w:rFonts w:cs="Arial"/>
        </w:rPr>
      </w:pPr>
      <w:r>
        <w:rPr>
          <w:rFonts w:cs="Arial"/>
        </w:rPr>
        <w:t>NBA</w:t>
      </w:r>
      <w:r w:rsidRPr="00357855">
        <w:rPr>
          <w:rFonts w:cs="Arial"/>
        </w:rPr>
        <w:t xml:space="preserve"> </w:t>
      </w:r>
      <w:proofErr w:type="spellStart"/>
      <w:r w:rsidRPr="00357855">
        <w:rPr>
          <w:rFonts w:cs="Arial"/>
        </w:rPr>
        <w:t>BloodSTAR</w:t>
      </w:r>
      <w:proofErr w:type="spellEnd"/>
      <w:r w:rsidRPr="00357855">
        <w:rPr>
          <w:rFonts w:cs="Arial"/>
        </w:rPr>
        <w:t xml:space="preserve"> data</w:t>
      </w:r>
      <w:r>
        <w:rPr>
          <w:rFonts w:cs="Arial"/>
        </w:rPr>
        <w:t xml:space="preserve"> </w:t>
      </w:r>
      <w:r w:rsidRPr="00357855">
        <w:rPr>
          <w:rFonts w:cs="Arial"/>
        </w:rPr>
        <w:t xml:space="preserve">can identify </w:t>
      </w:r>
      <w:r w:rsidR="006B3873">
        <w:rPr>
          <w:rFonts w:cs="Arial"/>
        </w:rPr>
        <w:t xml:space="preserve">the </w:t>
      </w:r>
      <w:r w:rsidRPr="00357855">
        <w:rPr>
          <w:rFonts w:cs="Arial"/>
        </w:rPr>
        <w:t>number of patients who would be eligible for SCIg per medical diagnosis</w:t>
      </w:r>
      <w:r>
        <w:rPr>
          <w:rFonts w:cs="Arial"/>
        </w:rPr>
        <w:t xml:space="preserve"> (Blood Matters can provide data for Victorian health services) </w:t>
      </w:r>
    </w:p>
    <w:p w14:paraId="65448868" w14:textId="77777777" w:rsidR="00AB5BC8" w:rsidRPr="00357855" w:rsidRDefault="00AB5BC8" w:rsidP="00AB5BC8">
      <w:pPr>
        <w:rPr>
          <w:rFonts w:cs="Arial"/>
        </w:rPr>
      </w:pPr>
      <w:r w:rsidRPr="00357855">
        <w:rPr>
          <w:rFonts w:cs="Arial"/>
        </w:rPr>
        <w:t>Immunology</w:t>
      </w:r>
      <w:r>
        <w:rPr>
          <w:rFonts w:cs="Arial"/>
        </w:rPr>
        <w:t xml:space="preserve"> patients </w:t>
      </w:r>
      <w:r w:rsidRPr="00357855">
        <w:rPr>
          <w:rFonts w:cs="Arial"/>
        </w:rPr>
        <w:t>-</w:t>
      </w:r>
      <w:r>
        <w:rPr>
          <w:rFonts w:cs="Arial"/>
        </w:rPr>
        <w:t xml:space="preserve"> xx</w:t>
      </w:r>
    </w:p>
    <w:p w14:paraId="1131EABB" w14:textId="77777777" w:rsidR="00AB5BC8" w:rsidRDefault="00AB5BC8" w:rsidP="00AB5BC8">
      <w:pPr>
        <w:rPr>
          <w:rFonts w:cs="Arial"/>
        </w:rPr>
      </w:pPr>
      <w:r w:rsidRPr="00357855">
        <w:rPr>
          <w:rFonts w:cs="Arial"/>
        </w:rPr>
        <w:t xml:space="preserve">Neurology </w:t>
      </w:r>
      <w:r>
        <w:rPr>
          <w:rFonts w:cs="Arial"/>
        </w:rPr>
        <w:t>patients – xx</w:t>
      </w:r>
    </w:p>
    <w:p w14:paraId="4306BF75" w14:textId="77777777" w:rsidR="00AB5BC8" w:rsidRDefault="00AB5BC8" w:rsidP="00AB5BC8">
      <w:pPr>
        <w:rPr>
          <w:rFonts w:cs="Arial"/>
        </w:rPr>
      </w:pPr>
      <w:r>
        <w:rPr>
          <w:rFonts w:cs="Arial"/>
        </w:rPr>
        <w:t>Haematology patients – xx</w:t>
      </w:r>
    </w:p>
    <w:p w14:paraId="74EBB5D4" w14:textId="4FAB280C" w:rsidR="00AB5BC8" w:rsidRPr="00357855" w:rsidRDefault="00AB5BC8" w:rsidP="00AB5BC8">
      <w:pPr>
        <w:rPr>
          <w:rFonts w:cs="Arial"/>
        </w:rPr>
      </w:pPr>
      <w:r>
        <w:rPr>
          <w:rFonts w:cs="Arial"/>
        </w:rPr>
        <w:t>These patients are depend</w:t>
      </w:r>
      <w:r w:rsidR="00CE4F10">
        <w:rPr>
          <w:rFonts w:cs="Arial"/>
        </w:rPr>
        <w:t>e</w:t>
      </w:r>
      <w:r>
        <w:rPr>
          <w:rFonts w:cs="Arial"/>
        </w:rPr>
        <w:t>nt on long term, if not lifelong support of Ig therapy to maintain wellness.</w:t>
      </w:r>
    </w:p>
    <w:p w14:paraId="11AB8D6A" w14:textId="0DBECE89" w:rsidR="00AB5BC8" w:rsidRPr="00357855" w:rsidRDefault="00AB5BC8" w:rsidP="00AB5BC8">
      <w:pPr>
        <w:rPr>
          <w:rFonts w:cs="Arial"/>
        </w:rPr>
      </w:pPr>
      <w:r w:rsidRPr="00357855">
        <w:rPr>
          <w:rFonts w:cs="Arial"/>
        </w:rPr>
        <w:t xml:space="preserve">While not </w:t>
      </w:r>
      <w:r w:rsidR="00EE6725" w:rsidRPr="00357855">
        <w:rPr>
          <w:rFonts w:cs="Arial"/>
        </w:rPr>
        <w:t>all</w:t>
      </w:r>
      <w:r w:rsidRPr="00357855">
        <w:rPr>
          <w:rFonts w:cs="Arial"/>
        </w:rPr>
        <w:t xml:space="preserve"> these patients would be suitable, or wish to transition to SCIg, </w:t>
      </w:r>
      <w:r w:rsidR="00B53820">
        <w:rPr>
          <w:rFonts w:cs="Arial"/>
        </w:rPr>
        <w:t>a program should</w:t>
      </w:r>
      <w:r w:rsidR="00B53820" w:rsidRPr="00357855">
        <w:rPr>
          <w:rFonts w:cs="Arial"/>
        </w:rPr>
        <w:t xml:space="preserve"> </w:t>
      </w:r>
      <w:r w:rsidRPr="00357855">
        <w:rPr>
          <w:rFonts w:cs="Arial"/>
        </w:rPr>
        <w:t>exist whereby eligible</w:t>
      </w:r>
      <w:r w:rsidR="00B53820">
        <w:rPr>
          <w:rFonts w:cs="Arial"/>
        </w:rPr>
        <w:t xml:space="preserve"> patients</w:t>
      </w:r>
      <w:r w:rsidRPr="00357855">
        <w:rPr>
          <w:rFonts w:cs="Arial"/>
        </w:rPr>
        <w:t xml:space="preserve"> </w:t>
      </w:r>
      <w:r w:rsidR="00B53820">
        <w:rPr>
          <w:rFonts w:cs="Arial"/>
        </w:rPr>
        <w:t>are</w:t>
      </w:r>
      <w:r w:rsidR="00EE6725">
        <w:rPr>
          <w:rFonts w:cs="Arial"/>
        </w:rPr>
        <w:t xml:space="preserve"> </w:t>
      </w:r>
      <w:r w:rsidRPr="00357855">
        <w:rPr>
          <w:rFonts w:cs="Arial"/>
        </w:rPr>
        <w:t>provided with the choice.</w:t>
      </w:r>
    </w:p>
    <w:p w14:paraId="7D5CD7AC" w14:textId="77777777" w:rsidR="00AB5BC8" w:rsidRPr="00357855" w:rsidRDefault="00AB5BC8" w:rsidP="00AB5BC8">
      <w:pPr>
        <w:rPr>
          <w:rFonts w:cs="Arial"/>
        </w:rPr>
      </w:pPr>
      <w:r w:rsidRPr="00357855">
        <w:rPr>
          <w:rFonts w:cs="Arial"/>
        </w:rPr>
        <w:t>Eligibility assessment is essential and includes:</w:t>
      </w:r>
    </w:p>
    <w:p w14:paraId="6DCADC37" w14:textId="67B832F0" w:rsidR="00AB5BC8" w:rsidRPr="00357855" w:rsidRDefault="00AB5BC8" w:rsidP="00AB5BC8">
      <w:pPr>
        <w:pStyle w:val="Bullet1"/>
      </w:pPr>
      <w:r w:rsidRPr="00357855">
        <w:t xml:space="preserve">Ensuring patient’s skin integrity is suitable. </w:t>
      </w:r>
      <w:r>
        <w:t>Patien</w:t>
      </w:r>
      <w:r w:rsidR="00593A20">
        <w:t>t</w:t>
      </w:r>
      <w:r>
        <w:t>s</w:t>
      </w:r>
      <w:r w:rsidRPr="00357855">
        <w:t xml:space="preserve"> cannot have significant skin lesions which prevent safe and regular SCIg administrations.</w:t>
      </w:r>
    </w:p>
    <w:p w14:paraId="1A6F1834" w14:textId="558FC94A" w:rsidR="00AB5BC8" w:rsidRDefault="00AB5BC8" w:rsidP="00AB5BC8">
      <w:pPr>
        <w:pStyle w:val="Bullet1"/>
      </w:pPr>
      <w:r w:rsidRPr="00357855">
        <w:t xml:space="preserve">The patient or their carer must also have </w:t>
      </w:r>
      <w:r w:rsidR="00236E67">
        <w:t>the</w:t>
      </w:r>
      <w:r w:rsidR="00236E67" w:rsidRPr="00357855">
        <w:t xml:space="preserve"> </w:t>
      </w:r>
      <w:r w:rsidRPr="00357855">
        <w:t xml:space="preserve">dexterity/care to handle and manage the infusions appropriately. </w:t>
      </w:r>
    </w:p>
    <w:p w14:paraId="0E4301E1" w14:textId="77777777" w:rsidR="00AB5BC8" w:rsidRDefault="00AB5BC8">
      <w:pPr>
        <w:rPr>
          <w:rFonts w:cs="Arial"/>
        </w:rPr>
      </w:pPr>
    </w:p>
    <w:p w14:paraId="4D4C0346" w14:textId="01F3A061" w:rsidR="00AB5BC8" w:rsidRDefault="00CB3F47" w:rsidP="00AB5BC8">
      <w:pPr>
        <w:pStyle w:val="Heading2"/>
      </w:pPr>
      <w:r>
        <w:lastRenderedPageBreak/>
        <w:t>Funding</w:t>
      </w:r>
      <w:r w:rsidR="00AB5BC8" w:rsidRPr="00F9108C">
        <w:t xml:space="preserve"> available to support SCIg accessibility for patients:</w:t>
      </w:r>
    </w:p>
    <w:p w14:paraId="71F77DAE" w14:textId="581C3FA9" w:rsidR="00CB3F47" w:rsidRDefault="00CB3F47" w:rsidP="00AB5BC8">
      <w:pPr>
        <w:rPr>
          <w:rFonts w:cs="Arial"/>
        </w:rPr>
      </w:pPr>
      <w:r>
        <w:rPr>
          <w:rFonts w:cs="Arial"/>
        </w:rPr>
        <w:t xml:space="preserve">SCIg is funded </w:t>
      </w:r>
      <w:r w:rsidR="00350187">
        <w:rPr>
          <w:rFonts w:cs="Arial"/>
        </w:rPr>
        <w:t>through the Tier 2 Non-Admitted Services Classification 10.22 Subcutaneous immunoglobulin (SCIg) infusion therapy – home delivered.</w:t>
      </w:r>
    </w:p>
    <w:p w14:paraId="7A39BD87" w14:textId="1D758FBE" w:rsidR="00EE6725" w:rsidRDefault="007E6950" w:rsidP="00AB5BC8">
      <w:pPr>
        <w:rPr>
          <w:rFonts w:cs="Arial"/>
        </w:rPr>
      </w:pPr>
      <w:r>
        <w:rPr>
          <w:rFonts w:cs="Arial"/>
        </w:rPr>
        <w:t>SCI</w:t>
      </w:r>
      <w:r w:rsidR="0001006A">
        <w:rPr>
          <w:rFonts w:cs="Arial"/>
        </w:rPr>
        <w:t>g</w:t>
      </w:r>
      <w:r>
        <w:rPr>
          <w:rFonts w:cs="Arial"/>
        </w:rPr>
        <w:t xml:space="preserve"> is a f</w:t>
      </w:r>
      <w:r w:rsidRPr="001F0963">
        <w:rPr>
          <w:rFonts w:cs="Arial"/>
        </w:rPr>
        <w:t xml:space="preserve">ractionated blood product </w:t>
      </w:r>
      <w:r>
        <w:rPr>
          <w:rFonts w:cs="Arial"/>
        </w:rPr>
        <w:t xml:space="preserve">which </w:t>
      </w:r>
      <w:r w:rsidRPr="001F0963">
        <w:rPr>
          <w:rFonts w:cs="Arial"/>
        </w:rPr>
        <w:t>incurs n</w:t>
      </w:r>
      <w:r>
        <w:rPr>
          <w:rFonts w:cs="Arial"/>
        </w:rPr>
        <w:t>o</w:t>
      </w:r>
      <w:r w:rsidRPr="001F0963">
        <w:rPr>
          <w:rFonts w:cs="Arial"/>
        </w:rPr>
        <w:t xml:space="preserve"> direct cost to</w:t>
      </w:r>
      <w:r w:rsidR="00F175CA">
        <w:rPr>
          <w:rFonts w:cs="Arial"/>
        </w:rPr>
        <w:t xml:space="preserve"> the</w:t>
      </w:r>
      <w:r w:rsidRPr="001F0963">
        <w:rPr>
          <w:rFonts w:cs="Arial"/>
        </w:rPr>
        <w:t xml:space="preserve"> health service or patient. </w:t>
      </w:r>
      <w:r>
        <w:rPr>
          <w:rFonts w:cs="Arial"/>
        </w:rPr>
        <w:t>It r</w:t>
      </w:r>
      <w:r w:rsidRPr="001F0963">
        <w:rPr>
          <w:rFonts w:cs="Arial"/>
        </w:rPr>
        <w:t>equires dispensing from a pharmacy as</w:t>
      </w:r>
      <w:r w:rsidR="006B3873">
        <w:rPr>
          <w:rFonts w:cs="Arial"/>
        </w:rPr>
        <w:t xml:space="preserve"> it</w:t>
      </w:r>
      <w:r w:rsidRPr="001F0963">
        <w:rPr>
          <w:rFonts w:cs="Arial"/>
        </w:rPr>
        <w:t xml:space="preserve"> is a classified S4 medication</w:t>
      </w:r>
      <w:r w:rsidR="00EE6725">
        <w:rPr>
          <w:rFonts w:cs="Arial"/>
        </w:rPr>
        <w:t>.</w:t>
      </w:r>
    </w:p>
    <w:p w14:paraId="729BF6A2" w14:textId="4E0984DE" w:rsidR="00DB1004" w:rsidRPr="00D835FE" w:rsidRDefault="00DB1004" w:rsidP="00AB5BC8">
      <w:pPr>
        <w:rPr>
          <w:rFonts w:cs="Arial"/>
          <w:b/>
          <w:bCs/>
        </w:rPr>
      </w:pPr>
      <w:r w:rsidRPr="00D835FE">
        <w:rPr>
          <w:rFonts w:cs="Arial"/>
          <w:b/>
          <w:bCs/>
        </w:rPr>
        <w:t>Table 1</w:t>
      </w:r>
      <w:r w:rsidR="00D835FE" w:rsidRPr="00D835FE">
        <w:rPr>
          <w:rFonts w:cs="Arial"/>
          <w:b/>
          <w:bCs/>
        </w:rPr>
        <w:t>:</w:t>
      </w:r>
      <w:r w:rsidRPr="00D835FE">
        <w:rPr>
          <w:rFonts w:cs="Arial"/>
          <w:b/>
          <w:bCs/>
        </w:rPr>
        <w:t xml:space="preserve"> Costs per patient based on one infusion</w:t>
      </w:r>
      <w:r w:rsidR="00D835FE">
        <w:rPr>
          <w:rFonts w:cs="Arial"/>
          <w:b/>
          <w:bCs/>
        </w:rPr>
        <w:t xml:space="preserve"> each </w:t>
      </w:r>
      <w:r w:rsidRPr="00D835FE">
        <w:rPr>
          <w:rFonts w:cs="Arial"/>
          <w:b/>
          <w:bCs/>
        </w:rPr>
        <w:t>week using a double lumen needle set.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19"/>
        <w:gridCol w:w="1898"/>
        <w:gridCol w:w="1899"/>
      </w:tblGrid>
      <w:tr w:rsidR="007E6950" w14:paraId="3BF01DBF" w14:textId="77777777" w:rsidTr="007E6950">
        <w:trPr>
          <w:trHeight w:val="300"/>
        </w:trPr>
        <w:tc>
          <w:tcPr>
            <w:tcW w:w="5219" w:type="dxa"/>
          </w:tcPr>
          <w:p w14:paraId="46689AAA" w14:textId="77777777" w:rsidR="007E6950" w:rsidRDefault="007E6950" w:rsidP="009365D4">
            <w:pPr>
              <w:pStyle w:val="Body"/>
            </w:pPr>
          </w:p>
        </w:tc>
        <w:tc>
          <w:tcPr>
            <w:tcW w:w="1898" w:type="dxa"/>
          </w:tcPr>
          <w:p w14:paraId="36023603" w14:textId="57D83DCF" w:rsidR="007E6950" w:rsidRDefault="007E6950" w:rsidP="009365D4">
            <w:pPr>
              <w:pStyle w:val="Tablecolhead"/>
            </w:pPr>
            <w:r>
              <w:t>Each</w:t>
            </w:r>
          </w:p>
        </w:tc>
        <w:tc>
          <w:tcPr>
            <w:tcW w:w="1899" w:type="dxa"/>
          </w:tcPr>
          <w:p w14:paraId="0DDEEB28" w14:textId="4193600E" w:rsidR="007E6950" w:rsidRDefault="007E6950" w:rsidP="009365D4">
            <w:pPr>
              <w:pStyle w:val="Tablecolhead"/>
            </w:pPr>
            <w:r>
              <w:t>Per year</w:t>
            </w:r>
          </w:p>
        </w:tc>
      </w:tr>
      <w:tr w:rsidR="00AB5BC8" w14:paraId="37488DEA" w14:textId="77777777" w:rsidTr="0001006A">
        <w:tc>
          <w:tcPr>
            <w:tcW w:w="5219" w:type="dxa"/>
          </w:tcPr>
          <w:p w14:paraId="395D49F5" w14:textId="77777777" w:rsidR="00AB5BC8" w:rsidRPr="00F9108C" w:rsidRDefault="00AB5BC8" w:rsidP="009365D4">
            <w:pPr>
              <w:pStyle w:val="Tabletext"/>
            </w:pPr>
            <w:proofErr w:type="gramStart"/>
            <w:r w:rsidRPr="00F9108C">
              <w:t>Equipment;</w:t>
            </w:r>
            <w:proofErr w:type="gramEnd"/>
            <w:r w:rsidRPr="00F9108C">
              <w:t xml:space="preserve"> </w:t>
            </w:r>
          </w:p>
          <w:p w14:paraId="4AEB12C5" w14:textId="1D74C6D2" w:rsidR="00AB5BC8" w:rsidRDefault="00AB5BC8" w:rsidP="009365D4">
            <w:pPr>
              <w:pStyle w:val="Tabletext"/>
            </w:pPr>
            <w:r w:rsidRPr="00F9108C">
              <w:t xml:space="preserve">EMED pump SCIg 60. This is the pump currently used at </w:t>
            </w:r>
            <w:r w:rsidR="00236E67">
              <w:t>many health services and</w:t>
            </w:r>
            <w:r w:rsidRPr="00F9108C">
              <w:t xml:space="preserve"> has a </w:t>
            </w:r>
            <w:r w:rsidR="0001006A">
              <w:t>3-year</w:t>
            </w:r>
            <w:r w:rsidR="00236E67">
              <w:t xml:space="preserve"> </w:t>
            </w:r>
            <w:r w:rsidRPr="00F9108C">
              <w:t xml:space="preserve">guarantee. It has been found to be simple to use and handle, and it works well. </w:t>
            </w:r>
          </w:p>
        </w:tc>
        <w:tc>
          <w:tcPr>
            <w:tcW w:w="1898" w:type="dxa"/>
          </w:tcPr>
          <w:p w14:paraId="373BF672" w14:textId="77777777" w:rsidR="00AB5BC8" w:rsidRDefault="00AB5BC8" w:rsidP="009365D4">
            <w:pPr>
              <w:pStyle w:val="Tabletext"/>
            </w:pPr>
          </w:p>
        </w:tc>
        <w:tc>
          <w:tcPr>
            <w:tcW w:w="1899" w:type="dxa"/>
          </w:tcPr>
          <w:p w14:paraId="126A35F4" w14:textId="77777777" w:rsidR="00AB5BC8" w:rsidRDefault="00AB5BC8" w:rsidP="009365D4">
            <w:pPr>
              <w:pStyle w:val="Tabletext"/>
            </w:pPr>
          </w:p>
          <w:p w14:paraId="0FA49082" w14:textId="312695E6" w:rsidR="00AB5BC8" w:rsidRDefault="00AB5BC8" w:rsidP="009365D4">
            <w:pPr>
              <w:pStyle w:val="Tabletext"/>
            </w:pPr>
            <w:r w:rsidRPr="00F9108C">
              <w:t>$</w:t>
            </w:r>
            <w:r w:rsidR="00350187">
              <w:t>5</w:t>
            </w:r>
            <w:r w:rsidR="00B100FC">
              <w:t>9</w:t>
            </w:r>
            <w:r w:rsidR="00350187">
              <w:t>5</w:t>
            </w:r>
            <w:r w:rsidRPr="00F9108C">
              <w:t xml:space="preserve">.00 (once </w:t>
            </w:r>
            <w:proofErr w:type="gramStart"/>
            <w:r w:rsidR="005B5AA8" w:rsidRPr="00F9108C">
              <w:t>only)</w:t>
            </w:r>
            <w:r w:rsidR="005B5AA8">
              <w:rPr>
                <w:rFonts w:ascii="MS PGothic" w:eastAsia="MS PGothic" w:hAnsi="MS PGothic"/>
              </w:rPr>
              <w:t>˚</w:t>
            </w:r>
            <w:proofErr w:type="gramEnd"/>
          </w:p>
        </w:tc>
      </w:tr>
      <w:tr w:rsidR="00AB5BC8" w14:paraId="7B23BF5A" w14:textId="77777777" w:rsidTr="0001006A">
        <w:trPr>
          <w:trHeight w:val="3287"/>
        </w:trPr>
        <w:tc>
          <w:tcPr>
            <w:tcW w:w="5219" w:type="dxa"/>
          </w:tcPr>
          <w:p w14:paraId="757916CE" w14:textId="77777777" w:rsidR="00AB5BC8" w:rsidRDefault="00AB5BC8" w:rsidP="00AD6DC6">
            <w:pPr>
              <w:spacing w:after="160" w:line="240" w:lineRule="auto"/>
              <w:rPr>
                <w:rFonts w:cs="Arial"/>
                <w:iCs/>
              </w:rPr>
            </w:pPr>
            <w:r w:rsidRPr="00F9108C">
              <w:rPr>
                <w:rFonts w:cs="Arial"/>
                <w:iCs/>
              </w:rPr>
              <w:t>Consumables:</w:t>
            </w:r>
          </w:p>
          <w:p w14:paraId="416CE402" w14:textId="6C4ED016" w:rsidR="00AB5BC8" w:rsidRPr="001F0963" w:rsidRDefault="00AB5BC8" w:rsidP="00AD6DC6">
            <w:pPr>
              <w:pStyle w:val="Tablebullet1"/>
            </w:pPr>
            <w:r w:rsidRPr="001F0963">
              <w:t xml:space="preserve">EMED </w:t>
            </w:r>
            <w:r>
              <w:t xml:space="preserve">SCIg needle </w:t>
            </w:r>
            <w:r w:rsidRPr="001F0963">
              <w:t xml:space="preserve">set </w:t>
            </w:r>
            <w:r>
              <w:t>– double lumen. (</w:t>
            </w:r>
            <w:r w:rsidR="00F62E9A">
              <w:t>Cost w</w:t>
            </w:r>
            <w:r w:rsidR="00255559">
              <w:t>ill</w:t>
            </w:r>
            <w:r>
              <w:t xml:space="preserve"> vary depending on</w:t>
            </w:r>
            <w:r w:rsidR="00255559">
              <w:t xml:space="preserve"> the number of</w:t>
            </w:r>
            <w:r>
              <w:t xml:space="preserve"> lumens used).</w:t>
            </w:r>
          </w:p>
          <w:p w14:paraId="5B42261F" w14:textId="240FEEA9" w:rsidR="00255559" w:rsidRPr="001F0963" w:rsidRDefault="00AB5BC8" w:rsidP="00AD6DC6">
            <w:pPr>
              <w:pStyle w:val="Tablebullet1"/>
            </w:pPr>
            <w:r w:rsidRPr="001F0963">
              <w:t>Syringe</w:t>
            </w:r>
            <w:r w:rsidR="00255559">
              <w:t xml:space="preserve"> (BD 50mL </w:t>
            </w:r>
            <w:proofErr w:type="spellStart"/>
            <w:r w:rsidR="00255559">
              <w:t>luer</w:t>
            </w:r>
            <w:proofErr w:type="spellEnd"/>
            <w:r w:rsidR="00255559">
              <w:t>-lo</w:t>
            </w:r>
            <w:r w:rsidR="006B3873">
              <w:t>c</w:t>
            </w:r>
            <w:r w:rsidR="00255559">
              <w:t>k)</w:t>
            </w:r>
            <w:r w:rsidR="00E721AE">
              <w:rPr>
                <w:rFonts w:cs="Arial"/>
              </w:rPr>
              <w:t xml:space="preserve"> </w:t>
            </w:r>
          </w:p>
          <w:p w14:paraId="3F88F38F" w14:textId="5328E353" w:rsidR="00AB5BC8" w:rsidRPr="001F0963" w:rsidRDefault="00F62E9A" w:rsidP="00AD6DC6">
            <w:pPr>
              <w:pStyle w:val="Tablebullet1"/>
            </w:pPr>
            <w:r>
              <w:t>Drawing up n</w:t>
            </w:r>
            <w:r w:rsidR="00AB5BC8" w:rsidRPr="001F0963">
              <w:t>eedle</w:t>
            </w:r>
          </w:p>
          <w:p w14:paraId="03F47FA8" w14:textId="5C0DFEDD" w:rsidR="00AB5BC8" w:rsidRPr="001F0963" w:rsidRDefault="00AB5BC8" w:rsidP="00AD6DC6">
            <w:pPr>
              <w:pStyle w:val="Tablebullet1"/>
            </w:pPr>
            <w:r w:rsidRPr="001F0963">
              <w:t>Alcohol wipes</w:t>
            </w:r>
          </w:p>
          <w:p w14:paraId="756A3D8F" w14:textId="6F0C78BE" w:rsidR="00AB5BC8" w:rsidRPr="001F0963" w:rsidRDefault="00AB5BC8" w:rsidP="00AD6DC6">
            <w:pPr>
              <w:pStyle w:val="Tablebullet1"/>
            </w:pPr>
            <w:r w:rsidRPr="001F0963">
              <w:t xml:space="preserve">Spot </w:t>
            </w:r>
            <w:proofErr w:type="spellStart"/>
            <w:r w:rsidRPr="001F0963">
              <w:t>bandaid</w:t>
            </w:r>
            <w:proofErr w:type="spellEnd"/>
          </w:p>
          <w:p w14:paraId="07C88C97" w14:textId="4C811293" w:rsidR="00AB5BC8" w:rsidRDefault="00AB5BC8" w:rsidP="00AD6DC6">
            <w:pPr>
              <w:pStyle w:val="Tablebullet1"/>
            </w:pPr>
            <w:r w:rsidRPr="001F0963">
              <w:t>Sharps bin</w:t>
            </w:r>
          </w:p>
          <w:p w14:paraId="3126C927" w14:textId="7C19FC93" w:rsidR="00C800EA" w:rsidRDefault="00361CF5" w:rsidP="00AD6DC6">
            <w:pPr>
              <w:pStyle w:val="Tablebullet1"/>
            </w:pPr>
            <w:proofErr w:type="spellStart"/>
            <w:r>
              <w:t>BBraun</w:t>
            </w:r>
            <w:proofErr w:type="spellEnd"/>
            <w:r>
              <w:t xml:space="preserve"> Mini Spike 2</w:t>
            </w:r>
            <w:r w:rsidR="0068469E">
              <w:t xml:space="preserve"> (optional)</w:t>
            </w:r>
          </w:p>
          <w:p w14:paraId="33C6373A" w14:textId="18AB3AF2" w:rsidR="00AB5BC8" w:rsidRDefault="00350187" w:rsidP="00AD6DC6">
            <w:pPr>
              <w:pStyle w:val="Tablebullet1"/>
            </w:pPr>
            <w:proofErr w:type="spellStart"/>
            <w:r>
              <w:t>Versa</w:t>
            </w:r>
            <w:r w:rsidR="00AB5BC8">
              <w:t>Rate</w:t>
            </w:r>
            <w:proofErr w:type="spellEnd"/>
            <w:r w:rsidR="00AB5BC8">
              <w:t xml:space="preserve"> </w:t>
            </w:r>
            <w:r>
              <w:t xml:space="preserve">Plus adjustable flow </w:t>
            </w:r>
            <w:r w:rsidR="00AB5BC8">
              <w:t>controller (optional)</w:t>
            </w:r>
          </w:p>
        </w:tc>
        <w:tc>
          <w:tcPr>
            <w:tcW w:w="1898" w:type="dxa"/>
          </w:tcPr>
          <w:p w14:paraId="564172A7" w14:textId="77777777" w:rsidR="00AB5BC8" w:rsidRDefault="00AB5BC8" w:rsidP="00AD6DC6">
            <w:pPr>
              <w:pStyle w:val="Tabletext"/>
            </w:pPr>
          </w:p>
          <w:p w14:paraId="27D84E8E" w14:textId="400019F7" w:rsidR="00AB5BC8" w:rsidRDefault="00AB5BC8" w:rsidP="00AD6DC6">
            <w:pPr>
              <w:pStyle w:val="Tabletext"/>
              <w:rPr>
                <w:rFonts w:ascii="MS PGothic" w:eastAsia="MS PGothic" w:hAnsi="MS PGothic"/>
              </w:rPr>
            </w:pPr>
            <w:r>
              <w:t>$</w:t>
            </w:r>
            <w:r w:rsidR="00055D0F">
              <w:t>1</w:t>
            </w:r>
            <w:r w:rsidR="00B100FC">
              <w:t>7</w:t>
            </w:r>
            <w:r w:rsidR="00055D0F">
              <w:t>.60</w:t>
            </w:r>
            <w:r w:rsidR="00E721AE">
              <w:rPr>
                <w:rFonts w:ascii="MS PGothic" w:eastAsia="MS PGothic" w:hAnsi="MS PGothic" w:hint="eastAsia"/>
              </w:rPr>
              <w:t>˚</w:t>
            </w:r>
          </w:p>
          <w:p w14:paraId="755F4DCC" w14:textId="77777777" w:rsidR="00BB5CE2" w:rsidRDefault="00BB5CE2" w:rsidP="00AD6DC6">
            <w:pPr>
              <w:pStyle w:val="Tabletext"/>
              <w:rPr>
                <w:rFonts w:ascii="MS PGothic" w:eastAsia="MS PGothic" w:hAnsi="MS PGothic"/>
              </w:rPr>
            </w:pPr>
          </w:p>
          <w:p w14:paraId="4E430279" w14:textId="198964F9" w:rsidR="00F62E9A" w:rsidRDefault="00AD6DC6" w:rsidP="00AD6DC6">
            <w:pPr>
              <w:pStyle w:val="Tabletext"/>
              <w:rPr>
                <w:rFonts w:cs="Arial"/>
              </w:rPr>
            </w:pPr>
            <w:r>
              <w:t>$0.43</w:t>
            </w:r>
            <w:r w:rsidR="009E49C4">
              <w:rPr>
                <w:rFonts w:cs="Arial"/>
              </w:rPr>
              <w:t>*</w:t>
            </w:r>
          </w:p>
          <w:p w14:paraId="4ADB2B17" w14:textId="62BF7AC0" w:rsidR="00AB5BC8" w:rsidRDefault="00AB5BC8" w:rsidP="00AD6DC6">
            <w:pPr>
              <w:pStyle w:val="Tabletext"/>
            </w:pPr>
            <w:r>
              <w:t>$0.</w:t>
            </w:r>
            <w:r w:rsidR="00F83D82">
              <w:t>02</w:t>
            </w:r>
            <w:r w:rsidR="00AF26EF">
              <w:rPr>
                <w:rFonts w:cs="Arial"/>
              </w:rPr>
              <w:t>*</w:t>
            </w:r>
          </w:p>
          <w:p w14:paraId="5510DEC1" w14:textId="0B739220" w:rsidR="00AB5BC8" w:rsidRDefault="00AB5BC8" w:rsidP="00AD6DC6">
            <w:pPr>
              <w:pStyle w:val="Tabletext"/>
            </w:pPr>
            <w:r>
              <w:t>$0.0</w:t>
            </w:r>
            <w:r w:rsidR="00035BAE">
              <w:t>1</w:t>
            </w:r>
            <w:r w:rsidR="00AF26EF">
              <w:rPr>
                <w:rFonts w:cs="Arial"/>
              </w:rPr>
              <w:t>*</w:t>
            </w:r>
          </w:p>
          <w:p w14:paraId="10667749" w14:textId="2114504D" w:rsidR="00AB5BC8" w:rsidRDefault="00AB5BC8" w:rsidP="00AD6DC6">
            <w:pPr>
              <w:pStyle w:val="Tabletext"/>
            </w:pPr>
            <w:r>
              <w:t>$0.09</w:t>
            </w:r>
            <w:r w:rsidR="00AF26EF">
              <w:rPr>
                <w:rFonts w:cs="Arial"/>
              </w:rPr>
              <w:t>*</w:t>
            </w:r>
          </w:p>
          <w:p w14:paraId="45FAE1EB" w14:textId="4081F5E1" w:rsidR="00AB5BC8" w:rsidRDefault="00AB5BC8" w:rsidP="00AD6DC6">
            <w:pPr>
              <w:pStyle w:val="Tabletext"/>
            </w:pPr>
            <w:r>
              <w:t>$</w:t>
            </w:r>
            <w:r w:rsidR="00AD6DC6">
              <w:t>7</w:t>
            </w:r>
            <w:r>
              <w:t>.4</w:t>
            </w:r>
            <w:r w:rsidR="00AD6DC6">
              <w:t>6</w:t>
            </w:r>
            <w:r w:rsidR="00AF26EF">
              <w:rPr>
                <w:rFonts w:cs="Arial"/>
              </w:rPr>
              <w:t>*</w:t>
            </w:r>
          </w:p>
          <w:p w14:paraId="6196A0EC" w14:textId="3937BA12" w:rsidR="00361CF5" w:rsidRDefault="00361CF5" w:rsidP="00AD6DC6">
            <w:pPr>
              <w:pStyle w:val="Tabletext"/>
            </w:pPr>
            <w:r>
              <w:t>$</w:t>
            </w:r>
            <w:r w:rsidR="00AD6DC6">
              <w:t>4.76</w:t>
            </w:r>
            <w:r w:rsidR="00AD6DC6">
              <w:rPr>
                <w:rFonts w:cs="Arial"/>
              </w:rPr>
              <w:t>*</w:t>
            </w:r>
          </w:p>
          <w:p w14:paraId="44B9E045" w14:textId="065DBA0D" w:rsidR="00AB5BC8" w:rsidRDefault="00AB5BC8" w:rsidP="00AD6DC6">
            <w:pPr>
              <w:pStyle w:val="Tabletext"/>
            </w:pPr>
            <w:r>
              <w:t>$</w:t>
            </w:r>
            <w:r w:rsidR="00350187">
              <w:t>11.</w:t>
            </w:r>
            <w:r w:rsidR="00B100FC">
              <w:t>6</w:t>
            </w:r>
            <w:r w:rsidR="00350187">
              <w:t>0</w:t>
            </w:r>
            <w:r w:rsidR="00E721AE">
              <w:rPr>
                <w:rFonts w:ascii="MS PGothic" w:eastAsia="MS PGothic" w:hAnsi="MS PGothic" w:hint="eastAsia"/>
              </w:rPr>
              <w:t>˚</w:t>
            </w:r>
          </w:p>
        </w:tc>
        <w:tc>
          <w:tcPr>
            <w:tcW w:w="1899" w:type="dxa"/>
          </w:tcPr>
          <w:p w14:paraId="29DD8020" w14:textId="77777777" w:rsidR="00AB5BC8" w:rsidRDefault="00AB5BC8" w:rsidP="00AD6DC6">
            <w:pPr>
              <w:pStyle w:val="Tabletext"/>
            </w:pPr>
          </w:p>
          <w:p w14:paraId="318902EC" w14:textId="4A80B227" w:rsidR="00AB5BC8" w:rsidRDefault="00AB5BC8" w:rsidP="00AD6DC6">
            <w:pPr>
              <w:pStyle w:val="Tabletext"/>
              <w:rPr>
                <w:rFonts w:ascii="MS PGothic" w:eastAsia="MS PGothic" w:hAnsi="MS PGothic"/>
              </w:rPr>
            </w:pPr>
            <w:r>
              <w:t>$</w:t>
            </w:r>
            <w:r w:rsidR="00B100FC">
              <w:t>915</w:t>
            </w:r>
            <w:r w:rsidR="00055D0F">
              <w:t>.20</w:t>
            </w:r>
            <w:r w:rsidR="00E721AE">
              <w:rPr>
                <w:rFonts w:ascii="MS PGothic" w:eastAsia="MS PGothic" w:hAnsi="MS PGothic" w:hint="eastAsia"/>
              </w:rPr>
              <w:t>˚</w:t>
            </w:r>
          </w:p>
          <w:p w14:paraId="642C1D16" w14:textId="77777777" w:rsidR="00BB5CE2" w:rsidRDefault="00BB5CE2" w:rsidP="00AD6DC6">
            <w:pPr>
              <w:pStyle w:val="Tabletext"/>
              <w:rPr>
                <w:rFonts w:ascii="MS PGothic" w:eastAsia="MS PGothic" w:hAnsi="MS PGothic"/>
              </w:rPr>
            </w:pPr>
          </w:p>
          <w:p w14:paraId="036EBB76" w14:textId="7759414B" w:rsidR="00F62E9A" w:rsidRDefault="00AD6DC6" w:rsidP="00AD6DC6">
            <w:pPr>
              <w:pStyle w:val="Tabletext"/>
              <w:rPr>
                <w:rFonts w:cs="Arial"/>
              </w:rPr>
            </w:pPr>
            <w:r>
              <w:t>$22.36</w:t>
            </w:r>
            <w:r>
              <w:rPr>
                <w:rFonts w:cs="Arial"/>
              </w:rPr>
              <w:t>*</w:t>
            </w:r>
          </w:p>
          <w:p w14:paraId="77C88172" w14:textId="51C83DEF" w:rsidR="00AB5BC8" w:rsidRDefault="00AB5BC8" w:rsidP="00AD6DC6">
            <w:pPr>
              <w:pStyle w:val="Tabletext"/>
            </w:pPr>
            <w:r>
              <w:t>$</w:t>
            </w:r>
            <w:r w:rsidR="00F83D82">
              <w:t>1.04</w:t>
            </w:r>
            <w:r w:rsidR="00E721AE">
              <w:rPr>
                <w:rFonts w:cs="Arial"/>
              </w:rPr>
              <w:t>*</w:t>
            </w:r>
          </w:p>
          <w:p w14:paraId="621AF0BE" w14:textId="427C9B85" w:rsidR="00AB5BC8" w:rsidRDefault="00AB5BC8" w:rsidP="00AD6DC6">
            <w:pPr>
              <w:pStyle w:val="Tabletext"/>
            </w:pPr>
            <w:r>
              <w:t>$</w:t>
            </w:r>
            <w:r w:rsidR="00035BAE">
              <w:t>1.56</w:t>
            </w:r>
            <w:r w:rsidR="00AF26EF">
              <w:rPr>
                <w:rFonts w:cs="Arial"/>
              </w:rPr>
              <w:t>*</w:t>
            </w:r>
          </w:p>
          <w:p w14:paraId="17231968" w14:textId="2FE972AF" w:rsidR="00AB5BC8" w:rsidRDefault="00AB5BC8" w:rsidP="00AD6DC6">
            <w:pPr>
              <w:pStyle w:val="Tabletext"/>
            </w:pPr>
            <w:r>
              <w:t>$9.36</w:t>
            </w:r>
            <w:r w:rsidR="00AF26EF">
              <w:rPr>
                <w:rFonts w:cs="Arial"/>
              </w:rPr>
              <w:t>*</w:t>
            </w:r>
          </w:p>
          <w:p w14:paraId="38926766" w14:textId="55ECCF39" w:rsidR="00AB5BC8" w:rsidRDefault="00AB5BC8" w:rsidP="00AD6DC6">
            <w:pPr>
              <w:pStyle w:val="Tabletext"/>
            </w:pPr>
            <w:r>
              <w:t>$</w:t>
            </w:r>
            <w:r w:rsidR="00AD6DC6">
              <w:t>29</w:t>
            </w:r>
            <w:r>
              <w:t>.</w:t>
            </w:r>
            <w:r w:rsidR="00AD6DC6">
              <w:t>84</w:t>
            </w:r>
            <w:r w:rsidR="00E721AE">
              <w:rPr>
                <w:rFonts w:cs="Arial"/>
              </w:rPr>
              <w:t>*</w:t>
            </w:r>
          </w:p>
          <w:p w14:paraId="0A98B3E1" w14:textId="211E1E73" w:rsidR="00361CF5" w:rsidRDefault="00361CF5" w:rsidP="00AD6DC6">
            <w:pPr>
              <w:pStyle w:val="Tabletext"/>
            </w:pPr>
            <w:r>
              <w:t>$</w:t>
            </w:r>
            <w:r w:rsidR="00AD6DC6">
              <w:t>247.52</w:t>
            </w:r>
            <w:r w:rsidR="00AD6DC6">
              <w:rPr>
                <w:rFonts w:cs="Arial"/>
              </w:rPr>
              <w:t>*</w:t>
            </w:r>
          </w:p>
          <w:p w14:paraId="63958BDE" w14:textId="0E61CC22" w:rsidR="00AB5BC8" w:rsidRDefault="00AB5BC8" w:rsidP="00AD6DC6">
            <w:pPr>
              <w:pStyle w:val="Tabletext"/>
            </w:pPr>
            <w:r>
              <w:t>$</w:t>
            </w:r>
            <w:r w:rsidR="00B100FC">
              <w:t>603</w:t>
            </w:r>
            <w:r w:rsidR="00B62850">
              <w:t>.</w:t>
            </w:r>
            <w:r w:rsidR="00B100FC">
              <w:t>2</w:t>
            </w:r>
            <w:r w:rsidR="00B62850">
              <w:t>0</w:t>
            </w:r>
            <w:r w:rsidR="00E721AE">
              <w:rPr>
                <w:rFonts w:ascii="MS PGothic" w:eastAsia="MS PGothic" w:hAnsi="MS PGothic" w:hint="eastAsia"/>
              </w:rPr>
              <w:t>˚</w:t>
            </w:r>
          </w:p>
        </w:tc>
      </w:tr>
    </w:tbl>
    <w:p w14:paraId="33B74FDE" w14:textId="57A7D36A" w:rsidR="00E721AE" w:rsidRDefault="00E721AE">
      <w:pPr>
        <w:rPr>
          <w:rFonts w:cs="Arial"/>
        </w:rPr>
      </w:pPr>
      <w:r>
        <w:rPr>
          <w:rFonts w:ascii="MS PGothic" w:eastAsia="MS PGothic" w:hAnsi="MS PGothic" w:cs="Arial" w:hint="eastAsia"/>
        </w:rPr>
        <w:t>˚</w:t>
      </w:r>
      <w:r>
        <w:rPr>
          <w:rFonts w:cs="Arial"/>
        </w:rPr>
        <w:t xml:space="preserve">Price correct </w:t>
      </w:r>
      <w:r w:rsidR="00F649C1">
        <w:rPr>
          <w:rFonts w:cs="Arial"/>
        </w:rPr>
        <w:t>September</w:t>
      </w:r>
      <w:r>
        <w:rPr>
          <w:rFonts w:cs="Arial"/>
        </w:rPr>
        <w:t xml:space="preserve"> 2025 </w:t>
      </w:r>
    </w:p>
    <w:p w14:paraId="79A7CE01" w14:textId="3596F453" w:rsidR="00AD6DC6" w:rsidRPr="00AD6DC6" w:rsidRDefault="00035BAE">
      <w:pPr>
        <w:rPr>
          <w:rFonts w:cs="Arial"/>
        </w:rPr>
      </w:pPr>
      <w:r>
        <w:rPr>
          <w:rFonts w:cs="Arial"/>
        </w:rPr>
        <w:t>*Approximate cost.</w:t>
      </w:r>
    </w:p>
    <w:p w14:paraId="75161A42" w14:textId="77777777" w:rsidR="00EE6725" w:rsidRDefault="00EE6725">
      <w:pPr>
        <w:rPr>
          <w:rFonts w:eastAsia="MS Mincho"/>
          <w:b/>
          <w:bCs/>
          <w:color w:val="53565A"/>
          <w:sz w:val="24"/>
          <w:szCs w:val="22"/>
          <w:lang w:val="en-US"/>
        </w:rPr>
      </w:pPr>
    </w:p>
    <w:p w14:paraId="0571374F" w14:textId="38502131" w:rsidR="00236E67" w:rsidRDefault="00236E67">
      <w:pPr>
        <w:rPr>
          <w:rFonts w:eastAsia="MS Mincho"/>
          <w:b/>
          <w:bCs/>
          <w:color w:val="53565A"/>
          <w:sz w:val="24"/>
          <w:szCs w:val="22"/>
          <w:lang w:val="en-US"/>
        </w:rPr>
      </w:pPr>
      <w:r>
        <w:rPr>
          <w:rFonts w:eastAsia="MS Mincho"/>
          <w:b/>
          <w:bCs/>
          <w:color w:val="53565A"/>
          <w:sz w:val="24"/>
          <w:szCs w:val="22"/>
          <w:lang w:val="en-US"/>
        </w:rPr>
        <w:t>Patient support programs</w:t>
      </w:r>
    </w:p>
    <w:p w14:paraId="71CAB4DB" w14:textId="66120016" w:rsidR="00236E67" w:rsidRPr="009E49C4" w:rsidRDefault="00236E67">
      <w:pPr>
        <w:rPr>
          <w:rFonts w:eastAsia="MS Mincho"/>
          <w:szCs w:val="21"/>
          <w:lang w:val="en-US"/>
        </w:rPr>
      </w:pPr>
      <w:r w:rsidRPr="009E49C4">
        <w:rPr>
          <w:rFonts w:eastAsia="MS Mincho"/>
          <w:szCs w:val="21"/>
          <w:lang w:val="en-US"/>
        </w:rPr>
        <w:t>Patient support programs are offered</w:t>
      </w:r>
      <w:r w:rsidR="007E6950" w:rsidRPr="009E49C4">
        <w:rPr>
          <w:rFonts w:eastAsia="MS Mincho"/>
          <w:szCs w:val="21"/>
          <w:lang w:val="en-US"/>
        </w:rPr>
        <w:t xml:space="preserve"> by</w:t>
      </w:r>
      <w:r w:rsidRPr="009E49C4">
        <w:rPr>
          <w:rFonts w:eastAsia="MS Mincho"/>
          <w:szCs w:val="21"/>
          <w:lang w:val="en-US"/>
        </w:rPr>
        <w:t xml:space="preserve"> the </w:t>
      </w:r>
      <w:r w:rsidR="007E6950" w:rsidRPr="009E49C4">
        <w:rPr>
          <w:rFonts w:eastAsia="MS Mincho"/>
          <w:szCs w:val="21"/>
          <w:lang w:val="en-US"/>
        </w:rPr>
        <w:t xml:space="preserve">SCIg </w:t>
      </w:r>
      <w:r w:rsidRPr="009E49C4">
        <w:rPr>
          <w:rFonts w:eastAsia="MS Mincho"/>
          <w:szCs w:val="21"/>
          <w:lang w:val="en-US"/>
        </w:rPr>
        <w:t>manufacturing companies and provide some infusion related consumables and decrease the nurse resource requirements of health services. These</w:t>
      </w:r>
      <w:r w:rsidR="007E6950" w:rsidRPr="009E49C4">
        <w:rPr>
          <w:rFonts w:eastAsia="MS Mincho"/>
          <w:szCs w:val="21"/>
          <w:lang w:val="en-US"/>
        </w:rPr>
        <w:t xml:space="preserve"> programs</w:t>
      </w:r>
      <w:r w:rsidRPr="009E49C4">
        <w:rPr>
          <w:rFonts w:eastAsia="MS Mincho"/>
          <w:szCs w:val="21"/>
          <w:lang w:val="en-US"/>
        </w:rPr>
        <w:t xml:space="preserve"> are available</w:t>
      </w:r>
      <w:r w:rsidR="00551B4A" w:rsidRPr="009E49C4">
        <w:rPr>
          <w:rFonts w:eastAsia="MS Mincho"/>
          <w:szCs w:val="21"/>
          <w:lang w:val="en-US"/>
        </w:rPr>
        <w:t xml:space="preserve"> free of charge</w:t>
      </w:r>
      <w:r w:rsidRPr="009E49C4">
        <w:rPr>
          <w:rFonts w:eastAsia="MS Mincho"/>
          <w:szCs w:val="21"/>
          <w:lang w:val="en-US"/>
        </w:rPr>
        <w:t xml:space="preserve"> </w:t>
      </w:r>
      <w:r w:rsidR="00551B4A" w:rsidRPr="009E49C4">
        <w:rPr>
          <w:rFonts w:eastAsia="MS Mincho"/>
          <w:szCs w:val="21"/>
          <w:lang w:val="en-US"/>
        </w:rPr>
        <w:t>f</w:t>
      </w:r>
      <w:r w:rsidRPr="009E49C4">
        <w:rPr>
          <w:rFonts w:eastAsia="MS Mincho"/>
          <w:szCs w:val="21"/>
          <w:lang w:val="en-US"/>
        </w:rPr>
        <w:t>o</w:t>
      </w:r>
      <w:r w:rsidR="00551B4A" w:rsidRPr="009E49C4">
        <w:rPr>
          <w:rFonts w:eastAsia="MS Mincho"/>
          <w:szCs w:val="21"/>
          <w:lang w:val="en-US"/>
        </w:rPr>
        <w:t>r</w:t>
      </w:r>
      <w:r w:rsidRPr="009E49C4">
        <w:rPr>
          <w:rFonts w:eastAsia="MS Mincho"/>
          <w:szCs w:val="21"/>
          <w:lang w:val="en-US"/>
        </w:rPr>
        <w:t xml:space="preserve"> patients using their products and include nursing support for patients in the home with SCIg</w:t>
      </w:r>
      <w:r w:rsidR="001E323D">
        <w:rPr>
          <w:rFonts w:eastAsia="MS Mincho"/>
          <w:szCs w:val="21"/>
          <w:lang w:val="en-US"/>
        </w:rPr>
        <w:t xml:space="preserve"> administration</w:t>
      </w:r>
      <w:r w:rsidRPr="009E49C4">
        <w:rPr>
          <w:rFonts w:eastAsia="MS Mincho"/>
          <w:szCs w:val="21"/>
          <w:lang w:val="en-US"/>
        </w:rPr>
        <w:t xml:space="preserve"> training, periodic check in support and access to a telephone support service.</w:t>
      </w:r>
    </w:p>
    <w:p w14:paraId="0B1B8E0F" w14:textId="705465D4" w:rsidR="00AB5BC8" w:rsidRPr="009E49C4" w:rsidRDefault="00236E67" w:rsidP="005B5AA8">
      <w:pPr>
        <w:spacing w:line="240" w:lineRule="auto"/>
        <w:rPr>
          <w:rFonts w:cs="Arial"/>
          <w:szCs w:val="21"/>
        </w:rPr>
      </w:pPr>
      <w:r w:rsidRPr="009E49C4">
        <w:rPr>
          <w:rFonts w:cs="Arial"/>
          <w:szCs w:val="21"/>
        </w:rPr>
        <w:t>These are the programs currently available:</w:t>
      </w:r>
    </w:p>
    <w:p w14:paraId="0B044DAF" w14:textId="77777777" w:rsidR="00AD6DC6" w:rsidRPr="009E49C4" w:rsidRDefault="00AD6DC6" w:rsidP="00AD6DC6">
      <w:pPr>
        <w:pStyle w:val="ListParagraph"/>
        <w:keepNext/>
        <w:keepLines/>
        <w:numPr>
          <w:ilvl w:val="0"/>
          <w:numId w:val="7"/>
        </w:numPr>
        <w:spacing w:before="240" w:line="240" w:lineRule="auto"/>
        <w:outlineLvl w:val="3"/>
        <w:rPr>
          <w:rFonts w:eastAsia="MS Mincho"/>
          <w:szCs w:val="21"/>
        </w:rPr>
      </w:pPr>
      <w:r w:rsidRPr="009E49C4">
        <w:rPr>
          <w:rFonts w:eastAsia="MS Mincho"/>
          <w:szCs w:val="21"/>
          <w:lang w:val="en-US"/>
        </w:rPr>
        <w:t>CSL Behring, CARES patient support program</w:t>
      </w:r>
    </w:p>
    <w:p w14:paraId="3F24EC45" w14:textId="77777777" w:rsidR="00AD6DC6" w:rsidRPr="009E49C4" w:rsidRDefault="00AD6DC6" w:rsidP="00AD6DC6">
      <w:pPr>
        <w:pStyle w:val="ListParagraph"/>
        <w:keepNext/>
        <w:keepLines/>
        <w:numPr>
          <w:ilvl w:val="0"/>
          <w:numId w:val="7"/>
        </w:numPr>
        <w:spacing w:before="240"/>
        <w:outlineLvl w:val="3"/>
        <w:rPr>
          <w:rFonts w:eastAsia="MS Mincho"/>
          <w:szCs w:val="21"/>
        </w:rPr>
      </w:pPr>
      <w:r w:rsidRPr="009E49C4">
        <w:rPr>
          <w:rFonts w:eastAsia="MS Mincho"/>
          <w:szCs w:val="21"/>
          <w:lang w:val="en-US"/>
        </w:rPr>
        <w:t>Takeda, Cuvitru at Home patient support program</w:t>
      </w:r>
    </w:p>
    <w:p w14:paraId="0688E7AA" w14:textId="77777777" w:rsidR="00AD6DC6" w:rsidRPr="009E49C4" w:rsidRDefault="00AD6DC6" w:rsidP="00AD6DC6">
      <w:pPr>
        <w:pStyle w:val="ListParagraph"/>
        <w:keepNext/>
        <w:keepLines/>
        <w:numPr>
          <w:ilvl w:val="0"/>
          <w:numId w:val="7"/>
        </w:numPr>
        <w:spacing w:before="240"/>
        <w:outlineLvl w:val="3"/>
        <w:rPr>
          <w:rFonts w:eastAsia="MS Mincho"/>
          <w:szCs w:val="21"/>
          <w:lang w:val="en-US"/>
        </w:rPr>
      </w:pPr>
      <w:r w:rsidRPr="009E49C4">
        <w:rPr>
          <w:rFonts w:eastAsia="MS Mincho"/>
          <w:szCs w:val="21"/>
          <w:lang w:val="en-US"/>
        </w:rPr>
        <w:t>Grifols, Connex patient support program</w:t>
      </w:r>
    </w:p>
    <w:p w14:paraId="44C8479F" w14:textId="77777777" w:rsidR="00AD6DC6" w:rsidRDefault="00AD6DC6" w:rsidP="00AB5BC8">
      <w:pPr>
        <w:pStyle w:val="Heading2"/>
        <w:rPr>
          <w:lang w:val="en-US"/>
        </w:rPr>
      </w:pPr>
    </w:p>
    <w:p w14:paraId="2624AAE7" w14:textId="77777777" w:rsidR="00EE6725" w:rsidRPr="00EE6725" w:rsidRDefault="00EE6725" w:rsidP="00EE6725">
      <w:pPr>
        <w:pStyle w:val="Body"/>
        <w:rPr>
          <w:lang w:val="en-US"/>
        </w:rPr>
      </w:pPr>
    </w:p>
    <w:p w14:paraId="76A79F9F" w14:textId="7B27E6A5" w:rsidR="00AB5BC8" w:rsidRPr="00677DCA" w:rsidRDefault="00AB5BC8" w:rsidP="00AB5BC8">
      <w:pPr>
        <w:pStyle w:val="Heading2"/>
        <w:rPr>
          <w:lang w:val="en-US"/>
        </w:rPr>
      </w:pPr>
      <w:r w:rsidRPr="00677DCA">
        <w:rPr>
          <w:lang w:val="en-US"/>
        </w:rPr>
        <w:lastRenderedPageBreak/>
        <w:t>Proposed Model</w:t>
      </w:r>
    </w:p>
    <w:p w14:paraId="17A39EAF" w14:textId="77777777" w:rsidR="00AB5BC8" w:rsidRDefault="00AB5BC8" w:rsidP="00AB5BC8">
      <w:pPr>
        <w:rPr>
          <w:rFonts w:cs="Arial"/>
        </w:rPr>
      </w:pPr>
      <w:r>
        <w:rPr>
          <w:rFonts w:cs="Arial"/>
        </w:rPr>
        <w:t>(Per health service)</w:t>
      </w:r>
    </w:p>
    <w:p w14:paraId="039CBE73" w14:textId="77777777" w:rsidR="00EE6725" w:rsidRDefault="00EE6725" w:rsidP="00203465">
      <w:pPr>
        <w:pStyle w:val="Heading2"/>
        <w:spacing w:before="120" w:after="120"/>
      </w:pPr>
    </w:p>
    <w:p w14:paraId="38D8787D" w14:textId="77777777" w:rsidR="00EE6725" w:rsidRDefault="00EE6725" w:rsidP="00EE6725">
      <w:pPr>
        <w:pStyle w:val="Body"/>
      </w:pPr>
    </w:p>
    <w:p w14:paraId="2183732E" w14:textId="77777777" w:rsidR="00EE6725" w:rsidRDefault="00EE6725" w:rsidP="00EE6725">
      <w:pPr>
        <w:pStyle w:val="Body"/>
      </w:pPr>
    </w:p>
    <w:p w14:paraId="0722D4F8" w14:textId="77777777" w:rsidR="00EE6725" w:rsidRDefault="00EE6725" w:rsidP="00EE6725">
      <w:pPr>
        <w:pStyle w:val="Body"/>
      </w:pPr>
    </w:p>
    <w:p w14:paraId="60E1A496" w14:textId="77777777" w:rsidR="00EE6725" w:rsidRDefault="00EE6725" w:rsidP="00EE6725">
      <w:pPr>
        <w:pStyle w:val="Body"/>
      </w:pPr>
    </w:p>
    <w:p w14:paraId="3CF4A4E4" w14:textId="77777777" w:rsidR="00EE6725" w:rsidRDefault="00EE6725" w:rsidP="00EE6725">
      <w:pPr>
        <w:pStyle w:val="Body"/>
      </w:pPr>
    </w:p>
    <w:p w14:paraId="497A7B1F" w14:textId="77777777" w:rsidR="00EE6725" w:rsidRDefault="00EE6725" w:rsidP="00EE6725">
      <w:pPr>
        <w:pStyle w:val="Body"/>
      </w:pPr>
    </w:p>
    <w:p w14:paraId="6E72D3C4" w14:textId="77777777" w:rsidR="00EE6725" w:rsidRDefault="00EE6725" w:rsidP="00EE6725">
      <w:pPr>
        <w:pStyle w:val="Body"/>
      </w:pPr>
    </w:p>
    <w:p w14:paraId="2E2D99AB" w14:textId="77777777" w:rsidR="00EE6725" w:rsidRDefault="00EE6725" w:rsidP="00EE6725">
      <w:pPr>
        <w:pStyle w:val="Body"/>
      </w:pPr>
    </w:p>
    <w:p w14:paraId="3EA1FF09" w14:textId="77777777" w:rsidR="00EE6725" w:rsidRDefault="00EE6725" w:rsidP="00EE6725">
      <w:pPr>
        <w:pStyle w:val="Body"/>
      </w:pPr>
    </w:p>
    <w:p w14:paraId="0FD5BDA7" w14:textId="77777777" w:rsidR="00EE6725" w:rsidRDefault="00EE6725" w:rsidP="00EE6725">
      <w:pPr>
        <w:pStyle w:val="Body"/>
      </w:pPr>
    </w:p>
    <w:p w14:paraId="5038EE8D" w14:textId="77777777" w:rsidR="00EE6725" w:rsidRDefault="00EE6725" w:rsidP="00EE6725">
      <w:pPr>
        <w:pStyle w:val="Body"/>
      </w:pPr>
    </w:p>
    <w:p w14:paraId="1A318C0B" w14:textId="77777777" w:rsidR="00EE6725" w:rsidRDefault="00EE6725" w:rsidP="00EE6725">
      <w:pPr>
        <w:pStyle w:val="Body"/>
      </w:pPr>
    </w:p>
    <w:p w14:paraId="2DBF273D" w14:textId="77777777" w:rsidR="00EE6725" w:rsidRDefault="00EE6725" w:rsidP="00EE6725">
      <w:pPr>
        <w:pStyle w:val="Body"/>
      </w:pPr>
    </w:p>
    <w:p w14:paraId="5582A601" w14:textId="77777777" w:rsidR="00EE6725" w:rsidRDefault="00EE6725" w:rsidP="00EE6725">
      <w:pPr>
        <w:pStyle w:val="Body"/>
      </w:pPr>
    </w:p>
    <w:p w14:paraId="50B05E63" w14:textId="77777777" w:rsidR="00EE6725" w:rsidRDefault="00EE6725" w:rsidP="00EE6725">
      <w:pPr>
        <w:pStyle w:val="Body"/>
      </w:pPr>
    </w:p>
    <w:p w14:paraId="4367423F" w14:textId="77777777" w:rsidR="00EE6725" w:rsidRDefault="00EE6725" w:rsidP="00EE6725">
      <w:pPr>
        <w:pStyle w:val="Body"/>
      </w:pPr>
    </w:p>
    <w:p w14:paraId="28D6508D" w14:textId="77777777" w:rsidR="00EE6725" w:rsidRDefault="00EE6725" w:rsidP="00EE6725">
      <w:pPr>
        <w:pStyle w:val="Body"/>
      </w:pPr>
    </w:p>
    <w:p w14:paraId="79DEC36A" w14:textId="77777777" w:rsidR="00EE6725" w:rsidRDefault="00EE6725" w:rsidP="00EE6725">
      <w:pPr>
        <w:pStyle w:val="Body"/>
      </w:pPr>
    </w:p>
    <w:p w14:paraId="5F839EB6" w14:textId="77777777" w:rsidR="00EE6725" w:rsidRDefault="00EE6725" w:rsidP="00EE6725">
      <w:pPr>
        <w:pStyle w:val="Body"/>
      </w:pPr>
    </w:p>
    <w:p w14:paraId="795619EE" w14:textId="77777777" w:rsidR="00EE6725" w:rsidRDefault="00EE6725" w:rsidP="00EE6725">
      <w:pPr>
        <w:pStyle w:val="Body"/>
      </w:pPr>
    </w:p>
    <w:p w14:paraId="3249A10E" w14:textId="77777777" w:rsidR="00EE6725" w:rsidRDefault="00EE6725" w:rsidP="00EE6725">
      <w:pPr>
        <w:pStyle w:val="Body"/>
      </w:pPr>
    </w:p>
    <w:p w14:paraId="1E36A8C6" w14:textId="77777777" w:rsidR="00EE6725" w:rsidRDefault="00EE6725" w:rsidP="00EE6725">
      <w:pPr>
        <w:pStyle w:val="Body"/>
      </w:pPr>
    </w:p>
    <w:p w14:paraId="2E7B933B" w14:textId="77777777" w:rsidR="00EE6725" w:rsidRDefault="00EE6725" w:rsidP="00EE6725">
      <w:pPr>
        <w:pStyle w:val="Body"/>
      </w:pPr>
    </w:p>
    <w:p w14:paraId="0FAF9F6B" w14:textId="77777777" w:rsidR="00EE6725" w:rsidRDefault="00EE6725" w:rsidP="00EE6725">
      <w:pPr>
        <w:pStyle w:val="Body"/>
      </w:pPr>
    </w:p>
    <w:p w14:paraId="53C77ED9" w14:textId="77777777" w:rsidR="00EE6725" w:rsidRDefault="00EE6725" w:rsidP="00EE6725">
      <w:pPr>
        <w:pStyle w:val="Body"/>
      </w:pPr>
    </w:p>
    <w:p w14:paraId="479CB366" w14:textId="77777777" w:rsidR="00EE6725" w:rsidRDefault="00EE6725" w:rsidP="00EE6725">
      <w:pPr>
        <w:pStyle w:val="Body"/>
      </w:pPr>
    </w:p>
    <w:p w14:paraId="18A8C79B" w14:textId="77777777" w:rsidR="00EE6725" w:rsidRDefault="00EE6725" w:rsidP="00EE6725">
      <w:pPr>
        <w:pStyle w:val="Body"/>
      </w:pPr>
    </w:p>
    <w:p w14:paraId="4147957B" w14:textId="77777777" w:rsidR="00EE6725" w:rsidRDefault="00EE6725" w:rsidP="00EE6725">
      <w:pPr>
        <w:pStyle w:val="Body"/>
      </w:pPr>
    </w:p>
    <w:p w14:paraId="5C386FD2" w14:textId="77777777" w:rsidR="00EE6725" w:rsidRPr="00EE6725" w:rsidRDefault="00EE6725" w:rsidP="00EE6725">
      <w:pPr>
        <w:pStyle w:val="Body"/>
      </w:pPr>
    </w:p>
    <w:p w14:paraId="3BC526BF" w14:textId="364B58DC" w:rsidR="00203465" w:rsidRPr="002920D2" w:rsidRDefault="00203465" w:rsidP="00203465">
      <w:pPr>
        <w:pStyle w:val="Heading2"/>
        <w:spacing w:before="120" w:after="120"/>
      </w:pPr>
      <w:r>
        <w:lastRenderedPageBreak/>
        <w:t xml:space="preserve">References </w:t>
      </w:r>
    </w:p>
    <w:p w14:paraId="156C37DE" w14:textId="71BA5188" w:rsidR="00203465" w:rsidRPr="00B93578" w:rsidRDefault="00203465" w:rsidP="00203465">
      <w:pPr>
        <w:pStyle w:val="Body"/>
        <w:rPr>
          <w:lang w:val="en-US"/>
        </w:rPr>
      </w:pPr>
      <w:r>
        <w:rPr>
          <w:lang w:val="en-US"/>
        </w:rPr>
        <w:t xml:space="preserve">1. </w:t>
      </w:r>
      <w:r w:rsidRPr="00B93578">
        <w:rPr>
          <w:lang w:val="en-US"/>
        </w:rPr>
        <w:t>Australasian Society of Clinical Immunology and Allergy (ASCIA). Position Statement Subcutaneous Immunoglobulin (SCIg). Available at</w:t>
      </w:r>
      <w:r w:rsidR="00FA4849">
        <w:t xml:space="preserve"> </w:t>
      </w:r>
      <w:hyperlink r:id="rId8" w:history="1">
        <w:r w:rsidR="00FA4849" w:rsidRPr="007D2E5D">
          <w:rPr>
            <w:rStyle w:val="Hyperlink"/>
          </w:rPr>
          <w:t>https://www.allergy.org.au/hp/papers/scig</w:t>
        </w:r>
      </w:hyperlink>
      <w:r w:rsidR="00FA4849">
        <w:t xml:space="preserve">  </w:t>
      </w:r>
      <w:r w:rsidRPr="00B93578">
        <w:rPr>
          <w:lang w:val="en-US"/>
        </w:rPr>
        <w:t xml:space="preserve">Accessed </w:t>
      </w:r>
      <w:r w:rsidR="002B3117">
        <w:rPr>
          <w:lang w:val="en-US"/>
        </w:rPr>
        <w:t>August</w:t>
      </w:r>
      <w:r w:rsidR="00E84371">
        <w:rPr>
          <w:lang w:val="en-US"/>
        </w:rPr>
        <w:t xml:space="preserve"> 2025</w:t>
      </w:r>
      <w:r w:rsidRPr="00B93578">
        <w:rPr>
          <w:lang w:val="en-US"/>
        </w:rPr>
        <w:t xml:space="preserve">.  </w:t>
      </w:r>
    </w:p>
    <w:p w14:paraId="73A80840" w14:textId="0D8996B2" w:rsidR="00203465" w:rsidRPr="00B93578" w:rsidRDefault="00203465" w:rsidP="00203465">
      <w:pPr>
        <w:pStyle w:val="Body"/>
        <w:rPr>
          <w:color w:val="000000"/>
          <w:lang w:eastAsia="en-AU"/>
        </w:rPr>
      </w:pPr>
      <w:r>
        <w:t xml:space="preserve">2. </w:t>
      </w:r>
      <w:r w:rsidRPr="00B93578">
        <w:t>National Blood Authority. Subcutaneous Immunoglobulin (SCIg).</w:t>
      </w:r>
      <w:r>
        <w:t xml:space="preserve"> Available at</w:t>
      </w:r>
      <w:r w:rsidRPr="00B93578">
        <w:t xml:space="preserve">  </w:t>
      </w:r>
      <w:r w:rsidR="00E84371">
        <w:t xml:space="preserve"> </w:t>
      </w:r>
      <w:hyperlink r:id="rId9" w:history="1">
        <w:r w:rsidR="00E84371" w:rsidRPr="007F7D07">
          <w:rPr>
            <w:rStyle w:val="Hyperlink"/>
          </w:rPr>
          <w:t>https://www.blood.gov.au/blood-products/immunoglobulin-products/subcutaneous-immunoglobulin-scig</w:t>
        </w:r>
      </w:hyperlink>
      <w:r w:rsidR="00E84371">
        <w:t xml:space="preserve"> </w:t>
      </w:r>
      <w:r w:rsidR="009E49C4" w:rsidRPr="00B93578">
        <w:t>Accessed</w:t>
      </w:r>
      <w:r w:rsidR="009E49C4">
        <w:t xml:space="preserve"> </w:t>
      </w:r>
      <w:r w:rsidR="002B3117">
        <w:t>August</w:t>
      </w:r>
      <w:r w:rsidR="00E84371">
        <w:t xml:space="preserve"> 2025</w:t>
      </w:r>
      <w:r>
        <w:t>.</w:t>
      </w:r>
    </w:p>
    <w:p w14:paraId="7717E7F7" w14:textId="77777777" w:rsidR="00203465" w:rsidRDefault="00203465">
      <w:pPr>
        <w:rPr>
          <w:rFonts w:cs="Arial"/>
        </w:rPr>
      </w:pPr>
    </w:p>
    <w:p w14:paraId="7337A209" w14:textId="77777777" w:rsidR="00EE6725" w:rsidRDefault="00EE6725">
      <w:pPr>
        <w:rPr>
          <w:rFonts w:cs="Arial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03465" w14:paraId="1D22A4B2" w14:textId="77777777" w:rsidTr="001E531A">
        <w:tc>
          <w:tcPr>
            <w:tcW w:w="10194" w:type="dxa"/>
          </w:tcPr>
          <w:p w14:paraId="126F2DA3" w14:textId="7EA99775" w:rsidR="00203465" w:rsidRPr="0055119B" w:rsidRDefault="00203465" w:rsidP="009365D4">
            <w:pPr>
              <w:pStyle w:val="Accessibilitypara"/>
            </w:pPr>
            <w:bookmarkStart w:id="1" w:name="_Hlk37240926"/>
            <w:r w:rsidRPr="0055119B">
              <w:t>To receive this document in another format</w:t>
            </w:r>
            <w:r>
              <w:t>,</w:t>
            </w:r>
            <w:r w:rsidRPr="0055119B">
              <w:t xml:space="preserve"> phone</w:t>
            </w:r>
            <w:r>
              <w:rPr>
                <w:color w:val="004C97"/>
              </w:rPr>
              <w:t xml:space="preserve"> 03 9694 0102</w:t>
            </w:r>
            <w:r w:rsidRPr="0055119B">
              <w:t>, using the National Relay Service 13 36 77 if required, o</w:t>
            </w:r>
            <w:r>
              <w:t xml:space="preserve">r </w:t>
            </w:r>
            <w:hyperlink r:id="rId10" w:history="1">
              <w:r w:rsidRPr="00203465">
                <w:rPr>
                  <w:rStyle w:val="Hyperlink"/>
                </w:rPr>
                <w:t>email Blood Matters</w:t>
              </w:r>
            </w:hyperlink>
            <w:r>
              <w:t xml:space="preserve"> </w:t>
            </w:r>
            <w:r w:rsidRPr="0055119B">
              <w:rPr>
                <w:color w:val="004C97"/>
              </w:rPr>
              <w:t xml:space="preserve">  </w:t>
            </w:r>
            <w:r w:rsidRPr="0055119B">
              <w:t>&lt;</w:t>
            </w:r>
            <w:r>
              <w:t>bloodmatters@redcrossblood.org.au</w:t>
            </w:r>
            <w:r w:rsidRPr="0055119B">
              <w:t>&gt;.</w:t>
            </w:r>
          </w:p>
          <w:p w14:paraId="4E368CF2" w14:textId="77777777" w:rsidR="00203465" w:rsidRPr="0055119B" w:rsidRDefault="00203465" w:rsidP="009365D4">
            <w:pPr>
              <w:pStyle w:val="Imprint"/>
            </w:pPr>
            <w:r w:rsidRPr="0055119B">
              <w:t>Authorised and published by the Victorian Government, 1 Treasury Place, Melbourne.</w:t>
            </w:r>
          </w:p>
          <w:p w14:paraId="1DCA0BBD" w14:textId="78DAD4B1" w:rsidR="00203465" w:rsidRPr="0055119B" w:rsidRDefault="00203465" w:rsidP="009365D4">
            <w:pPr>
              <w:pStyle w:val="Imprint"/>
            </w:pPr>
            <w:r w:rsidRPr="0055119B">
              <w:t xml:space="preserve">© State of Victoria, Australia, </w:t>
            </w:r>
            <w:r w:rsidRPr="001E2A36">
              <w:t>Department of Health</w:t>
            </w:r>
            <w:r w:rsidRPr="0055119B">
              <w:t xml:space="preserve">, </w:t>
            </w:r>
            <w:r w:rsidR="00F649C1">
              <w:t>September</w:t>
            </w:r>
            <w:r w:rsidR="00551B4A">
              <w:t xml:space="preserve"> 2025</w:t>
            </w:r>
            <w:r w:rsidRPr="0055119B">
              <w:t>.</w:t>
            </w:r>
          </w:p>
          <w:p w14:paraId="6B3113BF" w14:textId="1C3CF192" w:rsidR="00203465" w:rsidRPr="0055119B" w:rsidRDefault="00D35BF0" w:rsidP="009365D4">
            <w:pPr>
              <w:pStyle w:val="Imprint"/>
            </w:pPr>
            <w:r w:rsidRPr="00D35BF0">
              <w:rPr>
                <w:b/>
                <w:bCs/>
              </w:rPr>
              <w:t>ISBN</w:t>
            </w:r>
            <w:r w:rsidRPr="00D35BF0">
              <w:t xml:space="preserve"> 978-1-76131-198-7 </w:t>
            </w:r>
            <w:r w:rsidRPr="00D35BF0">
              <w:rPr>
                <w:b/>
                <w:bCs/>
              </w:rPr>
              <w:t>(pdf/online/MS word)</w:t>
            </w:r>
          </w:p>
          <w:p w14:paraId="33DC151C" w14:textId="228CB803" w:rsidR="00203465" w:rsidRDefault="00203465" w:rsidP="009365D4">
            <w:pPr>
              <w:pStyle w:val="Imprint"/>
            </w:pPr>
            <w:r w:rsidRPr="0055119B">
              <w:t xml:space="preserve">Available at </w:t>
            </w:r>
            <w:hyperlink r:id="rId11" w:history="1">
              <w:r w:rsidRPr="00180869">
                <w:rPr>
                  <w:rStyle w:val="Hyperlink"/>
                </w:rPr>
                <w:t>Blood Matters Program</w:t>
              </w:r>
            </w:hyperlink>
            <w:r w:rsidRPr="0055119B">
              <w:t xml:space="preserve"> &lt;</w:t>
            </w:r>
            <w:r w:rsidRPr="00203465">
              <w:t>https://www.health.vic.gov.au/patient-care/blood-matters-program</w:t>
            </w:r>
            <w:r w:rsidRPr="0055119B">
              <w:t>&gt;</w:t>
            </w:r>
          </w:p>
        </w:tc>
      </w:tr>
      <w:bookmarkEnd w:id="1"/>
    </w:tbl>
    <w:p w14:paraId="683722EA" w14:textId="77777777" w:rsidR="00203465" w:rsidRPr="007602F2" w:rsidRDefault="00203465">
      <w:pPr>
        <w:rPr>
          <w:rFonts w:cs="Arial"/>
        </w:rPr>
      </w:pPr>
    </w:p>
    <w:sectPr w:rsidR="00203465" w:rsidRPr="007602F2">
      <w:footerReference w:type="even" r:id="rId12"/>
      <w:footerReference w:type="defaul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D29C0" w14:textId="77777777" w:rsidR="00EB5829" w:rsidRDefault="00EB5829" w:rsidP="003C1717">
      <w:pPr>
        <w:spacing w:after="0" w:line="240" w:lineRule="auto"/>
      </w:pPr>
      <w:r>
        <w:separator/>
      </w:r>
    </w:p>
  </w:endnote>
  <w:endnote w:type="continuationSeparator" w:id="0">
    <w:p w14:paraId="2640E71A" w14:textId="77777777" w:rsidR="00EB5829" w:rsidRDefault="00EB5829" w:rsidP="003C1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76FA4" w14:textId="0C28323D" w:rsidR="003C1717" w:rsidRDefault="003C1717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D1C08AD" wp14:editId="25505E4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5F0ED8" w14:textId="45C94E75" w:rsidR="003C1717" w:rsidRPr="003C1717" w:rsidRDefault="003C1717" w:rsidP="003C1717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3C1717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1C08A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5C5F0ED8" w14:textId="45C94E75" w:rsidR="003C1717" w:rsidRPr="003C1717" w:rsidRDefault="003C1717" w:rsidP="003C1717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3C1717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F254C" w14:textId="26E877B5" w:rsidR="003C1717" w:rsidRDefault="003C1717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F451234" wp14:editId="1A218F5D">
              <wp:simplePos x="914400" y="100869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123580" w14:textId="5C9B406C" w:rsidR="003C1717" w:rsidRPr="003C1717" w:rsidRDefault="003C1717" w:rsidP="003C1717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3C1717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45123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33123580" w14:textId="5C9B406C" w:rsidR="003C1717" w:rsidRPr="003C1717" w:rsidRDefault="003C1717" w:rsidP="003C1717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3C1717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32046" w14:textId="5C182FC6" w:rsidR="003C1717" w:rsidRDefault="003C1717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6ED9C24" wp14:editId="5226907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F43892" w14:textId="1E2B2623" w:rsidR="003C1717" w:rsidRPr="003C1717" w:rsidRDefault="003C1717" w:rsidP="003C1717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3C1717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ED9C2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72F43892" w14:textId="1E2B2623" w:rsidR="003C1717" w:rsidRPr="003C1717" w:rsidRDefault="003C1717" w:rsidP="003C1717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3C1717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0D05B" w14:textId="77777777" w:rsidR="00EB5829" w:rsidRDefault="00EB5829" w:rsidP="003C1717">
      <w:pPr>
        <w:spacing w:after="0" w:line="240" w:lineRule="auto"/>
      </w:pPr>
      <w:r>
        <w:separator/>
      </w:r>
    </w:p>
  </w:footnote>
  <w:footnote w:type="continuationSeparator" w:id="0">
    <w:p w14:paraId="15F693B3" w14:textId="77777777" w:rsidR="00EB5829" w:rsidRDefault="00EB5829" w:rsidP="003C17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036B8"/>
    <w:multiLevelType w:val="hybridMultilevel"/>
    <w:tmpl w:val="E4C4F4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905AB0"/>
    <w:multiLevelType w:val="hybridMultilevel"/>
    <w:tmpl w:val="BE6A66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3" w15:restartNumberingAfterBreak="0">
    <w:nsid w:val="3F915E01"/>
    <w:multiLevelType w:val="hybridMultilevel"/>
    <w:tmpl w:val="17AA35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77095E54"/>
    <w:multiLevelType w:val="hybridMultilevel"/>
    <w:tmpl w:val="D20CB7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1295268">
    <w:abstractNumId w:val="5"/>
  </w:num>
  <w:num w:numId="2" w16cid:durableId="2065910188">
    <w:abstractNumId w:val="2"/>
  </w:num>
  <w:num w:numId="3" w16cid:durableId="1643385680">
    <w:abstractNumId w:val="4"/>
  </w:num>
  <w:num w:numId="4" w16cid:durableId="368190082">
    <w:abstractNumId w:val="0"/>
  </w:num>
  <w:num w:numId="5" w16cid:durableId="1745182715">
    <w:abstractNumId w:val="6"/>
  </w:num>
  <w:num w:numId="6" w16cid:durableId="1723868260">
    <w:abstractNumId w:val="1"/>
  </w:num>
  <w:num w:numId="7" w16cid:durableId="1371887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BC8"/>
    <w:rsid w:val="0001006A"/>
    <w:rsid w:val="00035BAE"/>
    <w:rsid w:val="0005235C"/>
    <w:rsid w:val="00055D0F"/>
    <w:rsid w:val="000762CF"/>
    <w:rsid w:val="000E7FD9"/>
    <w:rsid w:val="00143454"/>
    <w:rsid w:val="001E323D"/>
    <w:rsid w:val="001E531A"/>
    <w:rsid w:val="00203465"/>
    <w:rsid w:val="0021330C"/>
    <w:rsid w:val="00236E67"/>
    <w:rsid w:val="002533BC"/>
    <w:rsid w:val="00255559"/>
    <w:rsid w:val="002B13C4"/>
    <w:rsid w:val="002B3117"/>
    <w:rsid w:val="00350187"/>
    <w:rsid w:val="00361CF5"/>
    <w:rsid w:val="003C1717"/>
    <w:rsid w:val="003F4494"/>
    <w:rsid w:val="0043226E"/>
    <w:rsid w:val="00503F8F"/>
    <w:rsid w:val="00551B4A"/>
    <w:rsid w:val="00593A20"/>
    <w:rsid w:val="005B5AA8"/>
    <w:rsid w:val="005C4298"/>
    <w:rsid w:val="005E5834"/>
    <w:rsid w:val="006068E5"/>
    <w:rsid w:val="00623CFF"/>
    <w:rsid w:val="0068469E"/>
    <w:rsid w:val="006A08A5"/>
    <w:rsid w:val="006B3873"/>
    <w:rsid w:val="006D6EF1"/>
    <w:rsid w:val="00704244"/>
    <w:rsid w:val="007602F2"/>
    <w:rsid w:val="00794417"/>
    <w:rsid w:val="007C2EFF"/>
    <w:rsid w:val="007E6950"/>
    <w:rsid w:val="007F1E92"/>
    <w:rsid w:val="008F35A1"/>
    <w:rsid w:val="009A72AB"/>
    <w:rsid w:val="009E3017"/>
    <w:rsid w:val="009E49C4"/>
    <w:rsid w:val="00A13657"/>
    <w:rsid w:val="00A70363"/>
    <w:rsid w:val="00AB5BC8"/>
    <w:rsid w:val="00AD6DC6"/>
    <w:rsid w:val="00AF26EF"/>
    <w:rsid w:val="00AF27DA"/>
    <w:rsid w:val="00B100FC"/>
    <w:rsid w:val="00B13ADC"/>
    <w:rsid w:val="00B53820"/>
    <w:rsid w:val="00B62850"/>
    <w:rsid w:val="00BB5CE2"/>
    <w:rsid w:val="00BC6F01"/>
    <w:rsid w:val="00C55292"/>
    <w:rsid w:val="00C800EA"/>
    <w:rsid w:val="00CB3F47"/>
    <w:rsid w:val="00CC2B3A"/>
    <w:rsid w:val="00CE4F10"/>
    <w:rsid w:val="00D01DC0"/>
    <w:rsid w:val="00D35BF0"/>
    <w:rsid w:val="00D81794"/>
    <w:rsid w:val="00D835FE"/>
    <w:rsid w:val="00DB1004"/>
    <w:rsid w:val="00E21163"/>
    <w:rsid w:val="00E721AE"/>
    <w:rsid w:val="00E8377A"/>
    <w:rsid w:val="00E84371"/>
    <w:rsid w:val="00EB5829"/>
    <w:rsid w:val="00EE293D"/>
    <w:rsid w:val="00EE6725"/>
    <w:rsid w:val="00F175CA"/>
    <w:rsid w:val="00F3241D"/>
    <w:rsid w:val="00F62E9A"/>
    <w:rsid w:val="00F649C1"/>
    <w:rsid w:val="00F83D82"/>
    <w:rsid w:val="00F83E2F"/>
    <w:rsid w:val="00FA4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514CC"/>
  <w15:chartTrackingRefBased/>
  <w15:docId w15:val="{34FE7152-C09E-49D8-8B62-9AF810803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B53820"/>
    <w:pPr>
      <w:spacing w:after="120" w:line="280" w:lineRule="atLeast"/>
    </w:pPr>
    <w:rPr>
      <w:rFonts w:ascii="Arial" w:eastAsia="Times New Roman" w:hAnsi="Arial" w:cs="Times New Roman"/>
      <w:kern w:val="0"/>
      <w:sz w:val="21"/>
      <w:szCs w:val="20"/>
      <w14:ligatures w14:val="none"/>
    </w:rPr>
  </w:style>
  <w:style w:type="paragraph" w:styleId="Heading2">
    <w:name w:val="heading 2"/>
    <w:next w:val="Body"/>
    <w:link w:val="Heading2Char"/>
    <w:uiPriority w:val="1"/>
    <w:qFormat/>
    <w:rsid w:val="00AB5BC8"/>
    <w:pPr>
      <w:keepNext/>
      <w:keepLines/>
      <w:spacing w:before="240" w:after="90" w:line="340" w:lineRule="atLeast"/>
      <w:outlineLvl w:val="1"/>
    </w:pPr>
    <w:rPr>
      <w:rFonts w:ascii="Arial" w:eastAsia="Times New Roman" w:hAnsi="Arial" w:cs="Times New Roman"/>
      <w:b/>
      <w:color w:val="53565A"/>
      <w:kern w:val="0"/>
      <w:sz w:val="32"/>
      <w:szCs w:val="28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5BC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AB5BC8"/>
    <w:rPr>
      <w:rFonts w:ascii="Arial" w:eastAsia="Times New Roman" w:hAnsi="Arial" w:cs="Times New Roman"/>
      <w:b/>
      <w:color w:val="53565A"/>
      <w:kern w:val="0"/>
      <w:sz w:val="32"/>
      <w:szCs w:val="28"/>
      <w14:ligatures w14:val="none"/>
    </w:rPr>
  </w:style>
  <w:style w:type="paragraph" w:customStyle="1" w:styleId="Body">
    <w:name w:val="Body"/>
    <w:link w:val="BodyChar"/>
    <w:qFormat/>
    <w:rsid w:val="00AB5BC8"/>
    <w:pPr>
      <w:spacing w:after="120" w:line="280" w:lineRule="atLeast"/>
    </w:pPr>
    <w:rPr>
      <w:rFonts w:ascii="Arial" w:eastAsia="Times" w:hAnsi="Arial" w:cs="Times New Roman"/>
      <w:kern w:val="0"/>
      <w:sz w:val="21"/>
      <w:szCs w:val="20"/>
      <w14:ligatures w14:val="none"/>
    </w:rPr>
  </w:style>
  <w:style w:type="paragraph" w:customStyle="1" w:styleId="Bullet1">
    <w:name w:val="Bullet 1"/>
    <w:basedOn w:val="Body"/>
    <w:qFormat/>
    <w:rsid w:val="00AB5BC8"/>
    <w:pPr>
      <w:numPr>
        <w:numId w:val="1"/>
      </w:numPr>
      <w:spacing w:after="40"/>
    </w:pPr>
  </w:style>
  <w:style w:type="paragraph" w:customStyle="1" w:styleId="Bullet2">
    <w:name w:val="Bullet 2"/>
    <w:basedOn w:val="Body"/>
    <w:uiPriority w:val="2"/>
    <w:qFormat/>
    <w:rsid w:val="00AB5BC8"/>
    <w:pPr>
      <w:numPr>
        <w:ilvl w:val="1"/>
        <w:numId w:val="1"/>
      </w:numPr>
      <w:spacing w:after="40"/>
    </w:pPr>
  </w:style>
  <w:style w:type="numbering" w:customStyle="1" w:styleId="ZZBullets">
    <w:name w:val="ZZ Bullets"/>
    <w:rsid w:val="00AB5BC8"/>
    <w:pPr>
      <w:numPr>
        <w:numId w:val="1"/>
      </w:numPr>
    </w:pPr>
  </w:style>
  <w:style w:type="character" w:customStyle="1" w:styleId="BodyChar">
    <w:name w:val="Body Char"/>
    <w:basedOn w:val="DefaultParagraphFont"/>
    <w:link w:val="Body"/>
    <w:rsid w:val="00AB5BC8"/>
    <w:rPr>
      <w:rFonts w:ascii="Arial" w:eastAsia="Times" w:hAnsi="Arial" w:cs="Times New Roman"/>
      <w:kern w:val="0"/>
      <w:sz w:val="21"/>
      <w:szCs w:val="20"/>
      <w14:ligatures w14:val="none"/>
    </w:rPr>
  </w:style>
  <w:style w:type="paragraph" w:customStyle="1" w:styleId="Quotetext">
    <w:name w:val="Quote text"/>
    <w:basedOn w:val="Body"/>
    <w:uiPriority w:val="4"/>
    <w:rsid w:val="00AB5BC8"/>
    <w:pPr>
      <w:ind w:left="397"/>
    </w:pPr>
    <w:rPr>
      <w:szCs w:val="18"/>
    </w:rPr>
  </w:style>
  <w:style w:type="paragraph" w:customStyle="1" w:styleId="Bulletafternumbers1">
    <w:name w:val="Bullet after numbers 1"/>
    <w:basedOn w:val="Body"/>
    <w:uiPriority w:val="4"/>
    <w:rsid w:val="00AB5BC8"/>
    <w:pPr>
      <w:numPr>
        <w:ilvl w:val="2"/>
        <w:numId w:val="2"/>
      </w:numPr>
    </w:pPr>
  </w:style>
  <w:style w:type="numbering" w:customStyle="1" w:styleId="ZZNumbersdigit">
    <w:name w:val="ZZ Numbers digit"/>
    <w:rsid w:val="00AB5BC8"/>
    <w:pPr>
      <w:numPr>
        <w:numId w:val="2"/>
      </w:numPr>
    </w:pPr>
  </w:style>
  <w:style w:type="paragraph" w:customStyle="1" w:styleId="Numberdigit">
    <w:name w:val="Number digit"/>
    <w:basedOn w:val="Body"/>
    <w:uiPriority w:val="2"/>
    <w:rsid w:val="00AB5BC8"/>
    <w:pPr>
      <w:numPr>
        <w:numId w:val="2"/>
      </w:numPr>
    </w:pPr>
  </w:style>
  <w:style w:type="paragraph" w:customStyle="1" w:styleId="Numberdigitindent">
    <w:name w:val="Number digit indent"/>
    <w:basedOn w:val="Normal"/>
    <w:uiPriority w:val="3"/>
    <w:rsid w:val="00AB5BC8"/>
    <w:pPr>
      <w:numPr>
        <w:ilvl w:val="1"/>
        <w:numId w:val="2"/>
      </w:numPr>
    </w:pPr>
    <w:rPr>
      <w:rFonts w:eastAsia="Times"/>
    </w:rPr>
  </w:style>
  <w:style w:type="paragraph" w:customStyle="1" w:styleId="Bulletafternumbers2">
    <w:name w:val="Bullet after numbers 2"/>
    <w:basedOn w:val="Body"/>
    <w:rsid w:val="00AB5BC8"/>
    <w:pPr>
      <w:numPr>
        <w:ilvl w:val="3"/>
        <w:numId w:val="2"/>
      </w:numPr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AB5BC8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1"/>
      <w:szCs w:val="20"/>
      <w14:ligatures w14:val="none"/>
    </w:rPr>
  </w:style>
  <w:style w:type="table" w:styleId="TableGrid">
    <w:name w:val="Table Grid"/>
    <w:basedOn w:val="TableNormal"/>
    <w:rsid w:val="00AB5BC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A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uiPriority w:val="3"/>
    <w:qFormat/>
    <w:rsid w:val="00AB5BC8"/>
    <w:pPr>
      <w:spacing w:before="80" w:after="60" w:line="240" w:lineRule="auto"/>
    </w:pPr>
    <w:rPr>
      <w:rFonts w:ascii="Arial" w:eastAsia="Times New Roman" w:hAnsi="Arial" w:cs="Times New Roman"/>
      <w:kern w:val="0"/>
      <w:sz w:val="21"/>
      <w:szCs w:val="20"/>
      <w14:ligatures w14:val="none"/>
    </w:rPr>
  </w:style>
  <w:style w:type="paragraph" w:customStyle="1" w:styleId="Tablebullet2">
    <w:name w:val="Table bullet 2"/>
    <w:basedOn w:val="Tabletext"/>
    <w:uiPriority w:val="11"/>
    <w:rsid w:val="00AB5BC8"/>
    <w:pPr>
      <w:numPr>
        <w:ilvl w:val="1"/>
        <w:numId w:val="3"/>
      </w:numPr>
    </w:pPr>
  </w:style>
  <w:style w:type="paragraph" w:customStyle="1" w:styleId="Tablebullet1">
    <w:name w:val="Table bullet 1"/>
    <w:basedOn w:val="Tabletext"/>
    <w:uiPriority w:val="3"/>
    <w:qFormat/>
    <w:rsid w:val="00AB5BC8"/>
    <w:pPr>
      <w:numPr>
        <w:numId w:val="3"/>
      </w:numPr>
    </w:pPr>
  </w:style>
  <w:style w:type="numbering" w:customStyle="1" w:styleId="ZZTablebullets">
    <w:name w:val="ZZ Table bullets"/>
    <w:basedOn w:val="NoList"/>
    <w:rsid w:val="00AB5BC8"/>
    <w:pPr>
      <w:numPr>
        <w:numId w:val="3"/>
      </w:numPr>
    </w:pPr>
  </w:style>
  <w:style w:type="paragraph" w:customStyle="1" w:styleId="Tablecolhead">
    <w:name w:val="Table col head"/>
    <w:uiPriority w:val="3"/>
    <w:qFormat/>
    <w:rsid w:val="00AB5BC8"/>
    <w:pPr>
      <w:spacing w:before="80" w:after="60" w:line="240" w:lineRule="auto"/>
    </w:pPr>
    <w:rPr>
      <w:rFonts w:ascii="Arial" w:eastAsia="Times New Roman" w:hAnsi="Arial" w:cs="Times New Roman"/>
      <w:b/>
      <w:color w:val="53565A"/>
      <w:kern w:val="0"/>
      <w:sz w:val="21"/>
      <w:szCs w:val="20"/>
      <w14:ligatures w14:val="none"/>
    </w:rPr>
  </w:style>
  <w:style w:type="character" w:styleId="Hyperlink">
    <w:name w:val="Hyperlink"/>
    <w:uiPriority w:val="99"/>
    <w:rsid w:val="00203465"/>
    <w:rPr>
      <w:color w:val="004C97"/>
      <w:u w:val="dotted"/>
    </w:rPr>
  </w:style>
  <w:style w:type="character" w:customStyle="1" w:styleId="cit">
    <w:name w:val="cit"/>
    <w:rsid w:val="00203465"/>
  </w:style>
  <w:style w:type="paragraph" w:customStyle="1" w:styleId="Accessibilitypara">
    <w:name w:val="Accessibility para"/>
    <w:uiPriority w:val="8"/>
    <w:rsid w:val="00203465"/>
    <w:pPr>
      <w:spacing w:before="240" w:after="200" w:line="300" w:lineRule="atLeast"/>
    </w:pPr>
    <w:rPr>
      <w:rFonts w:ascii="Arial" w:eastAsia="Times" w:hAnsi="Arial" w:cs="Times New Roman"/>
      <w:kern w:val="0"/>
      <w:sz w:val="24"/>
      <w:szCs w:val="19"/>
      <w14:ligatures w14:val="none"/>
    </w:rPr>
  </w:style>
  <w:style w:type="paragraph" w:customStyle="1" w:styleId="Imprint">
    <w:name w:val="Imprint"/>
    <w:basedOn w:val="Body"/>
    <w:uiPriority w:val="11"/>
    <w:rsid w:val="00203465"/>
    <w:pPr>
      <w:spacing w:after="60" w:line="270" w:lineRule="atLeast"/>
    </w:pPr>
    <w:rPr>
      <w:color w:val="000000" w:themeColor="text1"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03465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1E531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EE293D"/>
    <w:pPr>
      <w:spacing w:after="0" w:line="240" w:lineRule="auto"/>
    </w:pPr>
    <w:rPr>
      <w:rFonts w:ascii="Arial" w:eastAsia="Times New Roman" w:hAnsi="Arial" w:cs="Times New Roman"/>
      <w:kern w:val="0"/>
      <w:sz w:val="21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C17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1717"/>
    <w:rPr>
      <w:rFonts w:ascii="Arial" w:eastAsia="Times New Roman" w:hAnsi="Arial" w:cs="Times New Roman"/>
      <w:kern w:val="0"/>
      <w:sz w:val="21"/>
      <w:szCs w:val="2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E8437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36E6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133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330C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330C"/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33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330C"/>
    <w:rPr>
      <w:rFonts w:ascii="Arial" w:eastAsia="Times New Roman" w:hAnsi="Arial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llergy.org.au/hp/papers/scig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health.vic.gov.au/patient-care/blood-matters-progra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bloodmatters@redcrossblood.org.a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lood.gov.au/blood-products/immunoglobulin-products/subcutaneous-immunoglobulin-scig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F5E090-F0A3-4CE9-86A1-286BC6C564C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b70b9b4-4e86-47ad-ba30-80a481ff8f08}" enabled="1" method="Privileged" siteId="{957b3627-a629-4769-908d-ff92d7d3323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5</Pages>
  <Words>1107</Words>
  <Characters>6310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SCIg program business case template</vt:lpstr>
    </vt:vector>
  </TitlesOfParts>
  <Company/>
  <LinksUpToDate>false</LinksUpToDate>
  <CharactersWithSpaces>7403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SCIg program business case template</dc:title>
  <dc:subject>SCIg program</dc:subject>
  <dc:creator>bloodmatters@dhhs.vic.gov.au</dc:creator>
  <cp:keywords>SCIg</cp:keywords>
  <dc:description/>
  <cp:lastModifiedBy>Emily Hirst (Health)</cp:lastModifiedBy>
  <cp:revision>16</cp:revision>
  <dcterms:created xsi:type="dcterms:W3CDTF">2025-05-13T02:19:00Z</dcterms:created>
  <dcterms:modified xsi:type="dcterms:W3CDTF">2025-09-29T05:41:00Z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#000000,10,Arial Black</vt:lpwstr>
  </property>
  <property fmtid="{D5CDD505-2E9C-101B-9397-08002B2CF9AE}" pid="4" name="ClassificationContentMarkingFooterText">
    <vt:lpwstr>OFFICIAL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2024-01-10T03:40:16Z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e286c303-9fa1-44ac-883e-01f3c5364279</vt:lpwstr>
  </property>
  <property fmtid="{D5CDD505-2E9C-101B-9397-08002B2CF9AE}" pid="11" name="MSIP_Label_43e64453-338c-4f93-8a4d-0039a0a41f2a_ContentBits">
    <vt:lpwstr>2</vt:lpwstr>
  </property>
</Properties>
</file>