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6525" w14:textId="77777777" w:rsidR="00E34AA1" w:rsidRDefault="00E34AA1" w:rsidP="00EC40D5">
      <w:pPr>
        <w:pStyle w:val="Sectionbreakfirstpage"/>
      </w:pPr>
      <w:bookmarkStart w:id="0" w:name="_Hlk197504711"/>
      <w:bookmarkEnd w:id="0"/>
    </w:p>
    <w:p w14:paraId="45833656" w14:textId="77777777" w:rsidR="00E34AA1" w:rsidRDefault="00E34AA1" w:rsidP="00EC40D5">
      <w:pPr>
        <w:pStyle w:val="Sectionbreakfirstpage"/>
      </w:pPr>
    </w:p>
    <w:p w14:paraId="215EFDFF" w14:textId="77777777" w:rsidR="007275A4" w:rsidRDefault="007275A4" w:rsidP="00EC40D5">
      <w:pPr>
        <w:pStyle w:val="Sectionbreakfirstpage"/>
      </w:pPr>
    </w:p>
    <w:p w14:paraId="24AF39EE" w14:textId="4F4350B8" w:rsidR="007275A4" w:rsidRDefault="000B27AE" w:rsidP="000B27AE">
      <w:pPr>
        <w:pStyle w:val="Sectionbreakfirstpage"/>
        <w:tabs>
          <w:tab w:val="left" w:pos="3435"/>
        </w:tabs>
      </w:pPr>
      <w:r>
        <w:tab/>
      </w:r>
    </w:p>
    <w:p w14:paraId="4A8BA1A6" w14:textId="5442E099" w:rsidR="0074696E" w:rsidRPr="004C6EEE" w:rsidRDefault="0001677A" w:rsidP="00EC40D5">
      <w:pPr>
        <w:pStyle w:val="Sectionbreakfirstpage"/>
      </w:pPr>
      <w:r>
        <w:drawing>
          <wp:anchor distT="0" distB="0" distL="114300" distR="114300" simplePos="0" relativeHeight="251658240" behindDoc="1" locked="1" layoutInCell="1" allowOverlap="1" wp14:anchorId="55C397A7" wp14:editId="4B9DBC08">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361B44" w14:textId="0B662E01" w:rsidR="003B0694" w:rsidRPr="003B0694" w:rsidRDefault="003B0694" w:rsidP="003B0694">
      <w:pPr>
        <w:pStyle w:val="Documenttitle"/>
      </w:pPr>
      <w:bookmarkStart w:id="1" w:name="_Toc139277452"/>
      <w:bookmarkStart w:id="2" w:name="_Toc139277846"/>
      <w:bookmarkStart w:id="3" w:name="_Toc139278171"/>
      <w:bookmarkStart w:id="4" w:name="_Toc139278464"/>
      <w:r>
        <w:t>Subcutaneous immunoglobulin (SCIg)</w:t>
      </w:r>
      <w:r>
        <w:br/>
      </w:r>
      <w:r w:rsidRPr="003B0694">
        <w:t>clinical practice guidance template</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206"/>
      </w:tblGrid>
      <w:tr w:rsidR="003B0694" w:rsidRPr="00A1389F" w14:paraId="589C6B84" w14:textId="77777777" w:rsidTr="0028782F">
        <w:tc>
          <w:tcPr>
            <w:tcW w:w="10206" w:type="dxa"/>
          </w:tcPr>
          <w:p w14:paraId="26990D35" w14:textId="3CD81360" w:rsidR="003B0694" w:rsidRPr="00A1389F" w:rsidRDefault="00425F34" w:rsidP="0028782F">
            <w:pPr>
              <w:pStyle w:val="Documentsubtitle"/>
            </w:pPr>
            <w:r>
              <w:t>September</w:t>
            </w:r>
            <w:r w:rsidR="003B0694">
              <w:t xml:space="preserve"> 202</w:t>
            </w:r>
            <w:r w:rsidR="001E5139">
              <w:t>5</w:t>
            </w:r>
          </w:p>
        </w:tc>
      </w:tr>
      <w:tr w:rsidR="003B0694" w:rsidRPr="001E5058" w14:paraId="31EE4F95" w14:textId="77777777" w:rsidTr="0028782F">
        <w:tc>
          <w:tcPr>
            <w:tcW w:w="10206" w:type="dxa"/>
          </w:tcPr>
          <w:p w14:paraId="6C480263" w14:textId="77777777" w:rsidR="003B0694" w:rsidRDefault="003B0694" w:rsidP="0028782F">
            <w:pPr>
              <w:pStyle w:val="Bannermarking"/>
            </w:pPr>
            <w:fldSimple w:instr=" FILLIN  &quot;Type the protective marking&quot; \d OFFICIAL \o  \* MERGEFORMAT ">
              <w:r>
                <w:t>OFFICIAL</w:t>
              </w:r>
            </w:fldSimple>
          </w:p>
          <w:p w14:paraId="03D588D0" w14:textId="77777777" w:rsidR="003B0694" w:rsidRPr="001E5058" w:rsidRDefault="003B0694" w:rsidP="0028782F">
            <w:pPr>
              <w:pStyle w:val="Bannermarking"/>
            </w:pPr>
          </w:p>
        </w:tc>
      </w:tr>
    </w:tbl>
    <w:p w14:paraId="703154C3" w14:textId="1D425EA8" w:rsidR="00CA230B" w:rsidRPr="0032041E" w:rsidRDefault="00AD784C" w:rsidP="0032041E">
      <w:pPr>
        <w:pStyle w:val="Body"/>
        <w:rPr>
          <w:b/>
          <w:bCs/>
          <w:color w:val="595959" w:themeColor="text1" w:themeTint="A6"/>
          <w:sz w:val="32"/>
          <w:szCs w:val="32"/>
        </w:rPr>
      </w:pPr>
      <w:bookmarkStart w:id="5" w:name="_Toc139278922"/>
      <w:r w:rsidRPr="0032041E">
        <w:rPr>
          <w:b/>
          <w:bCs/>
          <w:color w:val="595959" w:themeColor="text1" w:themeTint="A6"/>
          <w:sz w:val="32"/>
          <w:szCs w:val="32"/>
        </w:rPr>
        <w:t>Content</w:t>
      </w:r>
      <w:r w:rsidR="00296914" w:rsidRPr="0032041E">
        <w:rPr>
          <w:b/>
          <w:bCs/>
          <w:color w:val="595959" w:themeColor="text1" w:themeTint="A6"/>
          <w:sz w:val="32"/>
          <w:szCs w:val="32"/>
        </w:rPr>
        <w:t>s</w:t>
      </w:r>
      <w:bookmarkEnd w:id="1"/>
      <w:bookmarkEnd w:id="2"/>
      <w:bookmarkEnd w:id="3"/>
      <w:bookmarkEnd w:id="4"/>
      <w:bookmarkEnd w:id="5"/>
    </w:p>
    <w:bookmarkStart w:id="6" w:name="_Hlk208327804"/>
    <w:bookmarkStart w:id="7" w:name="_Hlk41913885"/>
    <w:p w14:paraId="6D1C422B" w14:textId="0BD8E852" w:rsidR="00BF5C2D" w:rsidRDefault="003B0694">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\u \t "Heading 2,1,Heading 4,2" </w:instrText>
      </w:r>
      <w:r>
        <w:fldChar w:fldCharType="separate"/>
      </w:r>
      <w:hyperlink w:anchor="_Toc206149615" w:history="1">
        <w:r w:rsidR="00BF5C2D" w:rsidRPr="00C52750">
          <w:rPr>
            <w:rStyle w:val="Hyperlink"/>
            <w:rFonts w:eastAsia="Times"/>
          </w:rPr>
          <w:t>General information</w:t>
        </w:r>
        <w:r w:rsidR="00BF5C2D">
          <w:rPr>
            <w:webHidden/>
          </w:rPr>
          <w:tab/>
        </w:r>
        <w:r w:rsidR="00BF5C2D">
          <w:rPr>
            <w:webHidden/>
          </w:rPr>
          <w:fldChar w:fldCharType="begin"/>
        </w:r>
        <w:r w:rsidR="00BF5C2D">
          <w:rPr>
            <w:webHidden/>
          </w:rPr>
          <w:instrText xml:space="preserve"> PAGEREF _Toc206149615 \h </w:instrText>
        </w:r>
        <w:r w:rsidR="00BF5C2D">
          <w:rPr>
            <w:webHidden/>
          </w:rPr>
        </w:r>
        <w:r w:rsidR="00BF5C2D">
          <w:rPr>
            <w:webHidden/>
          </w:rPr>
          <w:fldChar w:fldCharType="separate"/>
        </w:r>
        <w:r w:rsidR="00BF5C2D">
          <w:rPr>
            <w:webHidden/>
          </w:rPr>
          <w:t>3</w:t>
        </w:r>
        <w:r w:rsidR="00BF5C2D">
          <w:rPr>
            <w:webHidden/>
          </w:rPr>
          <w:fldChar w:fldCharType="end"/>
        </w:r>
      </w:hyperlink>
    </w:p>
    <w:p w14:paraId="70236CF2" w14:textId="147A7DFF"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16" w:history="1">
        <w:r w:rsidRPr="00C52750">
          <w:rPr>
            <w:rStyle w:val="Hyperlink"/>
          </w:rPr>
          <w:t>Purpose</w:t>
        </w:r>
        <w:r w:rsidR="009535CF">
          <w:rPr>
            <w:rStyle w:val="Hyperlink"/>
          </w:rPr>
          <w:t>s</w:t>
        </w:r>
        <w:r>
          <w:rPr>
            <w:webHidden/>
          </w:rPr>
          <w:tab/>
        </w:r>
        <w:r>
          <w:rPr>
            <w:webHidden/>
          </w:rPr>
          <w:fldChar w:fldCharType="begin"/>
        </w:r>
        <w:r>
          <w:rPr>
            <w:webHidden/>
          </w:rPr>
          <w:instrText xml:space="preserve"> PAGEREF _Toc206149616 \h </w:instrText>
        </w:r>
        <w:r>
          <w:rPr>
            <w:webHidden/>
          </w:rPr>
        </w:r>
        <w:r>
          <w:rPr>
            <w:webHidden/>
          </w:rPr>
          <w:fldChar w:fldCharType="separate"/>
        </w:r>
        <w:r>
          <w:rPr>
            <w:webHidden/>
          </w:rPr>
          <w:t>3</w:t>
        </w:r>
        <w:r>
          <w:rPr>
            <w:webHidden/>
          </w:rPr>
          <w:fldChar w:fldCharType="end"/>
        </w:r>
      </w:hyperlink>
    </w:p>
    <w:p w14:paraId="1A176D89" w14:textId="5B8BE697"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17" w:history="1">
        <w:r w:rsidRPr="00C52750">
          <w:rPr>
            <w:rStyle w:val="Hyperlink"/>
            <w:rFonts w:eastAsia="Times"/>
          </w:rPr>
          <w:t>Approved access conditions for SCIg</w:t>
        </w:r>
        <w:r>
          <w:rPr>
            <w:webHidden/>
          </w:rPr>
          <w:tab/>
        </w:r>
        <w:r>
          <w:rPr>
            <w:webHidden/>
          </w:rPr>
          <w:fldChar w:fldCharType="begin"/>
        </w:r>
        <w:r>
          <w:rPr>
            <w:webHidden/>
          </w:rPr>
          <w:instrText xml:space="preserve"> PAGEREF _Toc206149617 \h </w:instrText>
        </w:r>
        <w:r>
          <w:rPr>
            <w:webHidden/>
          </w:rPr>
        </w:r>
        <w:r>
          <w:rPr>
            <w:webHidden/>
          </w:rPr>
          <w:fldChar w:fldCharType="separate"/>
        </w:r>
        <w:r>
          <w:rPr>
            <w:webHidden/>
          </w:rPr>
          <w:t>3</w:t>
        </w:r>
        <w:r>
          <w:rPr>
            <w:webHidden/>
          </w:rPr>
          <w:fldChar w:fldCharType="end"/>
        </w:r>
      </w:hyperlink>
    </w:p>
    <w:p w14:paraId="0FD1F0B9" w14:textId="0241BE82"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18" w:history="1">
        <w:r w:rsidRPr="00C52750">
          <w:rPr>
            <w:rStyle w:val="Hyperlink"/>
          </w:rPr>
          <w:t>Governance requirements for a hospital based SCIg program</w:t>
        </w:r>
        <w:r>
          <w:rPr>
            <w:webHidden/>
          </w:rPr>
          <w:tab/>
        </w:r>
        <w:r>
          <w:rPr>
            <w:webHidden/>
          </w:rPr>
          <w:fldChar w:fldCharType="begin"/>
        </w:r>
        <w:r>
          <w:rPr>
            <w:webHidden/>
          </w:rPr>
          <w:instrText xml:space="preserve"> PAGEREF _Toc206149618 \h </w:instrText>
        </w:r>
        <w:r>
          <w:rPr>
            <w:webHidden/>
          </w:rPr>
        </w:r>
        <w:r>
          <w:rPr>
            <w:webHidden/>
          </w:rPr>
          <w:fldChar w:fldCharType="separate"/>
        </w:r>
        <w:r>
          <w:rPr>
            <w:webHidden/>
          </w:rPr>
          <w:t>4</w:t>
        </w:r>
        <w:r>
          <w:rPr>
            <w:webHidden/>
          </w:rPr>
          <w:fldChar w:fldCharType="end"/>
        </w:r>
      </w:hyperlink>
    </w:p>
    <w:p w14:paraId="040C956B" w14:textId="4D00F588"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19" w:history="1">
        <w:r w:rsidRPr="00C52750">
          <w:rPr>
            <w:rStyle w:val="Hyperlink"/>
          </w:rPr>
          <w:t>Quality assurance</w:t>
        </w:r>
        <w:r>
          <w:rPr>
            <w:webHidden/>
          </w:rPr>
          <w:tab/>
        </w:r>
        <w:r>
          <w:rPr>
            <w:webHidden/>
          </w:rPr>
          <w:fldChar w:fldCharType="begin"/>
        </w:r>
        <w:r>
          <w:rPr>
            <w:webHidden/>
          </w:rPr>
          <w:instrText xml:space="preserve"> PAGEREF _Toc206149619 \h </w:instrText>
        </w:r>
        <w:r>
          <w:rPr>
            <w:webHidden/>
          </w:rPr>
        </w:r>
        <w:r>
          <w:rPr>
            <w:webHidden/>
          </w:rPr>
          <w:fldChar w:fldCharType="separate"/>
        </w:r>
        <w:r>
          <w:rPr>
            <w:webHidden/>
          </w:rPr>
          <w:t>4</w:t>
        </w:r>
        <w:r>
          <w:rPr>
            <w:webHidden/>
          </w:rPr>
          <w:fldChar w:fldCharType="end"/>
        </w:r>
      </w:hyperlink>
    </w:p>
    <w:p w14:paraId="71CCE3CA" w14:textId="5A4FB146"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0" w:history="1">
        <w:r w:rsidRPr="00C52750">
          <w:rPr>
            <w:rStyle w:val="Hyperlink"/>
          </w:rPr>
          <w:t>Clinical oversight</w:t>
        </w:r>
        <w:r>
          <w:rPr>
            <w:webHidden/>
          </w:rPr>
          <w:tab/>
        </w:r>
        <w:r>
          <w:rPr>
            <w:webHidden/>
          </w:rPr>
          <w:fldChar w:fldCharType="begin"/>
        </w:r>
        <w:r>
          <w:rPr>
            <w:webHidden/>
          </w:rPr>
          <w:instrText xml:space="preserve"> PAGEREF _Toc206149620 \h </w:instrText>
        </w:r>
        <w:r>
          <w:rPr>
            <w:webHidden/>
          </w:rPr>
        </w:r>
        <w:r>
          <w:rPr>
            <w:webHidden/>
          </w:rPr>
          <w:fldChar w:fldCharType="separate"/>
        </w:r>
        <w:r>
          <w:rPr>
            <w:webHidden/>
          </w:rPr>
          <w:t>4</w:t>
        </w:r>
        <w:r>
          <w:rPr>
            <w:webHidden/>
          </w:rPr>
          <w:fldChar w:fldCharType="end"/>
        </w:r>
      </w:hyperlink>
    </w:p>
    <w:p w14:paraId="5C4BA5E1" w14:textId="38220C93"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1" w:history="1">
        <w:r w:rsidRPr="00C52750">
          <w:rPr>
            <w:rStyle w:val="Hyperlink"/>
          </w:rPr>
          <w:t>Equipment and facilities</w:t>
        </w:r>
        <w:r>
          <w:rPr>
            <w:webHidden/>
          </w:rPr>
          <w:tab/>
        </w:r>
        <w:r>
          <w:rPr>
            <w:webHidden/>
          </w:rPr>
          <w:fldChar w:fldCharType="begin"/>
        </w:r>
        <w:r>
          <w:rPr>
            <w:webHidden/>
          </w:rPr>
          <w:instrText xml:space="preserve"> PAGEREF _Toc206149621 \h </w:instrText>
        </w:r>
        <w:r>
          <w:rPr>
            <w:webHidden/>
          </w:rPr>
        </w:r>
        <w:r>
          <w:rPr>
            <w:webHidden/>
          </w:rPr>
          <w:fldChar w:fldCharType="separate"/>
        </w:r>
        <w:r>
          <w:rPr>
            <w:webHidden/>
          </w:rPr>
          <w:t>4</w:t>
        </w:r>
        <w:r>
          <w:rPr>
            <w:webHidden/>
          </w:rPr>
          <w:fldChar w:fldCharType="end"/>
        </w:r>
      </w:hyperlink>
    </w:p>
    <w:p w14:paraId="5D279F59" w14:textId="4B38824B"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2" w:history="1">
        <w:r w:rsidRPr="00C52750">
          <w:rPr>
            <w:rStyle w:val="Hyperlink"/>
          </w:rPr>
          <w:t>Education and training</w:t>
        </w:r>
        <w:r>
          <w:rPr>
            <w:webHidden/>
          </w:rPr>
          <w:tab/>
        </w:r>
        <w:r>
          <w:rPr>
            <w:webHidden/>
          </w:rPr>
          <w:fldChar w:fldCharType="begin"/>
        </w:r>
        <w:r>
          <w:rPr>
            <w:webHidden/>
          </w:rPr>
          <w:instrText xml:space="preserve"> PAGEREF _Toc206149622 \h </w:instrText>
        </w:r>
        <w:r>
          <w:rPr>
            <w:webHidden/>
          </w:rPr>
        </w:r>
        <w:r>
          <w:rPr>
            <w:webHidden/>
          </w:rPr>
          <w:fldChar w:fldCharType="separate"/>
        </w:r>
        <w:r>
          <w:rPr>
            <w:webHidden/>
          </w:rPr>
          <w:t>4</w:t>
        </w:r>
        <w:r>
          <w:rPr>
            <w:webHidden/>
          </w:rPr>
          <w:fldChar w:fldCharType="end"/>
        </w:r>
      </w:hyperlink>
    </w:p>
    <w:p w14:paraId="541907C7" w14:textId="607E7C32"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3" w:history="1">
        <w:r w:rsidRPr="00C52750">
          <w:rPr>
            <w:rStyle w:val="Hyperlink"/>
          </w:rPr>
          <w:t>Regular review</w:t>
        </w:r>
        <w:r>
          <w:rPr>
            <w:webHidden/>
          </w:rPr>
          <w:tab/>
        </w:r>
        <w:r w:rsidR="00333814">
          <w:rPr>
            <w:webHidden/>
          </w:rPr>
          <w:t>5</w:t>
        </w:r>
      </w:hyperlink>
    </w:p>
    <w:p w14:paraId="5F4C2D17" w14:textId="2F666175"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4" w:history="1">
        <w:r w:rsidRPr="00C52750">
          <w:rPr>
            <w:rStyle w:val="Hyperlink"/>
          </w:rPr>
          <w:t>Supply of product</w:t>
        </w:r>
        <w:r>
          <w:rPr>
            <w:webHidden/>
          </w:rPr>
          <w:tab/>
        </w:r>
        <w:r>
          <w:rPr>
            <w:webHidden/>
          </w:rPr>
          <w:fldChar w:fldCharType="begin"/>
        </w:r>
        <w:r>
          <w:rPr>
            <w:webHidden/>
          </w:rPr>
          <w:instrText xml:space="preserve"> PAGEREF _Toc206149624 \h </w:instrText>
        </w:r>
        <w:r>
          <w:rPr>
            <w:webHidden/>
          </w:rPr>
        </w:r>
        <w:r>
          <w:rPr>
            <w:webHidden/>
          </w:rPr>
          <w:fldChar w:fldCharType="separate"/>
        </w:r>
        <w:r>
          <w:rPr>
            <w:webHidden/>
          </w:rPr>
          <w:t>5</w:t>
        </w:r>
        <w:r>
          <w:rPr>
            <w:webHidden/>
          </w:rPr>
          <w:fldChar w:fldCharType="end"/>
        </w:r>
      </w:hyperlink>
    </w:p>
    <w:p w14:paraId="086AB65B" w14:textId="1F1159CC"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5" w:history="1">
        <w:r w:rsidRPr="00C52750">
          <w:rPr>
            <w:rStyle w:val="Hyperlink"/>
          </w:rPr>
          <w:t>Reporting unused, discarded, spoilt/broken product</w:t>
        </w:r>
        <w:r>
          <w:rPr>
            <w:webHidden/>
          </w:rPr>
          <w:tab/>
        </w:r>
        <w:r>
          <w:rPr>
            <w:webHidden/>
          </w:rPr>
          <w:fldChar w:fldCharType="begin"/>
        </w:r>
        <w:r>
          <w:rPr>
            <w:webHidden/>
          </w:rPr>
          <w:instrText xml:space="preserve"> PAGEREF _Toc206149625 \h </w:instrText>
        </w:r>
        <w:r>
          <w:rPr>
            <w:webHidden/>
          </w:rPr>
        </w:r>
        <w:r>
          <w:rPr>
            <w:webHidden/>
          </w:rPr>
          <w:fldChar w:fldCharType="separate"/>
        </w:r>
        <w:r>
          <w:rPr>
            <w:webHidden/>
          </w:rPr>
          <w:t>5</w:t>
        </w:r>
        <w:r>
          <w:rPr>
            <w:webHidden/>
          </w:rPr>
          <w:fldChar w:fldCharType="end"/>
        </w:r>
      </w:hyperlink>
    </w:p>
    <w:p w14:paraId="00E28339" w14:textId="013954FC"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26" w:history="1">
        <w:r w:rsidRPr="00C52750">
          <w:rPr>
            <w:rStyle w:val="Hyperlink"/>
          </w:rPr>
          <w:t>Considerations for a successful SCIg program</w:t>
        </w:r>
        <w:r>
          <w:rPr>
            <w:webHidden/>
          </w:rPr>
          <w:tab/>
        </w:r>
        <w:r>
          <w:rPr>
            <w:webHidden/>
          </w:rPr>
          <w:fldChar w:fldCharType="begin"/>
        </w:r>
        <w:r>
          <w:rPr>
            <w:webHidden/>
          </w:rPr>
          <w:instrText xml:space="preserve"> PAGEREF _Toc206149626 \h </w:instrText>
        </w:r>
        <w:r>
          <w:rPr>
            <w:webHidden/>
          </w:rPr>
        </w:r>
        <w:r>
          <w:rPr>
            <w:webHidden/>
          </w:rPr>
          <w:fldChar w:fldCharType="separate"/>
        </w:r>
        <w:r>
          <w:rPr>
            <w:webHidden/>
          </w:rPr>
          <w:t>5</w:t>
        </w:r>
        <w:r>
          <w:rPr>
            <w:webHidden/>
          </w:rPr>
          <w:fldChar w:fldCharType="end"/>
        </w:r>
      </w:hyperlink>
    </w:p>
    <w:p w14:paraId="0CD0E419" w14:textId="712A8ECC"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27" w:history="1">
        <w:r w:rsidRPr="00C52750">
          <w:rPr>
            <w:rStyle w:val="Hyperlink"/>
            <w:rFonts w:cs="Arial"/>
          </w:rPr>
          <w:t>BloodSTAR</w:t>
        </w:r>
        <w:r>
          <w:rPr>
            <w:webHidden/>
          </w:rPr>
          <w:tab/>
        </w:r>
        <w:r>
          <w:rPr>
            <w:webHidden/>
          </w:rPr>
          <w:fldChar w:fldCharType="begin"/>
        </w:r>
        <w:r>
          <w:rPr>
            <w:webHidden/>
          </w:rPr>
          <w:instrText xml:space="preserve"> PAGEREF _Toc206149627 \h </w:instrText>
        </w:r>
        <w:r>
          <w:rPr>
            <w:webHidden/>
          </w:rPr>
        </w:r>
        <w:r>
          <w:rPr>
            <w:webHidden/>
          </w:rPr>
          <w:fldChar w:fldCharType="separate"/>
        </w:r>
        <w:r>
          <w:rPr>
            <w:webHidden/>
          </w:rPr>
          <w:t>5</w:t>
        </w:r>
        <w:r>
          <w:rPr>
            <w:webHidden/>
          </w:rPr>
          <w:fldChar w:fldCharType="end"/>
        </w:r>
      </w:hyperlink>
    </w:p>
    <w:p w14:paraId="44CB4403" w14:textId="23643D9C"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8" w:history="1">
        <w:r w:rsidRPr="00C52750">
          <w:rPr>
            <w:rStyle w:val="Hyperlink"/>
          </w:rPr>
          <w:t>SCIg approval/dispensing process</w:t>
        </w:r>
        <w:r>
          <w:rPr>
            <w:webHidden/>
          </w:rPr>
          <w:tab/>
        </w:r>
        <w:r w:rsidR="00333814">
          <w:rPr>
            <w:webHidden/>
          </w:rPr>
          <w:t>6</w:t>
        </w:r>
      </w:hyperlink>
    </w:p>
    <w:p w14:paraId="44FCFD85" w14:textId="5762141E"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29" w:history="1">
        <w:r w:rsidRPr="00C52750">
          <w:rPr>
            <w:rStyle w:val="Hyperlink"/>
          </w:rPr>
          <w:t>Options for SCIg dispensing</w:t>
        </w:r>
        <w:r>
          <w:rPr>
            <w:webHidden/>
          </w:rPr>
          <w:tab/>
        </w:r>
        <w:r>
          <w:rPr>
            <w:webHidden/>
          </w:rPr>
          <w:fldChar w:fldCharType="begin"/>
        </w:r>
        <w:r>
          <w:rPr>
            <w:webHidden/>
          </w:rPr>
          <w:instrText xml:space="preserve"> PAGEREF _Toc206149629 \h </w:instrText>
        </w:r>
        <w:r>
          <w:rPr>
            <w:webHidden/>
          </w:rPr>
        </w:r>
        <w:r>
          <w:rPr>
            <w:webHidden/>
          </w:rPr>
          <w:fldChar w:fldCharType="separate"/>
        </w:r>
        <w:r>
          <w:rPr>
            <w:webHidden/>
          </w:rPr>
          <w:t>6</w:t>
        </w:r>
        <w:r>
          <w:rPr>
            <w:webHidden/>
          </w:rPr>
          <w:fldChar w:fldCharType="end"/>
        </w:r>
      </w:hyperlink>
    </w:p>
    <w:p w14:paraId="3896B1FB" w14:textId="7562A3C9"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30" w:history="1">
        <w:r w:rsidRPr="00C52750">
          <w:rPr>
            <w:rStyle w:val="Hyperlink"/>
          </w:rPr>
          <w:t>Patient selection criteria</w:t>
        </w:r>
        <w:r>
          <w:rPr>
            <w:webHidden/>
          </w:rPr>
          <w:tab/>
        </w:r>
        <w:r>
          <w:rPr>
            <w:webHidden/>
          </w:rPr>
          <w:fldChar w:fldCharType="begin"/>
        </w:r>
        <w:r>
          <w:rPr>
            <w:webHidden/>
          </w:rPr>
          <w:instrText xml:space="preserve"> PAGEREF _Toc206149630 \h </w:instrText>
        </w:r>
        <w:r>
          <w:rPr>
            <w:webHidden/>
          </w:rPr>
        </w:r>
        <w:r>
          <w:rPr>
            <w:webHidden/>
          </w:rPr>
          <w:fldChar w:fldCharType="separate"/>
        </w:r>
        <w:r>
          <w:rPr>
            <w:webHidden/>
          </w:rPr>
          <w:t>6</w:t>
        </w:r>
        <w:r>
          <w:rPr>
            <w:webHidden/>
          </w:rPr>
          <w:fldChar w:fldCharType="end"/>
        </w:r>
      </w:hyperlink>
    </w:p>
    <w:p w14:paraId="0836BBC9" w14:textId="77A7571B"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31" w:history="1">
        <w:r w:rsidRPr="00C52750">
          <w:rPr>
            <w:rStyle w:val="Hyperlink"/>
          </w:rPr>
          <w:t>SCIg product comparison</w:t>
        </w:r>
        <w:r w:rsidRPr="00C52750">
          <w:rPr>
            <w:rStyle w:val="Hyperlink"/>
            <w:rFonts w:cs="Arial"/>
          </w:rPr>
          <w:t>*</w:t>
        </w:r>
        <w:r>
          <w:rPr>
            <w:webHidden/>
          </w:rPr>
          <w:tab/>
        </w:r>
        <w:r>
          <w:rPr>
            <w:webHidden/>
          </w:rPr>
          <w:fldChar w:fldCharType="begin"/>
        </w:r>
        <w:r>
          <w:rPr>
            <w:webHidden/>
          </w:rPr>
          <w:instrText xml:space="preserve"> PAGEREF _Toc206149631 \h </w:instrText>
        </w:r>
        <w:r>
          <w:rPr>
            <w:webHidden/>
          </w:rPr>
        </w:r>
        <w:r>
          <w:rPr>
            <w:webHidden/>
          </w:rPr>
          <w:fldChar w:fldCharType="separate"/>
        </w:r>
        <w:r>
          <w:rPr>
            <w:webHidden/>
          </w:rPr>
          <w:t>7</w:t>
        </w:r>
        <w:r>
          <w:rPr>
            <w:webHidden/>
          </w:rPr>
          <w:fldChar w:fldCharType="end"/>
        </w:r>
      </w:hyperlink>
    </w:p>
    <w:p w14:paraId="36CEBA14" w14:textId="5F2C09D5"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32" w:history="1">
        <w:r w:rsidRPr="00C52750">
          <w:rPr>
            <w:rStyle w:val="Hyperlink"/>
          </w:rPr>
          <w:t>*This information has been summarised using the manufacturer’s product information (PI) and has not been subject to manufacturer endorsement. When considering these products, review of the full PI is required. Information current as of August 2025.</w:t>
        </w:r>
        <w:r>
          <w:rPr>
            <w:webHidden/>
          </w:rPr>
          <w:tab/>
        </w:r>
        <w:r>
          <w:rPr>
            <w:webHidden/>
          </w:rPr>
          <w:fldChar w:fldCharType="begin"/>
        </w:r>
        <w:r>
          <w:rPr>
            <w:webHidden/>
          </w:rPr>
          <w:instrText xml:space="preserve"> PAGEREF _Toc206149632 \h </w:instrText>
        </w:r>
        <w:r>
          <w:rPr>
            <w:webHidden/>
          </w:rPr>
        </w:r>
        <w:r>
          <w:rPr>
            <w:webHidden/>
          </w:rPr>
          <w:fldChar w:fldCharType="separate"/>
        </w:r>
        <w:r>
          <w:rPr>
            <w:webHidden/>
          </w:rPr>
          <w:t>7</w:t>
        </w:r>
        <w:r>
          <w:rPr>
            <w:webHidden/>
          </w:rPr>
          <w:fldChar w:fldCharType="end"/>
        </w:r>
      </w:hyperlink>
    </w:p>
    <w:p w14:paraId="33C5639D" w14:textId="148C63F9" w:rsidR="00BF5C2D" w:rsidRDefault="00BF5C2D">
      <w:pPr>
        <w:pStyle w:val="TOC2"/>
      </w:pPr>
      <w:hyperlink w:anchor="_Toc206149633" w:history="1">
        <w:r w:rsidRPr="00C52750">
          <w:rPr>
            <w:rStyle w:val="Hyperlink"/>
          </w:rPr>
          <w:t>Presentation</w:t>
        </w:r>
        <w:r>
          <w:rPr>
            <w:webHidden/>
          </w:rPr>
          <w:tab/>
        </w:r>
        <w:r>
          <w:rPr>
            <w:webHidden/>
          </w:rPr>
          <w:fldChar w:fldCharType="begin"/>
        </w:r>
        <w:r>
          <w:rPr>
            <w:webHidden/>
          </w:rPr>
          <w:instrText xml:space="preserve"> PAGEREF _Toc206149633 \h </w:instrText>
        </w:r>
        <w:r>
          <w:rPr>
            <w:webHidden/>
          </w:rPr>
        </w:r>
        <w:r>
          <w:rPr>
            <w:webHidden/>
          </w:rPr>
          <w:fldChar w:fldCharType="separate"/>
        </w:r>
        <w:r>
          <w:rPr>
            <w:webHidden/>
          </w:rPr>
          <w:t>7</w:t>
        </w:r>
        <w:r>
          <w:rPr>
            <w:webHidden/>
          </w:rPr>
          <w:fldChar w:fldCharType="end"/>
        </w:r>
      </w:hyperlink>
    </w:p>
    <w:p w14:paraId="49E9D0A5" w14:textId="4158E2A8" w:rsidR="00836DCE" w:rsidRPr="00836DCE" w:rsidRDefault="00836DCE" w:rsidP="00836DCE">
      <w:pPr>
        <w:pStyle w:val="TOC2"/>
      </w:pPr>
      <w:hyperlink w:anchor="_Toc206149633" w:history="1">
        <w:r>
          <w:rPr>
            <w:rStyle w:val="Hyperlink"/>
          </w:rPr>
          <w:t>Storage</w:t>
        </w:r>
        <w:r>
          <w:rPr>
            <w:webHidden/>
          </w:rPr>
          <w:tab/>
        </w:r>
        <w:r>
          <w:rPr>
            <w:webHidden/>
          </w:rPr>
          <w:fldChar w:fldCharType="begin"/>
        </w:r>
        <w:r>
          <w:rPr>
            <w:webHidden/>
          </w:rPr>
          <w:instrText xml:space="preserve"> PAGEREF _Toc206149633 \h </w:instrText>
        </w:r>
        <w:r>
          <w:rPr>
            <w:webHidden/>
          </w:rPr>
        </w:r>
        <w:r>
          <w:rPr>
            <w:webHidden/>
          </w:rPr>
          <w:fldChar w:fldCharType="separate"/>
        </w:r>
        <w:r>
          <w:rPr>
            <w:webHidden/>
          </w:rPr>
          <w:t>7</w:t>
        </w:r>
        <w:r>
          <w:rPr>
            <w:webHidden/>
          </w:rPr>
          <w:fldChar w:fldCharType="end"/>
        </w:r>
      </w:hyperlink>
    </w:p>
    <w:p w14:paraId="368B496A" w14:textId="0F0FBE20"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34" w:history="1">
        <w:r w:rsidRPr="00C52750">
          <w:rPr>
            <w:rStyle w:val="Hyperlink"/>
          </w:rPr>
          <w:t>Stabiliser</w:t>
        </w:r>
        <w:r>
          <w:rPr>
            <w:webHidden/>
          </w:rPr>
          <w:tab/>
        </w:r>
        <w:r>
          <w:rPr>
            <w:webHidden/>
          </w:rPr>
          <w:fldChar w:fldCharType="begin"/>
        </w:r>
        <w:r>
          <w:rPr>
            <w:webHidden/>
          </w:rPr>
          <w:instrText xml:space="preserve"> PAGEREF _Toc206149634 \h </w:instrText>
        </w:r>
        <w:r>
          <w:rPr>
            <w:webHidden/>
          </w:rPr>
        </w:r>
        <w:r>
          <w:rPr>
            <w:webHidden/>
          </w:rPr>
          <w:fldChar w:fldCharType="separate"/>
        </w:r>
        <w:r>
          <w:rPr>
            <w:webHidden/>
          </w:rPr>
          <w:t>7</w:t>
        </w:r>
        <w:r>
          <w:rPr>
            <w:webHidden/>
          </w:rPr>
          <w:fldChar w:fldCharType="end"/>
        </w:r>
      </w:hyperlink>
    </w:p>
    <w:p w14:paraId="188C3702" w14:textId="0FFF6155" w:rsidR="00BF5C2D" w:rsidRDefault="00A62913">
      <w:pPr>
        <w:pStyle w:val="TOC2"/>
        <w:rPr>
          <w:rFonts w:asciiTheme="minorHAnsi" w:eastAsiaTheme="minorEastAsia" w:hAnsiTheme="minorHAnsi" w:cstheme="minorBidi"/>
          <w:kern w:val="2"/>
          <w:sz w:val="24"/>
          <w:szCs w:val="24"/>
          <w:lang w:eastAsia="en-AU"/>
          <w14:ligatures w14:val="standardContextual"/>
        </w:rPr>
      </w:pPr>
      <w:hyperlink w:anchor="_Toc206149635" w:history="1">
        <w:r>
          <w:rPr>
            <w:rStyle w:val="Hyperlink"/>
            <w:rFonts w:cs="Arial"/>
          </w:rPr>
          <w:t>P</w:t>
        </w:r>
        <w:r w:rsidR="00BF5C2D" w:rsidRPr="00C52750">
          <w:rPr>
            <w:rStyle w:val="Hyperlink"/>
            <w:rFonts w:cs="Arial"/>
          </w:rPr>
          <w:t xml:space="preserve">roduct dosing </w:t>
        </w:r>
        <w:r>
          <w:rPr>
            <w:rStyle w:val="Hyperlink"/>
            <w:rFonts w:cs="Arial"/>
          </w:rPr>
          <w:t>and infusion rates</w:t>
        </w:r>
        <w:r w:rsidR="00BF5C2D">
          <w:rPr>
            <w:webHidden/>
          </w:rPr>
          <w:tab/>
        </w:r>
        <w:r w:rsidR="00BF5C2D">
          <w:rPr>
            <w:webHidden/>
          </w:rPr>
          <w:fldChar w:fldCharType="begin"/>
        </w:r>
        <w:r w:rsidR="00BF5C2D">
          <w:rPr>
            <w:webHidden/>
          </w:rPr>
          <w:instrText xml:space="preserve"> PAGEREF _Toc206149635 \h </w:instrText>
        </w:r>
        <w:r w:rsidR="00BF5C2D">
          <w:rPr>
            <w:webHidden/>
          </w:rPr>
        </w:r>
        <w:r w:rsidR="00BF5C2D">
          <w:rPr>
            <w:webHidden/>
          </w:rPr>
          <w:fldChar w:fldCharType="separate"/>
        </w:r>
        <w:r w:rsidR="00BF5C2D">
          <w:rPr>
            <w:webHidden/>
          </w:rPr>
          <w:t>7</w:t>
        </w:r>
        <w:r w:rsidR="00BF5C2D">
          <w:rPr>
            <w:webHidden/>
          </w:rPr>
          <w:fldChar w:fldCharType="end"/>
        </w:r>
      </w:hyperlink>
    </w:p>
    <w:p w14:paraId="562716DA" w14:textId="0F3FFF15"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36" w:history="1">
        <w:r w:rsidRPr="00C52750">
          <w:rPr>
            <w:rStyle w:val="Hyperlink"/>
          </w:rPr>
          <w:t>IgA level</w:t>
        </w:r>
        <w:r>
          <w:rPr>
            <w:webHidden/>
          </w:rPr>
          <w:tab/>
        </w:r>
        <w:r>
          <w:rPr>
            <w:webHidden/>
          </w:rPr>
          <w:fldChar w:fldCharType="begin"/>
        </w:r>
        <w:r>
          <w:rPr>
            <w:webHidden/>
          </w:rPr>
          <w:instrText xml:space="preserve"> PAGEREF _Toc206149636 \h </w:instrText>
        </w:r>
        <w:r>
          <w:rPr>
            <w:webHidden/>
          </w:rPr>
        </w:r>
        <w:r>
          <w:rPr>
            <w:webHidden/>
          </w:rPr>
          <w:fldChar w:fldCharType="separate"/>
        </w:r>
        <w:r>
          <w:rPr>
            <w:webHidden/>
          </w:rPr>
          <w:t>8</w:t>
        </w:r>
        <w:r>
          <w:rPr>
            <w:webHidden/>
          </w:rPr>
          <w:fldChar w:fldCharType="end"/>
        </w:r>
      </w:hyperlink>
    </w:p>
    <w:p w14:paraId="34A47BD8" w14:textId="472B5FB5"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37" w:history="1">
        <w:r w:rsidRPr="00C52750">
          <w:rPr>
            <w:rStyle w:val="Hyperlink"/>
          </w:rPr>
          <w:t>Contraindications</w:t>
        </w:r>
        <w:r>
          <w:rPr>
            <w:webHidden/>
          </w:rPr>
          <w:tab/>
        </w:r>
        <w:r>
          <w:rPr>
            <w:webHidden/>
          </w:rPr>
          <w:fldChar w:fldCharType="begin"/>
        </w:r>
        <w:r>
          <w:rPr>
            <w:webHidden/>
          </w:rPr>
          <w:instrText xml:space="preserve"> PAGEREF _Toc206149637 \h </w:instrText>
        </w:r>
        <w:r>
          <w:rPr>
            <w:webHidden/>
          </w:rPr>
        </w:r>
        <w:r>
          <w:rPr>
            <w:webHidden/>
          </w:rPr>
          <w:fldChar w:fldCharType="separate"/>
        </w:r>
        <w:r>
          <w:rPr>
            <w:webHidden/>
          </w:rPr>
          <w:t>8</w:t>
        </w:r>
        <w:r>
          <w:rPr>
            <w:webHidden/>
          </w:rPr>
          <w:fldChar w:fldCharType="end"/>
        </w:r>
      </w:hyperlink>
    </w:p>
    <w:p w14:paraId="252FCE5C" w14:textId="307BF19F" w:rsidR="00BF5C2D" w:rsidRDefault="00BF5C2D">
      <w:pPr>
        <w:pStyle w:val="TOC2"/>
      </w:pPr>
      <w:hyperlink w:anchor="_Toc206149638" w:history="1">
        <w:r w:rsidRPr="00C52750">
          <w:rPr>
            <w:rStyle w:val="Hyperlink"/>
          </w:rPr>
          <w:t>Special warnings and precautions for use</w:t>
        </w:r>
        <w:r w:rsidRPr="00C52750">
          <w:rPr>
            <w:rStyle w:val="Hyperlink"/>
            <w:rFonts w:cs="Arial"/>
          </w:rPr>
          <w:t>*</w:t>
        </w:r>
        <w:r>
          <w:rPr>
            <w:webHidden/>
          </w:rPr>
          <w:tab/>
        </w:r>
        <w:r>
          <w:rPr>
            <w:webHidden/>
          </w:rPr>
          <w:fldChar w:fldCharType="begin"/>
        </w:r>
        <w:r>
          <w:rPr>
            <w:webHidden/>
          </w:rPr>
          <w:instrText xml:space="preserve"> PAGEREF _Toc206149638 \h </w:instrText>
        </w:r>
        <w:r>
          <w:rPr>
            <w:webHidden/>
          </w:rPr>
        </w:r>
        <w:r>
          <w:rPr>
            <w:webHidden/>
          </w:rPr>
          <w:fldChar w:fldCharType="separate"/>
        </w:r>
        <w:r>
          <w:rPr>
            <w:webHidden/>
          </w:rPr>
          <w:t>8</w:t>
        </w:r>
        <w:r>
          <w:rPr>
            <w:webHidden/>
          </w:rPr>
          <w:fldChar w:fldCharType="end"/>
        </w:r>
      </w:hyperlink>
    </w:p>
    <w:p w14:paraId="19DAC899" w14:textId="09FC115D" w:rsidR="00C71DE0" w:rsidRPr="00836DCE" w:rsidRDefault="00C71DE0" w:rsidP="00836DCE">
      <w:pPr>
        <w:pStyle w:val="TOC1"/>
        <w:rPr>
          <w:rFonts w:asciiTheme="minorHAnsi" w:eastAsiaTheme="minorEastAsia" w:hAnsiTheme="minorHAnsi" w:cstheme="minorBidi"/>
          <w:b w:val="0"/>
          <w:kern w:val="2"/>
          <w:sz w:val="24"/>
          <w:szCs w:val="24"/>
          <w:lang w:eastAsia="en-AU"/>
          <w14:ligatures w14:val="standardContextual"/>
        </w:rPr>
      </w:pPr>
      <w:hyperlink w:anchor="_Toc206149626" w:history="1">
        <w:r>
          <w:rPr>
            <w:rStyle w:val="Hyperlink"/>
          </w:rPr>
          <w:t>Equipment and consumables for SCIg administration</w:t>
        </w:r>
        <w:r>
          <w:rPr>
            <w:webHidden/>
          </w:rPr>
          <w:tab/>
          <w:t>8</w:t>
        </w:r>
      </w:hyperlink>
    </w:p>
    <w:p w14:paraId="360C5E70" w14:textId="1EF081A3"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39" w:history="1">
        <w:r w:rsidRPr="00C52750">
          <w:rPr>
            <w:rStyle w:val="Hyperlink"/>
          </w:rPr>
          <w:t>SCIg administration can require specific equipment and consumables (see appendix B)</w:t>
        </w:r>
        <w:r>
          <w:rPr>
            <w:webHidden/>
          </w:rPr>
          <w:tab/>
        </w:r>
        <w:r w:rsidR="00C5246A">
          <w:rPr>
            <w:webHidden/>
          </w:rPr>
          <w:t>8</w:t>
        </w:r>
      </w:hyperlink>
    </w:p>
    <w:p w14:paraId="138FBF50" w14:textId="48EADEC8"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0" w:history="1">
        <w:r w:rsidRPr="00C52750">
          <w:rPr>
            <w:rStyle w:val="Hyperlink"/>
          </w:rPr>
          <w:t>Types of pumps and infusion sets</w:t>
        </w:r>
        <w:r>
          <w:rPr>
            <w:webHidden/>
          </w:rPr>
          <w:tab/>
        </w:r>
        <w:r>
          <w:rPr>
            <w:webHidden/>
          </w:rPr>
          <w:fldChar w:fldCharType="begin"/>
        </w:r>
        <w:r>
          <w:rPr>
            <w:webHidden/>
          </w:rPr>
          <w:instrText xml:space="preserve"> PAGEREF _Toc206149640 \h </w:instrText>
        </w:r>
        <w:r>
          <w:rPr>
            <w:webHidden/>
          </w:rPr>
        </w:r>
        <w:r>
          <w:rPr>
            <w:webHidden/>
          </w:rPr>
          <w:fldChar w:fldCharType="separate"/>
        </w:r>
        <w:r>
          <w:rPr>
            <w:webHidden/>
          </w:rPr>
          <w:t>9</w:t>
        </w:r>
        <w:r>
          <w:rPr>
            <w:webHidden/>
          </w:rPr>
          <w:fldChar w:fldCharType="end"/>
        </w:r>
      </w:hyperlink>
    </w:p>
    <w:p w14:paraId="0CAB24A0" w14:textId="1FCBF36B"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41" w:history="1">
        <w:r w:rsidRPr="00C52750">
          <w:rPr>
            <w:rStyle w:val="Hyperlink"/>
          </w:rPr>
          <w:t>Infusion site selection</w:t>
        </w:r>
        <w:r>
          <w:rPr>
            <w:webHidden/>
          </w:rPr>
          <w:tab/>
        </w:r>
        <w:r>
          <w:rPr>
            <w:webHidden/>
          </w:rPr>
          <w:fldChar w:fldCharType="begin"/>
        </w:r>
        <w:r>
          <w:rPr>
            <w:webHidden/>
          </w:rPr>
          <w:instrText xml:space="preserve"> PAGEREF _Toc206149641 \h </w:instrText>
        </w:r>
        <w:r>
          <w:rPr>
            <w:webHidden/>
          </w:rPr>
        </w:r>
        <w:r>
          <w:rPr>
            <w:webHidden/>
          </w:rPr>
          <w:fldChar w:fldCharType="separate"/>
        </w:r>
        <w:r>
          <w:rPr>
            <w:webHidden/>
          </w:rPr>
          <w:t>10</w:t>
        </w:r>
        <w:r>
          <w:rPr>
            <w:webHidden/>
          </w:rPr>
          <w:fldChar w:fldCharType="end"/>
        </w:r>
      </w:hyperlink>
    </w:p>
    <w:p w14:paraId="1CA8C952" w14:textId="13454D9B"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42" w:history="1">
        <w:r w:rsidRPr="00C52750">
          <w:rPr>
            <w:rStyle w:val="Hyperlink"/>
          </w:rPr>
          <w:t>Product administration procedure</w:t>
        </w:r>
        <w:r>
          <w:rPr>
            <w:webHidden/>
          </w:rPr>
          <w:tab/>
        </w:r>
        <w:r>
          <w:rPr>
            <w:webHidden/>
          </w:rPr>
          <w:fldChar w:fldCharType="begin"/>
        </w:r>
        <w:r>
          <w:rPr>
            <w:webHidden/>
          </w:rPr>
          <w:instrText xml:space="preserve"> PAGEREF _Toc206149642 \h </w:instrText>
        </w:r>
        <w:r>
          <w:rPr>
            <w:webHidden/>
          </w:rPr>
        </w:r>
        <w:r>
          <w:rPr>
            <w:webHidden/>
          </w:rPr>
          <w:fldChar w:fldCharType="separate"/>
        </w:r>
        <w:r>
          <w:rPr>
            <w:webHidden/>
          </w:rPr>
          <w:t>10</w:t>
        </w:r>
        <w:r>
          <w:rPr>
            <w:webHidden/>
          </w:rPr>
          <w:fldChar w:fldCharType="end"/>
        </w:r>
      </w:hyperlink>
    </w:p>
    <w:p w14:paraId="1240154D" w14:textId="0A6381CC"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3" w:history="1">
        <w:r w:rsidRPr="00C52750">
          <w:rPr>
            <w:rStyle w:val="Hyperlink"/>
          </w:rPr>
          <w:t>Infusion process: in the health service</w:t>
        </w:r>
        <w:r>
          <w:rPr>
            <w:webHidden/>
          </w:rPr>
          <w:tab/>
        </w:r>
        <w:r>
          <w:rPr>
            <w:webHidden/>
          </w:rPr>
          <w:fldChar w:fldCharType="begin"/>
        </w:r>
        <w:r>
          <w:rPr>
            <w:webHidden/>
          </w:rPr>
          <w:instrText xml:space="preserve"> PAGEREF _Toc206149643 \h </w:instrText>
        </w:r>
        <w:r>
          <w:rPr>
            <w:webHidden/>
          </w:rPr>
        </w:r>
        <w:r>
          <w:rPr>
            <w:webHidden/>
          </w:rPr>
          <w:fldChar w:fldCharType="separate"/>
        </w:r>
        <w:r>
          <w:rPr>
            <w:webHidden/>
          </w:rPr>
          <w:t>10</w:t>
        </w:r>
        <w:r>
          <w:rPr>
            <w:webHidden/>
          </w:rPr>
          <w:fldChar w:fldCharType="end"/>
        </w:r>
      </w:hyperlink>
    </w:p>
    <w:p w14:paraId="3F7DDB87" w14:textId="46B840A9"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4" w:history="1">
        <w:r w:rsidRPr="00C52750">
          <w:rPr>
            <w:rStyle w:val="Hyperlink"/>
          </w:rPr>
          <w:t>Observations: in the health service</w:t>
        </w:r>
        <w:r>
          <w:rPr>
            <w:webHidden/>
          </w:rPr>
          <w:tab/>
        </w:r>
        <w:r>
          <w:rPr>
            <w:webHidden/>
          </w:rPr>
          <w:fldChar w:fldCharType="begin"/>
        </w:r>
        <w:r>
          <w:rPr>
            <w:webHidden/>
          </w:rPr>
          <w:instrText xml:space="preserve"> PAGEREF _Toc206149644 \h </w:instrText>
        </w:r>
        <w:r>
          <w:rPr>
            <w:webHidden/>
          </w:rPr>
        </w:r>
        <w:r>
          <w:rPr>
            <w:webHidden/>
          </w:rPr>
          <w:fldChar w:fldCharType="separate"/>
        </w:r>
        <w:r>
          <w:rPr>
            <w:webHidden/>
          </w:rPr>
          <w:t>11</w:t>
        </w:r>
        <w:r>
          <w:rPr>
            <w:webHidden/>
          </w:rPr>
          <w:fldChar w:fldCharType="end"/>
        </w:r>
      </w:hyperlink>
    </w:p>
    <w:p w14:paraId="5A5B987E" w14:textId="6F9AF354"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5" w:history="1">
        <w:r w:rsidRPr="00C52750">
          <w:rPr>
            <w:rStyle w:val="Hyperlink"/>
          </w:rPr>
          <w:t>Administration instructions</w:t>
        </w:r>
        <w:r>
          <w:rPr>
            <w:webHidden/>
          </w:rPr>
          <w:tab/>
        </w:r>
        <w:r>
          <w:rPr>
            <w:webHidden/>
          </w:rPr>
          <w:fldChar w:fldCharType="begin"/>
        </w:r>
        <w:r>
          <w:rPr>
            <w:webHidden/>
          </w:rPr>
          <w:instrText xml:space="preserve"> PAGEREF _Toc206149645 \h </w:instrText>
        </w:r>
        <w:r>
          <w:rPr>
            <w:webHidden/>
          </w:rPr>
        </w:r>
        <w:r>
          <w:rPr>
            <w:webHidden/>
          </w:rPr>
          <w:fldChar w:fldCharType="separate"/>
        </w:r>
        <w:r>
          <w:rPr>
            <w:webHidden/>
          </w:rPr>
          <w:t>11</w:t>
        </w:r>
        <w:r>
          <w:rPr>
            <w:webHidden/>
          </w:rPr>
          <w:fldChar w:fldCharType="end"/>
        </w:r>
      </w:hyperlink>
    </w:p>
    <w:p w14:paraId="06F5FA6F" w14:textId="12D8ECD1"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6" w:history="1">
        <w:r w:rsidRPr="00C52750">
          <w:rPr>
            <w:rStyle w:val="Hyperlink"/>
          </w:rPr>
          <w:t>Completion of infusion</w:t>
        </w:r>
        <w:r>
          <w:rPr>
            <w:webHidden/>
          </w:rPr>
          <w:tab/>
        </w:r>
        <w:r>
          <w:rPr>
            <w:webHidden/>
          </w:rPr>
          <w:fldChar w:fldCharType="begin"/>
        </w:r>
        <w:r>
          <w:rPr>
            <w:webHidden/>
          </w:rPr>
          <w:instrText xml:space="preserve"> PAGEREF _Toc206149646 \h </w:instrText>
        </w:r>
        <w:r>
          <w:rPr>
            <w:webHidden/>
          </w:rPr>
        </w:r>
        <w:r>
          <w:rPr>
            <w:webHidden/>
          </w:rPr>
          <w:fldChar w:fldCharType="separate"/>
        </w:r>
        <w:r>
          <w:rPr>
            <w:webHidden/>
          </w:rPr>
          <w:t>12</w:t>
        </w:r>
        <w:r>
          <w:rPr>
            <w:webHidden/>
          </w:rPr>
          <w:fldChar w:fldCharType="end"/>
        </w:r>
      </w:hyperlink>
    </w:p>
    <w:p w14:paraId="259533F1" w14:textId="0C6A9B4E"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47" w:history="1">
        <w:r w:rsidRPr="00C52750">
          <w:rPr>
            <w:rStyle w:val="Hyperlink"/>
          </w:rPr>
          <w:t>Adverse effects and management</w:t>
        </w:r>
        <w:r>
          <w:rPr>
            <w:webHidden/>
          </w:rPr>
          <w:tab/>
        </w:r>
        <w:r>
          <w:rPr>
            <w:webHidden/>
          </w:rPr>
          <w:fldChar w:fldCharType="begin"/>
        </w:r>
        <w:r>
          <w:rPr>
            <w:webHidden/>
          </w:rPr>
          <w:instrText xml:space="preserve"> PAGEREF _Toc206149647 \h </w:instrText>
        </w:r>
        <w:r>
          <w:rPr>
            <w:webHidden/>
          </w:rPr>
        </w:r>
        <w:r>
          <w:rPr>
            <w:webHidden/>
          </w:rPr>
          <w:fldChar w:fldCharType="separate"/>
        </w:r>
        <w:r>
          <w:rPr>
            <w:webHidden/>
          </w:rPr>
          <w:t>12</w:t>
        </w:r>
        <w:r>
          <w:rPr>
            <w:webHidden/>
          </w:rPr>
          <w:fldChar w:fldCharType="end"/>
        </w:r>
      </w:hyperlink>
    </w:p>
    <w:p w14:paraId="67F66031" w14:textId="2B63C128"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8" w:history="1">
        <w:r w:rsidRPr="00C52750">
          <w:rPr>
            <w:rStyle w:val="Hyperlink"/>
          </w:rPr>
          <w:t>Troubleshooting</w:t>
        </w:r>
        <w:r>
          <w:rPr>
            <w:webHidden/>
          </w:rPr>
          <w:tab/>
        </w:r>
        <w:r>
          <w:rPr>
            <w:webHidden/>
          </w:rPr>
          <w:fldChar w:fldCharType="begin"/>
        </w:r>
        <w:r>
          <w:rPr>
            <w:webHidden/>
          </w:rPr>
          <w:instrText xml:space="preserve"> PAGEREF _Toc206149648 \h </w:instrText>
        </w:r>
        <w:r>
          <w:rPr>
            <w:webHidden/>
          </w:rPr>
        </w:r>
        <w:r>
          <w:rPr>
            <w:webHidden/>
          </w:rPr>
          <w:fldChar w:fldCharType="separate"/>
        </w:r>
        <w:r>
          <w:rPr>
            <w:webHidden/>
          </w:rPr>
          <w:t>13</w:t>
        </w:r>
        <w:r>
          <w:rPr>
            <w:webHidden/>
          </w:rPr>
          <w:fldChar w:fldCharType="end"/>
        </w:r>
      </w:hyperlink>
    </w:p>
    <w:p w14:paraId="71D5281E" w14:textId="16BA3D2F"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49" w:history="1">
        <w:r w:rsidRPr="00C52750">
          <w:rPr>
            <w:rStyle w:val="Hyperlink"/>
          </w:rPr>
          <w:t>Adverse effect reporting</w:t>
        </w:r>
        <w:r>
          <w:rPr>
            <w:webHidden/>
          </w:rPr>
          <w:tab/>
        </w:r>
        <w:r>
          <w:rPr>
            <w:webHidden/>
          </w:rPr>
          <w:fldChar w:fldCharType="begin"/>
        </w:r>
        <w:r>
          <w:rPr>
            <w:webHidden/>
          </w:rPr>
          <w:instrText xml:space="preserve"> PAGEREF _Toc206149649 \h </w:instrText>
        </w:r>
        <w:r>
          <w:rPr>
            <w:webHidden/>
          </w:rPr>
        </w:r>
        <w:r>
          <w:rPr>
            <w:webHidden/>
          </w:rPr>
          <w:fldChar w:fldCharType="separate"/>
        </w:r>
        <w:r>
          <w:rPr>
            <w:webHidden/>
          </w:rPr>
          <w:t>1</w:t>
        </w:r>
        <w:r w:rsidR="00C5246A">
          <w:rPr>
            <w:webHidden/>
          </w:rPr>
          <w:t>4</w:t>
        </w:r>
        <w:r>
          <w:rPr>
            <w:webHidden/>
          </w:rPr>
          <w:fldChar w:fldCharType="end"/>
        </w:r>
      </w:hyperlink>
    </w:p>
    <w:p w14:paraId="1970EB74" w14:textId="2D08D873"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0" w:history="1">
        <w:r w:rsidRPr="00C52750">
          <w:rPr>
            <w:rStyle w:val="Hyperlink"/>
          </w:rPr>
          <w:t>Nurse competency</w:t>
        </w:r>
        <w:r>
          <w:rPr>
            <w:webHidden/>
          </w:rPr>
          <w:tab/>
        </w:r>
        <w:r>
          <w:rPr>
            <w:webHidden/>
          </w:rPr>
          <w:fldChar w:fldCharType="begin"/>
        </w:r>
        <w:r>
          <w:rPr>
            <w:webHidden/>
          </w:rPr>
          <w:instrText xml:space="preserve"> PAGEREF _Toc206149650 \h </w:instrText>
        </w:r>
        <w:r>
          <w:rPr>
            <w:webHidden/>
          </w:rPr>
        </w:r>
        <w:r>
          <w:rPr>
            <w:webHidden/>
          </w:rPr>
          <w:fldChar w:fldCharType="separate"/>
        </w:r>
        <w:r>
          <w:rPr>
            <w:webHidden/>
          </w:rPr>
          <w:t>15</w:t>
        </w:r>
        <w:r>
          <w:rPr>
            <w:webHidden/>
          </w:rPr>
          <w:fldChar w:fldCharType="end"/>
        </w:r>
      </w:hyperlink>
    </w:p>
    <w:p w14:paraId="1C0591FE" w14:textId="3B9C48B0"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1" w:history="1">
        <w:r w:rsidRPr="00C52750">
          <w:rPr>
            <w:rStyle w:val="Hyperlink"/>
          </w:rPr>
          <w:t>Patient education</w:t>
        </w:r>
        <w:r>
          <w:rPr>
            <w:webHidden/>
          </w:rPr>
          <w:tab/>
        </w:r>
        <w:r>
          <w:rPr>
            <w:webHidden/>
          </w:rPr>
          <w:fldChar w:fldCharType="begin"/>
        </w:r>
        <w:r>
          <w:rPr>
            <w:webHidden/>
          </w:rPr>
          <w:instrText xml:space="preserve"> PAGEREF _Toc206149651 \h </w:instrText>
        </w:r>
        <w:r>
          <w:rPr>
            <w:webHidden/>
          </w:rPr>
        </w:r>
        <w:r>
          <w:rPr>
            <w:webHidden/>
          </w:rPr>
          <w:fldChar w:fldCharType="separate"/>
        </w:r>
        <w:r>
          <w:rPr>
            <w:webHidden/>
          </w:rPr>
          <w:t>1</w:t>
        </w:r>
        <w:r w:rsidR="00C5246A">
          <w:rPr>
            <w:webHidden/>
          </w:rPr>
          <w:t>5</w:t>
        </w:r>
        <w:r>
          <w:rPr>
            <w:webHidden/>
          </w:rPr>
          <w:fldChar w:fldCharType="end"/>
        </w:r>
      </w:hyperlink>
    </w:p>
    <w:p w14:paraId="1CBE7061" w14:textId="2E1F619D"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52" w:history="1">
        <w:r w:rsidRPr="00C52750">
          <w:rPr>
            <w:rStyle w:val="Hyperlink"/>
          </w:rPr>
          <w:t>Home treatment: patient education requirements</w:t>
        </w:r>
        <w:r>
          <w:rPr>
            <w:webHidden/>
          </w:rPr>
          <w:tab/>
        </w:r>
        <w:r>
          <w:rPr>
            <w:webHidden/>
          </w:rPr>
          <w:fldChar w:fldCharType="begin"/>
        </w:r>
        <w:r>
          <w:rPr>
            <w:webHidden/>
          </w:rPr>
          <w:instrText xml:space="preserve"> PAGEREF _Toc206149652 \h </w:instrText>
        </w:r>
        <w:r>
          <w:rPr>
            <w:webHidden/>
          </w:rPr>
        </w:r>
        <w:r>
          <w:rPr>
            <w:webHidden/>
          </w:rPr>
          <w:fldChar w:fldCharType="separate"/>
        </w:r>
        <w:r>
          <w:rPr>
            <w:webHidden/>
          </w:rPr>
          <w:t>1</w:t>
        </w:r>
        <w:r w:rsidR="00C5246A">
          <w:rPr>
            <w:webHidden/>
          </w:rPr>
          <w:t>5</w:t>
        </w:r>
        <w:r>
          <w:rPr>
            <w:webHidden/>
          </w:rPr>
          <w:fldChar w:fldCharType="end"/>
        </w:r>
      </w:hyperlink>
    </w:p>
    <w:p w14:paraId="50E9E811" w14:textId="1A1F9781" w:rsidR="00BF5C2D" w:rsidRDefault="00BF5C2D">
      <w:pPr>
        <w:pStyle w:val="TOC2"/>
        <w:rPr>
          <w:rFonts w:asciiTheme="minorHAnsi" w:eastAsiaTheme="minorEastAsia" w:hAnsiTheme="minorHAnsi" w:cstheme="minorBidi"/>
          <w:kern w:val="2"/>
          <w:sz w:val="24"/>
          <w:szCs w:val="24"/>
          <w:lang w:eastAsia="en-AU"/>
          <w14:ligatures w14:val="standardContextual"/>
        </w:rPr>
      </w:pPr>
      <w:hyperlink w:anchor="_Toc206149653" w:history="1">
        <w:r w:rsidRPr="00C52750">
          <w:rPr>
            <w:rStyle w:val="Hyperlink"/>
          </w:rPr>
          <w:t>Examples of patient training checklists templates and patient information</w:t>
        </w:r>
        <w:r>
          <w:rPr>
            <w:webHidden/>
          </w:rPr>
          <w:tab/>
        </w:r>
        <w:r>
          <w:rPr>
            <w:webHidden/>
          </w:rPr>
          <w:fldChar w:fldCharType="begin"/>
        </w:r>
        <w:r>
          <w:rPr>
            <w:webHidden/>
          </w:rPr>
          <w:instrText xml:space="preserve"> PAGEREF _Toc206149653 \h </w:instrText>
        </w:r>
        <w:r>
          <w:rPr>
            <w:webHidden/>
          </w:rPr>
        </w:r>
        <w:r>
          <w:rPr>
            <w:webHidden/>
          </w:rPr>
          <w:fldChar w:fldCharType="separate"/>
        </w:r>
        <w:r>
          <w:rPr>
            <w:webHidden/>
          </w:rPr>
          <w:t>1</w:t>
        </w:r>
        <w:r w:rsidR="00C5246A">
          <w:rPr>
            <w:webHidden/>
          </w:rPr>
          <w:t>6</w:t>
        </w:r>
        <w:r>
          <w:rPr>
            <w:webHidden/>
          </w:rPr>
          <w:fldChar w:fldCharType="end"/>
        </w:r>
      </w:hyperlink>
    </w:p>
    <w:p w14:paraId="3878C22C" w14:textId="35AE0CD9"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4" w:history="1">
        <w:r w:rsidRPr="00C52750">
          <w:rPr>
            <w:rStyle w:val="Hyperlink"/>
          </w:rPr>
          <w:t>Documentation</w:t>
        </w:r>
        <w:r>
          <w:rPr>
            <w:webHidden/>
          </w:rPr>
          <w:tab/>
        </w:r>
        <w:r>
          <w:rPr>
            <w:webHidden/>
          </w:rPr>
          <w:fldChar w:fldCharType="begin"/>
        </w:r>
        <w:r>
          <w:rPr>
            <w:webHidden/>
          </w:rPr>
          <w:instrText xml:space="preserve"> PAGEREF _Toc206149654 \h </w:instrText>
        </w:r>
        <w:r>
          <w:rPr>
            <w:webHidden/>
          </w:rPr>
        </w:r>
        <w:r>
          <w:rPr>
            <w:webHidden/>
          </w:rPr>
          <w:fldChar w:fldCharType="separate"/>
        </w:r>
        <w:r>
          <w:rPr>
            <w:webHidden/>
          </w:rPr>
          <w:t>1</w:t>
        </w:r>
        <w:r w:rsidR="00C5246A">
          <w:rPr>
            <w:webHidden/>
          </w:rPr>
          <w:t>6</w:t>
        </w:r>
        <w:r>
          <w:rPr>
            <w:webHidden/>
          </w:rPr>
          <w:fldChar w:fldCharType="end"/>
        </w:r>
      </w:hyperlink>
    </w:p>
    <w:p w14:paraId="0BBDDE57" w14:textId="472415F6"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5" w:history="1">
        <w:r w:rsidRPr="00C52750">
          <w:rPr>
            <w:rStyle w:val="Hyperlink"/>
          </w:rPr>
          <w:t>Product and consumable order and collection</w:t>
        </w:r>
        <w:r>
          <w:rPr>
            <w:webHidden/>
          </w:rPr>
          <w:tab/>
        </w:r>
        <w:r>
          <w:rPr>
            <w:webHidden/>
          </w:rPr>
          <w:fldChar w:fldCharType="begin"/>
        </w:r>
        <w:r>
          <w:rPr>
            <w:webHidden/>
          </w:rPr>
          <w:instrText xml:space="preserve"> PAGEREF _Toc206149655 \h </w:instrText>
        </w:r>
        <w:r>
          <w:rPr>
            <w:webHidden/>
          </w:rPr>
        </w:r>
        <w:r>
          <w:rPr>
            <w:webHidden/>
          </w:rPr>
          <w:fldChar w:fldCharType="separate"/>
        </w:r>
        <w:r>
          <w:rPr>
            <w:webHidden/>
          </w:rPr>
          <w:t>17</w:t>
        </w:r>
        <w:r>
          <w:rPr>
            <w:webHidden/>
          </w:rPr>
          <w:fldChar w:fldCharType="end"/>
        </w:r>
      </w:hyperlink>
    </w:p>
    <w:p w14:paraId="0E07669B" w14:textId="24C4D2E8"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6" w:history="1">
        <w:r w:rsidRPr="00C52750">
          <w:rPr>
            <w:rStyle w:val="Hyperlink"/>
          </w:rPr>
          <w:t>Follow up/review</w:t>
        </w:r>
        <w:r>
          <w:rPr>
            <w:webHidden/>
          </w:rPr>
          <w:tab/>
        </w:r>
        <w:r>
          <w:rPr>
            <w:webHidden/>
          </w:rPr>
          <w:fldChar w:fldCharType="begin"/>
        </w:r>
        <w:r>
          <w:rPr>
            <w:webHidden/>
          </w:rPr>
          <w:instrText xml:space="preserve"> PAGEREF _Toc206149656 \h </w:instrText>
        </w:r>
        <w:r>
          <w:rPr>
            <w:webHidden/>
          </w:rPr>
        </w:r>
        <w:r>
          <w:rPr>
            <w:webHidden/>
          </w:rPr>
          <w:fldChar w:fldCharType="separate"/>
        </w:r>
        <w:r>
          <w:rPr>
            <w:webHidden/>
          </w:rPr>
          <w:t>1</w:t>
        </w:r>
        <w:r w:rsidR="00C5246A">
          <w:rPr>
            <w:webHidden/>
          </w:rPr>
          <w:t>7</w:t>
        </w:r>
        <w:r>
          <w:rPr>
            <w:webHidden/>
          </w:rPr>
          <w:fldChar w:fldCharType="end"/>
        </w:r>
      </w:hyperlink>
    </w:p>
    <w:p w14:paraId="4CF80839" w14:textId="63C19458"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7" w:history="1">
        <w:r w:rsidRPr="00C52750">
          <w:rPr>
            <w:rStyle w:val="Hyperlink"/>
          </w:rPr>
          <w:t>Transport recommendations</w:t>
        </w:r>
        <w:r>
          <w:rPr>
            <w:webHidden/>
          </w:rPr>
          <w:tab/>
        </w:r>
        <w:r>
          <w:rPr>
            <w:webHidden/>
          </w:rPr>
          <w:fldChar w:fldCharType="begin"/>
        </w:r>
        <w:r>
          <w:rPr>
            <w:webHidden/>
          </w:rPr>
          <w:instrText xml:space="preserve"> PAGEREF _Toc206149657 \h </w:instrText>
        </w:r>
        <w:r>
          <w:rPr>
            <w:webHidden/>
          </w:rPr>
        </w:r>
        <w:r>
          <w:rPr>
            <w:webHidden/>
          </w:rPr>
          <w:fldChar w:fldCharType="separate"/>
        </w:r>
        <w:r>
          <w:rPr>
            <w:webHidden/>
          </w:rPr>
          <w:t>1</w:t>
        </w:r>
        <w:r w:rsidR="00C5246A">
          <w:rPr>
            <w:webHidden/>
          </w:rPr>
          <w:t>7</w:t>
        </w:r>
        <w:r>
          <w:rPr>
            <w:webHidden/>
          </w:rPr>
          <w:fldChar w:fldCharType="end"/>
        </w:r>
      </w:hyperlink>
    </w:p>
    <w:p w14:paraId="62604A39" w14:textId="7C409876"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8" w:history="1">
        <w:r w:rsidRPr="00C52750">
          <w:rPr>
            <w:rStyle w:val="Hyperlink"/>
          </w:rPr>
          <w:t>Wastage</w:t>
        </w:r>
        <w:r>
          <w:rPr>
            <w:webHidden/>
          </w:rPr>
          <w:tab/>
        </w:r>
        <w:r>
          <w:rPr>
            <w:webHidden/>
          </w:rPr>
          <w:fldChar w:fldCharType="begin"/>
        </w:r>
        <w:r>
          <w:rPr>
            <w:webHidden/>
          </w:rPr>
          <w:instrText xml:space="preserve"> PAGEREF _Toc206149658 \h </w:instrText>
        </w:r>
        <w:r>
          <w:rPr>
            <w:webHidden/>
          </w:rPr>
        </w:r>
        <w:r>
          <w:rPr>
            <w:webHidden/>
          </w:rPr>
          <w:fldChar w:fldCharType="separate"/>
        </w:r>
        <w:r>
          <w:rPr>
            <w:webHidden/>
          </w:rPr>
          <w:t>1</w:t>
        </w:r>
        <w:r w:rsidR="00C5246A">
          <w:rPr>
            <w:webHidden/>
          </w:rPr>
          <w:t>7</w:t>
        </w:r>
        <w:r>
          <w:rPr>
            <w:webHidden/>
          </w:rPr>
          <w:fldChar w:fldCharType="end"/>
        </w:r>
      </w:hyperlink>
    </w:p>
    <w:p w14:paraId="230C4C8B" w14:textId="2780AD7F"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59" w:history="1">
        <w:r w:rsidRPr="00C52750">
          <w:rPr>
            <w:rStyle w:val="Hyperlink"/>
            <w:rFonts w:eastAsiaTheme="majorEastAsia"/>
          </w:rPr>
          <w:t>Appendix A: Example of a patient education competency template</w:t>
        </w:r>
        <w:r>
          <w:rPr>
            <w:webHidden/>
          </w:rPr>
          <w:tab/>
        </w:r>
        <w:r>
          <w:rPr>
            <w:webHidden/>
          </w:rPr>
          <w:fldChar w:fldCharType="begin"/>
        </w:r>
        <w:r>
          <w:rPr>
            <w:webHidden/>
          </w:rPr>
          <w:instrText xml:space="preserve"> PAGEREF _Toc206149659 \h </w:instrText>
        </w:r>
        <w:r>
          <w:rPr>
            <w:webHidden/>
          </w:rPr>
        </w:r>
        <w:r>
          <w:rPr>
            <w:webHidden/>
          </w:rPr>
          <w:fldChar w:fldCharType="separate"/>
        </w:r>
        <w:r>
          <w:rPr>
            <w:webHidden/>
          </w:rPr>
          <w:t>1</w:t>
        </w:r>
        <w:r w:rsidR="00C5246A">
          <w:rPr>
            <w:webHidden/>
          </w:rPr>
          <w:t>8</w:t>
        </w:r>
        <w:r>
          <w:rPr>
            <w:webHidden/>
          </w:rPr>
          <w:fldChar w:fldCharType="end"/>
        </w:r>
      </w:hyperlink>
    </w:p>
    <w:p w14:paraId="29E13030" w14:textId="445EA37D"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60" w:history="1">
        <w:r w:rsidRPr="00C52750">
          <w:rPr>
            <w:rStyle w:val="Hyperlink"/>
            <w:bCs/>
          </w:rPr>
          <w:t>Appendix B: Recommended consumable supply list template</w:t>
        </w:r>
        <w:r>
          <w:rPr>
            <w:webHidden/>
          </w:rPr>
          <w:tab/>
        </w:r>
        <w:r>
          <w:rPr>
            <w:webHidden/>
          </w:rPr>
          <w:fldChar w:fldCharType="begin"/>
        </w:r>
        <w:r>
          <w:rPr>
            <w:webHidden/>
          </w:rPr>
          <w:instrText xml:space="preserve"> PAGEREF _Toc206149660 \h </w:instrText>
        </w:r>
        <w:r>
          <w:rPr>
            <w:webHidden/>
          </w:rPr>
        </w:r>
        <w:r>
          <w:rPr>
            <w:webHidden/>
          </w:rPr>
          <w:fldChar w:fldCharType="separate"/>
        </w:r>
        <w:r>
          <w:rPr>
            <w:webHidden/>
          </w:rPr>
          <w:t>2</w:t>
        </w:r>
        <w:r w:rsidR="00C5246A">
          <w:rPr>
            <w:webHidden/>
          </w:rPr>
          <w:t>0</w:t>
        </w:r>
        <w:r>
          <w:rPr>
            <w:webHidden/>
          </w:rPr>
          <w:fldChar w:fldCharType="end"/>
        </w:r>
      </w:hyperlink>
    </w:p>
    <w:p w14:paraId="3F02640D" w14:textId="4F8EE235"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61" w:history="1">
        <w:r w:rsidRPr="00C52750">
          <w:rPr>
            <w:rStyle w:val="Hyperlink"/>
            <w:bCs/>
          </w:rPr>
          <w:t>Appendix C: Patient treatment record</w:t>
        </w:r>
        <w:r w:rsidRPr="00C52750">
          <w:rPr>
            <w:rStyle w:val="Hyperlink"/>
          </w:rPr>
          <w:t xml:space="preserve"> </w:t>
        </w:r>
        <w:r w:rsidRPr="00C52750">
          <w:rPr>
            <w:rStyle w:val="Hyperlink"/>
            <w:bCs/>
          </w:rPr>
          <w:t>template</w:t>
        </w:r>
        <w:r>
          <w:rPr>
            <w:webHidden/>
          </w:rPr>
          <w:tab/>
        </w:r>
        <w:r>
          <w:rPr>
            <w:webHidden/>
          </w:rPr>
          <w:fldChar w:fldCharType="begin"/>
        </w:r>
        <w:r>
          <w:rPr>
            <w:webHidden/>
          </w:rPr>
          <w:instrText xml:space="preserve"> PAGEREF _Toc206149661 \h </w:instrText>
        </w:r>
        <w:r>
          <w:rPr>
            <w:webHidden/>
          </w:rPr>
        </w:r>
        <w:r>
          <w:rPr>
            <w:webHidden/>
          </w:rPr>
          <w:fldChar w:fldCharType="separate"/>
        </w:r>
        <w:r>
          <w:rPr>
            <w:webHidden/>
          </w:rPr>
          <w:t>2</w:t>
        </w:r>
        <w:r w:rsidR="00C5246A">
          <w:rPr>
            <w:webHidden/>
          </w:rPr>
          <w:t>1</w:t>
        </w:r>
        <w:r>
          <w:rPr>
            <w:webHidden/>
          </w:rPr>
          <w:fldChar w:fldCharType="end"/>
        </w:r>
      </w:hyperlink>
    </w:p>
    <w:p w14:paraId="59C50C8E" w14:textId="1842ACFB"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62" w:history="1">
        <w:r w:rsidRPr="00C52750">
          <w:rPr>
            <w:rStyle w:val="Hyperlink"/>
          </w:rPr>
          <w:t>Reference list/recommended reading</w:t>
        </w:r>
        <w:r>
          <w:rPr>
            <w:webHidden/>
          </w:rPr>
          <w:tab/>
        </w:r>
        <w:r>
          <w:rPr>
            <w:webHidden/>
          </w:rPr>
          <w:fldChar w:fldCharType="begin"/>
        </w:r>
        <w:r>
          <w:rPr>
            <w:webHidden/>
          </w:rPr>
          <w:instrText xml:space="preserve"> PAGEREF _Toc206149662 \h </w:instrText>
        </w:r>
        <w:r>
          <w:rPr>
            <w:webHidden/>
          </w:rPr>
        </w:r>
        <w:r>
          <w:rPr>
            <w:webHidden/>
          </w:rPr>
          <w:fldChar w:fldCharType="separate"/>
        </w:r>
        <w:r>
          <w:rPr>
            <w:webHidden/>
          </w:rPr>
          <w:t>2</w:t>
        </w:r>
        <w:r w:rsidR="00C5246A">
          <w:rPr>
            <w:webHidden/>
          </w:rPr>
          <w:t>2</w:t>
        </w:r>
        <w:r>
          <w:rPr>
            <w:webHidden/>
          </w:rPr>
          <w:fldChar w:fldCharType="end"/>
        </w:r>
      </w:hyperlink>
    </w:p>
    <w:p w14:paraId="777F8883" w14:textId="1111D97F"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63" w:history="1">
        <w:r w:rsidRPr="00C52750">
          <w:rPr>
            <w:rStyle w:val="Hyperlink"/>
            <w:rFonts w:eastAsia="MS Gothic"/>
          </w:rPr>
          <w:t>Journal Articles</w:t>
        </w:r>
        <w:r>
          <w:rPr>
            <w:webHidden/>
          </w:rPr>
          <w:tab/>
        </w:r>
        <w:r>
          <w:rPr>
            <w:webHidden/>
          </w:rPr>
          <w:fldChar w:fldCharType="begin"/>
        </w:r>
        <w:r>
          <w:rPr>
            <w:webHidden/>
          </w:rPr>
          <w:instrText xml:space="preserve"> PAGEREF _Toc206149663 \h </w:instrText>
        </w:r>
        <w:r>
          <w:rPr>
            <w:webHidden/>
          </w:rPr>
        </w:r>
        <w:r>
          <w:rPr>
            <w:webHidden/>
          </w:rPr>
          <w:fldChar w:fldCharType="separate"/>
        </w:r>
        <w:r>
          <w:rPr>
            <w:webHidden/>
          </w:rPr>
          <w:t>2</w:t>
        </w:r>
        <w:r w:rsidR="00C5246A">
          <w:rPr>
            <w:webHidden/>
          </w:rPr>
          <w:t>4</w:t>
        </w:r>
        <w:r>
          <w:rPr>
            <w:webHidden/>
          </w:rPr>
          <w:fldChar w:fldCharType="end"/>
        </w:r>
      </w:hyperlink>
    </w:p>
    <w:p w14:paraId="72A4FD20" w14:textId="275220F3" w:rsidR="00BF5C2D" w:rsidRDefault="00BF5C2D">
      <w:pPr>
        <w:pStyle w:val="TOC1"/>
        <w:rPr>
          <w:rFonts w:asciiTheme="minorHAnsi" w:eastAsiaTheme="minorEastAsia" w:hAnsiTheme="minorHAnsi" w:cstheme="minorBidi"/>
          <w:b w:val="0"/>
          <w:kern w:val="2"/>
          <w:sz w:val="24"/>
          <w:szCs w:val="24"/>
          <w:lang w:eastAsia="en-AU"/>
          <w14:ligatures w14:val="standardContextual"/>
        </w:rPr>
      </w:pPr>
      <w:hyperlink w:anchor="_Toc206149664" w:history="1">
        <w:r w:rsidRPr="00C52750">
          <w:rPr>
            <w:rStyle w:val="Hyperlink"/>
            <w:rFonts w:eastAsia="Times"/>
          </w:rPr>
          <w:t>Acknowledgements</w:t>
        </w:r>
        <w:r>
          <w:rPr>
            <w:webHidden/>
          </w:rPr>
          <w:tab/>
        </w:r>
        <w:r>
          <w:rPr>
            <w:webHidden/>
          </w:rPr>
          <w:fldChar w:fldCharType="begin"/>
        </w:r>
        <w:r>
          <w:rPr>
            <w:webHidden/>
          </w:rPr>
          <w:instrText xml:space="preserve"> PAGEREF _Toc206149664 \h </w:instrText>
        </w:r>
        <w:r>
          <w:rPr>
            <w:webHidden/>
          </w:rPr>
        </w:r>
        <w:r>
          <w:rPr>
            <w:webHidden/>
          </w:rPr>
          <w:fldChar w:fldCharType="separate"/>
        </w:r>
        <w:r>
          <w:rPr>
            <w:webHidden/>
          </w:rPr>
          <w:t>2</w:t>
        </w:r>
        <w:r w:rsidR="00C5246A">
          <w:rPr>
            <w:webHidden/>
          </w:rPr>
          <w:t>5</w:t>
        </w:r>
        <w:r>
          <w:rPr>
            <w:webHidden/>
          </w:rPr>
          <w:fldChar w:fldCharType="end"/>
        </w:r>
      </w:hyperlink>
    </w:p>
    <w:p w14:paraId="367357EC" w14:textId="42D52BE0" w:rsidR="00061480" w:rsidRPr="00CA230B" w:rsidRDefault="003B0694" w:rsidP="002A2A85">
      <w:pPr>
        <w:pStyle w:val="Body"/>
      </w:pPr>
      <w:r>
        <w:fldChar w:fldCharType="end"/>
      </w:r>
      <w:bookmarkEnd w:id="6"/>
      <w:r w:rsidR="00CA230B">
        <w:br w:type="page"/>
      </w:r>
    </w:p>
    <w:p w14:paraId="7F50345F" w14:textId="6826D0C8" w:rsidR="006B00A4" w:rsidRPr="00AA3DAD" w:rsidRDefault="006B00A4" w:rsidP="00CA4B3F">
      <w:pPr>
        <w:pStyle w:val="Heading2"/>
        <w:tabs>
          <w:tab w:val="right" w:pos="10204"/>
        </w:tabs>
        <w:rPr>
          <w:rFonts w:eastAsia="Times"/>
        </w:rPr>
      </w:pPr>
      <w:bookmarkStart w:id="8" w:name="_Toc139277453"/>
      <w:bookmarkStart w:id="9" w:name="_Toc139277847"/>
      <w:bookmarkStart w:id="10" w:name="_Toc139278172"/>
      <w:bookmarkStart w:id="11" w:name="_Toc206149615"/>
      <w:r w:rsidRPr="006B00A4">
        <w:rPr>
          <w:rFonts w:eastAsia="Times"/>
        </w:rPr>
        <w:lastRenderedPageBreak/>
        <w:t>General information</w:t>
      </w:r>
      <w:bookmarkEnd w:id="8"/>
      <w:bookmarkEnd w:id="9"/>
      <w:bookmarkEnd w:id="10"/>
      <w:bookmarkEnd w:id="11"/>
      <w:r w:rsidR="00CA4B3F">
        <w:rPr>
          <w:rFonts w:eastAsia="Times"/>
        </w:rPr>
        <w:tab/>
      </w:r>
    </w:p>
    <w:p w14:paraId="42F61673" w14:textId="17CAB2C1" w:rsidR="006B00A4" w:rsidRPr="006B00A4" w:rsidRDefault="006B00A4" w:rsidP="00AA3DAD">
      <w:pPr>
        <w:pStyle w:val="Body"/>
      </w:pPr>
      <w:r w:rsidRPr="006B00A4">
        <w:t>Immunoglobulins</w:t>
      </w:r>
      <w:r w:rsidR="00922352">
        <w:t xml:space="preserve"> (Ig)</w:t>
      </w:r>
      <w:r w:rsidRPr="006B00A4">
        <w:t xml:space="preserve">, also known as antibodies, are a critical part of the body’s immune defence system. </w:t>
      </w:r>
      <w:r w:rsidR="00922352">
        <w:t>The</w:t>
      </w:r>
      <w:r w:rsidR="00BB6AE2">
        <w:t>y</w:t>
      </w:r>
      <w:r w:rsidR="00922352">
        <w:t xml:space="preserve"> are p</w:t>
      </w:r>
      <w:r w:rsidRPr="006B00A4">
        <w:t>roduced by</w:t>
      </w:r>
      <w:r w:rsidR="00BB6AE2">
        <w:t xml:space="preserve"> </w:t>
      </w:r>
      <w:proofErr w:type="gramStart"/>
      <w:r w:rsidR="00BB6AE2">
        <w:t>particular type</w:t>
      </w:r>
      <w:r w:rsidR="0052634D">
        <w:t>s</w:t>
      </w:r>
      <w:proofErr w:type="gramEnd"/>
      <w:r w:rsidR="00BB6AE2">
        <w:t xml:space="preserve"> of</w:t>
      </w:r>
      <w:r w:rsidRPr="006B00A4">
        <w:t xml:space="preserve"> white blood cell known as </w:t>
      </w:r>
      <w:r w:rsidR="0052634D">
        <w:t>B cells and</w:t>
      </w:r>
      <w:r w:rsidR="0052634D" w:rsidRPr="006B00A4">
        <w:t xml:space="preserve"> </w:t>
      </w:r>
      <w:r w:rsidRPr="006B00A4">
        <w:t xml:space="preserve">plasma </w:t>
      </w:r>
      <w:proofErr w:type="gramStart"/>
      <w:r w:rsidRPr="006B00A4">
        <w:t>cell</w:t>
      </w:r>
      <w:proofErr w:type="gramEnd"/>
      <w:r w:rsidR="000B27AE">
        <w:t xml:space="preserve"> and</w:t>
      </w:r>
      <w:r w:rsidRPr="006B00A4">
        <w:t xml:space="preserve"> recognise and bind to</w:t>
      </w:r>
      <w:r w:rsidR="0052634D">
        <w:t xml:space="preserve"> </w:t>
      </w:r>
      <w:proofErr w:type="gramStart"/>
      <w:r w:rsidR="0052634D">
        <w:t>particular antigens</w:t>
      </w:r>
      <w:proofErr w:type="gramEnd"/>
      <w:r w:rsidR="0052634D">
        <w:t xml:space="preserve"> such as bacteria, viruses,</w:t>
      </w:r>
      <w:r w:rsidRPr="006B00A4">
        <w:t xml:space="preserve"> toxins or other foreign substances, thereby aiding in the pathogen’s destruction.</w:t>
      </w:r>
    </w:p>
    <w:p w14:paraId="75C81004" w14:textId="45250610" w:rsidR="006B00A4" w:rsidRPr="006B00A4" w:rsidRDefault="006B00A4" w:rsidP="00AA3DAD">
      <w:pPr>
        <w:pStyle w:val="Body"/>
      </w:pPr>
      <w:r w:rsidRPr="006B00A4">
        <w:t xml:space="preserve">Ig </w:t>
      </w:r>
      <w:r w:rsidR="0052634D">
        <w:t xml:space="preserve">manufactured </w:t>
      </w:r>
      <w:r w:rsidRPr="006B00A4">
        <w:t>products are fractionated blood products made from pooled human plasma</w:t>
      </w:r>
      <w:r w:rsidR="0052634D">
        <w:t xml:space="preserve"> where the Ig has been purified for a specific purpose</w:t>
      </w:r>
      <w:r w:rsidRPr="006B00A4">
        <w:t xml:space="preserve">. </w:t>
      </w:r>
      <w:r w:rsidR="00F157A9">
        <w:t>Manufactured Ig can be supplied as intravenous (in a vein) Ig or subcutaneous Ig (SCIg)</w:t>
      </w:r>
    </w:p>
    <w:p w14:paraId="171B6C48" w14:textId="03201C20" w:rsidR="006B00A4" w:rsidRPr="006B00A4" w:rsidRDefault="00922352" w:rsidP="00AA3DAD">
      <w:pPr>
        <w:pStyle w:val="Body"/>
      </w:pPr>
      <w:r>
        <w:t xml:space="preserve">Subcutaneous </w:t>
      </w:r>
      <w:r w:rsidR="00BE7E1D">
        <w:t>i</w:t>
      </w:r>
      <w:r>
        <w:t>mmunoglobulin (</w:t>
      </w:r>
      <w:r w:rsidR="006B00A4" w:rsidRPr="006B00A4">
        <w:t>SCIg</w:t>
      </w:r>
      <w:r>
        <w:t>) is</w:t>
      </w:r>
      <w:r w:rsidR="00BB6AE2">
        <w:t xml:space="preserve"> a</w:t>
      </w:r>
      <w:r>
        <w:t xml:space="preserve"> treatment that</w:t>
      </w:r>
      <w:r w:rsidR="006B00A4" w:rsidRPr="006B00A4">
        <w:t xml:space="preserve"> is administered </w:t>
      </w:r>
      <w:r w:rsidRPr="006B00A4">
        <w:t>under the skin</w:t>
      </w:r>
      <w:r w:rsidRPr="006B00A4" w:rsidDel="00922352">
        <w:t xml:space="preserve"> </w:t>
      </w:r>
      <w:r>
        <w:t>(</w:t>
      </w:r>
      <w:r w:rsidRPr="006B00A4">
        <w:t>subcutaneously</w:t>
      </w:r>
      <w:r w:rsidR="006B00A4" w:rsidRPr="006B00A4">
        <w:t>) and is generally used for:</w:t>
      </w:r>
    </w:p>
    <w:p w14:paraId="1215BF54" w14:textId="5114F73E" w:rsidR="006B00A4" w:rsidRPr="006B00A4" w:rsidRDefault="006B00A4" w:rsidP="00AA3DAD">
      <w:pPr>
        <w:pStyle w:val="Bullet1"/>
      </w:pPr>
      <w:r w:rsidRPr="006B00A4">
        <w:t xml:space="preserve">replacement </w:t>
      </w:r>
      <w:r w:rsidR="00F157A9">
        <w:t xml:space="preserve">Ig </w:t>
      </w:r>
      <w:r w:rsidRPr="006B00A4">
        <w:t xml:space="preserve">therapy - providing additional </w:t>
      </w:r>
      <w:r w:rsidR="00922352">
        <w:t>Ig</w:t>
      </w:r>
      <w:r w:rsidRPr="006B00A4">
        <w:t xml:space="preserve"> to patients who do not make enough of their own to</w:t>
      </w:r>
      <w:r w:rsidR="00E30C3F">
        <w:t xml:space="preserve"> aid in</w:t>
      </w:r>
      <w:r w:rsidRPr="006B00A4">
        <w:t xml:space="preserve"> maintain</w:t>
      </w:r>
      <w:r w:rsidR="00E30C3F">
        <w:t>ing</w:t>
      </w:r>
      <w:r w:rsidRPr="006B00A4">
        <w:t xml:space="preserve"> a healthy immune system</w:t>
      </w:r>
      <w:r w:rsidR="00922352">
        <w:t>. This is</w:t>
      </w:r>
      <w:r w:rsidRPr="006B00A4">
        <w:t xml:space="preserve"> generally because of a genetic disorder, disease, or as a side effect of disease treatment; and</w:t>
      </w:r>
    </w:p>
    <w:p w14:paraId="6759C3B1" w14:textId="286DC4CD" w:rsidR="006B00A4" w:rsidRPr="006B00A4" w:rsidRDefault="006B00A4" w:rsidP="00AA3DAD">
      <w:pPr>
        <w:pStyle w:val="Bullet1"/>
      </w:pPr>
      <w:r w:rsidRPr="006B00A4">
        <w:t xml:space="preserve">immunomodulation </w:t>
      </w:r>
      <w:r w:rsidR="00F157A9">
        <w:t xml:space="preserve">Ig </w:t>
      </w:r>
      <w:r w:rsidRPr="006B00A4">
        <w:t>therapy – supporting patients with a range of auto-immune disorders by modulating their immune system (to prevent it attacking its own body).</w:t>
      </w:r>
    </w:p>
    <w:p w14:paraId="0B30B5B4" w14:textId="6CE17BF7" w:rsidR="00EF66E4" w:rsidRDefault="00EF66E4" w:rsidP="003C511C">
      <w:pPr>
        <w:pStyle w:val="Heading2"/>
        <w:tabs>
          <w:tab w:val="left" w:pos="8805"/>
        </w:tabs>
      </w:pPr>
      <w:bookmarkStart w:id="12" w:name="_Toc130395732"/>
      <w:bookmarkStart w:id="13" w:name="_Toc139277454"/>
      <w:bookmarkStart w:id="14" w:name="_Toc139277848"/>
      <w:bookmarkStart w:id="15" w:name="_Toc139278173"/>
      <w:bookmarkStart w:id="16" w:name="_Toc206149616"/>
      <w:bookmarkStart w:id="17" w:name="_Hlk66275438"/>
      <w:bookmarkEnd w:id="7"/>
      <w:r>
        <w:t>Purpose</w:t>
      </w:r>
      <w:bookmarkEnd w:id="12"/>
      <w:bookmarkEnd w:id="13"/>
      <w:bookmarkEnd w:id="14"/>
      <w:bookmarkEnd w:id="15"/>
      <w:bookmarkEnd w:id="16"/>
      <w:r w:rsidR="00F157A9">
        <w:t>s</w:t>
      </w:r>
      <w:r w:rsidR="003C511C">
        <w:tab/>
      </w:r>
    </w:p>
    <w:p w14:paraId="12FC7D67" w14:textId="3F76D3D3" w:rsidR="005B279A" w:rsidRDefault="005B279A" w:rsidP="00C71DE0">
      <w:pPr>
        <w:pStyle w:val="Body"/>
        <w:ind w:right="-2"/>
      </w:pPr>
      <w:r>
        <w:t>To provide health services with the necessary information to implement a SCIg program.</w:t>
      </w:r>
    </w:p>
    <w:p w14:paraId="4735C121" w14:textId="78AAE70F" w:rsidR="00262177" w:rsidRPr="001E4A77" w:rsidRDefault="00262177" w:rsidP="005B279A">
      <w:pPr>
        <w:pStyle w:val="Body"/>
      </w:pPr>
      <w:r w:rsidRPr="001E4A77">
        <w:t xml:space="preserve">To </w:t>
      </w:r>
      <w:r w:rsidR="005B279A">
        <w:t xml:space="preserve">assist health services in the development of the necessary governance documents that will facilitate safe </w:t>
      </w:r>
      <w:r w:rsidRPr="001E4A77">
        <w:t>administ</w:t>
      </w:r>
      <w:r w:rsidR="005B279A">
        <w:t>ration of</w:t>
      </w:r>
      <w:r w:rsidRPr="001E4A77">
        <w:t xml:space="preserve"> SCIg according to the manufacturers’ instructions (product information). </w:t>
      </w:r>
    </w:p>
    <w:p w14:paraId="743EEA06" w14:textId="4F4919F2" w:rsidR="00262177" w:rsidRPr="001E4A77" w:rsidRDefault="00262177" w:rsidP="003C511C">
      <w:pPr>
        <w:pStyle w:val="Body"/>
      </w:pPr>
      <w:r w:rsidRPr="001E4A77">
        <w:t xml:space="preserve">This information is a guide only. </w:t>
      </w:r>
    </w:p>
    <w:p w14:paraId="2CA4DC9F" w14:textId="30EEDA6B" w:rsidR="00262177" w:rsidRPr="001E4A77" w:rsidRDefault="00262177" w:rsidP="003C511C">
      <w:pPr>
        <w:pStyle w:val="Body"/>
      </w:pPr>
      <w:r w:rsidRPr="001E4A77">
        <w:t xml:space="preserve">Health service policy/procedures based on this information should be implemented, and monitored for compliance with best practice, </w:t>
      </w:r>
      <w:r w:rsidR="00877180">
        <w:t>the manufacturer</w:t>
      </w:r>
      <w:r w:rsidR="001F1D67">
        <w:t>’</w:t>
      </w:r>
      <w:r w:rsidR="00877180">
        <w:t xml:space="preserve">s </w:t>
      </w:r>
      <w:r w:rsidR="001F1D67">
        <w:t xml:space="preserve">specific </w:t>
      </w:r>
      <w:r w:rsidR="00877180">
        <w:t>product information</w:t>
      </w:r>
      <w:r w:rsidR="001F1D67">
        <w:t xml:space="preserve">, </w:t>
      </w:r>
      <w:r w:rsidRPr="001E4A77">
        <w:t xml:space="preserve">safety guidelines and all other requirements specific to the products </w:t>
      </w:r>
      <w:r w:rsidR="005B279A">
        <w:t xml:space="preserve">and the </w:t>
      </w:r>
      <w:r w:rsidR="005B279A" w:rsidRPr="00AA3DAD">
        <w:t>National</w:t>
      </w:r>
      <w:r w:rsidR="005B279A" w:rsidRPr="005B279A">
        <w:t> Safety and Quality Health Service (NSQHS) </w:t>
      </w:r>
      <w:r w:rsidR="005B279A" w:rsidRPr="00AA3DAD">
        <w:t>Standards</w:t>
      </w:r>
      <w:r w:rsidRPr="001E4A77">
        <w:t xml:space="preserve">. </w:t>
      </w:r>
    </w:p>
    <w:p w14:paraId="29364196" w14:textId="3006E41E" w:rsidR="00DA19E3" w:rsidRPr="00E657AD" w:rsidRDefault="00262177" w:rsidP="00AA3DAD">
      <w:pPr>
        <w:pStyle w:val="Body"/>
      </w:pPr>
      <w:r w:rsidRPr="001E4A77">
        <w:t xml:space="preserve">All health service policies/procedures should be developed in accordance with local </w:t>
      </w:r>
      <w:r w:rsidR="004A6CB5">
        <w:t xml:space="preserve">governance requirements and approval processes. </w:t>
      </w:r>
    </w:p>
    <w:p w14:paraId="64F3E587" w14:textId="6C6AEA01" w:rsidR="0066080C" w:rsidRPr="00831284" w:rsidRDefault="0066080C" w:rsidP="00AA3DAD">
      <w:pPr>
        <w:pStyle w:val="Heading2"/>
      </w:pPr>
      <w:bookmarkStart w:id="18" w:name="_Toc139277455"/>
      <w:bookmarkStart w:id="19" w:name="_Toc139277849"/>
      <w:bookmarkStart w:id="20" w:name="_Toc139278174"/>
      <w:bookmarkStart w:id="21" w:name="_Toc206149617"/>
      <w:r w:rsidRPr="00831284">
        <w:rPr>
          <w:rFonts w:eastAsia="Times"/>
        </w:rPr>
        <w:t>Approved access conditions for SCIg</w:t>
      </w:r>
      <w:bookmarkEnd w:id="18"/>
      <w:bookmarkEnd w:id="19"/>
      <w:bookmarkEnd w:id="20"/>
      <w:bookmarkEnd w:id="21"/>
      <w:r w:rsidRPr="00831284">
        <w:rPr>
          <w:rFonts w:eastAsia="Times"/>
        </w:rPr>
        <w:t xml:space="preserve"> </w:t>
      </w:r>
    </w:p>
    <w:p w14:paraId="7BB94FC5" w14:textId="308C1CE9" w:rsidR="0066080C" w:rsidRDefault="0066080C" w:rsidP="0066080C">
      <w:pPr>
        <w:pStyle w:val="Body"/>
      </w:pPr>
      <w:r>
        <w:t>The N</w:t>
      </w:r>
      <w:r w:rsidR="00BE7E1D">
        <w:t xml:space="preserve">ational </w:t>
      </w:r>
      <w:r>
        <w:t>B</w:t>
      </w:r>
      <w:r w:rsidR="00BE7E1D">
        <w:t xml:space="preserve">lood </w:t>
      </w:r>
      <w:r>
        <w:t>A</w:t>
      </w:r>
      <w:r w:rsidR="00BE7E1D">
        <w:t>uthority (NBA)</w:t>
      </w:r>
      <w:r>
        <w:t xml:space="preserve"> sets out the access conditions for patient</w:t>
      </w:r>
      <w:r w:rsidR="00D15567">
        <w:t>s</w:t>
      </w:r>
      <w:r>
        <w:t xml:space="preserve"> </w:t>
      </w:r>
      <w:r w:rsidRPr="00F43A56">
        <w:t>to be approved to receive SCIg</w:t>
      </w:r>
      <w:r>
        <w:t>.</w:t>
      </w:r>
      <w:r w:rsidRPr="00F43A56">
        <w:t xml:space="preserve"> </w:t>
      </w:r>
      <w:r w:rsidR="000F133E">
        <w:t>To be eligible</w:t>
      </w:r>
      <w:r w:rsidR="004E2E8C">
        <w:t>,</w:t>
      </w:r>
      <w:r w:rsidR="000F133E">
        <w:t xml:space="preserve"> patients</w:t>
      </w:r>
      <w:r w:rsidRPr="00F43A56">
        <w:t xml:space="preserve"> must fulfil the eligibility requirements of </w:t>
      </w:r>
      <w:r w:rsidR="00D15567">
        <w:t>t</w:t>
      </w:r>
      <w:r w:rsidRPr="00F43A56">
        <w:t xml:space="preserve">he Criteria for the Clinical Use of Immunoglobulin in Australia (the Criteria) </w:t>
      </w:r>
      <w:r w:rsidR="000F133E">
        <w:t>which is</w:t>
      </w:r>
      <w:r w:rsidRPr="00F43A56">
        <w:t xml:space="preserve"> available online in </w:t>
      </w:r>
      <w:hyperlink r:id="rId12" w:history="1">
        <w:r w:rsidRPr="00743ED6">
          <w:rPr>
            <w:rStyle w:val="Hyperlink"/>
          </w:rPr>
          <w:t>BloodSTAR</w:t>
        </w:r>
      </w:hyperlink>
      <w:r w:rsidR="00743ED6">
        <w:t xml:space="preserve"> </w:t>
      </w:r>
      <w:r w:rsidRPr="00F43A56">
        <w:t xml:space="preserve">  </w:t>
      </w:r>
      <w:r w:rsidR="00EF0705">
        <w:t>&lt;</w:t>
      </w:r>
      <w:r w:rsidR="00EF0705" w:rsidRPr="00EF0705">
        <w:t>https://www.criteria.blood.gov.au</w:t>
      </w:r>
      <w:r w:rsidR="00EF0705">
        <w:t>&gt;</w:t>
      </w:r>
    </w:p>
    <w:p w14:paraId="0F362FB5" w14:textId="77777777" w:rsidR="0066080C" w:rsidRPr="00AA3DAD" w:rsidRDefault="0066080C" w:rsidP="0066080C">
      <w:pPr>
        <w:pStyle w:val="Body"/>
      </w:pPr>
      <w:r w:rsidRPr="00AA3DAD">
        <w:t>SCIg is only available under national blood supply arrangements for patients with a medical condition:</w:t>
      </w:r>
    </w:p>
    <w:p w14:paraId="2CD0DF0A" w14:textId="764CB3C1" w:rsidR="0066080C" w:rsidRPr="005C1313" w:rsidRDefault="0066080C" w:rsidP="00AA3DAD">
      <w:pPr>
        <w:pStyle w:val="Numberdigit"/>
        <w:rPr>
          <w:lang w:val="en"/>
        </w:rPr>
      </w:pPr>
      <w:r w:rsidRPr="005C1313">
        <w:rPr>
          <w:lang w:val="en"/>
        </w:rPr>
        <w:t>Where there is support for use cited in the Criteria, namely:</w:t>
      </w:r>
    </w:p>
    <w:p w14:paraId="64094385" w14:textId="7DFF0781" w:rsidR="0066080C" w:rsidRPr="00831284" w:rsidRDefault="00EF0705" w:rsidP="0066080C">
      <w:pPr>
        <w:pStyle w:val="Body"/>
        <w:numPr>
          <w:ilvl w:val="0"/>
          <w:numId w:val="11"/>
        </w:numPr>
        <w:rPr>
          <w:bCs/>
          <w:lang w:val="en"/>
        </w:rPr>
      </w:pPr>
      <w:r>
        <w:rPr>
          <w:bCs/>
          <w:lang w:val="en"/>
        </w:rPr>
        <w:t>Inborn errors of immunity (IEI)</w:t>
      </w:r>
      <w:r w:rsidR="0066080C" w:rsidRPr="00831284">
        <w:rPr>
          <w:bCs/>
          <w:lang w:val="en"/>
        </w:rPr>
        <w:t xml:space="preserve"> with antibody deficiency</w:t>
      </w:r>
    </w:p>
    <w:p w14:paraId="52702AB2" w14:textId="09582AB6" w:rsidR="0066080C" w:rsidRPr="00831284" w:rsidRDefault="0066080C" w:rsidP="0066080C">
      <w:pPr>
        <w:pStyle w:val="Body"/>
        <w:numPr>
          <w:ilvl w:val="0"/>
          <w:numId w:val="11"/>
        </w:numPr>
        <w:rPr>
          <w:bCs/>
          <w:lang w:val="en"/>
        </w:rPr>
      </w:pPr>
      <w:r w:rsidRPr="00831284">
        <w:rPr>
          <w:bCs/>
          <w:lang w:val="en"/>
        </w:rPr>
        <w:t>Specific antibody deficiency</w:t>
      </w:r>
      <w:r w:rsidR="0032659D">
        <w:rPr>
          <w:bCs/>
          <w:lang w:val="en"/>
        </w:rPr>
        <w:t xml:space="preserve"> (SAD)</w:t>
      </w:r>
    </w:p>
    <w:p w14:paraId="3422BF4A" w14:textId="06A9046B" w:rsidR="0066080C" w:rsidRPr="00831284" w:rsidRDefault="0066080C" w:rsidP="0066080C">
      <w:pPr>
        <w:pStyle w:val="Body"/>
        <w:numPr>
          <w:ilvl w:val="0"/>
          <w:numId w:val="11"/>
        </w:numPr>
        <w:rPr>
          <w:bCs/>
          <w:lang w:val="en"/>
        </w:rPr>
      </w:pPr>
      <w:r w:rsidRPr="00831284">
        <w:rPr>
          <w:bCs/>
          <w:lang w:val="en"/>
        </w:rPr>
        <w:t xml:space="preserve">Acquired </w:t>
      </w:r>
      <w:proofErr w:type="spellStart"/>
      <w:r w:rsidRPr="00831284">
        <w:rPr>
          <w:bCs/>
          <w:lang w:val="en"/>
        </w:rPr>
        <w:t>hypogammaglobulinaemia</w:t>
      </w:r>
      <w:proofErr w:type="spellEnd"/>
      <w:r w:rsidRPr="00831284">
        <w:rPr>
          <w:bCs/>
          <w:lang w:val="en"/>
        </w:rPr>
        <w:t xml:space="preserve"> secondary to </w:t>
      </w:r>
      <w:proofErr w:type="spellStart"/>
      <w:r w:rsidRPr="00831284">
        <w:rPr>
          <w:bCs/>
          <w:lang w:val="en"/>
        </w:rPr>
        <w:t>haematological</w:t>
      </w:r>
      <w:proofErr w:type="spellEnd"/>
      <w:r w:rsidRPr="00831284">
        <w:rPr>
          <w:bCs/>
          <w:lang w:val="en"/>
        </w:rPr>
        <w:t xml:space="preserve"> malignancies, or post-haemopoietic stem cell transplantation </w:t>
      </w:r>
    </w:p>
    <w:p w14:paraId="34113E71" w14:textId="1581EFC3" w:rsidR="0066080C" w:rsidRPr="00831284" w:rsidRDefault="0066080C" w:rsidP="0066080C">
      <w:pPr>
        <w:pStyle w:val="Body"/>
        <w:numPr>
          <w:ilvl w:val="0"/>
          <w:numId w:val="11"/>
        </w:numPr>
        <w:rPr>
          <w:bCs/>
          <w:lang w:val="en"/>
        </w:rPr>
      </w:pPr>
      <w:r w:rsidRPr="00831284">
        <w:rPr>
          <w:bCs/>
          <w:lang w:val="en"/>
        </w:rPr>
        <w:lastRenderedPageBreak/>
        <w:t xml:space="preserve">Secondary </w:t>
      </w:r>
      <w:proofErr w:type="spellStart"/>
      <w:r w:rsidRPr="00831284">
        <w:rPr>
          <w:bCs/>
          <w:lang w:val="en"/>
        </w:rPr>
        <w:t>hypogammaglobulinaemia</w:t>
      </w:r>
      <w:proofErr w:type="spellEnd"/>
      <w:r w:rsidRPr="00831284">
        <w:rPr>
          <w:bCs/>
          <w:lang w:val="en"/>
        </w:rPr>
        <w:t xml:space="preserve"> unrelated to </w:t>
      </w:r>
      <w:proofErr w:type="spellStart"/>
      <w:r w:rsidRPr="00831284">
        <w:rPr>
          <w:bCs/>
          <w:lang w:val="en"/>
        </w:rPr>
        <w:t>haematological</w:t>
      </w:r>
      <w:proofErr w:type="spellEnd"/>
      <w:r w:rsidRPr="00831284">
        <w:rPr>
          <w:bCs/>
          <w:lang w:val="en"/>
        </w:rPr>
        <w:t xml:space="preserve"> malignancies, or post-haemopoietic stem cell transplantation </w:t>
      </w:r>
    </w:p>
    <w:p w14:paraId="4028652E" w14:textId="5AF2D70F" w:rsidR="0066080C" w:rsidRPr="00061480" w:rsidRDefault="0066080C" w:rsidP="00AA3DAD">
      <w:pPr>
        <w:pStyle w:val="Body"/>
        <w:numPr>
          <w:ilvl w:val="0"/>
          <w:numId w:val="11"/>
        </w:numPr>
        <w:rPr>
          <w:bCs/>
          <w:lang w:val="en"/>
        </w:rPr>
      </w:pPr>
      <w:r w:rsidRPr="00831284">
        <w:rPr>
          <w:bCs/>
          <w:lang w:val="en"/>
        </w:rPr>
        <w:t xml:space="preserve">Chronic inflammatory demyelinating polyneuropathy (CIDP), (including IgG and IgA </w:t>
      </w:r>
      <w:proofErr w:type="spellStart"/>
      <w:r w:rsidRPr="00831284">
        <w:rPr>
          <w:bCs/>
          <w:lang w:val="en"/>
        </w:rPr>
        <w:t>paraproteinaemic</w:t>
      </w:r>
      <w:proofErr w:type="spellEnd"/>
      <w:r w:rsidRPr="00831284">
        <w:rPr>
          <w:bCs/>
          <w:lang w:val="en"/>
        </w:rPr>
        <w:t xml:space="preserve"> demyelinating neuropathies)</w:t>
      </w:r>
    </w:p>
    <w:p w14:paraId="68BE6CA0" w14:textId="70C8C53E" w:rsidR="0066080C" w:rsidRPr="00831284" w:rsidRDefault="0066080C" w:rsidP="00AA3DAD">
      <w:pPr>
        <w:pStyle w:val="Numberdigit"/>
        <w:rPr>
          <w:lang w:val="en"/>
        </w:rPr>
      </w:pPr>
      <w:r w:rsidRPr="00831284">
        <w:rPr>
          <w:lang w:val="en"/>
        </w:rPr>
        <w:t>Being treated by a clinical specialist within a</w:t>
      </w:r>
      <w:r w:rsidR="00DF3DCD">
        <w:rPr>
          <w:lang w:val="en"/>
        </w:rPr>
        <w:t xml:space="preserve"> health service based</w:t>
      </w:r>
      <w:r w:rsidRPr="00831284">
        <w:rPr>
          <w:lang w:val="en"/>
        </w:rPr>
        <w:t xml:space="preserve"> SCIg program where the h</w:t>
      </w:r>
      <w:r w:rsidR="00DF3DCD">
        <w:rPr>
          <w:lang w:val="en"/>
        </w:rPr>
        <w:t>ealth service</w:t>
      </w:r>
      <w:r w:rsidRPr="00831284">
        <w:rPr>
          <w:lang w:val="en"/>
        </w:rPr>
        <w:t xml:space="preserve"> provides access to all resources and takes full accountability for the management and use of the SCIg product, at no additional cost to patients, and</w:t>
      </w:r>
    </w:p>
    <w:p w14:paraId="6C5A2AF0" w14:textId="77777777" w:rsidR="0066080C" w:rsidRPr="009A282B" w:rsidRDefault="0066080C" w:rsidP="00AA3DAD">
      <w:pPr>
        <w:pStyle w:val="Numberdigit"/>
        <w:rPr>
          <w:lang w:val="en"/>
        </w:rPr>
      </w:pPr>
      <w:r w:rsidRPr="009A282B">
        <w:rPr>
          <w:lang w:val="en"/>
        </w:rPr>
        <w:t xml:space="preserve">Following a patient specific SCIg request submitted and approved in </w:t>
      </w:r>
      <w:proofErr w:type="spellStart"/>
      <w:r w:rsidRPr="009A282B">
        <w:rPr>
          <w:lang w:val="en"/>
        </w:rPr>
        <w:t>BloodSTAR</w:t>
      </w:r>
      <w:proofErr w:type="spellEnd"/>
      <w:r w:rsidRPr="009A282B">
        <w:rPr>
          <w:lang w:val="en"/>
        </w:rPr>
        <w:t>.</w:t>
      </w:r>
    </w:p>
    <w:p w14:paraId="738C7F45" w14:textId="5CB3EC51" w:rsidR="00D80706" w:rsidRPr="00450329" w:rsidRDefault="00D80706" w:rsidP="00E5500A">
      <w:pPr>
        <w:pStyle w:val="Heading2"/>
      </w:pPr>
      <w:bookmarkStart w:id="22" w:name="_Hlk136180468"/>
      <w:bookmarkStart w:id="23" w:name="_Toc139277456"/>
      <w:bookmarkStart w:id="24" w:name="_Toc139277850"/>
      <w:bookmarkStart w:id="25" w:name="_Toc139278175"/>
      <w:bookmarkStart w:id="26" w:name="_Toc206149618"/>
      <w:bookmarkStart w:id="27" w:name="_Hlk136180492"/>
      <w:r w:rsidRPr="00450329">
        <w:t>Govern</w:t>
      </w:r>
      <w:bookmarkEnd w:id="22"/>
      <w:r w:rsidR="0066080C">
        <w:t>ance</w:t>
      </w:r>
      <w:r w:rsidRPr="00450329">
        <w:t xml:space="preserve"> requirements for a hospital based SCIg program</w:t>
      </w:r>
      <w:bookmarkEnd w:id="23"/>
      <w:bookmarkEnd w:id="24"/>
      <w:bookmarkEnd w:id="25"/>
      <w:bookmarkEnd w:id="26"/>
    </w:p>
    <w:bookmarkEnd w:id="27"/>
    <w:p w14:paraId="181428AE" w14:textId="79F68FC7" w:rsidR="001216A2" w:rsidRPr="001216A2" w:rsidRDefault="00F63A07" w:rsidP="001216A2">
      <w:pPr>
        <w:pStyle w:val="Body"/>
      </w:pPr>
      <w:r>
        <w:t>P</w:t>
      </w:r>
      <w:r w:rsidR="0066080C" w:rsidRPr="001216A2">
        <w:t xml:space="preserve">rior to </w:t>
      </w:r>
      <w:r>
        <w:t xml:space="preserve">commencing a SCIg program </w:t>
      </w:r>
      <w:r w:rsidR="0066080C" w:rsidRPr="001216A2">
        <w:t>the</w:t>
      </w:r>
      <w:r w:rsidR="0066080C">
        <w:t xml:space="preserve"> health service</w:t>
      </w:r>
      <w:r w:rsidR="0066080C" w:rsidRPr="001216A2">
        <w:t xml:space="preserve"> Chief Executive or Director of Clinical Services (or equivalent) </w:t>
      </w:r>
      <w:r>
        <w:t xml:space="preserve">must </w:t>
      </w:r>
      <w:r w:rsidRPr="001216A2">
        <w:t xml:space="preserve">provide </w:t>
      </w:r>
      <w:r>
        <w:t>a signed</w:t>
      </w:r>
      <w:r w:rsidRPr="001216A2">
        <w:t xml:space="preserve"> acknowledgement </w:t>
      </w:r>
      <w:r>
        <w:t>of compliance with the</w:t>
      </w:r>
      <w:r w:rsidRPr="001216A2">
        <w:t xml:space="preserve"> governing requirements</w:t>
      </w:r>
      <w:r>
        <w:t xml:space="preserve"> </w:t>
      </w:r>
      <w:r w:rsidRPr="001216A2">
        <w:t xml:space="preserve">to </w:t>
      </w:r>
      <w:r>
        <w:t>t</w:t>
      </w:r>
      <w:r w:rsidR="0066080C">
        <w:t>he NBA</w:t>
      </w:r>
      <w:r>
        <w:t>.</w:t>
      </w:r>
    </w:p>
    <w:p w14:paraId="0BF30A86" w14:textId="12847ECB" w:rsidR="0066080C" w:rsidRDefault="00D80706" w:rsidP="00CF17CF">
      <w:pPr>
        <w:pStyle w:val="Body"/>
      </w:pPr>
      <w:r w:rsidRPr="00D80706">
        <w:t>The following information is outlined in the National Blood Authority Hospital Acknowledgement Form National Subcutaneous Immunoglobulin Program</w:t>
      </w:r>
      <w:r w:rsidR="00F63C11">
        <w:t>.</w:t>
      </w:r>
      <w:r w:rsidR="00F63C11" w:rsidRPr="00D80706" w:rsidDel="00F63C11">
        <w:t xml:space="preserve"> </w:t>
      </w:r>
      <w:r w:rsidR="001216A2" w:rsidRPr="001216A2">
        <w:t xml:space="preserve">To access the acknowledgement form, go to: </w:t>
      </w:r>
      <w:hyperlink r:id="rId13" w:history="1">
        <w:r w:rsidR="00EF0705" w:rsidRPr="00EF0705">
          <w:rPr>
            <w:rFonts w:eastAsia="Times New Roman"/>
            <w:color w:val="0000FF"/>
            <w:u w:val="single"/>
          </w:rPr>
          <w:t>Subcutaneous immunoglobulin (SCIg) | National Blood Authority</w:t>
        </w:r>
      </w:hyperlink>
      <w:r w:rsidR="00EF0705">
        <w:rPr>
          <w:rFonts w:eastAsia="Times New Roman"/>
        </w:rPr>
        <w:t xml:space="preserve"> </w:t>
      </w:r>
      <w:r w:rsidR="00EF0705">
        <w:t>&lt;</w:t>
      </w:r>
      <w:r w:rsidR="00EF0705" w:rsidRPr="00EF0705">
        <w:t>https://www.blood.gov.au/blood-products/immunoglobulin-products/subcutaneous-immunoglobulin-scig</w:t>
      </w:r>
      <w:r w:rsidR="00EF0705">
        <w:t>&gt;</w:t>
      </w:r>
    </w:p>
    <w:p w14:paraId="36645D86" w14:textId="60191923" w:rsidR="00CF17CF" w:rsidRPr="00CF17CF" w:rsidRDefault="00CF17CF" w:rsidP="00CF17CF">
      <w:pPr>
        <w:pStyle w:val="Body"/>
      </w:pPr>
      <w:r w:rsidRPr="00CF17CF">
        <w:t>The governance requirements are as follows:</w:t>
      </w:r>
    </w:p>
    <w:p w14:paraId="4FB078EC" w14:textId="68E09CFA" w:rsidR="00D80706" w:rsidRPr="00E5500A" w:rsidRDefault="009D6C3B" w:rsidP="00E5500A">
      <w:pPr>
        <w:pStyle w:val="Heading4"/>
      </w:pPr>
      <w:bookmarkStart w:id="28" w:name="_Toc139277851"/>
      <w:bookmarkStart w:id="29" w:name="_Toc139278176"/>
      <w:bookmarkStart w:id="30" w:name="_Toc206149619"/>
      <w:r w:rsidRPr="00E5500A">
        <w:t>Quality assurance</w:t>
      </w:r>
      <w:bookmarkEnd w:id="28"/>
      <w:bookmarkEnd w:id="29"/>
      <w:bookmarkEnd w:id="30"/>
    </w:p>
    <w:p w14:paraId="79EBB075" w14:textId="4E4FD08D" w:rsidR="00D80706" w:rsidRPr="00E5500A" w:rsidRDefault="00D80706" w:rsidP="00E5500A">
      <w:pPr>
        <w:pStyle w:val="Body"/>
      </w:pPr>
      <w:r w:rsidRPr="00D80706">
        <w:t xml:space="preserve">The </w:t>
      </w:r>
      <w:r w:rsidRPr="00D80706">
        <w:rPr>
          <w:bCs/>
          <w:lang w:val="en"/>
        </w:rPr>
        <w:t xml:space="preserve">health service </w:t>
      </w:r>
      <w:r w:rsidRPr="00D80706">
        <w:t>must have in place policies and procedures that provide quality assurance and monitor compliance for the management and use of SCIg in line with the NSQHS</w:t>
      </w:r>
      <w:r w:rsidR="00D15567">
        <w:t xml:space="preserve"> </w:t>
      </w:r>
      <w:r w:rsidRPr="00D80706">
        <w:t>Standard</w:t>
      </w:r>
      <w:r w:rsidR="000F7001">
        <w:t>s</w:t>
      </w:r>
      <w:r w:rsidR="00340A6D">
        <w:t>.</w:t>
      </w:r>
      <w:r w:rsidRPr="00D80706">
        <w:t xml:space="preserve"> </w:t>
      </w:r>
    </w:p>
    <w:p w14:paraId="73D26ECD" w14:textId="51041779" w:rsidR="009D6C3B" w:rsidRPr="00E5500A" w:rsidRDefault="00E5500A" w:rsidP="00E5500A">
      <w:pPr>
        <w:pStyle w:val="Heading4"/>
      </w:pPr>
      <w:bookmarkStart w:id="31" w:name="_Toc139277852"/>
      <w:bookmarkStart w:id="32" w:name="_Toc139278177"/>
      <w:bookmarkStart w:id="33" w:name="_Toc206149620"/>
      <w:r>
        <w:t>C</w:t>
      </w:r>
      <w:r w:rsidR="009D6C3B" w:rsidRPr="00E5500A">
        <w:t>linical oversight</w:t>
      </w:r>
      <w:bookmarkEnd w:id="31"/>
      <w:bookmarkEnd w:id="32"/>
      <w:bookmarkEnd w:id="33"/>
    </w:p>
    <w:p w14:paraId="0F6D646B" w14:textId="2E41156A" w:rsidR="009D6C3B" w:rsidRPr="009D6C3B" w:rsidRDefault="009D6C3B" w:rsidP="00E5500A">
      <w:pPr>
        <w:pStyle w:val="Body"/>
      </w:pPr>
      <w:r w:rsidRPr="009D6C3B">
        <w:t xml:space="preserve">The </w:t>
      </w:r>
      <w:r w:rsidRPr="009D6C3B">
        <w:rPr>
          <w:bCs/>
          <w:lang w:val="en"/>
        </w:rPr>
        <w:t xml:space="preserve">health service </w:t>
      </w:r>
      <w:r w:rsidRPr="009D6C3B">
        <w:t xml:space="preserve">must have a recognised treatment program for the management and use of immunoglobulin for the relevant indications, including an appropriate supervising specialist. </w:t>
      </w:r>
    </w:p>
    <w:p w14:paraId="72B2252D" w14:textId="2B09025A" w:rsidR="009D6C3B" w:rsidRPr="009D6C3B" w:rsidRDefault="009D6C3B" w:rsidP="00E5500A">
      <w:pPr>
        <w:pStyle w:val="Body"/>
      </w:pPr>
      <w:r w:rsidRPr="009D6C3B">
        <w:t>The</w:t>
      </w:r>
      <w:r w:rsidRPr="009D6C3B">
        <w:rPr>
          <w:bCs/>
          <w:lang w:val="en"/>
        </w:rPr>
        <w:t xml:space="preserve"> health service</w:t>
      </w:r>
      <w:r w:rsidRPr="009D6C3B">
        <w:t xml:space="preserve"> based SCIg program must provide ongoing clinical oversight and support for participating patients. This may include community nursing, hospital in the home or contact persons for both routine and emergency support as required. </w:t>
      </w:r>
    </w:p>
    <w:p w14:paraId="0A0EDEDC" w14:textId="77777777" w:rsidR="009D6C3B" w:rsidRDefault="009D6C3B" w:rsidP="00E5500A">
      <w:pPr>
        <w:pStyle w:val="Body"/>
      </w:pPr>
      <w:r w:rsidRPr="009D6C3B">
        <w:t>The responsible clinician must consider patient suitability for the self-management and administration of SCIg, to ensure appropriate management and use of SCIg product.</w:t>
      </w:r>
    </w:p>
    <w:p w14:paraId="512CBC80" w14:textId="57520E31" w:rsidR="009D6C3B" w:rsidRPr="00E5500A" w:rsidRDefault="009D6C3B" w:rsidP="00E5500A">
      <w:pPr>
        <w:pStyle w:val="Heading4"/>
      </w:pPr>
      <w:bookmarkStart w:id="34" w:name="_Toc139277853"/>
      <w:bookmarkStart w:id="35" w:name="_Toc139278178"/>
      <w:bookmarkStart w:id="36" w:name="_Toc206149621"/>
      <w:r w:rsidRPr="00E5500A">
        <w:t>Equipment and facilities</w:t>
      </w:r>
      <w:bookmarkEnd w:id="34"/>
      <w:bookmarkEnd w:id="35"/>
      <w:bookmarkEnd w:id="36"/>
    </w:p>
    <w:p w14:paraId="078CA45B" w14:textId="13AC0BBE" w:rsidR="009D6C3B" w:rsidRPr="009D6C3B" w:rsidRDefault="009D6C3B" w:rsidP="00E5500A">
      <w:pPr>
        <w:pStyle w:val="Body"/>
      </w:pPr>
      <w:r w:rsidRPr="009D6C3B">
        <w:t xml:space="preserve">The </w:t>
      </w:r>
      <w:r w:rsidRPr="009D6C3B">
        <w:rPr>
          <w:bCs/>
          <w:lang w:val="en"/>
        </w:rPr>
        <w:t>health service b</w:t>
      </w:r>
      <w:proofErr w:type="spellStart"/>
      <w:r w:rsidRPr="009D6C3B">
        <w:t>ased</w:t>
      </w:r>
      <w:proofErr w:type="spellEnd"/>
      <w:r w:rsidRPr="009D6C3B">
        <w:t xml:space="preserve"> SCIg program must ensure that patients have access to all necessary equipment and consumables to administer the product, at no additional cost to patients. </w:t>
      </w:r>
    </w:p>
    <w:p w14:paraId="4EAEC75E" w14:textId="004D98AF" w:rsidR="009D6C3B" w:rsidRPr="00E5500A" w:rsidRDefault="009D6C3B" w:rsidP="00E5500A">
      <w:pPr>
        <w:pStyle w:val="Heading4"/>
      </w:pPr>
      <w:bookmarkStart w:id="37" w:name="_Toc139277854"/>
      <w:bookmarkStart w:id="38" w:name="_Toc139278179"/>
      <w:bookmarkStart w:id="39" w:name="_Toc206149622"/>
      <w:bookmarkStart w:id="40" w:name="_Hlk136180721"/>
      <w:r w:rsidRPr="00E5500A">
        <w:t>Education and training</w:t>
      </w:r>
      <w:bookmarkEnd w:id="37"/>
      <w:bookmarkEnd w:id="38"/>
      <w:bookmarkEnd w:id="39"/>
    </w:p>
    <w:bookmarkEnd w:id="40"/>
    <w:p w14:paraId="1DAC13F9" w14:textId="4A4B31B8" w:rsidR="004F5F68" w:rsidRPr="009D6C3B" w:rsidRDefault="009D6C3B" w:rsidP="00E5500A">
      <w:pPr>
        <w:pStyle w:val="Body"/>
      </w:pPr>
      <w:r w:rsidRPr="009D6C3B">
        <w:t xml:space="preserve">The </w:t>
      </w:r>
      <w:r w:rsidRPr="009D6C3B">
        <w:rPr>
          <w:bCs/>
          <w:lang w:val="en"/>
        </w:rPr>
        <w:t>health service based</w:t>
      </w:r>
      <w:r w:rsidRPr="009D6C3B">
        <w:t xml:space="preserve"> SCIg program must provide education and training for staff and patients to ensure the appropriate management and use of SCIg, including for transport, storage, use of equipment and infusion techniques. </w:t>
      </w:r>
    </w:p>
    <w:p w14:paraId="55B2A9FD" w14:textId="7C881DE5" w:rsidR="009D6C3B" w:rsidRPr="00E5500A" w:rsidRDefault="009D6C3B" w:rsidP="00E5500A">
      <w:pPr>
        <w:pStyle w:val="Heading4"/>
      </w:pPr>
      <w:bookmarkStart w:id="41" w:name="_Toc139277855"/>
      <w:bookmarkStart w:id="42" w:name="_Toc139278180"/>
      <w:bookmarkStart w:id="43" w:name="_Toc206149623"/>
      <w:r w:rsidRPr="00E5500A">
        <w:lastRenderedPageBreak/>
        <w:t>Regular review</w:t>
      </w:r>
      <w:bookmarkEnd w:id="41"/>
      <w:bookmarkEnd w:id="42"/>
      <w:bookmarkEnd w:id="43"/>
    </w:p>
    <w:p w14:paraId="6240B959" w14:textId="13B79FEC" w:rsidR="00262177" w:rsidRDefault="009D6C3B" w:rsidP="00262177">
      <w:pPr>
        <w:pStyle w:val="Body"/>
      </w:pPr>
      <w:r w:rsidRPr="009D6C3B">
        <w:t xml:space="preserve">Regular review to assess clinical benefit of treatment for ongoing therapy should be conducted at periods specified by the responsible clinician in line with </w:t>
      </w:r>
      <w:r w:rsidRPr="00AA3DAD">
        <w:t>the</w:t>
      </w:r>
      <w:r w:rsidRPr="00D15567">
        <w:t xml:space="preserve"> </w:t>
      </w:r>
      <w:r w:rsidRPr="00AA3DAD">
        <w:t>Criteria</w:t>
      </w:r>
      <w:r w:rsidRPr="00D15567">
        <w:t>.</w:t>
      </w:r>
      <w:r w:rsidRPr="009D6C3B">
        <w:t xml:space="preserve"> Patients should be encouraged to maintain a diary to record SCIg product use and any adverse reactions, as well as collection and management of the product</w:t>
      </w:r>
      <w:r w:rsidR="00E30C3F">
        <w:t>,</w:t>
      </w:r>
      <w:r w:rsidRPr="009D6C3B">
        <w:t xml:space="preserve"> to aid the clinician at the assessment. </w:t>
      </w:r>
    </w:p>
    <w:p w14:paraId="50A66F60" w14:textId="77777777" w:rsidR="00BA4A31" w:rsidRDefault="007C2D71" w:rsidP="00AA3DAD">
      <w:pPr>
        <w:pStyle w:val="Heading4"/>
      </w:pPr>
      <w:bookmarkStart w:id="44" w:name="_Toc139277856"/>
      <w:bookmarkStart w:id="45" w:name="_Toc139278181"/>
      <w:bookmarkStart w:id="46" w:name="_Toc206149624"/>
      <w:r>
        <w:t>Supply of product</w:t>
      </w:r>
      <w:bookmarkEnd w:id="44"/>
      <w:bookmarkEnd w:id="45"/>
      <w:bookmarkEnd w:id="46"/>
    </w:p>
    <w:p w14:paraId="12503EE9" w14:textId="098CC327" w:rsidR="006D2C87" w:rsidRDefault="007C2D71" w:rsidP="00BA4A31">
      <w:pPr>
        <w:pStyle w:val="Body"/>
      </w:pPr>
      <w:r w:rsidRPr="00BA4A31">
        <w:t xml:space="preserve">Requests for SCIg for authorised patients must be managed via </w:t>
      </w:r>
      <w:proofErr w:type="spellStart"/>
      <w:r w:rsidRPr="00BA4A31">
        <w:t>BloodSTAR</w:t>
      </w:r>
      <w:proofErr w:type="spellEnd"/>
      <w:r w:rsidR="009535CF">
        <w:t>.</w:t>
      </w:r>
      <w:r w:rsidRPr="00BA4A31">
        <w:t xml:space="preserve"> The amount of SCIg supplied to a patient should not exceed more than is required for treatment for two months. Supply and dispensing of SCIg product to patients must be in accordance with relevant state/territory legal requirements and the </w:t>
      </w:r>
      <w:hyperlink r:id="rId14" w:history="1">
        <w:r w:rsidR="003E6CED" w:rsidRPr="003E6CED">
          <w:rPr>
            <w:rStyle w:val="Hyperlink"/>
          </w:rPr>
          <w:t>National Policy: Access to Government Funded Immunoglobulin Products in Australia</w:t>
        </w:r>
      </w:hyperlink>
      <w:r w:rsidR="003E6CED">
        <w:t xml:space="preserve"> &lt;</w:t>
      </w:r>
      <w:r w:rsidR="003E6CED" w:rsidRPr="003E6CED">
        <w:t>https://www.blood.gov.au/supply-system/governance-immunoglobulin-products</w:t>
      </w:r>
      <w:r w:rsidR="003E6CED">
        <w:t>&gt;.</w:t>
      </w:r>
    </w:p>
    <w:p w14:paraId="043048C5" w14:textId="7991CAF6" w:rsidR="007270E4" w:rsidRPr="00BA4A31" w:rsidRDefault="007270E4" w:rsidP="00BA4A31">
      <w:pPr>
        <w:pStyle w:val="Body"/>
      </w:pPr>
      <w:r>
        <w:t>In exceptional cases alternative</w:t>
      </w:r>
      <w:r w:rsidR="00D65BF8">
        <w:t xml:space="preserve"> arrangements for supply of SCIg may be </w:t>
      </w:r>
      <w:r w:rsidR="004614F9">
        <w:t>needed.</w:t>
      </w:r>
    </w:p>
    <w:p w14:paraId="1EB09712" w14:textId="77777777" w:rsidR="00BA4A31" w:rsidRDefault="00BA4A31" w:rsidP="00AA3DAD">
      <w:pPr>
        <w:pStyle w:val="Heading4"/>
      </w:pPr>
      <w:bookmarkStart w:id="47" w:name="_Toc139277857"/>
      <w:bookmarkStart w:id="48" w:name="_Toc139278182"/>
      <w:bookmarkStart w:id="49" w:name="_Toc206149625"/>
      <w:bookmarkStart w:id="50" w:name="_Hlk138769628"/>
      <w:r>
        <w:t>Reporting unused, discarded, spoilt/broken product</w:t>
      </w:r>
      <w:bookmarkEnd w:id="47"/>
      <w:bookmarkEnd w:id="48"/>
      <w:bookmarkEnd w:id="49"/>
      <w:r>
        <w:t xml:space="preserve"> </w:t>
      </w:r>
    </w:p>
    <w:bookmarkEnd w:id="50"/>
    <w:p w14:paraId="6362C5B9" w14:textId="7935588E" w:rsidR="00FD679D" w:rsidRPr="00FE78E0" w:rsidRDefault="00BA4A31" w:rsidP="00FE78E0">
      <w:pPr>
        <w:pStyle w:val="Body"/>
      </w:pPr>
      <w:r w:rsidRPr="00FE78E0">
        <w:t>Patients supplied with SCIg will be expected to report details of unused, discarded or spoilt/broken product to the h</w:t>
      </w:r>
      <w:r w:rsidR="00DF3DCD">
        <w:t>ealth service</w:t>
      </w:r>
      <w:r w:rsidRPr="00FE78E0">
        <w:t>, to be recorded in-turn by the h</w:t>
      </w:r>
      <w:r w:rsidR="00DF3DCD">
        <w:t>ealth service</w:t>
      </w:r>
      <w:r w:rsidRPr="00FE78E0">
        <w:t xml:space="preserve"> through BloodNet or alternative arrangement if necessary. This, and other information relevant for authorisation of requests collected by </w:t>
      </w:r>
      <w:proofErr w:type="spellStart"/>
      <w:r w:rsidRPr="00FE78E0">
        <w:t>BloodSTAR</w:t>
      </w:r>
      <w:proofErr w:type="spellEnd"/>
      <w:r w:rsidRPr="00FE78E0">
        <w:t xml:space="preserve"> will be reported to the NBA to assist with supply reconciliation and planning.</w:t>
      </w:r>
    </w:p>
    <w:p w14:paraId="1E7C87B8" w14:textId="10C84C10" w:rsidR="009D6C3B" w:rsidRPr="00450329" w:rsidRDefault="008A4E21" w:rsidP="00AA3DAD">
      <w:pPr>
        <w:pStyle w:val="Heading2"/>
      </w:pPr>
      <w:bookmarkStart w:id="51" w:name="_Toc139277457"/>
      <w:bookmarkStart w:id="52" w:name="_Toc139277858"/>
      <w:bookmarkStart w:id="53" w:name="_Toc139278183"/>
      <w:bookmarkStart w:id="54" w:name="_Toc206149626"/>
      <w:bookmarkStart w:id="55" w:name="_Hlk138769698"/>
      <w:r>
        <w:t>C</w:t>
      </w:r>
      <w:r w:rsidR="006B0F65" w:rsidRPr="00450329">
        <w:t>onsiderations</w:t>
      </w:r>
      <w:r w:rsidR="00560A0C">
        <w:t xml:space="preserve"> </w:t>
      </w:r>
      <w:r w:rsidR="005C49CA">
        <w:t>for a successful SCIg program</w:t>
      </w:r>
      <w:bookmarkEnd w:id="51"/>
      <w:bookmarkEnd w:id="52"/>
      <w:bookmarkEnd w:id="53"/>
      <w:bookmarkEnd w:id="54"/>
    </w:p>
    <w:bookmarkEnd w:id="55"/>
    <w:p w14:paraId="3B5A8981" w14:textId="79D37A6D" w:rsidR="006B0F65" w:rsidRPr="006B0F65" w:rsidRDefault="006B0F65" w:rsidP="00AA3DAD">
      <w:pPr>
        <w:pStyle w:val="Body"/>
        <w:rPr>
          <w:rFonts w:eastAsiaTheme="minorHAnsi" w:cs="Arial"/>
          <w:szCs w:val="21"/>
        </w:rPr>
      </w:pPr>
      <w:r w:rsidRPr="006B0F65">
        <w:rPr>
          <w:rFonts w:eastAsiaTheme="minorHAnsi" w:cs="Arial"/>
          <w:szCs w:val="21"/>
        </w:rPr>
        <w:t>The success of a SCIg program is dependent on appropriate resourcing</w:t>
      </w:r>
      <w:r w:rsidR="0009541D">
        <w:rPr>
          <w:rFonts w:eastAsiaTheme="minorHAnsi" w:cs="Arial"/>
          <w:szCs w:val="21"/>
        </w:rPr>
        <w:t xml:space="preserve"> such as</w:t>
      </w:r>
      <w:r w:rsidRPr="006B0F65">
        <w:rPr>
          <w:rFonts w:eastAsiaTheme="minorHAnsi" w:cs="Arial"/>
          <w:szCs w:val="21"/>
        </w:rPr>
        <w:t>:</w:t>
      </w:r>
    </w:p>
    <w:p w14:paraId="420FB5AD" w14:textId="16750C11" w:rsidR="006B0F65" w:rsidRPr="007676D7" w:rsidRDefault="006B0F65" w:rsidP="006B0F65">
      <w:pPr>
        <w:pStyle w:val="Bullet1"/>
      </w:pPr>
      <w:r w:rsidRPr="007676D7">
        <w:t>Dedicated registered nurse specialist/s</w:t>
      </w:r>
      <w:r w:rsidR="00CF17CF">
        <w:t xml:space="preserve"> for the </w:t>
      </w:r>
      <w:r w:rsidR="0009541D">
        <w:t>SC</w:t>
      </w:r>
      <w:r w:rsidR="00193B9E">
        <w:t>I</w:t>
      </w:r>
      <w:r w:rsidR="0009541D">
        <w:t>g</w:t>
      </w:r>
      <w:r w:rsidR="00CF17CF">
        <w:t xml:space="preserve"> program </w:t>
      </w:r>
      <w:r w:rsidR="0009541D">
        <w:t xml:space="preserve">who undertake </w:t>
      </w:r>
      <w:r w:rsidR="00CF17CF">
        <w:t>administrative tasks as well as patient education/care</w:t>
      </w:r>
      <w:r w:rsidR="007D2BE6">
        <w:t>.</w:t>
      </w:r>
    </w:p>
    <w:p w14:paraId="2320297F" w14:textId="4D2D5C61" w:rsidR="006B0F65" w:rsidRPr="007676D7" w:rsidRDefault="006B0F65" w:rsidP="006B0F65">
      <w:pPr>
        <w:pStyle w:val="Bullet1"/>
      </w:pPr>
      <w:r w:rsidRPr="007676D7">
        <w:t>Consultant medical specialist/s</w:t>
      </w:r>
      <w:r w:rsidR="00CF17CF">
        <w:t xml:space="preserve"> to refer patients to the program, conduct medical reviews and consent, prescribe the product and complete </w:t>
      </w:r>
      <w:proofErr w:type="spellStart"/>
      <w:r w:rsidR="00CF17CF">
        <w:t>BloodSTAR</w:t>
      </w:r>
      <w:proofErr w:type="spellEnd"/>
      <w:r w:rsidR="00CF17CF">
        <w:t xml:space="preserve"> requirements</w:t>
      </w:r>
      <w:r w:rsidR="007D2BE6">
        <w:t>.</w:t>
      </w:r>
    </w:p>
    <w:p w14:paraId="23E4A988" w14:textId="3DFB2DB5" w:rsidR="006B0F65" w:rsidRPr="007676D7" w:rsidRDefault="0009541D" w:rsidP="006B0F65">
      <w:pPr>
        <w:pStyle w:val="Bullet1"/>
      </w:pPr>
      <w:r>
        <w:t xml:space="preserve">A pharmacist to dispense SCIg as it </w:t>
      </w:r>
      <w:r w:rsidR="00CF17CF">
        <w:t>is a S</w:t>
      </w:r>
      <w:r w:rsidR="00DB1D11">
        <w:t xml:space="preserve">chedule </w:t>
      </w:r>
      <w:r w:rsidR="00CF17CF">
        <w:t>4</w:t>
      </w:r>
      <w:r w:rsidR="00DB1D11">
        <w:t xml:space="preserve"> (S4)</w:t>
      </w:r>
      <w:r w:rsidR="00CF17CF">
        <w:t xml:space="preserve"> medication</w:t>
      </w:r>
      <w:r>
        <w:t>.</w:t>
      </w:r>
    </w:p>
    <w:p w14:paraId="16488952" w14:textId="7D751A36" w:rsidR="006B0F65" w:rsidRPr="007676D7" w:rsidRDefault="006B0F65" w:rsidP="006B0F65">
      <w:pPr>
        <w:pStyle w:val="Bullet1"/>
      </w:pPr>
      <w:r w:rsidRPr="007676D7">
        <w:t>Laboratory/blood bank scientists</w:t>
      </w:r>
      <w:r w:rsidR="006D4125">
        <w:t xml:space="preserve"> or pharmacist</w:t>
      </w:r>
      <w:r w:rsidR="0009541D">
        <w:t xml:space="preserve"> to</w:t>
      </w:r>
      <w:r w:rsidR="00193B9E">
        <w:t xml:space="preserve"> </w:t>
      </w:r>
      <w:r w:rsidR="00CF17CF">
        <w:t xml:space="preserve">order the product from </w:t>
      </w:r>
      <w:r w:rsidR="00D53EC9">
        <w:t xml:space="preserve">Australian Red Cross </w:t>
      </w:r>
      <w:r w:rsidR="008D7340">
        <w:t>L</w:t>
      </w:r>
      <w:r w:rsidR="00DB1D11">
        <w:t>ifeblood</w:t>
      </w:r>
      <w:r w:rsidR="00D53EC9">
        <w:t xml:space="preserve"> (Lifeblood)</w:t>
      </w:r>
      <w:r w:rsidR="008D7340">
        <w:t xml:space="preserve"> and maintain traceability</w:t>
      </w:r>
      <w:r w:rsidR="007D2BE6">
        <w:t>.</w:t>
      </w:r>
    </w:p>
    <w:p w14:paraId="77C8CA21" w14:textId="29E663DA" w:rsidR="006B0F65" w:rsidRPr="007676D7" w:rsidRDefault="0009541D" w:rsidP="006B0F65">
      <w:pPr>
        <w:pStyle w:val="Bullet1"/>
      </w:pPr>
      <w:r>
        <w:t>Provisions of s</w:t>
      </w:r>
      <w:r w:rsidR="008D7340">
        <w:t>pecialised e</w:t>
      </w:r>
      <w:r w:rsidR="006B0F65">
        <w:t>quipment and c</w:t>
      </w:r>
      <w:r w:rsidR="006B0F65" w:rsidRPr="007676D7">
        <w:t>onsumables</w:t>
      </w:r>
      <w:r w:rsidR="008D7340">
        <w:t xml:space="preserve"> need to be provided for the patient</w:t>
      </w:r>
      <w:r w:rsidR="007D2BE6">
        <w:t>.</w:t>
      </w:r>
    </w:p>
    <w:p w14:paraId="2C9BF18B" w14:textId="54127498" w:rsidR="00CC72F7" w:rsidRDefault="006B0F65" w:rsidP="006B04AC">
      <w:pPr>
        <w:pStyle w:val="Bullet1"/>
      </w:pPr>
      <w:r w:rsidRPr="007676D7">
        <w:t>Availability of patient education and support resources</w:t>
      </w:r>
      <w:r w:rsidR="007D2BE6">
        <w:t>.</w:t>
      </w:r>
    </w:p>
    <w:p w14:paraId="48FE89EC" w14:textId="0E5D081A" w:rsidR="006B0F65" w:rsidRDefault="00193B9E" w:rsidP="006B04AC">
      <w:pPr>
        <w:pStyle w:val="Bullet1"/>
      </w:pPr>
      <w:r>
        <w:t>A</w:t>
      </w:r>
      <w:r w:rsidR="0009541D">
        <w:t xml:space="preserve"> </w:t>
      </w:r>
      <w:r w:rsidR="00CC72F7">
        <w:t>location for patient education and SCIg program administration</w:t>
      </w:r>
      <w:r w:rsidR="007D2BE6">
        <w:t>.</w:t>
      </w:r>
      <w:r w:rsidR="006B0F65" w:rsidRPr="007676D7">
        <w:t xml:space="preserve"> </w:t>
      </w:r>
    </w:p>
    <w:p w14:paraId="7E517833" w14:textId="254B8C0C" w:rsidR="00AA639A" w:rsidRPr="006B0F65" w:rsidRDefault="0009541D" w:rsidP="00AA639A">
      <w:pPr>
        <w:pStyle w:val="Bullet1"/>
      </w:pPr>
      <w:r>
        <w:t xml:space="preserve">Fulfilment of </w:t>
      </w:r>
      <w:proofErr w:type="spellStart"/>
      <w:r w:rsidR="00AA639A">
        <w:t>BloodSTAR</w:t>
      </w:r>
      <w:proofErr w:type="spellEnd"/>
      <w:r w:rsidR="00AA639A">
        <w:t xml:space="preserve"> re</w:t>
      </w:r>
      <w:r w:rsidR="008D7340">
        <w:t xml:space="preserve">quirements </w:t>
      </w:r>
      <w:r>
        <w:t>by</w:t>
      </w:r>
      <w:r w:rsidR="008D7340">
        <w:t xml:space="preserve"> participating clinicians</w:t>
      </w:r>
      <w:r w:rsidR="007D2BE6">
        <w:t>.</w:t>
      </w:r>
    </w:p>
    <w:p w14:paraId="29EDED07" w14:textId="6A60A371" w:rsidR="004A2A87" w:rsidRPr="00845AA1" w:rsidRDefault="005C1313" w:rsidP="00DF20D5">
      <w:pPr>
        <w:pStyle w:val="Heading2"/>
        <w:rPr>
          <w:rFonts w:cs="Arial"/>
          <w:szCs w:val="32"/>
        </w:rPr>
      </w:pPr>
      <w:bookmarkStart w:id="56" w:name="_Toc139277458"/>
      <w:bookmarkStart w:id="57" w:name="_Toc139277859"/>
      <w:bookmarkStart w:id="58" w:name="_Toc139278184"/>
      <w:bookmarkStart w:id="59" w:name="_Toc206149627"/>
      <w:proofErr w:type="spellStart"/>
      <w:r w:rsidRPr="00845AA1">
        <w:rPr>
          <w:rFonts w:cs="Arial"/>
          <w:szCs w:val="32"/>
        </w:rPr>
        <w:t>BloodSTAR</w:t>
      </w:r>
      <w:bookmarkEnd w:id="56"/>
      <w:bookmarkEnd w:id="57"/>
      <w:bookmarkEnd w:id="58"/>
      <w:bookmarkEnd w:id="59"/>
      <w:proofErr w:type="spellEnd"/>
    </w:p>
    <w:p w14:paraId="35B1EDD1" w14:textId="44049A28" w:rsidR="005C1313" w:rsidRPr="005C1313" w:rsidRDefault="00A64F3B" w:rsidP="005C1313">
      <w:pPr>
        <w:pStyle w:val="Body"/>
      </w:pPr>
      <w:proofErr w:type="spellStart"/>
      <w:r w:rsidRPr="00A64F3B">
        <w:t>BloodSTAR</w:t>
      </w:r>
      <w:proofErr w:type="spellEnd"/>
      <w:r w:rsidRPr="00A64F3B">
        <w:t xml:space="preserve"> is an online system used across Australia to manage access to government funded immunoglobulin products. </w:t>
      </w:r>
    </w:p>
    <w:p w14:paraId="75D16436" w14:textId="091C8132" w:rsidR="00A64F3B" w:rsidRPr="00DF3DCD" w:rsidRDefault="005C1313" w:rsidP="00A64F3B">
      <w:pPr>
        <w:pStyle w:val="Body"/>
        <w:rPr>
          <w:lang w:val="en"/>
        </w:rPr>
      </w:pPr>
      <w:r w:rsidRPr="005C1313">
        <w:rPr>
          <w:lang w:val="en"/>
        </w:rPr>
        <w:t xml:space="preserve">To register and create a </w:t>
      </w:r>
      <w:proofErr w:type="spellStart"/>
      <w:r w:rsidRPr="005C1313">
        <w:rPr>
          <w:lang w:val="en"/>
        </w:rPr>
        <w:t>BloodSTAR</w:t>
      </w:r>
      <w:proofErr w:type="spellEnd"/>
      <w:r w:rsidRPr="005C1313">
        <w:rPr>
          <w:lang w:val="en"/>
        </w:rPr>
        <w:t xml:space="preserve"> account go to</w:t>
      </w:r>
      <w:r w:rsidR="00C63053">
        <w:t xml:space="preserve"> </w:t>
      </w:r>
      <w:hyperlink r:id="rId15" w:history="1">
        <w:r w:rsidR="00C975C3" w:rsidRPr="00C975C3">
          <w:rPr>
            <w:rStyle w:val="Hyperlink"/>
          </w:rPr>
          <w:t>National Blood Authority</w:t>
        </w:r>
      </w:hyperlink>
      <w:r w:rsidR="00C975C3">
        <w:rPr>
          <w:rFonts w:eastAsia="Times New Roman"/>
        </w:rPr>
        <w:t xml:space="preserve"> </w:t>
      </w:r>
      <w:r w:rsidR="00C63053">
        <w:t>&lt;</w:t>
      </w:r>
      <w:r w:rsidR="00C63053" w:rsidRPr="00C63053">
        <w:t>https://www.blood.gov.au</w:t>
      </w:r>
      <w:r w:rsidR="00C63053">
        <w:t>&gt;</w:t>
      </w:r>
      <w:r w:rsidR="00193B9E">
        <w:t>.</w:t>
      </w:r>
      <w:r w:rsidRPr="005C1313">
        <w:rPr>
          <w:lang w:val="en"/>
        </w:rPr>
        <w:t xml:space="preserve"> </w:t>
      </w:r>
      <w:r w:rsidR="00C975C3">
        <w:rPr>
          <w:lang w:val="en"/>
        </w:rPr>
        <w:t xml:space="preserve">National Blood Authority </w:t>
      </w:r>
      <w:r w:rsidR="00903234">
        <w:rPr>
          <w:lang w:val="en"/>
        </w:rPr>
        <w:t xml:space="preserve">also </w:t>
      </w:r>
      <w:r w:rsidR="00C975C3">
        <w:rPr>
          <w:lang w:val="en"/>
        </w:rPr>
        <w:t xml:space="preserve">have </w:t>
      </w:r>
      <w:hyperlink r:id="rId16" w:history="1">
        <w:r w:rsidR="00903234" w:rsidRPr="00903234">
          <w:rPr>
            <w:rStyle w:val="Hyperlink"/>
            <w:lang w:val="en"/>
          </w:rPr>
          <w:t>BloodSTAR user tips and support materials</w:t>
        </w:r>
      </w:hyperlink>
      <w:r w:rsidR="00903234">
        <w:rPr>
          <w:lang w:val="en"/>
        </w:rPr>
        <w:t xml:space="preserve"> </w:t>
      </w:r>
      <w:r w:rsidR="00C46330">
        <w:rPr>
          <w:rFonts w:eastAsia="Times New Roman"/>
        </w:rPr>
        <w:t>&lt;</w:t>
      </w:r>
      <w:r w:rsidR="00C46330" w:rsidRPr="00C46330">
        <w:rPr>
          <w:rFonts w:eastAsia="Times New Roman"/>
        </w:rPr>
        <w:t>https://www.blood.gov.au/bloodstar-user-tips-and-support-materials</w:t>
      </w:r>
      <w:r w:rsidR="00C46330">
        <w:rPr>
          <w:rFonts w:eastAsia="Times New Roman"/>
        </w:rPr>
        <w:t>&gt;</w:t>
      </w:r>
      <w:r w:rsidR="00903234">
        <w:rPr>
          <w:rFonts w:eastAsia="Times New Roman"/>
        </w:rPr>
        <w:t>.</w:t>
      </w:r>
    </w:p>
    <w:p w14:paraId="14168AC2" w14:textId="1EFCE08E" w:rsidR="009D6C3B" w:rsidRPr="00A64F3B" w:rsidRDefault="006B0F65" w:rsidP="00B217B3">
      <w:pPr>
        <w:pStyle w:val="Heading4"/>
      </w:pPr>
      <w:bookmarkStart w:id="60" w:name="_Toc139277860"/>
      <w:bookmarkStart w:id="61" w:name="_Toc139278185"/>
      <w:bookmarkStart w:id="62" w:name="_Toc206149628"/>
      <w:bookmarkStart w:id="63" w:name="_Hlk138769899"/>
      <w:r w:rsidRPr="00A64F3B">
        <w:lastRenderedPageBreak/>
        <w:t>SCIg approval/dispensing process</w:t>
      </w:r>
      <w:bookmarkEnd w:id="60"/>
      <w:bookmarkEnd w:id="61"/>
      <w:bookmarkEnd w:id="62"/>
      <w:r w:rsidR="00A64F3B">
        <w:t xml:space="preserve"> </w:t>
      </w:r>
    </w:p>
    <w:bookmarkEnd w:id="63"/>
    <w:p w14:paraId="3BB5C221" w14:textId="3F160D0E" w:rsidR="004A2A87" w:rsidRPr="004A2A87" w:rsidRDefault="004A2A87" w:rsidP="006B04AC">
      <w:pPr>
        <w:pStyle w:val="Body"/>
      </w:pPr>
      <w:r w:rsidRPr="004A2A87">
        <w:t>All SCIg approved</w:t>
      </w:r>
      <w:r w:rsidR="00765B19">
        <w:t xml:space="preserve"> h</w:t>
      </w:r>
      <w:r w:rsidR="00DF3DCD">
        <w:t>ealth services</w:t>
      </w:r>
      <w:r w:rsidRPr="004A2A87">
        <w:t xml:space="preserve"> </w:t>
      </w:r>
      <w:r w:rsidR="00765B19" w:rsidRPr="004A2A87">
        <w:t>will</w:t>
      </w:r>
      <w:r w:rsidRPr="004A2A87">
        <w:t xml:space="preserve"> have an allocated </w:t>
      </w:r>
      <w:proofErr w:type="spellStart"/>
      <w:r w:rsidRPr="004A2A87">
        <w:t>BloodSTAR</w:t>
      </w:r>
      <w:proofErr w:type="spellEnd"/>
      <w:r w:rsidRPr="004A2A87">
        <w:t xml:space="preserve"> facility administrator. The facility administrator will ensure all staff (medical, nursing; laboratory/pharmacy) have access to the </w:t>
      </w:r>
      <w:r w:rsidR="00865B6C">
        <w:t>patient lists in</w:t>
      </w:r>
      <w:r w:rsidRPr="004A2A87">
        <w:t xml:space="preserve"> </w:t>
      </w:r>
      <w:proofErr w:type="spellStart"/>
      <w:r w:rsidRPr="004A2A87">
        <w:t>BloodSTAR</w:t>
      </w:r>
      <w:proofErr w:type="spellEnd"/>
      <w:r w:rsidRPr="004A2A87">
        <w:t xml:space="preserve">. </w:t>
      </w:r>
      <w:r w:rsidR="00865B6C">
        <w:t>Staff</w:t>
      </w:r>
      <w:r w:rsidRPr="004A2A87">
        <w:t xml:space="preserve"> are responsible for creating their own </w:t>
      </w:r>
      <w:proofErr w:type="spellStart"/>
      <w:r w:rsidRPr="004A2A87">
        <w:t>BloodSTAR</w:t>
      </w:r>
      <w:proofErr w:type="spellEnd"/>
      <w:r w:rsidRPr="004A2A87">
        <w:t xml:space="preserve"> log in account via the Blood Porta</w:t>
      </w:r>
      <w:r w:rsidR="009965BF">
        <w:t>l.</w:t>
      </w:r>
      <w:r w:rsidRPr="004A2A87">
        <w:t xml:space="preserve"> </w:t>
      </w:r>
      <w:r w:rsidR="008D7340">
        <w:t>O</w:t>
      </w:r>
      <w:r w:rsidRPr="004A2A87">
        <w:t>nce created</w:t>
      </w:r>
      <w:r w:rsidR="008E7106">
        <w:t>,</w:t>
      </w:r>
      <w:r w:rsidRPr="004A2A87">
        <w:t xml:space="preserve"> the facility administrator can then approve access. </w:t>
      </w:r>
    </w:p>
    <w:p w14:paraId="37F918BA" w14:textId="5F4D74D5" w:rsidR="004A2A87" w:rsidRPr="004A2A87" w:rsidRDefault="00865B6C" w:rsidP="006B04AC">
      <w:pPr>
        <w:pStyle w:val="Body"/>
        <w:rPr>
          <w:rFonts w:eastAsiaTheme="minorHAnsi" w:cs="Arial"/>
          <w:szCs w:val="21"/>
        </w:rPr>
      </w:pPr>
      <w:r>
        <w:rPr>
          <w:rFonts w:eastAsiaTheme="minorHAnsi" w:cs="Arial"/>
          <w:szCs w:val="21"/>
        </w:rPr>
        <w:t>When</w:t>
      </w:r>
      <w:r w:rsidRPr="004A2A87">
        <w:rPr>
          <w:rFonts w:eastAsiaTheme="minorHAnsi" w:cs="Arial"/>
          <w:szCs w:val="21"/>
        </w:rPr>
        <w:t xml:space="preserve"> </w:t>
      </w:r>
      <w:r w:rsidR="004A2A87" w:rsidRPr="004A2A87">
        <w:rPr>
          <w:rFonts w:eastAsiaTheme="minorHAnsi" w:cs="Arial"/>
          <w:szCs w:val="21"/>
        </w:rPr>
        <w:t>the patient has been assessed by a medical specialist and confirmed to meet criteria for SCIg therapy the following process applies:</w:t>
      </w:r>
    </w:p>
    <w:p w14:paraId="1B1511D8" w14:textId="5FF5AB55" w:rsidR="008D7340" w:rsidRDefault="004A2A87" w:rsidP="006B04AC">
      <w:pPr>
        <w:pStyle w:val="Bullet1"/>
      </w:pPr>
      <w:r w:rsidRPr="006B04AC">
        <w:t>Request for SCIg is created electronically by</w:t>
      </w:r>
      <w:r w:rsidR="00765B19">
        <w:t xml:space="preserve"> the</w:t>
      </w:r>
      <w:r w:rsidRPr="006B04AC">
        <w:t xml:space="preserve"> </w:t>
      </w:r>
      <w:r w:rsidR="00DB1D11">
        <w:t>T</w:t>
      </w:r>
      <w:r w:rsidRPr="006B04AC">
        <w:t xml:space="preserve">reating </w:t>
      </w:r>
      <w:r w:rsidR="00DB1D11">
        <w:t>M</w:t>
      </w:r>
      <w:r w:rsidRPr="006B04AC">
        <w:t xml:space="preserve">edical </w:t>
      </w:r>
      <w:r w:rsidR="00DB1D11">
        <w:t>S</w:t>
      </w:r>
      <w:r w:rsidRPr="006B04AC">
        <w:t>pecialist</w:t>
      </w:r>
      <w:r w:rsidR="00DB1D11">
        <w:t xml:space="preserve"> (TMS)</w:t>
      </w:r>
      <w:r w:rsidRPr="006B04AC">
        <w:t xml:space="preserve"> or delegated Medical Officer (MO) via </w:t>
      </w:r>
      <w:proofErr w:type="spellStart"/>
      <w:r w:rsidRPr="006B04AC">
        <w:t>BloodSTAR</w:t>
      </w:r>
      <w:proofErr w:type="spellEnd"/>
      <w:r w:rsidRPr="006B04AC">
        <w:t xml:space="preserve">. The NBA </w:t>
      </w:r>
      <w:bookmarkStart w:id="64" w:name="_Hlk197364791"/>
      <w:r w:rsidR="00765B19">
        <w:fldChar w:fldCharType="begin"/>
      </w:r>
      <w:r w:rsidR="00765B19">
        <w:instrText>HYPERLINK "https://www.blood.gov.au/bloodstar-user-tips-and-support-materials"</w:instrText>
      </w:r>
      <w:r w:rsidR="00765B19">
        <w:fldChar w:fldCharType="separate"/>
      </w:r>
      <w:r w:rsidR="00765B19" w:rsidRPr="00765B19">
        <w:rPr>
          <w:rStyle w:val="Hyperlink"/>
        </w:rPr>
        <w:t>Requesting SCIg product tip sheet</w:t>
      </w:r>
      <w:r w:rsidR="00765B19">
        <w:fldChar w:fldCharType="end"/>
      </w:r>
      <w:r w:rsidR="00765B19">
        <w:t xml:space="preserve"> </w:t>
      </w:r>
      <w:r w:rsidR="00A146DD">
        <w:t xml:space="preserve">can </w:t>
      </w:r>
      <w:r w:rsidRPr="006B04AC">
        <w:t>assist</w:t>
      </w:r>
      <w:r w:rsidR="007D2BE6">
        <w:t>.</w:t>
      </w:r>
      <w:r w:rsidR="00A146DD">
        <w:t xml:space="preserve"> </w:t>
      </w:r>
      <w:r w:rsidR="00701A9C">
        <w:t>&lt;</w:t>
      </w:r>
      <w:r w:rsidR="00701A9C" w:rsidRPr="00701A9C">
        <w:t>https://www.blood.gov.au/bloodstar-user-tips-and-support-materials</w:t>
      </w:r>
      <w:r w:rsidR="00701A9C">
        <w:t>&gt;</w:t>
      </w:r>
      <w:bookmarkEnd w:id="64"/>
    </w:p>
    <w:p w14:paraId="2F1F7193" w14:textId="42DA4397" w:rsidR="004A2A87" w:rsidRPr="006B04AC" w:rsidRDefault="004A2A87" w:rsidP="008162DD">
      <w:pPr>
        <w:pStyle w:val="Bullet1"/>
      </w:pPr>
      <w:r w:rsidRPr="006B04AC">
        <w:t xml:space="preserve">Once request has been submitted via </w:t>
      </w:r>
      <w:proofErr w:type="spellStart"/>
      <w:r w:rsidRPr="006B04AC">
        <w:t>BloodSTAR</w:t>
      </w:r>
      <w:proofErr w:type="spellEnd"/>
      <w:r w:rsidR="00DB1D11">
        <w:t>,</w:t>
      </w:r>
      <w:r w:rsidRPr="006B04AC">
        <w:t xml:space="preserve"> Lifeblood review</w:t>
      </w:r>
      <w:r w:rsidR="008E7106">
        <w:t>s</w:t>
      </w:r>
      <w:r w:rsidRPr="006B04AC">
        <w:t xml:space="preserve"> </w:t>
      </w:r>
      <w:r w:rsidR="008E7106">
        <w:t xml:space="preserve">and approves </w:t>
      </w:r>
      <w:r w:rsidRPr="006B04AC">
        <w:t>the request if all the criteria are met</w:t>
      </w:r>
      <w:r w:rsidR="008E7106">
        <w:t>.</w:t>
      </w:r>
    </w:p>
    <w:p w14:paraId="1D8201FF" w14:textId="13993BF1" w:rsidR="004A2A87" w:rsidRPr="006B04AC" w:rsidRDefault="00C329C8" w:rsidP="006B04AC">
      <w:pPr>
        <w:pStyle w:val="Bullet1"/>
      </w:pPr>
      <w:r>
        <w:t>When the request has been approved by Lifeblood, t</w:t>
      </w:r>
      <w:r w:rsidR="004A2A87" w:rsidRPr="006B04AC">
        <w:t xml:space="preserve">he treating MO and </w:t>
      </w:r>
      <w:r w:rsidR="00DB1D11">
        <w:t>TMS,</w:t>
      </w:r>
      <w:r w:rsidR="004A2A87" w:rsidRPr="006B04AC">
        <w:t xml:space="preserve"> are notified via </w:t>
      </w:r>
      <w:proofErr w:type="spellStart"/>
      <w:r w:rsidR="004A2A87" w:rsidRPr="006B04AC">
        <w:t>BloodSTAR</w:t>
      </w:r>
      <w:proofErr w:type="spellEnd"/>
      <w:r w:rsidR="004A2A87" w:rsidRPr="006B04AC">
        <w:t xml:space="preserve"> and the affiliated laboratory/pharmacy who issue/dispense the SCIg are notified via </w:t>
      </w:r>
      <w:proofErr w:type="spellStart"/>
      <w:r w:rsidR="004A2A87" w:rsidRPr="006B04AC">
        <w:t>BloodNe</w:t>
      </w:r>
      <w:r w:rsidR="007D2BE6">
        <w:t>t</w:t>
      </w:r>
      <w:proofErr w:type="spellEnd"/>
      <w:r w:rsidR="007D2BE6">
        <w:t>.</w:t>
      </w:r>
    </w:p>
    <w:p w14:paraId="7A9AEB0A" w14:textId="33E07CB5" w:rsidR="004A2A87" w:rsidRPr="006B04AC" w:rsidRDefault="004A2A87" w:rsidP="006B04AC">
      <w:pPr>
        <w:pStyle w:val="Bullet1"/>
      </w:pPr>
      <w:r w:rsidRPr="006B04AC">
        <w:t>SCIg dose is then requested</w:t>
      </w:r>
      <w:r w:rsidR="00E30C3F">
        <w:t xml:space="preserve"> by the laboratory/pharmacy</w:t>
      </w:r>
      <w:r w:rsidRPr="006B04AC">
        <w:t xml:space="preserve"> from Lifeblood and delivered to the requesting laboratory/pharmacy.</w:t>
      </w:r>
    </w:p>
    <w:p w14:paraId="6803E8D0" w14:textId="166F7FF1" w:rsidR="004A2A87" w:rsidRDefault="004A2A87" w:rsidP="004A2A87">
      <w:pPr>
        <w:pStyle w:val="Bullet1"/>
        <w:numPr>
          <w:ilvl w:val="0"/>
          <w:numId w:val="0"/>
        </w:numPr>
      </w:pPr>
    </w:p>
    <w:p w14:paraId="1EC7FDF3" w14:textId="546663C2" w:rsidR="00D53EC9" w:rsidRDefault="004A2A87" w:rsidP="006B04AC">
      <w:pPr>
        <w:pStyle w:val="Body"/>
      </w:pPr>
      <w:r w:rsidRPr="004A2A87">
        <w:rPr>
          <w:b/>
        </w:rPr>
        <w:t xml:space="preserve">NB: </w:t>
      </w:r>
      <w:r w:rsidR="00DB1D11" w:rsidRPr="00AA3DAD">
        <w:t>As</w:t>
      </w:r>
      <w:r w:rsidR="00DB1D11">
        <w:rPr>
          <w:b/>
        </w:rPr>
        <w:t xml:space="preserve"> </w:t>
      </w:r>
      <w:r w:rsidRPr="004A2A87">
        <w:t xml:space="preserve">SCIg is a S4 </w:t>
      </w:r>
      <w:r w:rsidR="00801403">
        <w:t>medication</w:t>
      </w:r>
      <w:r w:rsidRPr="004A2A87">
        <w:t xml:space="preserve"> </w:t>
      </w:r>
      <w:r w:rsidR="00801403">
        <w:t>it</w:t>
      </w:r>
      <w:r w:rsidRPr="004A2A87">
        <w:t xml:space="preserve"> </w:t>
      </w:r>
      <w:r w:rsidR="00A146DD">
        <w:t xml:space="preserve">must </w:t>
      </w:r>
      <w:r w:rsidRPr="004A2A87">
        <w:t>be prescribed by an authorised practitioner (e.g. a medical practitioner) and dispensed by a pharmacist</w:t>
      </w:r>
      <w:r w:rsidR="00B46715">
        <w:t xml:space="preserve"> for home administration</w:t>
      </w:r>
      <w:r w:rsidRPr="004A2A87">
        <w:t xml:space="preserve">. </w:t>
      </w:r>
    </w:p>
    <w:p w14:paraId="17FD36CD" w14:textId="47D40F18" w:rsidR="00CC1338" w:rsidRPr="006B04AC" w:rsidRDefault="00CC1338" w:rsidP="006B04AC">
      <w:pPr>
        <w:pStyle w:val="Heading4"/>
      </w:pPr>
      <w:bookmarkStart w:id="65" w:name="_Toc139277861"/>
      <w:bookmarkStart w:id="66" w:name="_Toc139278186"/>
      <w:bookmarkStart w:id="67" w:name="_Toc206149629"/>
      <w:r w:rsidRPr="006B04AC">
        <w:t>Options for SCIg dispensing</w:t>
      </w:r>
      <w:bookmarkEnd w:id="65"/>
      <w:bookmarkEnd w:id="66"/>
      <w:bookmarkEnd w:id="67"/>
      <w:r w:rsidRPr="006B04AC">
        <w:t xml:space="preserve"> </w:t>
      </w:r>
    </w:p>
    <w:p w14:paraId="4A145BAD" w14:textId="38ADA19F" w:rsidR="00CC1338" w:rsidRPr="00CC1338" w:rsidRDefault="00440F4A" w:rsidP="00440F4A">
      <w:pPr>
        <w:pStyle w:val="Numberdigit"/>
        <w:numPr>
          <w:ilvl w:val="0"/>
          <w:numId w:val="21"/>
        </w:numPr>
      </w:pPr>
      <w:bookmarkStart w:id="68" w:name="_Hlk136941201"/>
      <w:r>
        <w:t>T</w:t>
      </w:r>
      <w:r w:rsidR="00CC1338" w:rsidRPr="00CC1338">
        <w:t>he transfusion laboratory (pathology service)</w:t>
      </w:r>
      <w:r>
        <w:t xml:space="preserve"> orders SCIg in</w:t>
      </w:r>
      <w:r w:rsidR="00CC1338" w:rsidRPr="00CC1338">
        <w:t xml:space="preserve"> BloodNet</w:t>
      </w:r>
      <w:r>
        <w:t xml:space="preserve"> and</w:t>
      </w:r>
      <w:r w:rsidR="00CC1338" w:rsidRPr="00CC1338">
        <w:t xml:space="preserve"> </w:t>
      </w:r>
      <w:r w:rsidR="00592589">
        <w:t xml:space="preserve">it is </w:t>
      </w:r>
      <w:r w:rsidR="00CC1338" w:rsidRPr="00CC1338">
        <w:t xml:space="preserve">traced via the laboratory </w:t>
      </w:r>
      <w:r w:rsidR="008E7106">
        <w:t>information</w:t>
      </w:r>
      <w:r w:rsidR="008E7106" w:rsidRPr="00CC1338">
        <w:t xml:space="preserve"> </w:t>
      </w:r>
      <w:r w:rsidR="00CC1338" w:rsidRPr="00CC1338">
        <w:t>system</w:t>
      </w:r>
      <w:r>
        <w:t xml:space="preserve"> (LIS)</w:t>
      </w:r>
      <w:r w:rsidR="00CC1338" w:rsidRPr="00CC1338">
        <w:t xml:space="preserve">. </w:t>
      </w:r>
      <w:r>
        <w:t>L</w:t>
      </w:r>
      <w:r w:rsidR="007D2BE6">
        <w:t>ifeblood</w:t>
      </w:r>
      <w:r>
        <w:t xml:space="preserve"> delivers </w:t>
      </w:r>
      <w:r w:rsidR="00CC1338" w:rsidRPr="00CC1338">
        <w:t xml:space="preserve">SCIg </w:t>
      </w:r>
      <w:r w:rsidR="00592589">
        <w:t xml:space="preserve">to </w:t>
      </w:r>
      <w:r w:rsidR="00CC1338" w:rsidRPr="00CC1338">
        <w:t>the</w:t>
      </w:r>
      <w:r w:rsidR="008E7106">
        <w:t xml:space="preserve"> transfusion</w:t>
      </w:r>
      <w:r w:rsidR="00CC1338" w:rsidRPr="00CC1338">
        <w:t xml:space="preserve"> laboratory </w:t>
      </w:r>
      <w:r w:rsidR="00592589">
        <w:t>and it is then transferred to the</w:t>
      </w:r>
      <w:r w:rsidR="00CC1338" w:rsidRPr="00CC1338">
        <w:t xml:space="preserve"> pharmacy</w:t>
      </w:r>
      <w:r w:rsidR="00592589">
        <w:t xml:space="preserve"> for </w:t>
      </w:r>
      <w:r w:rsidR="00CC1338" w:rsidRPr="00CC1338">
        <w:t>dispens</w:t>
      </w:r>
      <w:r w:rsidR="00592589">
        <w:t xml:space="preserve">ing </w:t>
      </w:r>
      <w:r w:rsidR="00CC1338" w:rsidRPr="00CC1338">
        <w:t>and collect</w:t>
      </w:r>
      <w:r w:rsidR="00592589">
        <w:t xml:space="preserve">ion </w:t>
      </w:r>
      <w:r w:rsidR="00CC1338" w:rsidRPr="00CC1338">
        <w:t xml:space="preserve">by the patient. </w:t>
      </w:r>
    </w:p>
    <w:bookmarkEnd w:id="68"/>
    <w:p w14:paraId="38B5DD1A" w14:textId="267023F2" w:rsidR="00592589" w:rsidRPr="008020AE" w:rsidRDefault="00592589" w:rsidP="00903234">
      <w:pPr>
        <w:pStyle w:val="Numberdigit"/>
        <w:numPr>
          <w:ilvl w:val="0"/>
          <w:numId w:val="21"/>
        </w:numPr>
        <w:spacing w:before="120" w:after="0" w:line="240" w:lineRule="auto"/>
        <w:rPr>
          <w:rFonts w:cs="Arial"/>
          <w:vanish/>
        </w:rPr>
      </w:pPr>
      <w:r>
        <w:t>T</w:t>
      </w:r>
      <w:r w:rsidRPr="00CC1338">
        <w:t xml:space="preserve">he </w:t>
      </w:r>
      <w:r>
        <w:t>pharmacy orders SCIg in</w:t>
      </w:r>
      <w:r w:rsidRPr="00CC1338">
        <w:t xml:space="preserve"> BloodNet</w:t>
      </w:r>
      <w:r>
        <w:t xml:space="preserve"> and</w:t>
      </w:r>
      <w:r w:rsidRPr="00CC1338">
        <w:t xml:space="preserve"> </w:t>
      </w:r>
      <w:r>
        <w:t xml:space="preserve">it is </w:t>
      </w:r>
      <w:r w:rsidRPr="00CC1338">
        <w:t xml:space="preserve">traced via the </w:t>
      </w:r>
      <w:r>
        <w:t>pharmacy</w:t>
      </w:r>
      <w:r w:rsidRPr="00CC1338">
        <w:t xml:space="preserve"> system</w:t>
      </w:r>
      <w:r>
        <w:t>. L</w:t>
      </w:r>
      <w:r w:rsidR="00801403">
        <w:t>ifeblood</w:t>
      </w:r>
      <w:r>
        <w:t xml:space="preserve"> delivers </w:t>
      </w:r>
      <w:r w:rsidRPr="00CC1338">
        <w:t xml:space="preserve">SCIg </w:t>
      </w:r>
      <w:r>
        <w:t xml:space="preserve">to </w:t>
      </w:r>
      <w:r w:rsidRPr="00CC1338">
        <w:t>the pharmacy</w:t>
      </w:r>
      <w:r>
        <w:t xml:space="preserve"> for </w:t>
      </w:r>
      <w:r w:rsidRPr="00CC1338">
        <w:t>dispens</w:t>
      </w:r>
      <w:r>
        <w:t xml:space="preserve">ing </w:t>
      </w:r>
      <w:r w:rsidRPr="00CC1338">
        <w:t>and collect</w:t>
      </w:r>
      <w:r>
        <w:t xml:space="preserve">ion </w:t>
      </w:r>
      <w:r w:rsidRPr="00CC1338">
        <w:t xml:space="preserve">by the patient. </w:t>
      </w:r>
    </w:p>
    <w:p w14:paraId="28875C9B" w14:textId="77777777" w:rsidR="00284A90" w:rsidRDefault="00284A90" w:rsidP="00903234">
      <w:pPr>
        <w:pStyle w:val="Numberdigit"/>
        <w:numPr>
          <w:ilvl w:val="0"/>
          <w:numId w:val="0"/>
        </w:numPr>
        <w:spacing w:after="0"/>
      </w:pPr>
    </w:p>
    <w:p w14:paraId="1EE6A707" w14:textId="46970D9D" w:rsidR="00CC1338" w:rsidRPr="00284A90" w:rsidRDefault="00CC1338" w:rsidP="00284A90">
      <w:pPr>
        <w:pStyle w:val="Numberdigit"/>
        <w:numPr>
          <w:ilvl w:val="0"/>
          <w:numId w:val="21"/>
        </w:numPr>
        <w:spacing w:before="120"/>
        <w:rPr>
          <w:rFonts w:cs="Arial"/>
        </w:rPr>
      </w:pPr>
      <w:r w:rsidRPr="00AA3DAD">
        <w:t>Regional patients once competent to infuse at home may collect SCIg from a local pharmacy if required/more convenient.  The NBA</w:t>
      </w:r>
      <w:r w:rsidR="00F42F9F">
        <w:t>,</w:t>
      </w:r>
      <w:r w:rsidRPr="00AA3DAD">
        <w:t xml:space="preserve"> Lifeblood customer service</w:t>
      </w:r>
      <w:r w:rsidR="00F42F9F">
        <w:t xml:space="preserve"> and Blood Matters </w:t>
      </w:r>
      <w:r w:rsidR="008E7106">
        <w:t>Clinical Nurse Consultant</w:t>
      </w:r>
      <w:r w:rsidR="006D4125">
        <w:t xml:space="preserve"> (</w:t>
      </w:r>
      <w:r w:rsidR="006D4125" w:rsidRPr="006D4125">
        <w:t>SCIg</w:t>
      </w:r>
      <w:r w:rsidR="006D4125">
        <w:t xml:space="preserve">) </w:t>
      </w:r>
      <w:r w:rsidRPr="00AA3DAD">
        <w:t xml:space="preserve">can assist setting up this process if the pharmacy is new to the dispensing of SCIg. </w:t>
      </w:r>
    </w:p>
    <w:p w14:paraId="0F7D4278" w14:textId="77777777" w:rsidR="00DE0093" w:rsidRDefault="00DE0093" w:rsidP="00DE0093">
      <w:pPr>
        <w:pStyle w:val="Heading2"/>
      </w:pPr>
      <w:bookmarkStart w:id="69" w:name="_Toc139277459"/>
      <w:bookmarkStart w:id="70" w:name="_Toc139277862"/>
      <w:bookmarkStart w:id="71" w:name="_Toc139278187"/>
      <w:bookmarkStart w:id="72" w:name="_Toc206149630"/>
      <w:bookmarkStart w:id="73" w:name="_Hlk138770049"/>
      <w:r w:rsidRPr="00D65BBD">
        <w:t>Patient selection criteria</w:t>
      </w:r>
      <w:bookmarkEnd w:id="69"/>
      <w:bookmarkEnd w:id="70"/>
      <w:bookmarkEnd w:id="71"/>
      <w:bookmarkEnd w:id="72"/>
    </w:p>
    <w:bookmarkEnd w:id="73"/>
    <w:p w14:paraId="65B79866" w14:textId="6CBBD124" w:rsidR="00DE0093" w:rsidRPr="00F42F9F" w:rsidRDefault="00DE0093" w:rsidP="00DE0093">
      <w:pPr>
        <w:pStyle w:val="Body"/>
      </w:pPr>
      <w:r w:rsidRPr="00F42F9F">
        <w:t>Patients who are eligible for SCIg (or their carer) must be able to:</w:t>
      </w:r>
    </w:p>
    <w:p w14:paraId="3509A708" w14:textId="45A40280" w:rsidR="00DE0093" w:rsidRPr="00F42F9F" w:rsidRDefault="00DE0093" w:rsidP="00AA3DAD">
      <w:pPr>
        <w:pStyle w:val="Bullet1"/>
      </w:pPr>
      <w:r w:rsidRPr="00F42F9F">
        <w:t>Draw up and administer the SCIg</w:t>
      </w:r>
      <w:r w:rsidR="00C8701E" w:rsidRPr="00F42F9F">
        <w:t xml:space="preserve"> as per patient competency </w:t>
      </w:r>
      <w:r w:rsidR="00C8701E" w:rsidRPr="00AA3DAD">
        <w:t xml:space="preserve">(see appendix </w:t>
      </w:r>
      <w:r w:rsidR="00F42F9F" w:rsidRPr="00AA3DAD">
        <w:t>A</w:t>
      </w:r>
      <w:r w:rsidR="00C8701E" w:rsidRPr="00AA3DAD">
        <w:t>)</w:t>
      </w:r>
      <w:r w:rsidR="00F42F9F">
        <w:t>.</w:t>
      </w:r>
    </w:p>
    <w:p w14:paraId="7FF3C043" w14:textId="20C0F1B7" w:rsidR="00C8701E" w:rsidRPr="00F42F9F" w:rsidRDefault="00C8701E" w:rsidP="00AA3DAD">
      <w:pPr>
        <w:pStyle w:val="Bullet1"/>
      </w:pPr>
      <w:r w:rsidRPr="00F42F9F">
        <w:t>Understand the importance of correct storage, handling</w:t>
      </w:r>
      <w:r w:rsidR="005305FE">
        <w:t>,</w:t>
      </w:r>
      <w:r w:rsidRPr="00F42F9F">
        <w:t xml:space="preserve"> and transport of SCIg</w:t>
      </w:r>
      <w:r w:rsidR="00F42F9F">
        <w:t>.</w:t>
      </w:r>
    </w:p>
    <w:p w14:paraId="37C50737" w14:textId="25D76232" w:rsidR="00DE0093" w:rsidRPr="003B3340" w:rsidRDefault="00DE0093" w:rsidP="00AA3DAD">
      <w:pPr>
        <w:pStyle w:val="Bullet1"/>
      </w:pPr>
      <w:r w:rsidRPr="003B3340">
        <w:t xml:space="preserve">Understand safe disposal of </w:t>
      </w:r>
      <w:r w:rsidR="00C8701E">
        <w:t>medical waste</w:t>
      </w:r>
      <w:r w:rsidR="00F42F9F">
        <w:t>.</w:t>
      </w:r>
    </w:p>
    <w:p w14:paraId="24B798D1" w14:textId="4000CB55" w:rsidR="00DE0093" w:rsidRPr="003B3340" w:rsidRDefault="00C8701E" w:rsidP="00AA3DAD">
      <w:pPr>
        <w:pStyle w:val="Bullet1"/>
      </w:pPr>
      <w:r>
        <w:t>Be compliant with self-administration</w:t>
      </w:r>
      <w:r w:rsidR="00DA77F6">
        <w:t>,</w:t>
      </w:r>
      <w:r>
        <w:t xml:space="preserve"> documentation and attending for review</w:t>
      </w:r>
      <w:r w:rsidR="00F42F9F">
        <w:t>.</w:t>
      </w:r>
    </w:p>
    <w:p w14:paraId="4DAEA221" w14:textId="7620D4D9" w:rsidR="00DE0093" w:rsidRDefault="00DE0093">
      <w:pPr>
        <w:pStyle w:val="Bullet1"/>
      </w:pPr>
      <w:r w:rsidRPr="003B3340">
        <w:t>Understand the importance of reporting adverse effects or any concerns related to treatment</w:t>
      </w:r>
      <w:r w:rsidR="00F42F9F">
        <w:t>.</w:t>
      </w:r>
    </w:p>
    <w:p w14:paraId="0D83EA8D" w14:textId="77777777" w:rsidR="00F42F9F" w:rsidRDefault="00F42F9F" w:rsidP="00AA3DAD">
      <w:pPr>
        <w:pStyle w:val="Bullet1"/>
        <w:numPr>
          <w:ilvl w:val="0"/>
          <w:numId w:val="0"/>
        </w:numPr>
        <w:ind w:left="284"/>
      </w:pPr>
    </w:p>
    <w:p w14:paraId="784C2642" w14:textId="58E255B1" w:rsidR="000614FC" w:rsidRPr="003B3340" w:rsidRDefault="000614FC" w:rsidP="00AA3DAD">
      <w:pPr>
        <w:pStyle w:val="Body"/>
      </w:pPr>
      <w:r>
        <w:t>SCIg may not be appropriate for patients with:</w:t>
      </w:r>
    </w:p>
    <w:p w14:paraId="7507DF14" w14:textId="7B7F39D7" w:rsidR="00C120FB" w:rsidRPr="003F7CB2" w:rsidRDefault="00C120FB" w:rsidP="00AA3DAD">
      <w:pPr>
        <w:pStyle w:val="Bullet1"/>
      </w:pPr>
      <w:r w:rsidRPr="003F7CB2">
        <w:t xml:space="preserve">Extensive skin conditions - psoriasis, eczema </w:t>
      </w:r>
    </w:p>
    <w:p w14:paraId="4A060A1D" w14:textId="5ADAF10E" w:rsidR="00C120FB" w:rsidRPr="003F7CB2" w:rsidRDefault="00C120FB" w:rsidP="00AA3DAD">
      <w:pPr>
        <w:pStyle w:val="Bullet1"/>
      </w:pPr>
      <w:r w:rsidRPr="003F7CB2">
        <w:t>Cognitive impairment</w:t>
      </w:r>
    </w:p>
    <w:p w14:paraId="64BED113" w14:textId="455D0EA5" w:rsidR="00C120FB" w:rsidRDefault="00C120FB" w:rsidP="00AA3DAD">
      <w:pPr>
        <w:pStyle w:val="Bullet1"/>
      </w:pPr>
      <w:r w:rsidRPr="003F7CB2">
        <w:lastRenderedPageBreak/>
        <w:t>Poor manual dexterity, decreased hand grip, tremors, poor eyesight</w:t>
      </w:r>
      <w:r w:rsidR="00363CAF">
        <w:t>.</w:t>
      </w:r>
    </w:p>
    <w:p w14:paraId="0062CE81" w14:textId="3A2BC008" w:rsidR="00771A8A" w:rsidRPr="003F7CB2" w:rsidRDefault="00771A8A" w:rsidP="00AA3DAD">
      <w:pPr>
        <w:pStyle w:val="Bullet1"/>
      </w:pPr>
      <w:r>
        <w:t>Severe thrombocytopenia</w:t>
      </w:r>
    </w:p>
    <w:p w14:paraId="3950CEBF" w14:textId="2A156D3E" w:rsidR="00DA77F6" w:rsidRPr="008F6521" w:rsidRDefault="00DA77F6" w:rsidP="00DA77F6">
      <w:pPr>
        <w:pStyle w:val="Heading2"/>
      </w:pPr>
      <w:bookmarkStart w:id="74" w:name="_Hlk138770106"/>
      <w:bookmarkStart w:id="75" w:name="_Toc139277460"/>
      <w:bookmarkStart w:id="76" w:name="_Toc139277863"/>
      <w:bookmarkStart w:id="77" w:name="_Toc139278188"/>
      <w:bookmarkStart w:id="78" w:name="_Toc206149631"/>
      <w:r w:rsidRPr="008F6521">
        <w:t>SCIg product</w:t>
      </w:r>
      <w:r>
        <w:t xml:space="preserve"> comparison</w:t>
      </w:r>
      <w:bookmarkEnd w:id="74"/>
      <w:r w:rsidR="002B53B7">
        <w:rPr>
          <w:rFonts w:cs="Arial"/>
        </w:rPr>
        <w:t>*</w:t>
      </w:r>
      <w:bookmarkEnd w:id="75"/>
      <w:bookmarkEnd w:id="76"/>
      <w:bookmarkEnd w:id="77"/>
      <w:bookmarkEnd w:id="78"/>
      <w:r w:rsidRPr="008F6521">
        <w:t xml:space="preserve"> </w:t>
      </w:r>
    </w:p>
    <w:p w14:paraId="235FA118" w14:textId="67BDFABF" w:rsidR="00956719" w:rsidRDefault="00956719" w:rsidP="001519B3">
      <w:pPr>
        <w:pStyle w:val="Heading4"/>
        <w:rPr>
          <w:sz w:val="22"/>
          <w:szCs w:val="20"/>
        </w:rPr>
      </w:pPr>
      <w:bookmarkStart w:id="79" w:name="_Toc206149632"/>
      <w:bookmarkStart w:id="80" w:name="_Toc139277864"/>
      <w:bookmarkStart w:id="81" w:name="_Toc139278189"/>
      <w:r w:rsidRPr="00B53A0A">
        <w:rPr>
          <w:b w:val="0"/>
          <w:bCs w:val="0"/>
          <w:sz w:val="22"/>
          <w:szCs w:val="20"/>
        </w:rPr>
        <w:t xml:space="preserve">*This information has been summarised using the manufacturer’s </w:t>
      </w:r>
      <w:r w:rsidR="002551B1">
        <w:rPr>
          <w:b w:val="0"/>
          <w:bCs w:val="0"/>
          <w:sz w:val="22"/>
          <w:szCs w:val="20"/>
        </w:rPr>
        <w:t>product information (</w:t>
      </w:r>
      <w:r w:rsidRPr="00B53A0A">
        <w:rPr>
          <w:b w:val="0"/>
          <w:bCs w:val="0"/>
          <w:sz w:val="22"/>
          <w:szCs w:val="20"/>
        </w:rPr>
        <w:t>PI</w:t>
      </w:r>
      <w:r w:rsidR="002551B1">
        <w:rPr>
          <w:b w:val="0"/>
          <w:bCs w:val="0"/>
          <w:sz w:val="22"/>
          <w:szCs w:val="20"/>
        </w:rPr>
        <w:t>)</w:t>
      </w:r>
      <w:r w:rsidRPr="00B53A0A">
        <w:rPr>
          <w:b w:val="0"/>
          <w:bCs w:val="0"/>
          <w:sz w:val="22"/>
          <w:szCs w:val="20"/>
        </w:rPr>
        <w:t xml:space="preserve"> and has not been subject to manufacturer endorsement. When considering these products, review of the full PI is </w:t>
      </w:r>
      <w:r w:rsidR="00D615A7">
        <w:rPr>
          <w:b w:val="0"/>
          <w:bCs w:val="0"/>
          <w:sz w:val="22"/>
          <w:szCs w:val="20"/>
        </w:rPr>
        <w:t>required.</w:t>
      </w:r>
      <w:r w:rsidR="005D5992">
        <w:rPr>
          <w:b w:val="0"/>
          <w:bCs w:val="0"/>
          <w:sz w:val="22"/>
          <w:szCs w:val="20"/>
        </w:rPr>
        <w:t xml:space="preserve"> Information current as of August 2025.</w:t>
      </w:r>
      <w:bookmarkEnd w:id="79"/>
    </w:p>
    <w:p w14:paraId="128B4518" w14:textId="38AEC245" w:rsidR="00DA77F6" w:rsidRDefault="00DA77F6" w:rsidP="001519B3">
      <w:pPr>
        <w:pStyle w:val="Heading4"/>
      </w:pPr>
      <w:bookmarkStart w:id="82" w:name="_Toc206149633"/>
      <w:r>
        <w:t>Presentation</w:t>
      </w:r>
      <w:bookmarkEnd w:id="80"/>
      <w:bookmarkEnd w:id="81"/>
      <w:bookmarkEnd w:id="82"/>
    </w:p>
    <w:p w14:paraId="393DE281" w14:textId="3816BE2A" w:rsidR="002B53B7" w:rsidRPr="00ED36D9" w:rsidRDefault="002B53B7" w:rsidP="00AA3DAD">
      <w:pPr>
        <w:pStyle w:val="Body"/>
      </w:pPr>
      <w:r>
        <w:t>All SCIg products</w:t>
      </w:r>
      <w:r w:rsidRPr="00ED36D9">
        <w:t xml:space="preserve"> a</w:t>
      </w:r>
      <w:r>
        <w:t>re</w:t>
      </w:r>
      <w:r w:rsidRPr="00ED36D9">
        <w:t xml:space="preserve"> clear and colourless to a pale yellow or light brown solution. Do not use if particulate matter and/or discoloration is observed.</w:t>
      </w:r>
    </w:p>
    <w:p w14:paraId="0792DD9F" w14:textId="40D62D39" w:rsidR="00485A01" w:rsidRPr="002B53B7" w:rsidRDefault="00485A01" w:rsidP="00ED36D9">
      <w:pPr>
        <w:pStyle w:val="Body"/>
      </w:pPr>
      <w:r w:rsidRPr="002B53B7">
        <w:t>None of the SCIg products require reconstitution.</w:t>
      </w:r>
    </w:p>
    <w:tbl>
      <w:tblPr>
        <w:tblStyle w:val="TableGrid"/>
        <w:tblW w:w="10200" w:type="dxa"/>
        <w:tblLook w:val="04A0" w:firstRow="1" w:lastRow="0" w:firstColumn="1" w:lastColumn="0" w:noHBand="0" w:noVBand="1"/>
      </w:tblPr>
      <w:tblGrid>
        <w:gridCol w:w="2550"/>
        <w:gridCol w:w="2550"/>
        <w:gridCol w:w="2550"/>
        <w:gridCol w:w="2550"/>
      </w:tblGrid>
      <w:tr w:rsidR="00FD7825" w:rsidRPr="00956719" w14:paraId="63D56E92" w14:textId="6D19062A" w:rsidTr="00FD7825">
        <w:trPr>
          <w:trHeight w:val="401"/>
        </w:trPr>
        <w:tc>
          <w:tcPr>
            <w:tcW w:w="2550" w:type="dxa"/>
          </w:tcPr>
          <w:p w14:paraId="4235D07A" w14:textId="470B2AC0" w:rsidR="00FD7825" w:rsidRPr="00AA3DAD" w:rsidRDefault="00FD7825" w:rsidP="00FD7825">
            <w:pPr>
              <w:pStyle w:val="Tablecolhead"/>
              <w:rPr>
                <w:rFonts w:eastAsia="Arial"/>
                <w:lang w:val="de-DE"/>
              </w:rPr>
            </w:pPr>
            <w:r w:rsidRPr="00AA3DAD">
              <w:rPr>
                <w:rFonts w:eastAsia="Arial"/>
                <w:lang w:val="de-DE"/>
              </w:rPr>
              <w:t>Hizentra</w:t>
            </w:r>
            <w:r w:rsidRPr="00AA3DAD">
              <w:rPr>
                <w:rFonts w:eastAsia="Arial" w:cs="Arial"/>
                <w:lang w:val="de-DE"/>
              </w:rPr>
              <w:t>®</w:t>
            </w:r>
            <w:r w:rsidRPr="00AA3DAD">
              <w:rPr>
                <w:rFonts w:eastAsia="Arial"/>
                <w:lang w:val="de-DE"/>
              </w:rPr>
              <w:t xml:space="preserve"> AU (CSL Behring)</w:t>
            </w:r>
          </w:p>
          <w:p w14:paraId="38A32C8D" w14:textId="25AA6ADB" w:rsidR="00FD7825" w:rsidRPr="00AA3DAD" w:rsidRDefault="00FD7825" w:rsidP="00FD7825">
            <w:pPr>
              <w:pStyle w:val="Tablecolhead"/>
              <w:rPr>
                <w:rFonts w:eastAsia="Arial"/>
                <w:lang w:val="de-DE"/>
              </w:rPr>
            </w:pPr>
            <w:r w:rsidRPr="00AA3DAD">
              <w:rPr>
                <w:rFonts w:eastAsia="Arial"/>
                <w:lang w:val="de-DE"/>
              </w:rPr>
              <w:t>20% Ig solution</w:t>
            </w:r>
          </w:p>
        </w:tc>
        <w:tc>
          <w:tcPr>
            <w:tcW w:w="2550" w:type="dxa"/>
          </w:tcPr>
          <w:p w14:paraId="36814924" w14:textId="4C57F463" w:rsidR="00FD7825" w:rsidRPr="00AA3DAD" w:rsidRDefault="00FD7825" w:rsidP="00FD7825">
            <w:pPr>
              <w:pStyle w:val="Tablecolhead"/>
              <w:rPr>
                <w:rFonts w:eastAsia="Arial"/>
                <w:lang w:val="de-DE"/>
              </w:rPr>
            </w:pPr>
            <w:r w:rsidRPr="00AA3DAD">
              <w:rPr>
                <w:rFonts w:eastAsia="Arial"/>
                <w:lang w:val="de-DE"/>
              </w:rPr>
              <w:t>Hizentra</w:t>
            </w:r>
            <w:r w:rsidRPr="00AA3DAD">
              <w:rPr>
                <w:rFonts w:eastAsia="Arial" w:cs="Arial"/>
                <w:lang w:val="de-DE"/>
              </w:rPr>
              <w:t>®</w:t>
            </w:r>
            <w:r w:rsidRPr="00AA3DAD">
              <w:rPr>
                <w:rFonts w:eastAsia="Arial"/>
                <w:lang w:val="de-DE"/>
              </w:rPr>
              <w:t xml:space="preserve"> (CSL Behring)</w:t>
            </w:r>
          </w:p>
          <w:p w14:paraId="66F0EEBE" w14:textId="69DA63B0" w:rsidR="00FD7825" w:rsidRPr="00AA3DAD" w:rsidRDefault="00FD7825" w:rsidP="00FD7825">
            <w:pPr>
              <w:pStyle w:val="Tablecolhead"/>
              <w:rPr>
                <w:rFonts w:eastAsia="Arial"/>
                <w:lang w:val="de-DE"/>
              </w:rPr>
            </w:pPr>
            <w:r w:rsidRPr="00AA3DAD">
              <w:rPr>
                <w:rFonts w:eastAsia="Arial"/>
                <w:lang w:val="de-DE"/>
              </w:rPr>
              <w:t>20% Ig solution</w:t>
            </w:r>
          </w:p>
        </w:tc>
        <w:tc>
          <w:tcPr>
            <w:tcW w:w="2550" w:type="dxa"/>
          </w:tcPr>
          <w:p w14:paraId="3F73F594" w14:textId="159933CD" w:rsidR="00FD7825" w:rsidRPr="00964A3B" w:rsidRDefault="00FD7825" w:rsidP="00FD7825">
            <w:pPr>
              <w:pStyle w:val="Tablecolhead"/>
              <w:rPr>
                <w:rFonts w:eastAsia="Arial"/>
              </w:rPr>
            </w:pPr>
            <w:r w:rsidRPr="00964A3B">
              <w:rPr>
                <w:rFonts w:eastAsia="Arial"/>
              </w:rPr>
              <w:t>Cuvitru</w:t>
            </w:r>
            <w:r>
              <w:rPr>
                <w:rFonts w:eastAsia="Arial" w:cs="Arial"/>
              </w:rPr>
              <w:t>®</w:t>
            </w:r>
            <w:r w:rsidRPr="00964A3B">
              <w:rPr>
                <w:rFonts w:eastAsia="Arial"/>
              </w:rPr>
              <w:t xml:space="preserve"> (Takeda)</w:t>
            </w:r>
          </w:p>
          <w:p w14:paraId="4403E0D7" w14:textId="7CFC2F48" w:rsidR="00FD7825" w:rsidRDefault="00FD7825" w:rsidP="00FD7825">
            <w:pPr>
              <w:pStyle w:val="Tablecolhead"/>
              <w:rPr>
                <w:rFonts w:eastAsia="Arial"/>
              </w:rPr>
            </w:pPr>
            <w:r w:rsidRPr="00964A3B">
              <w:rPr>
                <w:rFonts w:eastAsia="Arial"/>
              </w:rPr>
              <w:t>20% Ig solution</w:t>
            </w:r>
          </w:p>
        </w:tc>
        <w:tc>
          <w:tcPr>
            <w:tcW w:w="2550" w:type="dxa"/>
          </w:tcPr>
          <w:p w14:paraId="6E4DAB9C" w14:textId="77777777" w:rsidR="00FD7825" w:rsidRPr="008020AE" w:rsidRDefault="00FD7825" w:rsidP="00FD7825">
            <w:pPr>
              <w:pStyle w:val="Tablecolhead"/>
              <w:rPr>
                <w:rFonts w:eastAsia="Arial" w:cs="Arial"/>
                <w:lang w:val="de-DE"/>
              </w:rPr>
            </w:pPr>
            <w:r w:rsidRPr="008020AE">
              <w:rPr>
                <w:rFonts w:eastAsia="Arial"/>
                <w:lang w:val="de-DE"/>
              </w:rPr>
              <w:t>Xembify</w:t>
            </w:r>
            <w:r w:rsidRPr="008020AE">
              <w:rPr>
                <w:rFonts w:eastAsia="Arial" w:cs="Arial"/>
                <w:lang w:val="de-DE"/>
              </w:rPr>
              <w:t>® (Grifols)</w:t>
            </w:r>
          </w:p>
          <w:p w14:paraId="347D1942" w14:textId="77777777" w:rsidR="00FD7825" w:rsidRPr="008020AE" w:rsidRDefault="00FD7825" w:rsidP="00FD7825">
            <w:pPr>
              <w:pStyle w:val="Tablecolhead"/>
              <w:rPr>
                <w:rFonts w:eastAsia="Arial"/>
                <w:lang w:val="de-DE"/>
              </w:rPr>
            </w:pPr>
            <w:r w:rsidRPr="008020AE">
              <w:rPr>
                <w:rFonts w:eastAsia="Arial"/>
                <w:lang w:val="de-DE"/>
              </w:rPr>
              <w:t>20% Ig solution</w:t>
            </w:r>
          </w:p>
          <w:p w14:paraId="740E5A10" w14:textId="48213C41" w:rsidR="00956719" w:rsidRPr="008020AE" w:rsidRDefault="00956719" w:rsidP="00FD7825">
            <w:pPr>
              <w:pStyle w:val="Tablecolhead"/>
              <w:rPr>
                <w:rFonts w:eastAsia="Arial"/>
                <w:lang w:val="de-DE"/>
              </w:rPr>
            </w:pPr>
          </w:p>
        </w:tc>
      </w:tr>
      <w:tr w:rsidR="00FD7825" w14:paraId="34266741" w14:textId="65A20BB9" w:rsidTr="00FD7825">
        <w:trPr>
          <w:trHeight w:val="385"/>
        </w:trPr>
        <w:tc>
          <w:tcPr>
            <w:tcW w:w="2550" w:type="dxa"/>
          </w:tcPr>
          <w:p w14:paraId="11A37DE1" w14:textId="77777777" w:rsidR="00FD7825" w:rsidRPr="00964A3B" w:rsidRDefault="00FD7825" w:rsidP="00FD7825">
            <w:pPr>
              <w:pStyle w:val="Tabletext"/>
              <w:rPr>
                <w:rFonts w:eastAsia="Arial"/>
              </w:rPr>
            </w:pPr>
            <w:r w:rsidRPr="00964A3B">
              <w:rPr>
                <w:rFonts w:eastAsia="Arial"/>
              </w:rPr>
              <w:t>Domestic plasma source</w:t>
            </w:r>
          </w:p>
          <w:p w14:paraId="28B810CE" w14:textId="6AAFC1B7" w:rsidR="00FD7825" w:rsidRDefault="00FD7825" w:rsidP="00FD7825">
            <w:pPr>
              <w:pStyle w:val="Tabletext"/>
              <w:rPr>
                <w:rFonts w:eastAsia="Arial" w:cs="Arial"/>
                <w:b/>
              </w:rPr>
            </w:pPr>
            <w:r w:rsidRPr="00964A3B">
              <w:rPr>
                <w:rFonts w:eastAsia="Arial"/>
              </w:rPr>
              <w:t>Solut</w:t>
            </w:r>
            <w:r w:rsidRPr="00AA3DAD">
              <w:rPr>
                <w:rFonts w:eastAsia="Arial"/>
              </w:rPr>
              <w:t>i</w:t>
            </w:r>
            <w:r w:rsidRPr="00964A3B">
              <w:rPr>
                <w:rFonts w:eastAsia="Arial"/>
              </w:rPr>
              <w:t>on;</w:t>
            </w:r>
            <w:r w:rsidRPr="00AA3DAD">
              <w:rPr>
                <w:rFonts w:eastAsia="Arial"/>
              </w:rPr>
              <w:t xml:space="preserve"> </w:t>
            </w:r>
            <w:r w:rsidRPr="00964A3B">
              <w:rPr>
                <w:rFonts w:eastAsia="Arial"/>
              </w:rPr>
              <w:t>1g</w:t>
            </w:r>
            <w:r w:rsidRPr="00AA3DAD">
              <w:rPr>
                <w:rFonts w:eastAsia="Arial"/>
              </w:rPr>
              <w:t xml:space="preserve"> </w:t>
            </w:r>
            <w:r w:rsidRPr="00964A3B">
              <w:rPr>
                <w:rFonts w:eastAsia="Arial"/>
              </w:rPr>
              <w:t>(</w:t>
            </w:r>
            <w:r w:rsidRPr="00AA3DAD">
              <w:rPr>
                <w:rFonts w:eastAsia="Arial"/>
              </w:rPr>
              <w:t>5mL</w:t>
            </w:r>
            <w:r w:rsidRPr="00964A3B">
              <w:rPr>
                <w:rFonts w:eastAsia="Arial"/>
              </w:rPr>
              <w:t>),</w:t>
            </w:r>
            <w:r w:rsidRPr="00AA3DAD">
              <w:rPr>
                <w:rFonts w:eastAsia="Arial"/>
              </w:rPr>
              <w:t xml:space="preserve"> </w:t>
            </w:r>
            <w:r w:rsidRPr="00964A3B">
              <w:rPr>
                <w:rFonts w:eastAsia="Arial"/>
              </w:rPr>
              <w:t>4g</w:t>
            </w:r>
            <w:r w:rsidRPr="00AA3DAD">
              <w:rPr>
                <w:rFonts w:eastAsia="Arial"/>
              </w:rPr>
              <w:t xml:space="preserve"> </w:t>
            </w:r>
            <w:r w:rsidRPr="00964A3B">
              <w:rPr>
                <w:rFonts w:eastAsia="Arial"/>
              </w:rPr>
              <w:t>(2</w:t>
            </w:r>
            <w:r w:rsidRPr="00AA3DAD">
              <w:rPr>
                <w:rFonts w:eastAsia="Arial"/>
              </w:rPr>
              <w:t>0mL</w:t>
            </w:r>
            <w:r w:rsidRPr="00964A3B">
              <w:rPr>
                <w:rFonts w:eastAsia="Arial"/>
              </w:rPr>
              <w:t>)</w:t>
            </w:r>
            <w:r w:rsidRPr="00AA3DAD">
              <w:rPr>
                <w:rFonts w:eastAsia="Arial"/>
              </w:rPr>
              <w:t xml:space="preserve"> v</w:t>
            </w:r>
            <w:r w:rsidRPr="00964A3B">
              <w:rPr>
                <w:rFonts w:eastAsia="Arial"/>
              </w:rPr>
              <w:t>ia</w:t>
            </w:r>
            <w:r w:rsidRPr="00AA3DAD">
              <w:rPr>
                <w:rFonts w:eastAsia="Arial"/>
              </w:rPr>
              <w:t>ls</w:t>
            </w:r>
          </w:p>
        </w:tc>
        <w:tc>
          <w:tcPr>
            <w:tcW w:w="2550" w:type="dxa"/>
          </w:tcPr>
          <w:p w14:paraId="43CB6515" w14:textId="32C2874E" w:rsidR="00FD7825" w:rsidRDefault="00FD7825" w:rsidP="00FD7825">
            <w:pPr>
              <w:pStyle w:val="Tabletext"/>
              <w:rPr>
                <w:rFonts w:eastAsia="Arial"/>
              </w:rPr>
            </w:pPr>
            <w:r>
              <w:rPr>
                <w:rFonts w:eastAsia="Arial"/>
              </w:rPr>
              <w:t>Imported plasma source</w:t>
            </w:r>
          </w:p>
          <w:p w14:paraId="38696C34" w14:textId="77777777" w:rsidR="00FD7825" w:rsidRDefault="00FD7825" w:rsidP="00FD7825">
            <w:pPr>
              <w:pStyle w:val="Tabletext"/>
              <w:rPr>
                <w:rFonts w:eastAsia="Arial" w:cs="Arial"/>
                <w:b/>
              </w:rPr>
            </w:pPr>
            <w:r w:rsidRPr="00CF0ED6">
              <w:rPr>
                <w:rFonts w:eastAsia="Arial"/>
              </w:rPr>
              <w:t>Solution; 1g (5mL), 2g (10mL), 4g (20mL), 10g (50mL) vials</w:t>
            </w:r>
          </w:p>
        </w:tc>
        <w:tc>
          <w:tcPr>
            <w:tcW w:w="2550" w:type="dxa"/>
          </w:tcPr>
          <w:p w14:paraId="6CF1B88F" w14:textId="018AA519" w:rsidR="00FD7825" w:rsidRDefault="00FD7825" w:rsidP="00FD7825">
            <w:pPr>
              <w:pStyle w:val="Tabletext"/>
              <w:rPr>
                <w:rFonts w:eastAsia="Arial"/>
              </w:rPr>
            </w:pPr>
            <w:r>
              <w:rPr>
                <w:rFonts w:eastAsia="Arial"/>
              </w:rPr>
              <w:t>Imported plasma source</w:t>
            </w:r>
          </w:p>
          <w:p w14:paraId="3F68D7AA" w14:textId="4D57AB56" w:rsidR="00FD7825" w:rsidRDefault="00FD7825" w:rsidP="00FD7825">
            <w:pPr>
              <w:pStyle w:val="Tabletext"/>
              <w:rPr>
                <w:rFonts w:eastAsia="Arial" w:cs="Arial"/>
                <w:b/>
              </w:rPr>
            </w:pPr>
            <w:r w:rsidRPr="00813886">
              <w:rPr>
                <w:rFonts w:eastAsia="Arial"/>
              </w:rPr>
              <w:t>Solution; 1g (5mL), 2g (10mL), 4g (20mL), 8g (40mL)</w:t>
            </w:r>
            <w:r w:rsidR="00121605">
              <w:rPr>
                <w:rFonts w:eastAsia="Arial"/>
              </w:rPr>
              <w:t xml:space="preserve"> vials</w:t>
            </w:r>
            <w:r>
              <w:rPr>
                <w:rFonts w:eastAsia="Arial"/>
              </w:rPr>
              <w:t xml:space="preserve"> </w:t>
            </w:r>
          </w:p>
        </w:tc>
        <w:tc>
          <w:tcPr>
            <w:tcW w:w="2550" w:type="dxa"/>
          </w:tcPr>
          <w:p w14:paraId="070C71D8" w14:textId="77777777" w:rsidR="00615893" w:rsidRDefault="00615893" w:rsidP="00615893">
            <w:pPr>
              <w:pStyle w:val="Tabletext"/>
              <w:rPr>
                <w:rFonts w:eastAsia="Arial"/>
              </w:rPr>
            </w:pPr>
            <w:r>
              <w:rPr>
                <w:rFonts w:eastAsia="Arial"/>
              </w:rPr>
              <w:t>Imported plasma source</w:t>
            </w:r>
          </w:p>
          <w:p w14:paraId="14A8B86A" w14:textId="79BADC45" w:rsidR="00FD7825" w:rsidRDefault="00615893" w:rsidP="00615893">
            <w:pPr>
              <w:pStyle w:val="Tabletext"/>
              <w:rPr>
                <w:rFonts w:eastAsia="Arial"/>
              </w:rPr>
            </w:pPr>
            <w:r w:rsidRPr="00CF0ED6">
              <w:rPr>
                <w:rFonts w:eastAsia="Arial"/>
              </w:rPr>
              <w:t>Solution; 1g (5mL), 2g (10mL), 4g (20mL), 10g (50mL) vials</w:t>
            </w:r>
          </w:p>
        </w:tc>
      </w:tr>
    </w:tbl>
    <w:p w14:paraId="405401EE" w14:textId="58944147" w:rsidR="00DA77F6" w:rsidRPr="00B61281" w:rsidRDefault="00DA77F6" w:rsidP="00A62913">
      <w:pPr>
        <w:pStyle w:val="Heading4"/>
      </w:pPr>
      <w:bookmarkStart w:id="83" w:name="_Toc139277865"/>
      <w:bookmarkStart w:id="84" w:name="_Toc139278190"/>
      <w:r w:rsidRPr="00B61281">
        <w:t>Storage</w:t>
      </w:r>
      <w:bookmarkEnd w:id="83"/>
      <w:bookmarkEnd w:id="84"/>
      <w:r w:rsidRPr="00B61281">
        <w:t xml:space="preserve"> </w:t>
      </w:r>
    </w:p>
    <w:p w14:paraId="71DACEB7" w14:textId="4C1374A2" w:rsidR="00DA77F6" w:rsidRDefault="00DA77F6" w:rsidP="00AA3DAD">
      <w:pPr>
        <w:pStyle w:val="Body"/>
      </w:pPr>
      <w:r>
        <w:t>Do not freeze</w:t>
      </w:r>
      <w:r w:rsidR="00A84D49">
        <w:t>, do not use if the solution has been frozen</w:t>
      </w:r>
      <w:r>
        <w:t>, protect from light, do not use after expiry date</w:t>
      </w:r>
      <w:r w:rsidR="00ED36D9">
        <w:t>.</w:t>
      </w:r>
    </w:p>
    <w:tbl>
      <w:tblPr>
        <w:tblStyle w:val="TableGrid"/>
        <w:tblW w:w="5000" w:type="pct"/>
        <w:tblLook w:val="04A0" w:firstRow="1" w:lastRow="0" w:firstColumn="1" w:lastColumn="0" w:noHBand="0" w:noVBand="1"/>
      </w:tblPr>
      <w:tblGrid>
        <w:gridCol w:w="2706"/>
        <w:gridCol w:w="2705"/>
        <w:gridCol w:w="2220"/>
        <w:gridCol w:w="2563"/>
      </w:tblGrid>
      <w:tr w:rsidR="00FD7825" w14:paraId="03974ECB" w14:textId="77D6ECF4" w:rsidTr="008020AE">
        <w:trPr>
          <w:trHeight w:val="396"/>
        </w:trPr>
        <w:tc>
          <w:tcPr>
            <w:tcW w:w="1327" w:type="pct"/>
          </w:tcPr>
          <w:p w14:paraId="1841B699" w14:textId="2FDCEC64" w:rsidR="00FD7825" w:rsidRDefault="00FD7825" w:rsidP="00FD7825">
            <w:pPr>
              <w:pStyle w:val="Tablecolhead"/>
              <w:rPr>
                <w:rFonts w:eastAsia="Arial"/>
              </w:rPr>
            </w:pPr>
            <w:proofErr w:type="spellStart"/>
            <w:r>
              <w:rPr>
                <w:rFonts w:eastAsia="Arial"/>
              </w:rPr>
              <w:t>Hizentra</w:t>
            </w:r>
            <w:proofErr w:type="spellEnd"/>
            <w:r>
              <w:rPr>
                <w:rFonts w:eastAsia="Arial" w:cs="Arial"/>
              </w:rPr>
              <w:t>®</w:t>
            </w:r>
            <w:r>
              <w:rPr>
                <w:rFonts w:eastAsia="Arial"/>
              </w:rPr>
              <w:t xml:space="preserve"> AU</w:t>
            </w:r>
          </w:p>
        </w:tc>
        <w:tc>
          <w:tcPr>
            <w:tcW w:w="1327" w:type="pct"/>
          </w:tcPr>
          <w:p w14:paraId="2C06D7A3" w14:textId="0C783036" w:rsidR="00FD7825" w:rsidRDefault="00FD7825" w:rsidP="00FD7825">
            <w:pPr>
              <w:pStyle w:val="Tablecolhead"/>
              <w:rPr>
                <w:rFonts w:eastAsia="Arial"/>
              </w:rPr>
            </w:pPr>
            <w:proofErr w:type="spellStart"/>
            <w:r>
              <w:rPr>
                <w:rFonts w:eastAsia="Arial"/>
              </w:rPr>
              <w:t>Hizentra</w:t>
            </w:r>
            <w:proofErr w:type="spellEnd"/>
            <w:r>
              <w:rPr>
                <w:rFonts w:eastAsia="Arial" w:cs="Arial"/>
              </w:rPr>
              <w:t>®</w:t>
            </w:r>
          </w:p>
        </w:tc>
        <w:tc>
          <w:tcPr>
            <w:tcW w:w="1089" w:type="pct"/>
          </w:tcPr>
          <w:p w14:paraId="1D8B49B4" w14:textId="3A6ABAB6" w:rsidR="00FD7825" w:rsidRDefault="00FD7825" w:rsidP="00FD7825">
            <w:pPr>
              <w:pStyle w:val="Tablecolhead"/>
              <w:rPr>
                <w:rFonts w:eastAsia="Arial"/>
              </w:rPr>
            </w:pPr>
            <w:r>
              <w:rPr>
                <w:rFonts w:eastAsia="Arial"/>
              </w:rPr>
              <w:t>Cuvitru</w:t>
            </w:r>
            <w:r>
              <w:rPr>
                <w:rFonts w:eastAsia="Arial" w:cs="Arial"/>
              </w:rPr>
              <w:t>®</w:t>
            </w:r>
          </w:p>
        </w:tc>
        <w:tc>
          <w:tcPr>
            <w:tcW w:w="1257" w:type="pct"/>
          </w:tcPr>
          <w:p w14:paraId="0B4D4189" w14:textId="6534A41B" w:rsidR="00FD7825" w:rsidRDefault="00FD7825" w:rsidP="00FD7825">
            <w:pPr>
              <w:pStyle w:val="Tablecolhead"/>
              <w:rPr>
                <w:rFonts w:eastAsia="Arial"/>
              </w:rPr>
            </w:pPr>
            <w:proofErr w:type="spellStart"/>
            <w:r>
              <w:rPr>
                <w:rFonts w:eastAsia="Arial"/>
              </w:rPr>
              <w:t>Xembify</w:t>
            </w:r>
            <w:proofErr w:type="spellEnd"/>
            <w:r>
              <w:rPr>
                <w:rFonts w:eastAsia="Arial" w:cs="Arial"/>
              </w:rPr>
              <w:t>®</w:t>
            </w:r>
          </w:p>
        </w:tc>
      </w:tr>
      <w:tr w:rsidR="00FD7825" w14:paraId="74E5EB6F" w14:textId="2DD7D6C0" w:rsidTr="008020AE">
        <w:trPr>
          <w:trHeight w:val="380"/>
        </w:trPr>
        <w:tc>
          <w:tcPr>
            <w:tcW w:w="1327" w:type="pct"/>
          </w:tcPr>
          <w:p w14:paraId="02219335" w14:textId="459E73B4" w:rsidR="00FD7825" w:rsidRPr="00964A3B" w:rsidRDefault="00FD7825" w:rsidP="00FD7825">
            <w:pPr>
              <w:pStyle w:val="Tabletext"/>
              <w:rPr>
                <w:rFonts w:eastAsia="Arial"/>
              </w:rPr>
            </w:pPr>
            <w:r w:rsidRPr="00AA3DAD">
              <w:rPr>
                <w:rFonts w:eastAsia="Arial"/>
              </w:rPr>
              <w:t>S</w:t>
            </w:r>
            <w:r w:rsidRPr="00964A3B">
              <w:rPr>
                <w:rFonts w:eastAsia="Arial"/>
              </w:rPr>
              <w:t>tore</w:t>
            </w:r>
            <w:r w:rsidRPr="00AA3DAD">
              <w:rPr>
                <w:rFonts w:eastAsia="Arial"/>
              </w:rPr>
              <w:t xml:space="preserve"> </w:t>
            </w:r>
            <w:r w:rsidRPr="00964A3B">
              <w:rPr>
                <w:rFonts w:eastAsia="Arial"/>
              </w:rPr>
              <w:t>b</w:t>
            </w:r>
            <w:r w:rsidRPr="00AA3DAD">
              <w:rPr>
                <w:rFonts w:eastAsia="Arial"/>
              </w:rPr>
              <w:t>e</w:t>
            </w:r>
            <w:r w:rsidRPr="00964A3B">
              <w:rPr>
                <w:rFonts w:eastAsia="Arial"/>
              </w:rPr>
              <w:t>low</w:t>
            </w:r>
            <w:r w:rsidRPr="00AA3DAD">
              <w:rPr>
                <w:rFonts w:eastAsia="Arial"/>
              </w:rPr>
              <w:t xml:space="preserve"> </w:t>
            </w:r>
            <w:r w:rsidRPr="00964A3B">
              <w:rPr>
                <w:rFonts w:eastAsia="Arial"/>
              </w:rPr>
              <w:t>25</w:t>
            </w:r>
            <w:r>
              <w:rPr>
                <w:rFonts w:eastAsia="Arial" w:cs="Arial"/>
              </w:rPr>
              <w:t>°</w:t>
            </w:r>
            <w:r w:rsidRPr="00964A3B">
              <w:rPr>
                <w:rFonts w:eastAsia="Arial"/>
              </w:rPr>
              <w:t xml:space="preserve">C. </w:t>
            </w:r>
          </w:p>
          <w:p w14:paraId="5D19135F" w14:textId="77777777" w:rsidR="00FD7825" w:rsidRDefault="00FD7825" w:rsidP="00FD7825">
            <w:pPr>
              <w:pStyle w:val="Tablefigurenote"/>
              <w:rPr>
                <w:rFonts w:eastAsia="Arial" w:cs="Arial"/>
                <w:b/>
              </w:rPr>
            </w:pPr>
          </w:p>
        </w:tc>
        <w:tc>
          <w:tcPr>
            <w:tcW w:w="1327" w:type="pct"/>
          </w:tcPr>
          <w:p w14:paraId="2609096B" w14:textId="6AC9997A" w:rsidR="00FD7825" w:rsidRPr="00964A3B" w:rsidRDefault="00FD7825" w:rsidP="00FD7825">
            <w:pPr>
              <w:pStyle w:val="Tabletext"/>
              <w:rPr>
                <w:rFonts w:eastAsia="Arial"/>
              </w:rPr>
            </w:pPr>
            <w:r w:rsidRPr="00AA3DAD">
              <w:rPr>
                <w:rFonts w:eastAsia="Arial"/>
              </w:rPr>
              <w:t>S</w:t>
            </w:r>
            <w:r w:rsidRPr="00964A3B">
              <w:rPr>
                <w:rFonts w:eastAsia="Arial"/>
              </w:rPr>
              <w:t>tore</w:t>
            </w:r>
            <w:r w:rsidRPr="00AA3DAD">
              <w:rPr>
                <w:rFonts w:eastAsia="Arial"/>
              </w:rPr>
              <w:t xml:space="preserve"> </w:t>
            </w:r>
            <w:r w:rsidRPr="00964A3B">
              <w:rPr>
                <w:rFonts w:eastAsia="Arial"/>
              </w:rPr>
              <w:t>b</w:t>
            </w:r>
            <w:r w:rsidRPr="00AA3DAD">
              <w:rPr>
                <w:rFonts w:eastAsia="Arial"/>
              </w:rPr>
              <w:t>e</w:t>
            </w:r>
            <w:r w:rsidRPr="00964A3B">
              <w:rPr>
                <w:rFonts w:eastAsia="Arial"/>
              </w:rPr>
              <w:t>low</w:t>
            </w:r>
            <w:r w:rsidRPr="00AA3DAD">
              <w:rPr>
                <w:rFonts w:eastAsia="Arial"/>
              </w:rPr>
              <w:t xml:space="preserve"> </w:t>
            </w:r>
            <w:r w:rsidRPr="00964A3B">
              <w:rPr>
                <w:rFonts w:eastAsia="Arial"/>
              </w:rPr>
              <w:t>25</w:t>
            </w:r>
            <w:r>
              <w:rPr>
                <w:rFonts w:eastAsia="Arial" w:cs="Arial"/>
              </w:rPr>
              <w:t>°</w:t>
            </w:r>
            <w:r w:rsidRPr="00964A3B">
              <w:rPr>
                <w:rFonts w:eastAsia="Arial"/>
              </w:rPr>
              <w:t xml:space="preserve">C. </w:t>
            </w:r>
          </w:p>
          <w:p w14:paraId="43BB198C" w14:textId="77777777" w:rsidR="00FD7825" w:rsidRDefault="00FD7825" w:rsidP="00FD7825">
            <w:pPr>
              <w:pStyle w:val="Tablefigurenote"/>
              <w:rPr>
                <w:rFonts w:eastAsia="Arial" w:cs="Arial"/>
                <w:b/>
              </w:rPr>
            </w:pPr>
          </w:p>
        </w:tc>
        <w:tc>
          <w:tcPr>
            <w:tcW w:w="1089" w:type="pct"/>
          </w:tcPr>
          <w:p w14:paraId="7BCFFB3A" w14:textId="5311DC66" w:rsidR="00FD7825" w:rsidRDefault="00FD7825" w:rsidP="00FD7825">
            <w:pPr>
              <w:pStyle w:val="Tabletext"/>
              <w:rPr>
                <w:rFonts w:eastAsia="Arial" w:cs="Arial"/>
                <w:b/>
              </w:rPr>
            </w:pPr>
            <w:r w:rsidRPr="0019687B">
              <w:rPr>
                <w:rFonts w:eastAsia="Arial"/>
              </w:rPr>
              <w:t>Refrigerate at 2-8</w:t>
            </w:r>
            <w:r w:rsidRPr="007676D7">
              <w:rPr>
                <w:rFonts w:eastAsia="Arial"/>
                <w:position w:val="9"/>
                <w:sz w:val="12"/>
                <w:szCs w:val="12"/>
              </w:rPr>
              <w:t>o</w:t>
            </w:r>
            <w:r w:rsidRPr="007676D7">
              <w:rPr>
                <w:rFonts w:eastAsia="Arial"/>
              </w:rPr>
              <w:t>C.</w:t>
            </w:r>
          </w:p>
        </w:tc>
        <w:tc>
          <w:tcPr>
            <w:tcW w:w="1257" w:type="pct"/>
          </w:tcPr>
          <w:p w14:paraId="47ADFC6C" w14:textId="77777777" w:rsidR="00FD7825" w:rsidRDefault="00615893" w:rsidP="00FD7825">
            <w:pPr>
              <w:pStyle w:val="Tabletext"/>
              <w:rPr>
                <w:rFonts w:eastAsia="Arial"/>
              </w:rPr>
            </w:pPr>
            <w:r w:rsidRPr="0019687B">
              <w:rPr>
                <w:rFonts w:eastAsia="Arial"/>
              </w:rPr>
              <w:t>Refrigerate at 2-8</w:t>
            </w:r>
            <w:r w:rsidRPr="007676D7">
              <w:rPr>
                <w:rFonts w:eastAsia="Arial"/>
                <w:position w:val="9"/>
                <w:sz w:val="12"/>
                <w:szCs w:val="12"/>
              </w:rPr>
              <w:t>o</w:t>
            </w:r>
            <w:r w:rsidRPr="007676D7">
              <w:rPr>
                <w:rFonts w:eastAsia="Arial"/>
              </w:rPr>
              <w:t>C.</w:t>
            </w:r>
          </w:p>
          <w:p w14:paraId="4C563D25" w14:textId="23B907AE" w:rsidR="00615893" w:rsidRPr="0019687B" w:rsidRDefault="00615893" w:rsidP="00FD7825">
            <w:pPr>
              <w:pStyle w:val="Tabletext"/>
              <w:rPr>
                <w:rFonts w:eastAsia="Arial"/>
              </w:rPr>
            </w:pPr>
            <w:r w:rsidRPr="00615893">
              <w:rPr>
                <w:rFonts w:eastAsia="Arial"/>
              </w:rPr>
              <w:t>May be stored ≤25°C for up to 6 months any time prior to expiry date</w:t>
            </w:r>
            <w:r w:rsidR="009265BC">
              <w:rPr>
                <w:rFonts w:eastAsia="Arial"/>
              </w:rPr>
              <w:t>.</w:t>
            </w:r>
          </w:p>
        </w:tc>
      </w:tr>
    </w:tbl>
    <w:p w14:paraId="3385FBD5" w14:textId="77777777" w:rsidR="00DA77F6" w:rsidRPr="00EB5D98" w:rsidRDefault="00DA77F6" w:rsidP="001519B3">
      <w:pPr>
        <w:pStyle w:val="Heading4"/>
      </w:pPr>
      <w:bookmarkStart w:id="85" w:name="_Toc139277866"/>
      <w:bookmarkStart w:id="86" w:name="_Toc139278191"/>
      <w:bookmarkStart w:id="87" w:name="_Toc206149634"/>
      <w:r w:rsidRPr="00EB5D98">
        <w:t>Stabiliser</w:t>
      </w:r>
      <w:bookmarkEnd w:id="85"/>
      <w:bookmarkEnd w:id="86"/>
      <w:bookmarkEnd w:id="87"/>
    </w:p>
    <w:tbl>
      <w:tblPr>
        <w:tblStyle w:val="TableGrid"/>
        <w:tblW w:w="10168" w:type="dxa"/>
        <w:tblLook w:val="04A0" w:firstRow="1" w:lastRow="0" w:firstColumn="1" w:lastColumn="0" w:noHBand="0" w:noVBand="1"/>
      </w:tblPr>
      <w:tblGrid>
        <w:gridCol w:w="2542"/>
        <w:gridCol w:w="2542"/>
        <w:gridCol w:w="2542"/>
        <w:gridCol w:w="2542"/>
      </w:tblGrid>
      <w:tr w:rsidR="00FD7825" w14:paraId="52917D77" w14:textId="1DA12881" w:rsidTr="00FD7825">
        <w:trPr>
          <w:trHeight w:val="403"/>
        </w:trPr>
        <w:tc>
          <w:tcPr>
            <w:tcW w:w="2542" w:type="dxa"/>
          </w:tcPr>
          <w:p w14:paraId="4300DB0D" w14:textId="4A984885" w:rsidR="00FD7825" w:rsidRDefault="00FD7825" w:rsidP="00FD7825">
            <w:pPr>
              <w:pStyle w:val="Tablecolhead"/>
              <w:rPr>
                <w:rFonts w:eastAsia="Arial"/>
              </w:rPr>
            </w:pPr>
            <w:proofErr w:type="spellStart"/>
            <w:r>
              <w:rPr>
                <w:rFonts w:eastAsia="Arial"/>
              </w:rPr>
              <w:t>Hizentra</w:t>
            </w:r>
            <w:proofErr w:type="spellEnd"/>
            <w:r>
              <w:rPr>
                <w:rFonts w:eastAsia="Arial" w:cs="Arial"/>
              </w:rPr>
              <w:t>®</w:t>
            </w:r>
            <w:r>
              <w:rPr>
                <w:rFonts w:eastAsia="Arial"/>
              </w:rPr>
              <w:t xml:space="preserve"> AU</w:t>
            </w:r>
          </w:p>
        </w:tc>
        <w:tc>
          <w:tcPr>
            <w:tcW w:w="2542" w:type="dxa"/>
          </w:tcPr>
          <w:p w14:paraId="12E055B8" w14:textId="4EB67CFF" w:rsidR="00FD7825" w:rsidRDefault="00FD7825" w:rsidP="00FD7825">
            <w:pPr>
              <w:pStyle w:val="Tablecolhead"/>
              <w:rPr>
                <w:rFonts w:eastAsia="Arial"/>
              </w:rPr>
            </w:pPr>
            <w:proofErr w:type="spellStart"/>
            <w:r>
              <w:rPr>
                <w:rFonts w:eastAsia="Arial"/>
              </w:rPr>
              <w:t>Hizentra</w:t>
            </w:r>
            <w:proofErr w:type="spellEnd"/>
            <w:r>
              <w:rPr>
                <w:rFonts w:eastAsia="Arial" w:cs="Arial"/>
              </w:rPr>
              <w:t>®</w:t>
            </w:r>
          </w:p>
        </w:tc>
        <w:tc>
          <w:tcPr>
            <w:tcW w:w="2542" w:type="dxa"/>
          </w:tcPr>
          <w:p w14:paraId="43453F12" w14:textId="2F6AC491" w:rsidR="00FD7825" w:rsidRDefault="00FD7825" w:rsidP="00FD7825">
            <w:pPr>
              <w:pStyle w:val="Tablecolhead"/>
              <w:rPr>
                <w:rFonts w:eastAsia="Arial"/>
              </w:rPr>
            </w:pPr>
            <w:r>
              <w:rPr>
                <w:rFonts w:eastAsia="Arial"/>
              </w:rPr>
              <w:t>Cuvitru</w:t>
            </w:r>
            <w:r>
              <w:rPr>
                <w:rFonts w:eastAsia="Arial" w:cs="Arial"/>
              </w:rPr>
              <w:t>®</w:t>
            </w:r>
          </w:p>
        </w:tc>
        <w:tc>
          <w:tcPr>
            <w:tcW w:w="2542" w:type="dxa"/>
          </w:tcPr>
          <w:p w14:paraId="4A9BB0B5" w14:textId="192C7B1D" w:rsidR="00FD7825" w:rsidRDefault="00FD7825" w:rsidP="00FD7825">
            <w:pPr>
              <w:pStyle w:val="Tablecolhead"/>
              <w:rPr>
                <w:rFonts w:eastAsia="Arial"/>
              </w:rPr>
            </w:pPr>
            <w:proofErr w:type="spellStart"/>
            <w:r>
              <w:rPr>
                <w:rFonts w:eastAsia="Arial"/>
              </w:rPr>
              <w:t>Xembify</w:t>
            </w:r>
            <w:proofErr w:type="spellEnd"/>
            <w:r>
              <w:rPr>
                <w:rFonts w:eastAsia="Arial" w:cs="Arial"/>
              </w:rPr>
              <w:t>®</w:t>
            </w:r>
          </w:p>
        </w:tc>
      </w:tr>
      <w:tr w:rsidR="00FD7825" w14:paraId="1BD28739" w14:textId="51D6F368" w:rsidTr="00FD7825">
        <w:trPr>
          <w:trHeight w:val="387"/>
        </w:trPr>
        <w:tc>
          <w:tcPr>
            <w:tcW w:w="2542" w:type="dxa"/>
          </w:tcPr>
          <w:p w14:paraId="0354607C" w14:textId="77777777" w:rsidR="00FD7825" w:rsidRDefault="00FD7825" w:rsidP="00FD7825">
            <w:pPr>
              <w:pStyle w:val="Tabletext"/>
              <w:rPr>
                <w:rFonts w:eastAsia="Arial" w:cs="Arial"/>
                <w:b/>
              </w:rPr>
            </w:pPr>
            <w:r>
              <w:t>Proline</w:t>
            </w:r>
          </w:p>
        </w:tc>
        <w:tc>
          <w:tcPr>
            <w:tcW w:w="2542" w:type="dxa"/>
          </w:tcPr>
          <w:p w14:paraId="5706169D" w14:textId="77777777" w:rsidR="00FD7825" w:rsidRDefault="00FD7825" w:rsidP="00FD7825">
            <w:pPr>
              <w:pStyle w:val="Tabletext"/>
              <w:rPr>
                <w:rFonts w:eastAsia="Arial" w:cs="Arial"/>
                <w:b/>
              </w:rPr>
            </w:pPr>
            <w:r>
              <w:t>Proline</w:t>
            </w:r>
          </w:p>
        </w:tc>
        <w:tc>
          <w:tcPr>
            <w:tcW w:w="2542" w:type="dxa"/>
          </w:tcPr>
          <w:p w14:paraId="1F9E6D44" w14:textId="77777777" w:rsidR="00FD7825" w:rsidRDefault="00FD7825" w:rsidP="00FD7825">
            <w:pPr>
              <w:pStyle w:val="Tabletext"/>
              <w:rPr>
                <w:rFonts w:eastAsia="Arial" w:cs="Arial"/>
                <w:b/>
              </w:rPr>
            </w:pPr>
            <w:r>
              <w:t>Glycine</w:t>
            </w:r>
          </w:p>
        </w:tc>
        <w:tc>
          <w:tcPr>
            <w:tcW w:w="2542" w:type="dxa"/>
          </w:tcPr>
          <w:p w14:paraId="3E44CCF3" w14:textId="3925A3EC" w:rsidR="00FD7825" w:rsidRDefault="00615893" w:rsidP="00FD7825">
            <w:pPr>
              <w:pStyle w:val="Tabletext"/>
            </w:pPr>
            <w:r>
              <w:t>Glycine</w:t>
            </w:r>
          </w:p>
        </w:tc>
      </w:tr>
    </w:tbl>
    <w:p w14:paraId="325D8908" w14:textId="77777777" w:rsidR="00A600F0" w:rsidRPr="00A600F0" w:rsidRDefault="00A600F0" w:rsidP="00A600F0">
      <w:pPr>
        <w:pStyle w:val="Body"/>
      </w:pPr>
    </w:p>
    <w:p w14:paraId="2752A438" w14:textId="26EC83BC" w:rsidR="008F6521" w:rsidRPr="00FE7BF9" w:rsidRDefault="00A62913" w:rsidP="00FE7BF9">
      <w:pPr>
        <w:pStyle w:val="Heading4"/>
        <w:rPr>
          <w:rFonts w:cs="Arial"/>
        </w:rPr>
      </w:pPr>
      <w:bookmarkStart w:id="88" w:name="_Hlk138772509"/>
      <w:bookmarkStart w:id="89" w:name="_Toc139277867"/>
      <w:bookmarkStart w:id="90" w:name="_Toc139278192"/>
      <w:bookmarkStart w:id="91" w:name="_Toc206149635"/>
      <w:bookmarkStart w:id="92" w:name="_Hlk148965342"/>
      <w:r>
        <w:rPr>
          <w:rFonts w:cs="Arial"/>
        </w:rPr>
        <w:t>P</w:t>
      </w:r>
      <w:r w:rsidR="00DB19F5" w:rsidRPr="00DB19F5">
        <w:rPr>
          <w:rFonts w:cs="Arial"/>
        </w:rPr>
        <w:t xml:space="preserve">roduct dosing </w:t>
      </w:r>
      <w:bookmarkStart w:id="93" w:name="_Hlk136944701"/>
      <w:bookmarkEnd w:id="88"/>
      <w:bookmarkEnd w:id="89"/>
      <w:bookmarkEnd w:id="90"/>
      <w:bookmarkEnd w:id="91"/>
      <w:bookmarkEnd w:id="92"/>
      <w:r>
        <w:rPr>
          <w:rFonts w:cs="Arial"/>
        </w:rPr>
        <w:t>and infusion rates</w:t>
      </w:r>
    </w:p>
    <w:bookmarkEnd w:id="93"/>
    <w:p w14:paraId="7B7B4AC7" w14:textId="2B4345A9" w:rsidR="008F6521" w:rsidRPr="00964A3B" w:rsidRDefault="008F6521" w:rsidP="00964A3B">
      <w:pPr>
        <w:pStyle w:val="Body"/>
      </w:pPr>
      <w:r w:rsidRPr="00964A3B">
        <w:t>The treating medical specialist will determine the</w:t>
      </w:r>
      <w:r w:rsidR="00EB5D98" w:rsidRPr="00964A3B">
        <w:t xml:space="preserve"> </w:t>
      </w:r>
      <w:r w:rsidR="00D615A7">
        <w:t xml:space="preserve">individualised </w:t>
      </w:r>
      <w:r w:rsidR="00EB5D98" w:rsidRPr="00964A3B">
        <w:t xml:space="preserve">SCIg </w:t>
      </w:r>
      <w:r w:rsidRPr="00964A3B">
        <w:t>dose for each patient. The dose will be rounded to prevent product waste.</w:t>
      </w:r>
    </w:p>
    <w:p w14:paraId="6E285EC1" w14:textId="7DA9651C" w:rsidR="00105B47" w:rsidRDefault="00EB5D98" w:rsidP="00D615A7">
      <w:pPr>
        <w:pStyle w:val="Body"/>
      </w:pPr>
      <w:r w:rsidRPr="00964A3B">
        <w:t>Dosing varies based on indication. C</w:t>
      </w:r>
      <w:r w:rsidR="008F6521" w:rsidRPr="00964A3B">
        <w:t>heck the manufacturers’ PI for specific dosing. Different patients will require different IgG levels to remain clinically well and free from infections and different dosing regimens to achieve and maintain appropriate trough IgG levels (Jolles 2014).</w:t>
      </w:r>
      <w:r w:rsidR="002551B1">
        <w:t xml:space="preserve"> 1.</w:t>
      </w:r>
    </w:p>
    <w:p w14:paraId="081EF4C5" w14:textId="2220D723" w:rsidR="00D615A7" w:rsidRPr="00B90D60" w:rsidRDefault="00D615A7" w:rsidP="00AA3DAD">
      <w:pPr>
        <w:pStyle w:val="Body"/>
        <w:rPr>
          <w:rFonts w:cs="Arial"/>
          <w:color w:val="595959" w:themeColor="text1" w:themeTint="A6"/>
          <w:szCs w:val="21"/>
        </w:rPr>
      </w:pPr>
      <w:r w:rsidRPr="00B90D60">
        <w:rPr>
          <w:rFonts w:cs="Arial"/>
          <w:color w:val="595959" w:themeColor="text1" w:themeTint="A6"/>
          <w:szCs w:val="21"/>
        </w:rPr>
        <w:lastRenderedPageBreak/>
        <w:t>Please refer to each product information (PI)</w:t>
      </w:r>
      <w:r w:rsidR="007419D5" w:rsidRPr="00B90D60">
        <w:rPr>
          <w:rFonts w:cs="Arial"/>
          <w:color w:val="595959" w:themeColor="text1" w:themeTint="A6"/>
          <w:szCs w:val="21"/>
        </w:rPr>
        <w:t xml:space="preserve"> for dosing and infusion rates</w:t>
      </w:r>
    </w:p>
    <w:p w14:paraId="603568DB" w14:textId="4BFF9E23" w:rsidR="007419D5" w:rsidRPr="00265969" w:rsidRDefault="007419D5" w:rsidP="00AA3DAD">
      <w:pPr>
        <w:pStyle w:val="Body"/>
        <w:rPr>
          <w:rFonts w:cs="Arial"/>
          <w:color w:val="595959" w:themeColor="text1" w:themeTint="A6"/>
          <w:szCs w:val="21"/>
        </w:rPr>
      </w:pPr>
      <w:hyperlink r:id="rId17" w:history="1">
        <w:r w:rsidRPr="00B90D60">
          <w:rPr>
            <w:rStyle w:val="Hyperlink"/>
            <w:szCs w:val="21"/>
          </w:rPr>
          <w:t>Lifeblood SCIg information</w:t>
        </w:r>
      </w:hyperlink>
      <w:r>
        <w:rPr>
          <w:rFonts w:cs="Arial"/>
          <w:color w:val="595959" w:themeColor="text1" w:themeTint="A6"/>
          <w:szCs w:val="21"/>
        </w:rPr>
        <w:t xml:space="preserve"> </w:t>
      </w:r>
      <w:r w:rsidR="00265969">
        <w:rPr>
          <w:rFonts w:cs="Arial"/>
          <w:color w:val="595959" w:themeColor="text1" w:themeTint="A6"/>
          <w:szCs w:val="21"/>
        </w:rPr>
        <w:t>&lt;</w:t>
      </w:r>
      <w:r w:rsidR="00265969" w:rsidRPr="00265969">
        <w:rPr>
          <w:rFonts w:cs="Arial"/>
          <w:color w:val="595959" w:themeColor="text1" w:themeTint="A6"/>
          <w:szCs w:val="21"/>
        </w:rPr>
        <w:t>https://www.lifeblood.com.au/health-professionals/products/fractionated-plasma-products/immunoglobulins/SCIg</w:t>
      </w:r>
      <w:r w:rsidR="00265969">
        <w:rPr>
          <w:rFonts w:cs="Arial"/>
          <w:color w:val="595959" w:themeColor="text1" w:themeTint="A6"/>
          <w:szCs w:val="21"/>
        </w:rPr>
        <w:t xml:space="preserve">&gt; </w:t>
      </w:r>
      <w:r>
        <w:rPr>
          <w:rFonts w:cs="Arial"/>
          <w:color w:val="595959" w:themeColor="text1" w:themeTint="A6"/>
          <w:szCs w:val="21"/>
        </w:rPr>
        <w:t>also contain</w:t>
      </w:r>
      <w:r w:rsidR="00DF3DCD">
        <w:rPr>
          <w:rFonts w:cs="Arial"/>
          <w:color w:val="595959" w:themeColor="text1" w:themeTint="A6"/>
          <w:szCs w:val="21"/>
        </w:rPr>
        <w:t>s</w:t>
      </w:r>
      <w:r>
        <w:rPr>
          <w:rFonts w:cs="Arial"/>
          <w:color w:val="595959" w:themeColor="text1" w:themeTint="A6"/>
          <w:szCs w:val="21"/>
        </w:rPr>
        <w:t xml:space="preserve"> information and links to each available SCIg product.</w:t>
      </w:r>
    </w:p>
    <w:p w14:paraId="0723611F" w14:textId="1193F188" w:rsidR="009D6C3B" w:rsidRPr="00262177" w:rsidRDefault="009E5EF9" w:rsidP="00AA3DAD">
      <w:pPr>
        <w:pStyle w:val="Heading4"/>
      </w:pPr>
      <w:bookmarkStart w:id="94" w:name="_Toc139277869"/>
      <w:bookmarkStart w:id="95" w:name="_Toc139278194"/>
      <w:bookmarkStart w:id="96" w:name="_Toc206149636"/>
      <w:r>
        <w:t>IgA level</w:t>
      </w:r>
      <w:bookmarkEnd w:id="94"/>
      <w:bookmarkEnd w:id="95"/>
      <w:bookmarkEnd w:id="96"/>
    </w:p>
    <w:p w14:paraId="0C313D3E" w14:textId="3517C313" w:rsidR="009E5EF9" w:rsidRPr="001A2905" w:rsidRDefault="009E5EF9" w:rsidP="00AA3DAD">
      <w:pPr>
        <w:pStyle w:val="Body"/>
        <w:rPr>
          <w:rFonts w:eastAsiaTheme="minorHAnsi" w:cs="Arial"/>
          <w:sz w:val="22"/>
          <w:szCs w:val="22"/>
        </w:rPr>
      </w:pPr>
      <w:r w:rsidRPr="001A2905">
        <w:t xml:space="preserve">For IgA deficient patients, product with the lowest IgA level should be selected.  </w:t>
      </w:r>
      <w:r w:rsidR="00C120FB">
        <w:t xml:space="preserve">The treating clinician should discuss </w:t>
      </w:r>
      <w:r w:rsidR="00C120FB" w:rsidRPr="003F7CB2">
        <w:t xml:space="preserve">IgA deficiency </w:t>
      </w:r>
      <w:r w:rsidR="00C120FB">
        <w:t>with the patient.</w:t>
      </w:r>
      <w:r w:rsidRPr="001A2905">
        <w:rPr>
          <w:rFonts w:cs="Arial"/>
          <w:noProof/>
          <w:lang w:eastAsia="en-AU"/>
        </w:rPr>
        <w:t xml:space="preserve"> </w:t>
      </w:r>
    </w:p>
    <w:p w14:paraId="32423A8F" w14:textId="6D9E895C" w:rsidR="00EF66E4" w:rsidRDefault="001A2905" w:rsidP="001A2905">
      <w:pPr>
        <w:pStyle w:val="Heading4"/>
      </w:pPr>
      <w:bookmarkStart w:id="97" w:name="_Toc139277870"/>
      <w:bookmarkStart w:id="98" w:name="_Toc139278195"/>
      <w:bookmarkStart w:id="99" w:name="_Toc206149637"/>
      <w:r>
        <w:t>Contraindications</w:t>
      </w:r>
      <w:bookmarkEnd w:id="97"/>
      <w:bookmarkEnd w:id="98"/>
      <w:bookmarkEnd w:id="99"/>
    </w:p>
    <w:p w14:paraId="3E5CA2B7" w14:textId="5F7B68B9" w:rsidR="001A2905" w:rsidRPr="00FE7BF9" w:rsidRDefault="001A2905" w:rsidP="00FE7BF9">
      <w:pPr>
        <w:pStyle w:val="Bullet1"/>
      </w:pPr>
      <w:r w:rsidRPr="00FE7BF9">
        <w:t xml:space="preserve">Patients </w:t>
      </w:r>
      <w:r w:rsidR="008D3C0C">
        <w:t>with a history of severe systemic hypersensitivity or anaphylactic reaction</w:t>
      </w:r>
      <w:r w:rsidRPr="00FE7BF9">
        <w:t xml:space="preserve"> to the active substance or to </w:t>
      </w:r>
      <w:r w:rsidR="008D3C0C">
        <w:t>any of its excipients.</w:t>
      </w:r>
      <w:r w:rsidRPr="00FE7BF9">
        <w:t xml:space="preserve">  </w:t>
      </w:r>
    </w:p>
    <w:p w14:paraId="79F55EA7" w14:textId="77777777" w:rsidR="009E5EF9" w:rsidRPr="00FE7BF9" w:rsidRDefault="001A2905" w:rsidP="00FE7BF9">
      <w:pPr>
        <w:pStyle w:val="Bullet1"/>
      </w:pPr>
      <w:proofErr w:type="spellStart"/>
      <w:r w:rsidRPr="00FE7BF9">
        <w:t>Hizentra</w:t>
      </w:r>
      <w:proofErr w:type="spellEnd"/>
      <w:r w:rsidRPr="00FE7BF9">
        <w:t xml:space="preserve">® AU and </w:t>
      </w:r>
      <w:proofErr w:type="spellStart"/>
      <w:r w:rsidRPr="00FE7BF9">
        <w:t>Hizentra</w:t>
      </w:r>
      <w:proofErr w:type="spellEnd"/>
      <w:r w:rsidRPr="00FE7BF9">
        <w:t xml:space="preserve">® are contraindicated in patients with </w:t>
      </w:r>
      <w:proofErr w:type="spellStart"/>
      <w:r w:rsidRPr="00FE7BF9">
        <w:t>hyperprolinemia</w:t>
      </w:r>
      <w:proofErr w:type="spellEnd"/>
      <w:r w:rsidRPr="00FE7BF9">
        <w:t xml:space="preserve"> type I or II.</w:t>
      </w:r>
      <w:r w:rsidR="009E5EF9" w:rsidRPr="00FE7BF9">
        <w:t xml:space="preserve"> </w:t>
      </w:r>
    </w:p>
    <w:p w14:paraId="0DFEDC38" w14:textId="00B21665" w:rsidR="00270A62" w:rsidRDefault="005D5992" w:rsidP="004019B9">
      <w:pPr>
        <w:pStyle w:val="Bullet1"/>
      </w:pPr>
      <w:r>
        <w:t>Cuvitru</w:t>
      </w:r>
      <w:r>
        <w:rPr>
          <w:rFonts w:cs="Arial"/>
        </w:rPr>
        <w:t>®</w:t>
      </w:r>
      <w:r>
        <w:t xml:space="preserve"> and </w:t>
      </w:r>
      <w:proofErr w:type="spellStart"/>
      <w:r>
        <w:t>Xembify</w:t>
      </w:r>
      <w:proofErr w:type="spellEnd"/>
      <w:r>
        <w:rPr>
          <w:rFonts w:cs="Arial"/>
        </w:rPr>
        <w:t>®</w:t>
      </w:r>
      <w:r>
        <w:t xml:space="preserve"> are contraindicated in p</w:t>
      </w:r>
      <w:r w:rsidR="009E5EF9" w:rsidRPr="00FE7BF9">
        <w:t>atients with severe IgA deficiency and a history of hypersensitivity to human immunoglobulin treatmen</w:t>
      </w:r>
      <w:r w:rsidR="009965BF">
        <w:t>t.</w:t>
      </w:r>
      <w:bookmarkStart w:id="100" w:name="_Toc139277871"/>
      <w:bookmarkStart w:id="101" w:name="_Toc139278196"/>
    </w:p>
    <w:p w14:paraId="594B8D48" w14:textId="28628C91" w:rsidR="00EB2D6D" w:rsidRDefault="005D5992" w:rsidP="004019B9">
      <w:pPr>
        <w:pStyle w:val="Heading4"/>
      </w:pPr>
      <w:bookmarkStart w:id="102" w:name="_Toc206149638"/>
      <w:r>
        <w:t>Special warnings and p</w:t>
      </w:r>
      <w:r w:rsidR="00485A01">
        <w:t>recautions</w:t>
      </w:r>
      <w:bookmarkEnd w:id="100"/>
      <w:bookmarkEnd w:id="101"/>
      <w:r>
        <w:t xml:space="preserve"> for use</w:t>
      </w:r>
      <w:r w:rsidR="00885C69">
        <w:rPr>
          <w:rFonts w:cs="Arial"/>
        </w:rPr>
        <w:t>*</w:t>
      </w:r>
      <w:bookmarkEnd w:id="102"/>
    </w:p>
    <w:p w14:paraId="5319808A" w14:textId="77777777" w:rsidR="00485A01" w:rsidRPr="007676D7" w:rsidRDefault="00485A01" w:rsidP="00485A01">
      <w:pPr>
        <w:pStyle w:val="Body"/>
      </w:pPr>
      <w:r>
        <w:t xml:space="preserve">For </w:t>
      </w:r>
      <w:r w:rsidRPr="007676D7">
        <w:rPr>
          <w:b/>
        </w:rPr>
        <w:t>subcutaneous</w:t>
      </w:r>
      <w:r w:rsidRPr="007676D7">
        <w:t xml:space="preserve"> administration only and </w:t>
      </w:r>
      <w:r w:rsidRPr="007676D7">
        <w:rPr>
          <w:b/>
        </w:rPr>
        <w:t>must not</w:t>
      </w:r>
      <w:r w:rsidRPr="007676D7">
        <w:t xml:space="preserve"> be administered intravenously. </w:t>
      </w:r>
    </w:p>
    <w:p w14:paraId="70F8721E" w14:textId="12083E6E" w:rsidR="00270A62" w:rsidRDefault="00485A01" w:rsidP="00485A01">
      <w:pPr>
        <w:pStyle w:val="Body"/>
      </w:pPr>
      <w:r w:rsidRPr="007676D7">
        <w:t>If inadvertently administered into a blood vessel, patients could develop shock. In the case of shock, current medical standards for shock treatment should be implemented.</w:t>
      </w:r>
      <w:r w:rsidR="00333814">
        <w:t xml:space="preserve"> Contact 000 immediately.</w:t>
      </w:r>
    </w:p>
    <w:p w14:paraId="403552B4" w14:textId="78B490F5" w:rsidR="00885C69" w:rsidRPr="00B61281" w:rsidRDefault="00885C69" w:rsidP="00485A01">
      <w:pPr>
        <w:pStyle w:val="Body"/>
        <w:rPr>
          <w:b/>
          <w:bCs/>
        </w:rPr>
      </w:pPr>
      <w:r w:rsidRPr="00B61281">
        <w:rPr>
          <w:rFonts w:cs="Arial"/>
          <w:b/>
          <w:bCs/>
        </w:rPr>
        <w:t>*</w:t>
      </w:r>
      <w:r w:rsidRPr="00B61281">
        <w:rPr>
          <w:b/>
          <w:bCs/>
        </w:rPr>
        <w:t>For further information on special warnings and precautions for use refer to specific product information.</w:t>
      </w:r>
    </w:p>
    <w:p w14:paraId="6C7C58FF" w14:textId="7A93FDFB" w:rsidR="004E0C62" w:rsidRPr="00DF3DCD" w:rsidRDefault="004019B9" w:rsidP="00DF3DCD">
      <w:pPr>
        <w:spacing w:after="0" w:line="240" w:lineRule="auto"/>
        <w:rPr>
          <w:rFonts w:eastAsia="Times"/>
          <w:b/>
          <w:bCs/>
        </w:rPr>
      </w:pPr>
      <w:bookmarkStart w:id="103" w:name="_Toc139277880"/>
      <w:bookmarkStart w:id="104" w:name="_Toc139278205"/>
      <w:r>
        <w:t xml:space="preserve">Product information </w:t>
      </w:r>
      <w:r w:rsidR="00956719">
        <w:t>r</w:t>
      </w:r>
      <w:r w:rsidR="004E0C62" w:rsidRPr="00AA3DAD">
        <w:t>eferences:</w:t>
      </w:r>
      <w:bookmarkEnd w:id="103"/>
      <w:bookmarkEnd w:id="104"/>
    </w:p>
    <w:p w14:paraId="04684648" w14:textId="2FDCD684" w:rsidR="008B71FA" w:rsidRPr="00B53A0A" w:rsidRDefault="008B71FA" w:rsidP="00AA3DAD">
      <w:pPr>
        <w:spacing w:after="0" w:line="276" w:lineRule="auto"/>
        <w:rPr>
          <w:lang w:val="de-DE"/>
        </w:rPr>
      </w:pPr>
      <w:hyperlink r:id="rId18" w:history="1">
        <w:r w:rsidRPr="00B53A0A">
          <w:rPr>
            <w:rStyle w:val="Hyperlink"/>
            <w:lang w:val="de-DE"/>
          </w:rPr>
          <w:t>Hizentra AU</w:t>
        </w:r>
      </w:hyperlink>
      <w:r w:rsidR="00D149E2">
        <w:t xml:space="preserve"> &lt;</w:t>
      </w:r>
      <w:r w:rsidR="00D149E2" w:rsidRPr="00D149E2">
        <w:t>https://www.ebs.tga.gov.au/ebs/picmi/picmirepository.nsf/pdf?OpenAgent=&amp;id=CP-2020-PI-01937-1&amp;d=20231015172310101&amp;d=202</w:t>
      </w:r>
      <w:r w:rsidR="00D149E2">
        <w:t>&gt;</w:t>
      </w:r>
    </w:p>
    <w:bookmarkStart w:id="105" w:name="_Toc139277461"/>
    <w:bookmarkStart w:id="106" w:name="_Toc139277881"/>
    <w:bookmarkStart w:id="107" w:name="_Toc139278206"/>
    <w:bookmarkStart w:id="108" w:name="_Hlk138773296"/>
    <w:bookmarkStart w:id="109" w:name="_Toc113274122"/>
    <w:p w14:paraId="649CCE9D" w14:textId="3C8CFA5E" w:rsidR="008B71FA" w:rsidRDefault="00D149E2">
      <w:pPr>
        <w:spacing w:after="0" w:line="240" w:lineRule="auto"/>
      </w:pPr>
      <w:r>
        <w:fldChar w:fldCharType="begin"/>
      </w:r>
      <w:r>
        <w:instrText>HYPERLINK "https://www.ebs.tga.gov.au/ebs/picmi/picmirepository.nsf/pdf?OpenAgent&amp;id=CP-2025-PI-01243-1"</w:instrText>
      </w:r>
      <w:r>
        <w:fldChar w:fldCharType="separate"/>
      </w:r>
      <w:r w:rsidRPr="00D149E2">
        <w:rPr>
          <w:rStyle w:val="Hyperlink"/>
        </w:rPr>
        <w:t>Hizentra</w:t>
      </w:r>
      <w:r>
        <w:fldChar w:fldCharType="end"/>
      </w:r>
      <w:r>
        <w:t xml:space="preserve"> </w:t>
      </w:r>
      <w:r w:rsidR="00903234">
        <w:t>&lt;</w:t>
      </w:r>
      <w:r w:rsidR="00903234" w:rsidRPr="00903234">
        <w:t>https://www.ebs.tga.gov.au/ebs/picmi/picmirepository.nsf/pdf?OpenAgent&amp;id=CP-2025-PI-01243-1</w:t>
      </w:r>
      <w:r w:rsidR="00903234">
        <w:t>&gt;</w:t>
      </w:r>
    </w:p>
    <w:p w14:paraId="1D645717" w14:textId="63BDFBA0" w:rsidR="00903234" w:rsidRPr="00B53A0A" w:rsidRDefault="00903234">
      <w:pPr>
        <w:spacing w:after="0" w:line="240" w:lineRule="auto"/>
        <w:rPr>
          <w:lang w:val="de-DE"/>
        </w:rPr>
      </w:pPr>
      <w:hyperlink r:id="rId19" w:history="1">
        <w:r w:rsidRPr="00903234">
          <w:rPr>
            <w:rStyle w:val="Hyperlink"/>
            <w:lang w:val="de-DE"/>
          </w:rPr>
          <w:t>Cuvitru</w:t>
        </w:r>
      </w:hyperlink>
    </w:p>
    <w:p w14:paraId="456CA0CF" w14:textId="4F44C0E0" w:rsidR="008B71FA" w:rsidRDefault="00903234">
      <w:pPr>
        <w:spacing w:after="0" w:line="240" w:lineRule="auto"/>
      </w:pPr>
      <w:r>
        <w:t>&lt;</w:t>
      </w:r>
      <w:r w:rsidRPr="00903234">
        <w:t>https://www.ebs.tga.gov.au/ebs/picmi/picmirepository.nsf/pdf?OpenAgent&amp;id=CP-2022-PI-01104-1</w:t>
      </w:r>
      <w:r w:rsidR="008669EC">
        <w:t>&gt;</w:t>
      </w:r>
    </w:p>
    <w:p w14:paraId="6F6CDB24" w14:textId="4DEA7EEE" w:rsidR="008669EC" w:rsidRDefault="008B71FA" w:rsidP="00DF3DCD">
      <w:pPr>
        <w:spacing w:after="0" w:line="240" w:lineRule="auto"/>
      </w:pPr>
      <w:hyperlink r:id="rId20" w:history="1">
        <w:r w:rsidRPr="00B53A0A">
          <w:rPr>
            <w:rStyle w:val="Hyperlink"/>
            <w:lang w:val="de-DE"/>
          </w:rPr>
          <w:t>Xembify</w:t>
        </w:r>
      </w:hyperlink>
      <w:r w:rsidR="00D149E2">
        <w:t xml:space="preserve"> </w:t>
      </w:r>
      <w:hyperlink r:id="rId21" w:history="1">
        <w:r w:rsidR="008669EC" w:rsidRPr="00180EF2">
          <w:rPr>
            <w:rStyle w:val="Hyperlink"/>
          </w:rPr>
          <w:t>https://www.ebs.tga.gov.au/ebs/picmi/picmirepository.nsf/pdf?OpenAgent&amp;id=CP-2022-PI-01660-1&amp;d=20250505172310101</w:t>
        </w:r>
      </w:hyperlink>
    </w:p>
    <w:p w14:paraId="4AF9CC31" w14:textId="77777777" w:rsidR="008669EC" w:rsidRDefault="008669EC" w:rsidP="00DF3DCD">
      <w:pPr>
        <w:spacing w:after="0" w:line="240" w:lineRule="auto"/>
      </w:pPr>
    </w:p>
    <w:p w14:paraId="4456E3CF" w14:textId="11B052CB" w:rsidR="00B61281" w:rsidRDefault="000614FC" w:rsidP="008669EC">
      <w:pPr>
        <w:pStyle w:val="Heading2"/>
      </w:pPr>
      <w:r w:rsidRPr="00D65BBD">
        <w:t>Equipment</w:t>
      </w:r>
      <w:r w:rsidR="00F55520">
        <w:t xml:space="preserve"> and </w:t>
      </w:r>
      <w:r w:rsidRPr="00D65BBD">
        <w:t>consumables</w:t>
      </w:r>
      <w:r w:rsidR="00A73C0F">
        <w:t xml:space="preserve"> for SCIg administration</w:t>
      </w:r>
      <w:bookmarkEnd w:id="105"/>
      <w:bookmarkEnd w:id="106"/>
      <w:bookmarkEnd w:id="107"/>
      <w:bookmarkEnd w:id="108"/>
    </w:p>
    <w:p w14:paraId="2DBCC192" w14:textId="14DECA11" w:rsidR="00B61281" w:rsidRPr="00B61281" w:rsidRDefault="00B61281" w:rsidP="00B61281">
      <w:pPr>
        <w:pStyle w:val="Heading4"/>
      </w:pPr>
      <w:bookmarkStart w:id="110" w:name="_Toc206149639"/>
      <w:r>
        <w:t>SCIg administration can require specific equipment and consumables (see appendix B)</w:t>
      </w:r>
      <w:bookmarkEnd w:id="110"/>
    </w:p>
    <w:p w14:paraId="488FD7ED" w14:textId="01C0A8AF" w:rsidR="00B56A27" w:rsidRPr="001B3468" w:rsidRDefault="00B56A27" w:rsidP="00B56A27">
      <w:pPr>
        <w:pStyle w:val="Bullet1"/>
      </w:pPr>
      <w:r w:rsidRPr="001B3468">
        <w:t>Infusion pump</w:t>
      </w:r>
      <w:r w:rsidR="00FD735C">
        <w:t>,</w:t>
      </w:r>
    </w:p>
    <w:p w14:paraId="78A9B94C" w14:textId="70B80702" w:rsidR="00B56A27" w:rsidRPr="008B688E" w:rsidRDefault="00B56A27" w:rsidP="00B56A27">
      <w:pPr>
        <w:pStyle w:val="Bullet1"/>
      </w:pPr>
      <w:r w:rsidRPr="008B688E">
        <w:t>Subcutaneous needles and tubing</w:t>
      </w:r>
      <w:r w:rsidR="00FD735C">
        <w:t>,</w:t>
      </w:r>
      <w:r w:rsidRPr="008B688E">
        <w:t xml:space="preserve"> </w:t>
      </w:r>
    </w:p>
    <w:p w14:paraId="3E2C9691" w14:textId="083E5626" w:rsidR="00B56A27" w:rsidRPr="008B688E" w:rsidRDefault="00B56A27" w:rsidP="00B56A27">
      <w:pPr>
        <w:pStyle w:val="Bullet1"/>
      </w:pPr>
      <w:r w:rsidRPr="008B688E">
        <w:t>Luer lock syringes(s) (must fit pump if used)</w:t>
      </w:r>
      <w:r w:rsidR="00FD735C">
        <w:t>,</w:t>
      </w:r>
      <w:r w:rsidRPr="008B688E">
        <w:t xml:space="preserve"> </w:t>
      </w:r>
    </w:p>
    <w:p w14:paraId="78191442" w14:textId="65D483E3" w:rsidR="00B56A27" w:rsidRPr="008B688E" w:rsidRDefault="00B56A27" w:rsidP="00B56A27">
      <w:pPr>
        <w:pStyle w:val="Bullet1"/>
      </w:pPr>
      <w:r w:rsidRPr="008B688E">
        <w:t>Drawing up needles</w:t>
      </w:r>
      <w:r w:rsidR="00A50C23">
        <w:t xml:space="preserve"> or vented dispensing pins</w:t>
      </w:r>
      <w:r w:rsidR="00FD735C">
        <w:t>,</w:t>
      </w:r>
      <w:r w:rsidRPr="008B688E">
        <w:t xml:space="preserve"> </w:t>
      </w:r>
    </w:p>
    <w:p w14:paraId="6C4226A1" w14:textId="05917C66" w:rsidR="00B56A27" w:rsidRPr="008B688E" w:rsidRDefault="00B56A27" w:rsidP="00B56A27">
      <w:pPr>
        <w:pStyle w:val="Bullet1"/>
      </w:pPr>
      <w:r w:rsidRPr="008B688E">
        <w:t>Alcohol swabs or skin prep</w:t>
      </w:r>
      <w:r w:rsidR="00FD735C">
        <w:t>,</w:t>
      </w:r>
    </w:p>
    <w:p w14:paraId="64D5E028" w14:textId="1068993D" w:rsidR="00B56A27" w:rsidRDefault="00D63B2F">
      <w:pPr>
        <w:pStyle w:val="Bullet1"/>
      </w:pPr>
      <w:r w:rsidRPr="001B3468">
        <w:t>Surgical tape/dressing</w:t>
      </w:r>
      <w:r w:rsidR="00FD735C">
        <w:t>,</w:t>
      </w:r>
    </w:p>
    <w:p w14:paraId="689B579C" w14:textId="6A7BC707" w:rsidR="00D63B2F" w:rsidRPr="008B688E" w:rsidRDefault="00D63B2F" w:rsidP="00D63B2F">
      <w:pPr>
        <w:pStyle w:val="Bullet1"/>
      </w:pPr>
      <w:r w:rsidRPr="008B688E">
        <w:t>Small band aid or gauze</w:t>
      </w:r>
      <w:r w:rsidR="00FD735C">
        <w:t>,</w:t>
      </w:r>
    </w:p>
    <w:p w14:paraId="74F85E97" w14:textId="452BF435" w:rsidR="00D63B2F" w:rsidRDefault="00D63B2F" w:rsidP="00D63B2F">
      <w:pPr>
        <w:pStyle w:val="Bullet1"/>
      </w:pPr>
      <w:r w:rsidRPr="001B3468">
        <w:t>Sharps container</w:t>
      </w:r>
      <w:r w:rsidR="00FD735C">
        <w:t>,</w:t>
      </w:r>
      <w:r w:rsidRPr="001B3468">
        <w:t xml:space="preserve"> </w:t>
      </w:r>
    </w:p>
    <w:p w14:paraId="0A2778CF" w14:textId="54D4A4B9" w:rsidR="001B3468" w:rsidRPr="001B3468" w:rsidRDefault="001B3468" w:rsidP="00AA3DAD">
      <w:pPr>
        <w:pStyle w:val="Bullet1"/>
      </w:pPr>
      <w:r w:rsidRPr="00AA3DAD">
        <w:lastRenderedPageBreak/>
        <w:t>Transport bag and ice brick</w:t>
      </w:r>
      <w:r w:rsidR="00B56A27">
        <w:t xml:space="preserve"> if required</w:t>
      </w:r>
      <w:r w:rsidRPr="00AA3DAD">
        <w:t xml:space="preserve"> </w:t>
      </w:r>
      <w:r w:rsidR="00A50C23">
        <w:t>(</w:t>
      </w:r>
      <w:r w:rsidR="00B56A27">
        <w:t>Cuvitru</w:t>
      </w:r>
      <w:r w:rsidR="00B56A27">
        <w:rPr>
          <w:rFonts w:cs="Arial"/>
        </w:rPr>
        <w:t>®</w:t>
      </w:r>
      <w:r w:rsidR="00A800F4">
        <w:rPr>
          <w:rFonts w:cs="Arial"/>
        </w:rPr>
        <w:t xml:space="preserve"> and </w:t>
      </w:r>
      <w:proofErr w:type="spellStart"/>
      <w:r w:rsidR="00A800F4">
        <w:rPr>
          <w:rFonts w:cs="Arial"/>
        </w:rPr>
        <w:t>Xembify</w:t>
      </w:r>
      <w:proofErr w:type="spellEnd"/>
      <w:r w:rsidR="00A800F4">
        <w:rPr>
          <w:rFonts w:cs="Arial"/>
        </w:rPr>
        <w:t>®</w:t>
      </w:r>
      <w:r w:rsidR="00B56A27">
        <w:t xml:space="preserve"> are stored at 2-8</w:t>
      </w:r>
      <w:r w:rsidR="00B56A27">
        <w:rPr>
          <w:rFonts w:cs="Arial"/>
        </w:rPr>
        <w:t>°</w:t>
      </w:r>
      <w:r w:rsidR="00B56A27">
        <w:t>C</w:t>
      </w:r>
      <w:r w:rsidR="00A50C23">
        <w:t>)</w:t>
      </w:r>
      <w:r w:rsidR="00FD735C">
        <w:t>,</w:t>
      </w:r>
      <w:r w:rsidR="00B56A27">
        <w:t xml:space="preserve"> </w:t>
      </w:r>
    </w:p>
    <w:p w14:paraId="4F959C7B" w14:textId="7B5F4F5C" w:rsidR="001B3468" w:rsidRPr="001B3468" w:rsidRDefault="00FD735C" w:rsidP="00AA3DAD">
      <w:pPr>
        <w:pStyle w:val="Bullet1"/>
      </w:pPr>
      <w:r>
        <w:t>Patient treatment record/</w:t>
      </w:r>
      <w:r w:rsidR="001B3468" w:rsidRPr="001B3468">
        <w:t>Infusion diary/</w:t>
      </w:r>
      <w:r>
        <w:t>p</w:t>
      </w:r>
      <w:r w:rsidR="00A50C23">
        <w:t>roduct</w:t>
      </w:r>
      <w:r w:rsidR="001B3468" w:rsidRPr="001B3468">
        <w:t xml:space="preserve"> App</w:t>
      </w:r>
      <w:r>
        <w:t>,</w:t>
      </w:r>
    </w:p>
    <w:p w14:paraId="39A0F978" w14:textId="164BC100" w:rsidR="001B3468" w:rsidRPr="001B3468" w:rsidRDefault="001B3468" w:rsidP="00AA3DAD">
      <w:pPr>
        <w:pStyle w:val="Bullet1"/>
      </w:pPr>
      <w:r w:rsidRPr="001B3468">
        <w:t xml:space="preserve">Antibacterial wipes or soapy water (to clean </w:t>
      </w:r>
      <w:r w:rsidR="00B56A27">
        <w:t>SCIg preparation</w:t>
      </w:r>
      <w:r w:rsidR="001144A3">
        <w:t xml:space="preserve"> area/</w:t>
      </w:r>
      <w:r w:rsidR="00B56A27">
        <w:t>placemat</w:t>
      </w:r>
      <w:r w:rsidRPr="001B3468">
        <w:t>)</w:t>
      </w:r>
      <w:r w:rsidR="00A50C23">
        <w:t>.</w:t>
      </w:r>
      <w:r w:rsidRPr="001B3468">
        <w:t xml:space="preserve">  </w:t>
      </w:r>
    </w:p>
    <w:p w14:paraId="05374866" w14:textId="22FADE5F" w:rsidR="001B3468" w:rsidRDefault="001B3468" w:rsidP="00AA3DAD">
      <w:pPr>
        <w:pStyle w:val="Heading4"/>
      </w:pPr>
      <w:bookmarkStart w:id="111" w:name="_Toc139277882"/>
      <w:bookmarkStart w:id="112" w:name="_Toc139278207"/>
      <w:bookmarkStart w:id="113" w:name="_Toc206149640"/>
      <w:bookmarkStart w:id="114" w:name="_Hlk206145124"/>
      <w:r>
        <w:t>Types of pumps and infusion sets</w:t>
      </w:r>
      <w:bookmarkEnd w:id="111"/>
      <w:bookmarkEnd w:id="112"/>
      <w:bookmarkEnd w:id="113"/>
    </w:p>
    <w:bookmarkEnd w:id="114"/>
    <w:p w14:paraId="6E43711E" w14:textId="2CCFB970" w:rsidR="000614FC" w:rsidRPr="00472943" w:rsidRDefault="000614FC" w:rsidP="000614FC">
      <w:pPr>
        <w:pStyle w:val="Body"/>
      </w:pPr>
      <w:r w:rsidRPr="00472943">
        <w:t xml:space="preserve">The information below is an example of </w:t>
      </w:r>
      <w:r w:rsidR="00FD735C">
        <w:t>equipment</w:t>
      </w:r>
      <w:r w:rsidR="00865E4A">
        <w:t xml:space="preserve"> and consumables</w:t>
      </w:r>
      <w:r w:rsidRPr="00472943">
        <w:t xml:space="preserve"> available. Blood Matters do not endorse the use of any </w:t>
      </w:r>
      <w:proofErr w:type="gramStart"/>
      <w:r w:rsidRPr="00472943">
        <w:t>particular equipment</w:t>
      </w:r>
      <w:proofErr w:type="gramEnd"/>
      <w:r w:rsidR="00B61281">
        <w:t xml:space="preserve"> and consumables</w:t>
      </w:r>
      <w:r w:rsidRPr="00472943">
        <w:t>. Health services should clarify the information with the suppliers independently and source equipment available and purchase equipment appropriate to their patient needs.</w:t>
      </w:r>
    </w:p>
    <w:p w14:paraId="2C576C7C" w14:textId="77777777" w:rsidR="000614FC" w:rsidRPr="00472943" w:rsidRDefault="000614FC" w:rsidP="000614FC">
      <w:pPr>
        <w:pStyle w:val="Body"/>
        <w:rPr>
          <w:b/>
          <w:bCs/>
        </w:rPr>
      </w:pPr>
      <w:r w:rsidRPr="00472943">
        <w:rPr>
          <w:b/>
          <w:bCs/>
        </w:rPr>
        <w:t>EMED Technologies</w:t>
      </w:r>
    </w:p>
    <w:p w14:paraId="575688CF" w14:textId="3A3420F7" w:rsidR="006A7DD0" w:rsidRDefault="000614FC" w:rsidP="000614FC">
      <w:pPr>
        <w:pStyle w:val="Body"/>
      </w:pPr>
      <w:r w:rsidRPr="00472943">
        <w:rPr>
          <w:b/>
          <w:bCs/>
        </w:rPr>
        <w:t>SCIg 60 infusion system</w:t>
      </w:r>
      <w:r w:rsidRPr="00472943">
        <w:t xml:space="preserve"> – </w:t>
      </w:r>
      <w:r w:rsidR="00A800F4">
        <w:t xml:space="preserve">SCIg 60 </w:t>
      </w:r>
      <w:r w:rsidRPr="00472943">
        <w:t xml:space="preserve">pump, </w:t>
      </w:r>
      <w:proofErr w:type="spellStart"/>
      <w:r w:rsidR="00A800F4">
        <w:t>Versarate</w:t>
      </w:r>
      <w:proofErr w:type="spellEnd"/>
      <w:r w:rsidR="00A800F4">
        <w:t xml:space="preserve"> Plus </w:t>
      </w:r>
      <w:r w:rsidRPr="00472943">
        <w:t>rate control</w:t>
      </w:r>
      <w:r w:rsidR="00A800F4">
        <w:t>ler</w:t>
      </w:r>
      <w:r w:rsidRPr="00472943">
        <w:t xml:space="preserve"> and </w:t>
      </w:r>
      <w:r w:rsidR="00A800F4">
        <w:t xml:space="preserve">Soft-Glide </w:t>
      </w:r>
      <w:r w:rsidRPr="00472943">
        <w:t>needles</w:t>
      </w:r>
      <w:r w:rsidR="00A800F4">
        <w:t>.</w:t>
      </w:r>
      <w:r w:rsidRPr="00472943">
        <w:t xml:space="preserve">                                                                                                                                                     </w:t>
      </w:r>
      <w:r w:rsidR="006A7DD0">
        <w:t xml:space="preserve">SAF-Q Needles:                                                                                                                                          Number of lumens: 1, 2, 3, 4                                                                                                                       Needle gauge: 24g, 27g                                                                                                                                Needle length: 6mm, 9mm, 12mm                                                                                                          </w:t>
      </w:r>
      <w:proofErr w:type="spellStart"/>
      <w:r w:rsidR="006A7DD0">
        <w:t>OPTFlow</w:t>
      </w:r>
      <w:proofErr w:type="spellEnd"/>
      <w:r w:rsidR="006A7DD0">
        <w:t xml:space="preserve"> Needles:                                                                                                                                     Number of lumens: 1, 2, 3, 4, 5, 6                                                                                                                      Needle gauge: 26g                                                                                                                                        Needle length: 4mm, 6mm, 9mm, 12mm, 14mm </w:t>
      </w:r>
    </w:p>
    <w:p w14:paraId="40E50475" w14:textId="3809D7E7" w:rsidR="00B61281" w:rsidRPr="00B61281" w:rsidRDefault="000614FC" w:rsidP="000614FC">
      <w:pPr>
        <w:pStyle w:val="Body"/>
      </w:pPr>
      <w:r w:rsidRPr="00472943">
        <w:t xml:space="preserve">The 24-gauge needles are the most appropriate for ‘push’ administration as it allows the viscous SCIg to be administered with less force by the patient. The smaller the lumen the more difficult it is to push.                        The multiple lumens allow for faster total administration. If patients’ dose is greater than 25mL in volume, it is advisable to administer in multiple sites.                                                                                                                  This pump is an option for patients who have dexterity issues, as it does not require force to operate, and the </w:t>
      </w:r>
      <w:proofErr w:type="spellStart"/>
      <w:r w:rsidR="00F071FA">
        <w:t>VersaRate</w:t>
      </w:r>
      <w:proofErr w:type="spellEnd"/>
      <w:r w:rsidR="00F071FA">
        <w:t xml:space="preserve"> Plus </w:t>
      </w:r>
      <w:r w:rsidRPr="00472943">
        <w:t>rate control</w:t>
      </w:r>
      <w:r w:rsidR="00F071FA">
        <w:t>ler</w:t>
      </w:r>
      <w:r w:rsidRPr="00472943">
        <w:t xml:space="preserve"> allows the patient to easily control the rate of administration.</w:t>
      </w:r>
      <w:r w:rsidR="00F071FA">
        <w:t xml:space="preserve"> The SAF-Q and </w:t>
      </w:r>
      <w:proofErr w:type="spellStart"/>
      <w:r w:rsidR="00F071FA">
        <w:t>OPTFlow</w:t>
      </w:r>
      <w:proofErr w:type="spellEnd"/>
      <w:r w:rsidR="00F071FA">
        <w:t xml:space="preserve"> needles are supplied with transparent dressings.</w:t>
      </w:r>
    </w:p>
    <w:p w14:paraId="493F7C6E" w14:textId="593AD407" w:rsidR="000614FC" w:rsidRPr="00472943" w:rsidRDefault="000614FC" w:rsidP="000614FC">
      <w:pPr>
        <w:pStyle w:val="Body"/>
        <w:rPr>
          <w:b/>
          <w:bCs/>
        </w:rPr>
      </w:pPr>
      <w:r w:rsidRPr="00472943">
        <w:rPr>
          <w:b/>
          <w:bCs/>
        </w:rPr>
        <w:t>Go Medical Industries</w:t>
      </w:r>
    </w:p>
    <w:p w14:paraId="10EDD438" w14:textId="77777777" w:rsidR="00D608B5" w:rsidRDefault="000614FC" w:rsidP="000614FC">
      <w:pPr>
        <w:pStyle w:val="Body"/>
      </w:pPr>
      <w:proofErr w:type="spellStart"/>
      <w:r w:rsidRPr="00472943">
        <w:rPr>
          <w:b/>
          <w:bCs/>
        </w:rPr>
        <w:t>Springfuser</w:t>
      </w:r>
      <w:proofErr w:type="spellEnd"/>
      <w:r w:rsidRPr="00472943">
        <w:rPr>
          <w:b/>
          <w:bCs/>
        </w:rPr>
        <w:t>® syringe infusion pump</w:t>
      </w:r>
      <w:r w:rsidRPr="00472943">
        <w:t xml:space="preserve"> – 10, 30 &amp; 50                                                                                   </w:t>
      </w:r>
      <w:r w:rsidRPr="00472943">
        <w:rPr>
          <w:b/>
          <w:bCs/>
        </w:rPr>
        <w:t>Flow Control Tubing</w:t>
      </w:r>
      <w:r w:rsidRPr="00472943" w:rsidDel="001267AF">
        <w:t xml:space="preserve"> </w:t>
      </w:r>
      <w:r w:rsidRPr="00472943">
        <w:t xml:space="preserve">– (FCT) constant subcutaneous (SC) infusions in either a 10mL, 30mL or 50mL configuration at a variety of pre-set flow rates. Tubing sets include syringe. Needles are required to be purchased from other suppliers. The FCT has been tested with fluid less viscous than SCIg and as such, flow rates may vary.                      </w:t>
      </w:r>
    </w:p>
    <w:p w14:paraId="2395706A" w14:textId="668ED77D" w:rsidR="000614FC" w:rsidRPr="00472943" w:rsidRDefault="000614FC" w:rsidP="000614FC">
      <w:pPr>
        <w:pStyle w:val="Body"/>
      </w:pPr>
      <w:r w:rsidRPr="00472943">
        <w:t xml:space="preserve">NB: the </w:t>
      </w:r>
      <w:proofErr w:type="spellStart"/>
      <w:r w:rsidRPr="00472943">
        <w:t>Springfuser</w:t>
      </w:r>
      <w:proofErr w:type="spellEnd"/>
      <w:r w:rsidRPr="00472943">
        <w:t>® is not validated specifically for SCIg use, which may lead to issues with procurement of this device for SCIg infusion.</w:t>
      </w:r>
    </w:p>
    <w:p w14:paraId="07E85884" w14:textId="7BE7F245" w:rsidR="000614FC" w:rsidRPr="00472943" w:rsidRDefault="002551B1" w:rsidP="000614FC">
      <w:pPr>
        <w:pStyle w:val="Body"/>
        <w:rPr>
          <w:b/>
          <w:bCs/>
        </w:rPr>
      </w:pPr>
      <w:proofErr w:type="spellStart"/>
      <w:r w:rsidRPr="00472943">
        <w:rPr>
          <w:b/>
          <w:bCs/>
        </w:rPr>
        <w:t>C</w:t>
      </w:r>
      <w:r>
        <w:rPr>
          <w:b/>
          <w:bCs/>
        </w:rPr>
        <w:t>linect</w:t>
      </w:r>
      <w:proofErr w:type="spellEnd"/>
    </w:p>
    <w:p w14:paraId="702F097D" w14:textId="6CAC8711" w:rsidR="0036524C" w:rsidRPr="00B61281" w:rsidRDefault="000614FC" w:rsidP="00B61281">
      <w:pPr>
        <w:pStyle w:val="Body"/>
        <w:rPr>
          <w:b/>
          <w:bCs/>
        </w:rPr>
      </w:pPr>
      <w:r w:rsidRPr="00472943">
        <w:rPr>
          <w:b/>
          <w:bCs/>
        </w:rPr>
        <w:t xml:space="preserve">Neria needles                                                                                                                                                       </w:t>
      </w:r>
      <w:r w:rsidRPr="00472943">
        <w:t xml:space="preserve">Neria (steel cannula) - 27gauge needle – 1, 2 and 4 lumen (8mm and 10mm cannula length)                     Neria (soft cannula) – 27gauge needle – 1 lumen (9mm)                                                                             </w:t>
      </w:r>
      <w:r w:rsidR="00906DDC">
        <w:t xml:space="preserve">   </w:t>
      </w:r>
      <w:r w:rsidRPr="00472943">
        <w:t xml:space="preserve">The 27G cannulas are small and therefore better to be used with pumps rather than the ‘push method’.   Neria has a </w:t>
      </w:r>
      <w:proofErr w:type="spellStart"/>
      <w:r w:rsidRPr="00472943">
        <w:t>luer</w:t>
      </w:r>
      <w:proofErr w:type="spellEnd"/>
      <w:r w:rsidRPr="00472943">
        <w:t xml:space="preserve">-lock connection and is compatible with all pumps. </w:t>
      </w:r>
      <w:r w:rsidR="00B619E0">
        <w:t xml:space="preserve">                                                             Neria needles are supplied with transparent dressings.</w:t>
      </w:r>
      <w:bookmarkStart w:id="115" w:name="_Toc139277462"/>
      <w:bookmarkStart w:id="116" w:name="_Toc139277883"/>
      <w:bookmarkStart w:id="117" w:name="_Toc139278208"/>
      <w:bookmarkStart w:id="118" w:name="_Toc113274123"/>
      <w:bookmarkEnd w:id="109"/>
    </w:p>
    <w:p w14:paraId="08C295B4" w14:textId="757D5113" w:rsidR="00494BEF" w:rsidRDefault="00494BEF" w:rsidP="00494BEF">
      <w:pPr>
        <w:pStyle w:val="Heading2"/>
      </w:pPr>
      <w:bookmarkStart w:id="119" w:name="_Toc206149641"/>
      <w:r>
        <w:lastRenderedPageBreak/>
        <w:t>Infusion site selection</w:t>
      </w:r>
      <w:bookmarkEnd w:id="119"/>
      <w:r>
        <w:t xml:space="preserve"> </w:t>
      </w:r>
    </w:p>
    <w:bookmarkEnd w:id="115"/>
    <w:bookmarkEnd w:id="116"/>
    <w:bookmarkEnd w:id="117"/>
    <w:p w14:paraId="3DD702E8" w14:textId="3E28F6BF" w:rsidR="005A195E" w:rsidRPr="00D4474A" w:rsidRDefault="005A195E" w:rsidP="005A195E">
      <w:pPr>
        <w:pStyle w:val="Body"/>
      </w:pPr>
      <w:r w:rsidRPr="00D4474A">
        <w:t xml:space="preserve">SCIg </w:t>
      </w:r>
      <w:r>
        <w:t>is</w:t>
      </w:r>
      <w:r w:rsidRPr="00D4474A">
        <w:t xml:space="preserve"> administered</w:t>
      </w:r>
      <w:r>
        <w:t xml:space="preserve"> subcutaneously</w:t>
      </w:r>
      <w:r w:rsidRPr="00D4474A">
        <w:t xml:space="preserve">. Usually, the lower abdomen will be used. Ensure selected site is at least 5cms from umbilicus ‘belly button’. The outer edge of the thigh or back of the upper arm can also be used. The shaded areas in Figure 2 can be used for insertion of the needle. </w:t>
      </w:r>
      <w:hyperlink r:id="rId22" w:history="1">
        <w:r w:rsidR="00415180" w:rsidRPr="00415180">
          <w:rPr>
            <w:rFonts w:eastAsia="Times New Roman"/>
            <w:color w:val="0000FF"/>
            <w:u w:val="single"/>
          </w:rPr>
          <w:t>ASCIA PID Clinical Update</w:t>
        </w:r>
      </w:hyperlink>
      <w:r w:rsidR="00415180">
        <w:rPr>
          <w:rFonts w:eastAsia="Times New Roman"/>
        </w:rPr>
        <w:t xml:space="preserve"> &lt;</w:t>
      </w:r>
      <w:r w:rsidR="00415180" w:rsidRPr="00415180">
        <w:rPr>
          <w:rFonts w:eastAsia="Times New Roman"/>
        </w:rPr>
        <w:t>https://www.allergy.org.au/images/stories/pospapers/ASCIA_HP_Clinical_Update_PID_2025.pdf</w:t>
      </w:r>
      <w:r w:rsidR="00415180">
        <w:rPr>
          <w:rFonts w:eastAsia="Times New Roman"/>
        </w:rPr>
        <w:t>&gt;</w:t>
      </w:r>
    </w:p>
    <w:p w14:paraId="7C9748AF" w14:textId="77777777" w:rsidR="005A195E" w:rsidRPr="00D4474A" w:rsidRDefault="005A195E" w:rsidP="00AA3DAD">
      <w:pPr>
        <w:pStyle w:val="Tablecaption"/>
      </w:pPr>
      <w:r w:rsidRPr="001144A3">
        <w:t>Figure 2: Infusion sites</w:t>
      </w:r>
    </w:p>
    <w:p w14:paraId="52CC4993" w14:textId="24787F4E" w:rsidR="005A195E" w:rsidRPr="00D4474A" w:rsidRDefault="00415180" w:rsidP="005A195E">
      <w:pPr>
        <w:pStyle w:val="Body"/>
      </w:pPr>
      <w:r>
        <w:rPr>
          <w:noProof/>
        </w:rPr>
        <w:drawing>
          <wp:inline distT="0" distB="0" distL="0" distR="0" wp14:anchorId="3DB8870A" wp14:editId="7674FC6B">
            <wp:extent cx="2819400" cy="1988820"/>
            <wp:effectExtent l="0" t="0" r="0" b="0"/>
            <wp:docPr id="848721522" name="Picture 1" descr="Apicture showing the injection sites for SCIg infusion, namely the lower abdomen, outer edge of the thigh or back of the upper 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21522" name="Picture 1" descr="Apicture showing the injection sites for SCIg infusion, namely the lower abdomen, outer edge of the thigh or back of the upper arm. "/>
                    <pic:cNvPicPr/>
                  </pic:nvPicPr>
                  <pic:blipFill>
                    <a:blip r:embed="rId23"/>
                    <a:stretch>
                      <a:fillRect/>
                    </a:stretch>
                  </pic:blipFill>
                  <pic:spPr>
                    <a:xfrm>
                      <a:off x="0" y="0"/>
                      <a:ext cx="2861075" cy="2018218"/>
                    </a:xfrm>
                    <a:prstGeom prst="rect">
                      <a:avLst/>
                    </a:prstGeom>
                  </pic:spPr>
                </pic:pic>
              </a:graphicData>
            </a:graphic>
          </wp:inline>
        </w:drawing>
      </w:r>
    </w:p>
    <w:p w14:paraId="022F6ABE" w14:textId="048821B6" w:rsidR="005A195E" w:rsidRDefault="00495961" w:rsidP="005A195E">
      <w:pPr>
        <w:pStyle w:val="Heading2"/>
      </w:pPr>
      <w:bookmarkStart w:id="120" w:name="_Toc139277463"/>
      <w:bookmarkStart w:id="121" w:name="_Toc139277884"/>
      <w:bookmarkStart w:id="122" w:name="_Toc139278209"/>
      <w:bookmarkStart w:id="123" w:name="_Toc206149642"/>
      <w:bookmarkStart w:id="124" w:name="_Hlk151646472"/>
      <w:r>
        <w:t>Product a</w:t>
      </w:r>
      <w:r w:rsidR="005A195E" w:rsidRPr="00D65BBD">
        <w:t>dministration procedure</w:t>
      </w:r>
      <w:bookmarkEnd w:id="120"/>
      <w:bookmarkEnd w:id="121"/>
      <w:bookmarkEnd w:id="122"/>
      <w:bookmarkEnd w:id="123"/>
    </w:p>
    <w:p w14:paraId="701EA26F" w14:textId="77777777" w:rsidR="005A195E" w:rsidRPr="0030508E" w:rsidRDefault="005A195E" w:rsidP="00AA3DAD">
      <w:pPr>
        <w:pStyle w:val="Heading4"/>
      </w:pPr>
      <w:bookmarkStart w:id="125" w:name="_Toc139277885"/>
      <w:bookmarkStart w:id="126" w:name="_Toc139278210"/>
      <w:bookmarkStart w:id="127" w:name="_Toc206149643"/>
      <w:bookmarkEnd w:id="124"/>
      <w:r w:rsidRPr="0030508E">
        <w:t xml:space="preserve">Infusion process: in the </w:t>
      </w:r>
      <w:r w:rsidRPr="00B61281">
        <w:t>health service</w:t>
      </w:r>
      <w:bookmarkEnd w:id="125"/>
      <w:bookmarkEnd w:id="126"/>
      <w:bookmarkEnd w:id="127"/>
    </w:p>
    <w:p w14:paraId="624A6AFE" w14:textId="11F2158D" w:rsidR="005A195E" w:rsidRPr="0030508E" w:rsidRDefault="005A195E" w:rsidP="005A195E">
      <w:pPr>
        <w:pStyle w:val="Body"/>
        <w:rPr>
          <w:b/>
          <w:bCs/>
        </w:rPr>
      </w:pPr>
      <w:r w:rsidRPr="0030508E">
        <w:rPr>
          <w:b/>
          <w:bCs/>
        </w:rPr>
        <w:t>Prior to commencing the infusion check</w:t>
      </w:r>
      <w:r w:rsidR="00CA23DF">
        <w:rPr>
          <w:b/>
          <w:bCs/>
        </w:rPr>
        <w:t xml:space="preserve"> t</w:t>
      </w:r>
      <w:r w:rsidR="005E00DD">
        <w:rPr>
          <w:b/>
          <w:bCs/>
        </w:rPr>
        <w:t>hat</w:t>
      </w:r>
      <w:r w:rsidRPr="0030508E">
        <w:rPr>
          <w:b/>
          <w:bCs/>
        </w:rPr>
        <w:t>:</w:t>
      </w:r>
    </w:p>
    <w:p w14:paraId="5BF78DFB" w14:textId="548DBF61" w:rsidR="005A195E" w:rsidRPr="0030508E" w:rsidRDefault="005A195E" w:rsidP="00AA3DAD">
      <w:pPr>
        <w:pStyle w:val="Bullet1"/>
      </w:pPr>
      <w:r w:rsidRPr="0030508E">
        <w:t xml:space="preserve">The patient has consented to receive SCIg as per </w:t>
      </w:r>
      <w:r w:rsidRPr="00B61281">
        <w:t>health service</w:t>
      </w:r>
      <w:r w:rsidRPr="0030508E">
        <w:t xml:space="preserve"> requirements</w:t>
      </w:r>
      <w:r w:rsidR="00AF1391">
        <w:t>.</w:t>
      </w:r>
      <w:r w:rsidRPr="0030508E">
        <w:t xml:space="preserve"> </w:t>
      </w:r>
    </w:p>
    <w:p w14:paraId="430EABC0" w14:textId="0DCF258F" w:rsidR="005A195E" w:rsidRPr="0030508E" w:rsidRDefault="005A195E" w:rsidP="00AA3DAD">
      <w:pPr>
        <w:pStyle w:val="Bullet1"/>
      </w:pPr>
      <w:r w:rsidRPr="0030508E">
        <w:t xml:space="preserve">SCIg has been prescribed (product, dose, </w:t>
      </w:r>
      <w:r w:rsidR="002250E7">
        <w:t xml:space="preserve">rate, </w:t>
      </w:r>
      <w:r w:rsidR="00494BEF" w:rsidRPr="0030508E">
        <w:t>route,</w:t>
      </w:r>
      <w:r w:rsidRPr="0030508E">
        <w:t xml:space="preserve"> and frequency)</w:t>
      </w:r>
      <w:r w:rsidR="00AF1391">
        <w:t>.</w:t>
      </w:r>
    </w:p>
    <w:p w14:paraId="24DFCF3A" w14:textId="4FFDF200" w:rsidR="005A195E" w:rsidRPr="0030508E" w:rsidRDefault="005A195E" w:rsidP="00AA3DAD">
      <w:pPr>
        <w:pStyle w:val="Bullet1"/>
      </w:pPr>
      <w:r w:rsidRPr="0030508E">
        <w:t>The correct SCIg pr</w:t>
      </w:r>
      <w:r w:rsidR="00AF1391">
        <w:t>oduct</w:t>
      </w:r>
      <w:r w:rsidRPr="0030508E">
        <w:t xml:space="preserve"> has been issued</w:t>
      </w:r>
      <w:r w:rsidR="00856DC2">
        <w:t xml:space="preserve"> as some products have similar names.</w:t>
      </w:r>
    </w:p>
    <w:p w14:paraId="391D9BD1" w14:textId="717A8761" w:rsidR="005A195E" w:rsidRPr="0030508E" w:rsidRDefault="005A195E" w:rsidP="00AA3DAD">
      <w:pPr>
        <w:pStyle w:val="Bullet1"/>
      </w:pPr>
      <w:r w:rsidRPr="0030508E">
        <w:t>SCIg has reached room temperature prior to infusion</w:t>
      </w:r>
      <w:r w:rsidR="00AF1391">
        <w:t>.</w:t>
      </w:r>
    </w:p>
    <w:p w14:paraId="3FEF8029" w14:textId="77777777" w:rsidR="005A195E" w:rsidRPr="0030508E" w:rsidRDefault="005A195E" w:rsidP="00AA3DAD">
      <w:pPr>
        <w:pStyle w:val="Bullet1"/>
      </w:pPr>
      <w:r w:rsidRPr="0030508E">
        <w:t>The correct corresponding infusion protocol for the patient has been identified (manual push or via infusion device/pump). The choice of administration technique and equipment is at the discretion of the treating healthcare professional and the patient, based on availability of devices and personal preference.</w:t>
      </w:r>
    </w:p>
    <w:p w14:paraId="62147990" w14:textId="4DD29A34" w:rsidR="005A195E" w:rsidRPr="0030508E" w:rsidRDefault="005A195E" w:rsidP="00AA3DAD">
      <w:pPr>
        <w:pStyle w:val="Bullet1"/>
      </w:pPr>
      <w:r w:rsidRPr="0030508E">
        <w:t>Baseline observations have been taken and recorded</w:t>
      </w:r>
      <w:r w:rsidR="00AF1391">
        <w:t>.</w:t>
      </w:r>
    </w:p>
    <w:p w14:paraId="46886CE4" w14:textId="77777777" w:rsidR="005A195E" w:rsidRDefault="005A195E" w:rsidP="00CF1800">
      <w:pPr>
        <w:pStyle w:val="Bullet1"/>
      </w:pPr>
      <w:r w:rsidRPr="0030508E">
        <w:t>Any pre-infusion symptom which may be confused with an adverse reaction has been noted.</w:t>
      </w:r>
    </w:p>
    <w:p w14:paraId="7C4185B7" w14:textId="5D59310B" w:rsidR="00494BEF" w:rsidRPr="00B61281" w:rsidRDefault="00AF1391" w:rsidP="00CF1800">
      <w:pPr>
        <w:pStyle w:val="Bullet1"/>
      </w:pPr>
      <w:r>
        <w:t>The patient is well hydrated.</w:t>
      </w:r>
    </w:p>
    <w:p w14:paraId="7AC65006" w14:textId="257107B6" w:rsidR="005A195E" w:rsidRPr="00AA3DAD" w:rsidRDefault="005A195E" w:rsidP="00CF1800">
      <w:pPr>
        <w:pStyle w:val="Body"/>
        <w:rPr>
          <w:b/>
          <w:bCs/>
        </w:rPr>
      </w:pPr>
      <w:r w:rsidRPr="00AA3DAD">
        <w:rPr>
          <w:b/>
          <w:bCs/>
        </w:rPr>
        <w:t>Checking the patient, product and prescription:</w:t>
      </w:r>
    </w:p>
    <w:p w14:paraId="24F8F748" w14:textId="491A4640" w:rsidR="005A195E" w:rsidRPr="0030508E" w:rsidRDefault="005A195E" w:rsidP="00AA3DAD">
      <w:pPr>
        <w:pStyle w:val="Bullet1"/>
      </w:pPr>
      <w:r w:rsidRPr="0030508E">
        <w:t xml:space="preserve">Check patient identity following </w:t>
      </w:r>
      <w:r w:rsidRPr="00B61281">
        <w:t>usual health service</w:t>
      </w:r>
      <w:r w:rsidRPr="0030508E">
        <w:t xml:space="preserve"> protocol</w:t>
      </w:r>
      <w:r w:rsidR="00AF1391">
        <w:t>.</w:t>
      </w:r>
    </w:p>
    <w:p w14:paraId="7E335DCB" w14:textId="7AB45BC6" w:rsidR="005A195E" w:rsidRPr="0030508E" w:rsidRDefault="005A195E" w:rsidP="00AA3DAD">
      <w:pPr>
        <w:pStyle w:val="Bullet1"/>
      </w:pPr>
      <w:r w:rsidRPr="0030508E">
        <w:t>Check you have the right product as prescribed for this patient</w:t>
      </w:r>
      <w:r w:rsidR="00AF1391">
        <w:t>.</w:t>
      </w:r>
    </w:p>
    <w:p w14:paraId="13A23061" w14:textId="38FF4EEB" w:rsidR="005A195E" w:rsidRPr="0030508E" w:rsidRDefault="005A195E" w:rsidP="00AA3DAD">
      <w:pPr>
        <w:pStyle w:val="Bullet1"/>
      </w:pPr>
      <w:r w:rsidRPr="0030508E">
        <w:t>Check you have the right dose for this patient</w:t>
      </w:r>
      <w:r w:rsidR="00AF1391">
        <w:t>.</w:t>
      </w:r>
    </w:p>
    <w:p w14:paraId="5026C7FD" w14:textId="603F3A6F" w:rsidR="005A195E" w:rsidRPr="0030508E" w:rsidRDefault="005A195E" w:rsidP="00AA3DAD">
      <w:pPr>
        <w:pStyle w:val="Bullet1"/>
      </w:pPr>
      <w:r w:rsidRPr="0030508E">
        <w:t>Check you have the right date/time the infusion is due</w:t>
      </w:r>
      <w:r w:rsidR="00AF1391">
        <w:t>.</w:t>
      </w:r>
    </w:p>
    <w:p w14:paraId="7AD30B13" w14:textId="521B6F94" w:rsidR="005A195E" w:rsidRPr="0030508E" w:rsidRDefault="005A195E" w:rsidP="00AA3DAD">
      <w:pPr>
        <w:pStyle w:val="Bullet1"/>
      </w:pPr>
      <w:r w:rsidRPr="0030508E">
        <w:t>Check the expiry date of the product – do not use if expired</w:t>
      </w:r>
      <w:r w:rsidR="00AF1391">
        <w:t>.</w:t>
      </w:r>
    </w:p>
    <w:p w14:paraId="0D5CD3C3" w14:textId="18975FF5" w:rsidR="005A195E" w:rsidRDefault="005A195E" w:rsidP="00AA3DAD">
      <w:pPr>
        <w:pStyle w:val="Bullet1"/>
      </w:pPr>
      <w:r w:rsidRPr="0030508E">
        <w:t>Check that the product meets the visual inspection criteria</w:t>
      </w:r>
      <w:r w:rsidR="00AF1391">
        <w:t>.</w:t>
      </w:r>
    </w:p>
    <w:p w14:paraId="58EB61E3" w14:textId="2A6E1525" w:rsidR="006F4BEB" w:rsidRPr="0030508E" w:rsidRDefault="006F4BEB" w:rsidP="00AA3DAD">
      <w:pPr>
        <w:pStyle w:val="Bullet1"/>
      </w:pPr>
      <w:r>
        <w:t xml:space="preserve">Document pre administration checks as per </w:t>
      </w:r>
      <w:r w:rsidRPr="00B61281">
        <w:t>health service</w:t>
      </w:r>
      <w:r>
        <w:t xml:space="preserve"> protocol</w:t>
      </w:r>
      <w:r w:rsidR="00AF1391">
        <w:t>.</w:t>
      </w:r>
    </w:p>
    <w:p w14:paraId="3D349D0F" w14:textId="77777777" w:rsidR="005A195E" w:rsidRPr="0030508E" w:rsidRDefault="005A195E" w:rsidP="00AA3DAD">
      <w:pPr>
        <w:pStyle w:val="Bullet1"/>
      </w:pPr>
      <w:r w:rsidRPr="0030508E">
        <w:lastRenderedPageBreak/>
        <w:t>Check you have the right rate of infusion. Different SCIg products are given according to different infusion schedules and patient clinical need.</w:t>
      </w:r>
    </w:p>
    <w:p w14:paraId="330FCA42" w14:textId="1EDED882" w:rsidR="005A195E" w:rsidRPr="0030508E" w:rsidRDefault="005A195E" w:rsidP="00AA3DAD">
      <w:pPr>
        <w:pStyle w:val="Bullet1"/>
        <w:rPr>
          <w:b/>
        </w:rPr>
      </w:pPr>
      <w:r w:rsidRPr="0030508E">
        <w:t>Please be aware that infusion volumes</w:t>
      </w:r>
      <w:r>
        <w:t xml:space="preserve"> per site/per infusion</w:t>
      </w:r>
      <w:r w:rsidRPr="0030508E">
        <w:t xml:space="preserve"> vary between products</w:t>
      </w:r>
      <w:r w:rsidRPr="0030508E">
        <w:rPr>
          <w:b/>
        </w:rPr>
        <w:t xml:space="preserve"> </w:t>
      </w:r>
      <w:r w:rsidRPr="00AF1391">
        <w:t>(</w:t>
      </w:r>
      <w:r w:rsidR="00AF1391">
        <w:t>refer to</w:t>
      </w:r>
      <w:r w:rsidRPr="00AF1391">
        <w:t xml:space="preserve"> </w:t>
      </w:r>
      <w:r w:rsidR="00AF1391" w:rsidRPr="00AA3DAD">
        <w:t>PI</w:t>
      </w:r>
      <w:r w:rsidRPr="00AF1391">
        <w:t>)</w:t>
      </w:r>
      <w:r w:rsidR="00AF1391">
        <w:t>.</w:t>
      </w:r>
    </w:p>
    <w:p w14:paraId="7FCF1E8A" w14:textId="27CF2D48" w:rsidR="005A195E" w:rsidRPr="0030508E" w:rsidRDefault="005A195E" w:rsidP="00AA3DAD">
      <w:pPr>
        <w:pStyle w:val="Bullet1"/>
      </w:pPr>
      <w:r w:rsidRPr="0030508E">
        <w:t>Products/preparations are not interchangeable. Change only occurs if there is a clinical reason for change and a new authorisation and prescription has been obtained</w:t>
      </w:r>
      <w:r w:rsidR="00AF1391">
        <w:t>.</w:t>
      </w:r>
    </w:p>
    <w:p w14:paraId="7348AF1A" w14:textId="77777777" w:rsidR="005A195E" w:rsidRPr="008841C7" w:rsidRDefault="005A195E" w:rsidP="00AA3DAD">
      <w:pPr>
        <w:pStyle w:val="Heading4"/>
      </w:pPr>
      <w:bookmarkStart w:id="128" w:name="_Toc139277886"/>
      <w:bookmarkStart w:id="129" w:name="_Toc139278211"/>
      <w:bookmarkStart w:id="130" w:name="_Toc206149644"/>
      <w:r w:rsidRPr="008841C7">
        <w:t xml:space="preserve">Observations: in the </w:t>
      </w:r>
      <w:r w:rsidRPr="00B61281">
        <w:t>health service</w:t>
      </w:r>
      <w:bookmarkEnd w:id="128"/>
      <w:bookmarkEnd w:id="129"/>
      <w:bookmarkEnd w:id="130"/>
    </w:p>
    <w:p w14:paraId="46727BF2" w14:textId="77777777" w:rsidR="005A195E" w:rsidRPr="0030508E" w:rsidRDefault="005A195E" w:rsidP="005A195E">
      <w:pPr>
        <w:pStyle w:val="Body"/>
      </w:pPr>
      <w:r w:rsidRPr="0030508E">
        <w:t>Perform and document the patient’s temperature, pulse, respiration rate and blood pressure at the following points as a minimum:</w:t>
      </w:r>
    </w:p>
    <w:p w14:paraId="3109C45D" w14:textId="7581E355" w:rsidR="005A195E" w:rsidRPr="00D74775" w:rsidRDefault="005A195E" w:rsidP="00AA3DAD">
      <w:pPr>
        <w:pStyle w:val="Bullet1"/>
      </w:pPr>
      <w:r w:rsidRPr="00D74775">
        <w:t>prior to commencing</w:t>
      </w:r>
    </w:p>
    <w:p w14:paraId="5EBEE845" w14:textId="12FB3821" w:rsidR="005A195E" w:rsidRPr="00D74775" w:rsidRDefault="005A195E" w:rsidP="00AA3DAD">
      <w:pPr>
        <w:pStyle w:val="Bullet1"/>
      </w:pPr>
      <w:r w:rsidRPr="00D74775">
        <w:t>on completion</w:t>
      </w:r>
    </w:p>
    <w:p w14:paraId="5CE179A7" w14:textId="03A0DCDE" w:rsidR="005A195E" w:rsidRPr="00D74775" w:rsidRDefault="005A195E" w:rsidP="00AA3DAD">
      <w:pPr>
        <w:pStyle w:val="Bullet1"/>
      </w:pPr>
      <w:r w:rsidRPr="00D74775">
        <w:t>post infusion observation – patients naïve to human normal immunoglobulin</w:t>
      </w:r>
      <w:r w:rsidR="00FC41DC">
        <w:t xml:space="preserve"> and</w:t>
      </w:r>
      <w:r w:rsidRPr="00D74775">
        <w:t xml:space="preserve"> patients switched from an alternative product or when there has been a long interval since the previous infusion should be monitored for the first hour after the first infusion. All other patients should be observed for at least 20 minutes post completion.</w:t>
      </w:r>
    </w:p>
    <w:p w14:paraId="5104ECA9" w14:textId="69E18442" w:rsidR="005A195E" w:rsidRPr="00D74775" w:rsidRDefault="00697943" w:rsidP="00AA3DAD">
      <w:pPr>
        <w:pStyle w:val="Bullet1"/>
      </w:pPr>
      <w:r w:rsidRPr="00D74775">
        <w:t>Additional observations may be required based on patient’s clinical condition e</w:t>
      </w:r>
      <w:r w:rsidR="0084137A">
        <w:t>.</w:t>
      </w:r>
      <w:r w:rsidRPr="00D74775">
        <w:t>g</w:t>
      </w:r>
      <w:r w:rsidR="0084137A">
        <w:t>.</w:t>
      </w:r>
      <w:r w:rsidRPr="00D74775">
        <w:t xml:space="preserve"> adverse event</w:t>
      </w:r>
      <w:r w:rsidR="00970207">
        <w:t>.</w:t>
      </w:r>
    </w:p>
    <w:p w14:paraId="44F7E5F0" w14:textId="01C16A3B" w:rsidR="005A195E" w:rsidRPr="00AA3DAD" w:rsidRDefault="005A195E" w:rsidP="00AA3DAD">
      <w:pPr>
        <w:pStyle w:val="Bullet1"/>
      </w:pPr>
      <w:r w:rsidRPr="00D74775">
        <w:t>Please be aware that local policies may require more frequent observations.</w:t>
      </w:r>
    </w:p>
    <w:p w14:paraId="09CD0323" w14:textId="3A496E98" w:rsidR="006F4BEB" w:rsidRPr="00AA3DAD" w:rsidRDefault="006F4BEB" w:rsidP="00AA3DAD">
      <w:pPr>
        <w:pStyle w:val="Heading4"/>
        <w:rPr>
          <w:b w:val="0"/>
        </w:rPr>
      </w:pPr>
      <w:bookmarkStart w:id="131" w:name="_Toc139277887"/>
      <w:bookmarkStart w:id="132" w:name="_Toc139278212"/>
      <w:bookmarkStart w:id="133" w:name="_Toc206149645"/>
      <w:r w:rsidRPr="00AA3DAD">
        <w:t>Administration instructions</w:t>
      </w:r>
      <w:bookmarkEnd w:id="131"/>
      <w:bookmarkEnd w:id="132"/>
      <w:bookmarkEnd w:id="133"/>
      <w:r w:rsidRPr="00AA3DAD">
        <w:t xml:space="preserve"> </w:t>
      </w:r>
    </w:p>
    <w:p w14:paraId="63490323" w14:textId="2BAFABB4" w:rsidR="00483D1C" w:rsidRPr="00D74775" w:rsidRDefault="00483D1C" w:rsidP="00D74775">
      <w:pPr>
        <w:pStyle w:val="Bullet1"/>
      </w:pPr>
      <w:r w:rsidRPr="00D74775">
        <w:t>Wash hands and set out equipment and consumables on a clean surface</w:t>
      </w:r>
      <w:r w:rsidR="00970207">
        <w:t>.</w:t>
      </w:r>
    </w:p>
    <w:p w14:paraId="18FE17BB" w14:textId="76792A9C" w:rsidR="006F4BEB" w:rsidRPr="00AA3DAD" w:rsidRDefault="006F4BEB" w:rsidP="00AA3DAD">
      <w:pPr>
        <w:pStyle w:val="Bullet1"/>
      </w:pPr>
      <w:r w:rsidRPr="00AA3DAD">
        <w:t>Remove the protective cap from the vial and wipe the rubber stopper with alcohol</w:t>
      </w:r>
      <w:r w:rsidR="006D1482">
        <w:t xml:space="preserve"> swab</w:t>
      </w:r>
      <w:r w:rsidRPr="00AA3DAD">
        <w:t xml:space="preserve">. </w:t>
      </w:r>
    </w:p>
    <w:p w14:paraId="66E11562" w14:textId="522B3377" w:rsidR="006F4BEB" w:rsidRPr="00AA3DAD" w:rsidRDefault="006F4BEB" w:rsidP="00AA3DAD">
      <w:pPr>
        <w:pStyle w:val="Bullet1"/>
      </w:pPr>
      <w:r w:rsidRPr="00D74775">
        <w:t xml:space="preserve">Draw SCIg into infusion syringe using drawing up needle </w:t>
      </w:r>
      <w:r w:rsidRPr="00970207">
        <w:t xml:space="preserve">or </w:t>
      </w:r>
      <w:r w:rsidR="00970207" w:rsidRPr="00AA3DAD">
        <w:t xml:space="preserve">vented dispensing </w:t>
      </w:r>
      <w:r w:rsidRPr="00970207">
        <w:t>pin</w:t>
      </w:r>
      <w:r w:rsidR="00970207">
        <w:t>.</w:t>
      </w:r>
    </w:p>
    <w:p w14:paraId="63FE3022" w14:textId="26162C29" w:rsidR="006F4BEB" w:rsidRDefault="008457EA" w:rsidP="00D74775">
      <w:pPr>
        <w:pStyle w:val="Bullet1"/>
      </w:pPr>
      <w:r>
        <w:t>If using a drawing up needle, s</w:t>
      </w:r>
      <w:r w:rsidR="00970207">
        <w:t>lowly i</w:t>
      </w:r>
      <w:r w:rsidR="006F4BEB" w:rsidRPr="00D74775">
        <w:t>nject air into the</w:t>
      </w:r>
      <w:r w:rsidR="00970207">
        <w:t xml:space="preserve"> air</w:t>
      </w:r>
      <w:r w:rsidR="000E4BF9">
        <w:t xml:space="preserve"> space</w:t>
      </w:r>
      <w:r w:rsidR="00970207">
        <w:t xml:space="preserve"> in the</w:t>
      </w:r>
      <w:r w:rsidR="006F4BEB" w:rsidRPr="00D74775">
        <w:t xml:space="preserve"> vial that is equivalent to the amount of </w:t>
      </w:r>
      <w:r w:rsidR="00483D1C" w:rsidRPr="00D74775">
        <w:t>SCIg</w:t>
      </w:r>
      <w:r w:rsidR="006F4BEB" w:rsidRPr="00D74775">
        <w:t xml:space="preserve"> to be withdrawn. Then withdraw </w:t>
      </w:r>
      <w:r w:rsidR="00483D1C" w:rsidRPr="00D74775">
        <w:t xml:space="preserve">the SCIg </w:t>
      </w:r>
      <w:r w:rsidR="006F4BEB" w:rsidRPr="00D74775">
        <w:t xml:space="preserve">from the vial. If multiple vials are required to achieve the desired amount of </w:t>
      </w:r>
      <w:r w:rsidR="00483D1C" w:rsidRPr="00D74775">
        <w:t xml:space="preserve">SCIg, </w:t>
      </w:r>
      <w:r w:rsidR="006F4BEB" w:rsidRPr="00D74775">
        <w:t xml:space="preserve">repeat this step. </w:t>
      </w:r>
    </w:p>
    <w:p w14:paraId="2B6FE214" w14:textId="6CEF8660" w:rsidR="008457EA" w:rsidRPr="00D74775" w:rsidRDefault="008457EA" w:rsidP="00D74775">
      <w:pPr>
        <w:pStyle w:val="Bullet1"/>
      </w:pPr>
      <w:r>
        <w:t>If using the vented dispensing pin</w:t>
      </w:r>
      <w:r w:rsidR="000E4BF9">
        <w:t xml:space="preserve">, there is no need to inject air into the air space. </w:t>
      </w:r>
    </w:p>
    <w:p w14:paraId="112D8C7D" w14:textId="1349A296" w:rsidR="00483D1C" w:rsidRPr="00D74775" w:rsidRDefault="00483D1C" w:rsidP="00D74775">
      <w:pPr>
        <w:pStyle w:val="Bullet1"/>
      </w:pPr>
      <w:r w:rsidRPr="00D74775">
        <w:t>Once required dose is withdrawn into the syringe attach the infusion set with the required number of needles</w:t>
      </w:r>
      <w:r w:rsidR="00970207">
        <w:t>.</w:t>
      </w:r>
    </w:p>
    <w:p w14:paraId="3C20BA61" w14:textId="4998D75B" w:rsidR="00483D1C" w:rsidRPr="00AA3DAD" w:rsidRDefault="00483D1C" w:rsidP="00AA3DAD">
      <w:pPr>
        <w:pStyle w:val="Bullet1"/>
      </w:pPr>
      <w:r w:rsidRPr="00D74775">
        <w:t xml:space="preserve">Prime the infusion set with the SCIg leaving approximately </w:t>
      </w:r>
      <w:r w:rsidR="00A569EE" w:rsidRPr="00D74775">
        <w:t>2-5</w:t>
      </w:r>
      <w:r w:rsidRPr="00D74775">
        <w:t>cm of air at the needle end</w:t>
      </w:r>
      <w:r w:rsidR="00970207">
        <w:t>.</w:t>
      </w:r>
    </w:p>
    <w:p w14:paraId="298978E5" w14:textId="199C5E43" w:rsidR="006F4BEB" w:rsidRPr="00AA3DAD" w:rsidRDefault="006F4BEB" w:rsidP="00AA3DAD">
      <w:pPr>
        <w:pStyle w:val="Bullet1"/>
      </w:pPr>
      <w:r w:rsidRPr="00AA3DAD">
        <w:t>Clean the injection site</w:t>
      </w:r>
      <w:r w:rsidR="00483D1C" w:rsidRPr="00D74775">
        <w:t>/</w:t>
      </w:r>
      <w:r w:rsidRPr="00AA3DAD">
        <w:t xml:space="preserve">s with antiseptic solution. </w:t>
      </w:r>
    </w:p>
    <w:p w14:paraId="19EFBC4A" w14:textId="610AFE32" w:rsidR="006F4BEB" w:rsidRPr="00AA3DAD" w:rsidRDefault="006F4BEB" w:rsidP="00AA3DAD">
      <w:pPr>
        <w:pStyle w:val="Bullet1"/>
      </w:pPr>
      <w:r w:rsidRPr="00AA3DAD">
        <w:t>Grasp the skin between two fingers and insert the needle</w:t>
      </w:r>
      <w:r w:rsidR="00483D1C" w:rsidRPr="00D74775">
        <w:t>/s</w:t>
      </w:r>
      <w:r w:rsidR="000E4BF9">
        <w:t xml:space="preserve"> at a 90</w:t>
      </w:r>
      <w:r w:rsidR="000E4BF9">
        <w:rPr>
          <w:rFonts w:cs="Arial"/>
        </w:rPr>
        <w:t>° angle</w:t>
      </w:r>
      <w:r w:rsidRPr="00AA3DAD">
        <w:t xml:space="preserve"> into the subcutaneous tissue. </w:t>
      </w:r>
    </w:p>
    <w:p w14:paraId="1D172738" w14:textId="7D6D7F25" w:rsidR="006F4BEB" w:rsidRPr="00AA3DAD" w:rsidRDefault="00483D1C" w:rsidP="00AA3DAD">
      <w:pPr>
        <w:pStyle w:val="Bullet1"/>
      </w:pPr>
      <w:r w:rsidRPr="006D1482">
        <w:rPr>
          <w:b/>
          <w:bCs/>
        </w:rPr>
        <w:t>SCIg</w:t>
      </w:r>
      <w:r w:rsidR="006F4BEB" w:rsidRPr="006D1482">
        <w:rPr>
          <w:b/>
          <w:bCs/>
        </w:rPr>
        <w:t xml:space="preserve"> must not be injected into a blood vessel.</w:t>
      </w:r>
      <w:r w:rsidR="006F4BEB" w:rsidRPr="00AA3DAD">
        <w:t xml:space="preserve"> To test the needle</w:t>
      </w:r>
      <w:r w:rsidRPr="00D74775">
        <w:t>/s</w:t>
      </w:r>
      <w:r w:rsidR="006F4BEB" w:rsidRPr="00AA3DAD">
        <w:t xml:space="preserve"> </w:t>
      </w:r>
      <w:r w:rsidRPr="00D74775">
        <w:t>are</w:t>
      </w:r>
      <w:r w:rsidR="006F4BEB" w:rsidRPr="00AA3DAD">
        <w:t xml:space="preserve"> not located in a blood vessel, gently pull back on the syringe plunger and look to see if any blood is flowing back into the tubing. If you see blood, remove and discard the needle and tubing. Repeat priming and needle insertion steps using a new </w:t>
      </w:r>
      <w:r w:rsidR="005163CD">
        <w:t>infusion set</w:t>
      </w:r>
      <w:r w:rsidR="006F4BEB" w:rsidRPr="00AA3DAD">
        <w:t xml:space="preserve"> and a new infusion site. </w:t>
      </w:r>
    </w:p>
    <w:p w14:paraId="1C485BFF" w14:textId="6BE0D164" w:rsidR="006F4BEB" w:rsidRPr="00AA3DAD" w:rsidRDefault="006F4BEB" w:rsidP="00AA3DAD">
      <w:pPr>
        <w:pStyle w:val="Bullet1"/>
      </w:pPr>
      <w:r w:rsidRPr="00AA3DAD">
        <w:t>Secure the needle</w:t>
      </w:r>
      <w:r w:rsidR="00483D1C" w:rsidRPr="00D74775">
        <w:t>/s with</w:t>
      </w:r>
      <w:r w:rsidRPr="00AA3DAD">
        <w:t xml:space="preserve"> tape or transparent dressing. </w:t>
      </w:r>
    </w:p>
    <w:p w14:paraId="1EFE1882" w14:textId="3EDE9696" w:rsidR="006F4BEB" w:rsidRPr="00AA3DAD" w:rsidRDefault="006F4BEB" w:rsidP="00AA3DAD">
      <w:pPr>
        <w:pStyle w:val="Bullet1"/>
      </w:pPr>
      <w:r w:rsidRPr="00AA3DAD">
        <w:t xml:space="preserve">Infuse </w:t>
      </w:r>
      <w:r w:rsidR="00483D1C" w:rsidRPr="00D74775">
        <w:t xml:space="preserve">SCIg </w:t>
      </w:r>
      <w:r w:rsidRPr="00AA3DAD">
        <w:t xml:space="preserve">slowly by push or pump at the specified administration rate. </w:t>
      </w:r>
    </w:p>
    <w:p w14:paraId="14FF0906" w14:textId="28CA46F3" w:rsidR="006F4BEB" w:rsidRPr="00AA3DAD" w:rsidRDefault="00A569EE" w:rsidP="00AA3DAD">
      <w:pPr>
        <w:pStyle w:val="Bullet1"/>
      </w:pPr>
      <w:r w:rsidRPr="00D74775">
        <w:t>Infusion rate and site/s may be changed if required.</w:t>
      </w:r>
    </w:p>
    <w:p w14:paraId="1709DDD6" w14:textId="0B1A5B01" w:rsidR="006F4BEB" w:rsidRPr="00AA3DAD" w:rsidRDefault="006F4BEB" w:rsidP="00AA3DAD">
      <w:pPr>
        <w:pStyle w:val="Bullet1"/>
      </w:pPr>
      <w:r w:rsidRPr="00AA3DAD">
        <w:t>Multiple injection sites can be used simultaneously. Injection sites should be at least 5cm apart</w:t>
      </w:r>
      <w:r w:rsidR="00970207">
        <w:t xml:space="preserve"> and 5cm</w:t>
      </w:r>
      <w:r w:rsidRPr="00AA3DAD">
        <w:t xml:space="preserve"> </w:t>
      </w:r>
      <w:r w:rsidR="00970207">
        <w:t>from the umbilicus.</w:t>
      </w:r>
      <w:r w:rsidR="00A569EE" w:rsidRPr="00D74775">
        <w:t xml:space="preserve">  </w:t>
      </w:r>
    </w:p>
    <w:p w14:paraId="7090061F" w14:textId="2190A269" w:rsidR="006F4BEB" w:rsidRPr="00AA3DAD" w:rsidRDefault="006F4BEB" w:rsidP="00AA3DAD">
      <w:pPr>
        <w:pStyle w:val="Bullet1"/>
      </w:pPr>
      <w:r w:rsidRPr="00AA3DAD">
        <w:t xml:space="preserve">Remove the peel-off label from the </w:t>
      </w:r>
      <w:r w:rsidR="00A569EE" w:rsidRPr="00D74775">
        <w:t>SCIg</w:t>
      </w:r>
      <w:r w:rsidRPr="00AA3DAD">
        <w:t xml:space="preserve"> vial and insert into the patient</w:t>
      </w:r>
      <w:r w:rsidR="005163CD">
        <w:t xml:space="preserve"> treatment record or</w:t>
      </w:r>
      <w:r w:rsidRPr="00AA3DAD">
        <w:t xml:space="preserve"> diary or scan barcode into the </w:t>
      </w:r>
      <w:r w:rsidR="00A569EE" w:rsidRPr="00D74775">
        <w:t>product</w:t>
      </w:r>
      <w:r w:rsidRPr="00AA3DAD">
        <w:t xml:space="preserve"> App. </w:t>
      </w:r>
    </w:p>
    <w:p w14:paraId="6CCA08B5" w14:textId="63C703BE" w:rsidR="00FA07D1" w:rsidRPr="00AA3DAD" w:rsidRDefault="00A569EE" w:rsidP="00AA3DAD">
      <w:pPr>
        <w:pStyle w:val="Heading4"/>
        <w:rPr>
          <w:b w:val="0"/>
        </w:rPr>
      </w:pPr>
      <w:bookmarkStart w:id="134" w:name="_Toc139277888"/>
      <w:bookmarkStart w:id="135" w:name="_Toc139278213"/>
      <w:bookmarkStart w:id="136" w:name="_Toc206149646"/>
      <w:bookmarkStart w:id="137" w:name="_Hlk138773792"/>
      <w:r w:rsidRPr="008841C7">
        <w:lastRenderedPageBreak/>
        <w:t>Completion of infusion</w:t>
      </w:r>
      <w:bookmarkEnd w:id="134"/>
      <w:bookmarkEnd w:id="135"/>
      <w:bookmarkEnd w:id="136"/>
    </w:p>
    <w:bookmarkEnd w:id="137"/>
    <w:p w14:paraId="26F3BF48" w14:textId="5A46BDD9" w:rsidR="0060153E" w:rsidRPr="00AA3DAD" w:rsidRDefault="0060153E" w:rsidP="00AA3DAD">
      <w:pPr>
        <w:pStyle w:val="Bullet1"/>
      </w:pPr>
      <w:r w:rsidRPr="00AA3DAD">
        <w:t xml:space="preserve">At completion of the infusion </w:t>
      </w:r>
      <w:r w:rsidR="000E4BF9">
        <w:t xml:space="preserve">remove the syringe from the pump and </w:t>
      </w:r>
      <w:r w:rsidRPr="00AA3DAD">
        <w:t>leave the syringe attached to the infusion set</w:t>
      </w:r>
      <w:r w:rsidR="00970207">
        <w:t>.</w:t>
      </w:r>
    </w:p>
    <w:p w14:paraId="6FFE0724" w14:textId="5EE10529" w:rsidR="0060153E" w:rsidRPr="00AA3DAD" w:rsidRDefault="0060153E" w:rsidP="00AA3DAD">
      <w:pPr>
        <w:pStyle w:val="Bullet1"/>
      </w:pPr>
      <w:r w:rsidRPr="00AA3DAD">
        <w:t xml:space="preserve">Remove the dressing and </w:t>
      </w:r>
      <w:r w:rsidR="000E4BF9">
        <w:t>take</w:t>
      </w:r>
      <w:r w:rsidRPr="00AA3DAD">
        <w:t xml:space="preserve"> the needle/s out of the skin</w:t>
      </w:r>
      <w:r w:rsidR="00970207">
        <w:t>.</w:t>
      </w:r>
    </w:p>
    <w:p w14:paraId="7F64F60C" w14:textId="6D0FB5FA" w:rsidR="0060153E" w:rsidRPr="00AA3DAD" w:rsidRDefault="0060153E" w:rsidP="00AA3DAD">
      <w:pPr>
        <w:pStyle w:val="Bullet1"/>
      </w:pPr>
      <w:r w:rsidRPr="00AA3DAD">
        <w:t>Cover injection site/s with band aid/gauze and apply light pressure to the injection site/s</w:t>
      </w:r>
      <w:r w:rsidR="00970207">
        <w:t>.</w:t>
      </w:r>
    </w:p>
    <w:p w14:paraId="5F4021DE" w14:textId="2284D399" w:rsidR="0060153E" w:rsidRPr="00AA3DAD" w:rsidRDefault="0060153E" w:rsidP="00AA3DAD">
      <w:pPr>
        <w:pStyle w:val="Bullet1"/>
      </w:pPr>
      <w:r w:rsidRPr="00AA3DAD">
        <w:t>Human immunoglobulins are a biohazard – equipment and vials cannot be disposed of in general household waste</w:t>
      </w:r>
      <w:r w:rsidR="00970207">
        <w:t>.</w:t>
      </w:r>
    </w:p>
    <w:p w14:paraId="3A603710" w14:textId="75369DA3" w:rsidR="0060153E" w:rsidRPr="00AA3DAD" w:rsidRDefault="0060153E" w:rsidP="00AA3DAD">
      <w:pPr>
        <w:pStyle w:val="Bullet1"/>
      </w:pPr>
      <w:r w:rsidRPr="00AA3DAD">
        <w:t>The</w:t>
      </w:r>
      <w:r w:rsidR="008A3C94">
        <w:t xml:space="preserve"> needle/s,</w:t>
      </w:r>
      <w:r w:rsidRPr="00AA3DAD">
        <w:t xml:space="preserve"> infusion set, syring</w:t>
      </w:r>
      <w:r w:rsidR="00970207">
        <w:t>e</w:t>
      </w:r>
      <w:r w:rsidRPr="00AA3DAD">
        <w:t>s and empty vials must be discarded in a sharps container</w:t>
      </w:r>
      <w:r w:rsidR="00970207">
        <w:t>.</w:t>
      </w:r>
    </w:p>
    <w:p w14:paraId="182D2C7E" w14:textId="734EE169" w:rsidR="0060153E" w:rsidRPr="00AA3DAD" w:rsidRDefault="0060153E" w:rsidP="00AA3DAD">
      <w:pPr>
        <w:pStyle w:val="Bullet1"/>
      </w:pPr>
      <w:r w:rsidRPr="00AA3DAD">
        <w:t>Once the sharps container is full return it to the health service for disposal</w:t>
      </w:r>
      <w:r w:rsidR="00970207">
        <w:t>.</w:t>
      </w:r>
    </w:p>
    <w:p w14:paraId="772F1C06" w14:textId="77777777" w:rsidR="00FA07D1" w:rsidRDefault="00FA07D1" w:rsidP="00FA07D1">
      <w:pPr>
        <w:pStyle w:val="Body"/>
      </w:pPr>
    </w:p>
    <w:p w14:paraId="5E595C49" w14:textId="223CCED9" w:rsidR="0060153E" w:rsidRDefault="0060153E" w:rsidP="0060153E">
      <w:pPr>
        <w:pStyle w:val="Heading2"/>
      </w:pPr>
      <w:bookmarkStart w:id="138" w:name="_Toc139277464"/>
      <w:bookmarkStart w:id="139" w:name="_Toc139277889"/>
      <w:bookmarkStart w:id="140" w:name="_Toc139278214"/>
      <w:bookmarkStart w:id="141" w:name="_Toc206149647"/>
      <w:r w:rsidRPr="00D65BBD">
        <w:t>Adverse effects</w:t>
      </w:r>
      <w:r w:rsidR="00231EAA">
        <w:t xml:space="preserve"> </w:t>
      </w:r>
      <w:r w:rsidR="00D43BDC">
        <w:t>and management</w:t>
      </w:r>
      <w:bookmarkEnd w:id="138"/>
      <w:bookmarkEnd w:id="139"/>
      <w:bookmarkEnd w:id="140"/>
      <w:bookmarkEnd w:id="141"/>
    </w:p>
    <w:p w14:paraId="016E49F7" w14:textId="4AA51464" w:rsidR="0060153E" w:rsidRDefault="0060153E" w:rsidP="0060153E">
      <w:pPr>
        <w:pStyle w:val="Body"/>
        <w:rPr>
          <w:b/>
        </w:rPr>
      </w:pPr>
      <w:r w:rsidRPr="00B54EA9">
        <w:t xml:space="preserve">Adverse effects most commonly tend to be infusion site related. </w:t>
      </w:r>
      <w:r w:rsidRPr="00970207">
        <w:t>Figure 3</w:t>
      </w:r>
      <w:r w:rsidRPr="00B54EA9">
        <w:t xml:space="preserve"> shows a typical mild and moderate injection site reaction.</w:t>
      </w:r>
    </w:p>
    <w:p w14:paraId="7F183A08" w14:textId="77777777" w:rsidR="0060153E" w:rsidRPr="00B54EA9" w:rsidRDefault="0060153E" w:rsidP="00AA3DAD">
      <w:pPr>
        <w:pStyle w:val="Tablecaption"/>
      </w:pPr>
      <w:r w:rsidRPr="00B54EA9">
        <w:t>Figure 3: Mild and moderate injection site reactions</w:t>
      </w:r>
    </w:p>
    <w:p w14:paraId="5F7732AD" w14:textId="77777777" w:rsidR="0060153E" w:rsidRPr="00B54EA9" w:rsidRDefault="0060153E" w:rsidP="0060153E">
      <w:pPr>
        <w:pStyle w:val="Body"/>
      </w:pPr>
      <w:r>
        <w:rPr>
          <w:noProof/>
        </w:rPr>
        <w:drawing>
          <wp:inline distT="0" distB="0" distL="0" distR="0" wp14:anchorId="0B4C78AB" wp14:editId="3AA0FF9C">
            <wp:extent cx="1511935" cy="969645"/>
            <wp:effectExtent l="0" t="0" r="0" b="1905"/>
            <wp:docPr id="34" name="Picture 34" descr="A picture showing a mild redness at the 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showing a mild redness at the injection 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1935" cy="969645"/>
                    </a:xfrm>
                    <a:prstGeom prst="rect">
                      <a:avLst/>
                    </a:prstGeom>
                    <a:noFill/>
                  </pic:spPr>
                </pic:pic>
              </a:graphicData>
            </a:graphic>
          </wp:inline>
        </w:drawing>
      </w:r>
      <w:r>
        <w:t xml:space="preserve">                                                               </w:t>
      </w:r>
      <w:r>
        <w:rPr>
          <w:noProof/>
        </w:rPr>
        <w:drawing>
          <wp:inline distT="0" distB="0" distL="0" distR="0" wp14:anchorId="04491B27" wp14:editId="7A03AB92">
            <wp:extent cx="1495425" cy="973750"/>
            <wp:effectExtent l="0" t="0" r="0" b="0"/>
            <wp:docPr id="35" name="Picture 35" descr="A picture of a moderate injection site reaction showing a slightly larger raised red l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of a moderate injection site reaction showing a slightly larger raised red lu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96688" cy="974572"/>
                    </a:xfrm>
                    <a:prstGeom prst="rect">
                      <a:avLst/>
                    </a:prstGeom>
                    <a:noFill/>
                  </pic:spPr>
                </pic:pic>
              </a:graphicData>
            </a:graphic>
          </wp:inline>
        </w:drawing>
      </w:r>
    </w:p>
    <w:p w14:paraId="7AE00045" w14:textId="77777777" w:rsidR="0060153E" w:rsidRDefault="0060153E" w:rsidP="0060153E">
      <w:pPr>
        <w:pStyle w:val="Tablecaption"/>
      </w:pPr>
      <w:r w:rsidRPr="0014266B">
        <w:t xml:space="preserve">Mild injection site reaction                                                          </w:t>
      </w:r>
      <w:r w:rsidRPr="002E128A">
        <w:t>Moderate injection site reaction</w:t>
      </w:r>
    </w:p>
    <w:p w14:paraId="7E7746B5" w14:textId="365ECDBF" w:rsidR="0060153E" w:rsidRPr="004F6F51" w:rsidRDefault="0060153E" w:rsidP="0060153E">
      <w:pPr>
        <w:pStyle w:val="Body"/>
      </w:pPr>
      <w:r w:rsidRPr="00365BDE">
        <w:t xml:space="preserve">Table </w:t>
      </w:r>
      <w:r w:rsidR="00061480">
        <w:t>3</w:t>
      </w:r>
      <w:r w:rsidRPr="00365BDE">
        <w:t xml:space="preserve"> and </w:t>
      </w:r>
      <w:r w:rsidR="00061480">
        <w:t>4</w:t>
      </w:r>
      <w:r w:rsidRPr="004F6F51">
        <w:t xml:space="preserve"> outline possible </w:t>
      </w:r>
      <w:r w:rsidR="00231EAA">
        <w:t>adverse</w:t>
      </w:r>
      <w:r w:rsidRPr="004F6F51">
        <w:t xml:space="preserve"> effects and management for SCIg related products. Please refer to individual </w:t>
      </w:r>
      <w:r w:rsidR="005314EF">
        <w:t>PI</w:t>
      </w:r>
      <w:r w:rsidRPr="004F6F51">
        <w:t xml:space="preserve"> for specific risk profiles.</w:t>
      </w:r>
    </w:p>
    <w:p w14:paraId="40E08078" w14:textId="2B143F76" w:rsidR="0060153E" w:rsidRPr="004F6F51" w:rsidRDefault="00083D17" w:rsidP="0060153E">
      <w:pPr>
        <w:pStyle w:val="Body"/>
      </w:pPr>
      <w:r>
        <w:t>Slower rate of infusion and increased monitoring may be c</w:t>
      </w:r>
      <w:r w:rsidR="0060153E" w:rsidRPr="004F6F51">
        <w:t>onsider</w:t>
      </w:r>
      <w:r>
        <w:t>ed for</w:t>
      </w:r>
      <w:r w:rsidR="0060153E" w:rsidRPr="004F6F51">
        <w:t xml:space="preserve"> patients who receive SCIg: </w:t>
      </w:r>
    </w:p>
    <w:p w14:paraId="7FAD5907" w14:textId="6862333E" w:rsidR="0060153E" w:rsidRPr="004F6F51" w:rsidRDefault="0060153E" w:rsidP="0060153E">
      <w:pPr>
        <w:pStyle w:val="Bullet1"/>
      </w:pPr>
      <w:r w:rsidRPr="004F6F51">
        <w:t>for the first time</w:t>
      </w:r>
      <w:r w:rsidR="005314EF">
        <w:t>,</w:t>
      </w:r>
      <w:r w:rsidRPr="004F6F51">
        <w:t xml:space="preserve"> </w:t>
      </w:r>
    </w:p>
    <w:p w14:paraId="383D4ECA" w14:textId="113E6A36" w:rsidR="0060153E" w:rsidRPr="004F6F51" w:rsidRDefault="0060153E" w:rsidP="0060153E">
      <w:pPr>
        <w:pStyle w:val="Bullet1"/>
      </w:pPr>
      <w:r w:rsidRPr="004F6F51">
        <w:t>when switched from an alternative product</w:t>
      </w:r>
      <w:r w:rsidR="005314EF">
        <w:t>,</w:t>
      </w:r>
    </w:p>
    <w:p w14:paraId="23046EEE" w14:textId="5F146F59" w:rsidR="0060153E" w:rsidRPr="004F6F51" w:rsidRDefault="0060153E" w:rsidP="0060153E">
      <w:pPr>
        <w:pStyle w:val="Bullet1"/>
      </w:pPr>
      <w:r w:rsidRPr="004F6F51">
        <w:t>when there has been a long interval since the previous infusion.</w:t>
      </w:r>
    </w:p>
    <w:p w14:paraId="1E7E423D" w14:textId="77777777" w:rsidR="00465F24" w:rsidRPr="00465F24" w:rsidRDefault="00465F24" w:rsidP="00465F24">
      <w:pPr>
        <w:pStyle w:val="Body"/>
      </w:pPr>
    </w:p>
    <w:p w14:paraId="7C20683D" w14:textId="3DF5A228" w:rsidR="0060153E" w:rsidRPr="00D74775" w:rsidRDefault="0060153E" w:rsidP="00D74775">
      <w:pPr>
        <w:pStyle w:val="Tablecaption"/>
      </w:pPr>
      <w:r w:rsidRPr="00D74775">
        <w:t xml:space="preserve">Table </w:t>
      </w:r>
      <w:r w:rsidR="00061480">
        <w:t>3</w:t>
      </w:r>
      <w:r w:rsidRPr="00D74775">
        <w:t xml:space="preserve">: Possible </w:t>
      </w:r>
      <w:r w:rsidR="00231EAA">
        <w:t>adverse</w:t>
      </w:r>
      <w:r w:rsidRPr="00D74775">
        <w:t xml:space="preserve"> effects for SCIg products</w:t>
      </w:r>
    </w:p>
    <w:tbl>
      <w:tblPr>
        <w:tblStyle w:val="TableGrid"/>
        <w:tblW w:w="10207" w:type="dxa"/>
        <w:tblLook w:val="06A0" w:firstRow="1" w:lastRow="0" w:firstColumn="1" w:lastColumn="0" w:noHBand="1" w:noVBand="1"/>
      </w:tblPr>
      <w:tblGrid>
        <w:gridCol w:w="3403"/>
        <w:gridCol w:w="3402"/>
        <w:gridCol w:w="3402"/>
      </w:tblGrid>
      <w:tr w:rsidR="0060153E" w:rsidRPr="005D303E" w14:paraId="6108E386" w14:textId="77777777" w:rsidTr="00BC5F34">
        <w:trPr>
          <w:tblHeader/>
        </w:trPr>
        <w:tc>
          <w:tcPr>
            <w:tcW w:w="3403" w:type="dxa"/>
          </w:tcPr>
          <w:p w14:paraId="024BECD1" w14:textId="77777777" w:rsidR="0060153E" w:rsidRPr="00BB0A43" w:rsidRDefault="0060153E" w:rsidP="00BC5F34">
            <w:pPr>
              <w:pStyle w:val="Tablecolhead"/>
            </w:pPr>
            <w:r w:rsidRPr="00BB0A43">
              <w:t>Very common</w:t>
            </w:r>
          </w:p>
        </w:tc>
        <w:tc>
          <w:tcPr>
            <w:tcW w:w="3402" w:type="dxa"/>
          </w:tcPr>
          <w:p w14:paraId="35C8BCC2" w14:textId="77777777" w:rsidR="0060153E" w:rsidRPr="00BB0A43" w:rsidRDefault="0060153E" w:rsidP="00BC5F34">
            <w:pPr>
              <w:pStyle w:val="Tablecolhead"/>
            </w:pPr>
            <w:r w:rsidRPr="00BB0A43">
              <w:t>Common</w:t>
            </w:r>
          </w:p>
        </w:tc>
        <w:tc>
          <w:tcPr>
            <w:tcW w:w="3402" w:type="dxa"/>
          </w:tcPr>
          <w:p w14:paraId="70FE261C" w14:textId="77777777" w:rsidR="0060153E" w:rsidRPr="00BB0A43" w:rsidRDefault="0060153E" w:rsidP="00BC5F34">
            <w:pPr>
              <w:pStyle w:val="Tablecolhead"/>
            </w:pPr>
            <w:r w:rsidRPr="00BB0A43">
              <w:t>Rare</w:t>
            </w:r>
          </w:p>
        </w:tc>
      </w:tr>
      <w:tr w:rsidR="0060153E" w:rsidRPr="005D303E" w14:paraId="0764E122" w14:textId="77777777" w:rsidTr="00BC5F34">
        <w:tc>
          <w:tcPr>
            <w:tcW w:w="3403" w:type="dxa"/>
          </w:tcPr>
          <w:p w14:paraId="2D0D867D" w14:textId="77777777" w:rsidR="0060153E" w:rsidRPr="00D74775" w:rsidRDefault="0060153E" w:rsidP="00D74775">
            <w:pPr>
              <w:pStyle w:val="Tabletext"/>
            </w:pPr>
            <w:r w:rsidRPr="00D74775">
              <w:t>Infusion site related</w:t>
            </w:r>
          </w:p>
          <w:p w14:paraId="7AED3815" w14:textId="77777777" w:rsidR="0060153E" w:rsidRPr="00D74775" w:rsidRDefault="0060153E" w:rsidP="00D74775">
            <w:pPr>
              <w:pStyle w:val="Tabletext"/>
            </w:pPr>
            <w:r w:rsidRPr="00D74775">
              <w:t>Headache</w:t>
            </w:r>
          </w:p>
          <w:p w14:paraId="798D7330" w14:textId="2648B4CA" w:rsidR="0060153E" w:rsidRPr="00D74775" w:rsidRDefault="0060153E" w:rsidP="00D74775">
            <w:pPr>
              <w:pStyle w:val="Tabletext"/>
            </w:pPr>
            <w:r w:rsidRPr="00D74775">
              <w:t>Fever</w:t>
            </w:r>
            <w:r w:rsidR="007646D1">
              <w:t xml:space="preserve">/ </w:t>
            </w:r>
            <w:r w:rsidR="00DF4C15">
              <w:t>feeling hot</w:t>
            </w:r>
          </w:p>
          <w:p w14:paraId="4288F87D" w14:textId="77777777" w:rsidR="0060153E" w:rsidRPr="00D74775" w:rsidRDefault="0060153E" w:rsidP="00D74775">
            <w:pPr>
              <w:pStyle w:val="Tabletext"/>
            </w:pPr>
            <w:r w:rsidRPr="00D74775">
              <w:t>Nausea</w:t>
            </w:r>
          </w:p>
          <w:p w14:paraId="1BB1BD96" w14:textId="77777777" w:rsidR="0060153E" w:rsidRPr="00D74775" w:rsidRDefault="0060153E" w:rsidP="00D74775">
            <w:pPr>
              <w:pStyle w:val="Tabletext"/>
            </w:pPr>
            <w:r w:rsidRPr="00D74775">
              <w:t>Vomiting</w:t>
            </w:r>
          </w:p>
          <w:p w14:paraId="7A3E04AA" w14:textId="77777777" w:rsidR="0060153E" w:rsidRDefault="0060153E" w:rsidP="00D74775">
            <w:pPr>
              <w:pStyle w:val="Tabletext"/>
            </w:pPr>
            <w:r w:rsidRPr="00D74775">
              <w:t>Diarrhoea</w:t>
            </w:r>
          </w:p>
          <w:p w14:paraId="0CC2E5BB" w14:textId="77C8FBF1" w:rsidR="00FD19D7" w:rsidRPr="00D74775" w:rsidRDefault="00FD19D7" w:rsidP="00D74775">
            <w:pPr>
              <w:pStyle w:val="Tabletext"/>
            </w:pPr>
            <w:r>
              <w:t>Sore throat (nasopharyngitis)</w:t>
            </w:r>
          </w:p>
        </w:tc>
        <w:tc>
          <w:tcPr>
            <w:tcW w:w="3402" w:type="dxa"/>
          </w:tcPr>
          <w:p w14:paraId="2BF4004A" w14:textId="77777777" w:rsidR="0060153E" w:rsidRPr="00D74775" w:rsidRDefault="0060153E" w:rsidP="00D74775">
            <w:pPr>
              <w:pStyle w:val="Tabletext"/>
            </w:pPr>
            <w:r w:rsidRPr="00D74775">
              <w:t>Chills</w:t>
            </w:r>
          </w:p>
          <w:p w14:paraId="4ABBEA0E" w14:textId="77777777" w:rsidR="0060153E" w:rsidRPr="00D74775" w:rsidRDefault="0060153E" w:rsidP="00D74775">
            <w:pPr>
              <w:pStyle w:val="Tabletext"/>
            </w:pPr>
            <w:r w:rsidRPr="00D74775">
              <w:t>Back pain</w:t>
            </w:r>
          </w:p>
          <w:p w14:paraId="260EE664" w14:textId="77777777" w:rsidR="0060153E" w:rsidRPr="00D74775" w:rsidRDefault="0060153E" w:rsidP="00D74775">
            <w:pPr>
              <w:pStyle w:val="Tabletext"/>
            </w:pPr>
            <w:r w:rsidRPr="00D74775">
              <w:t>Arthralgia</w:t>
            </w:r>
          </w:p>
          <w:p w14:paraId="24A952DC" w14:textId="77777777" w:rsidR="0060153E" w:rsidRPr="00D74775" w:rsidRDefault="0060153E" w:rsidP="00D74775">
            <w:pPr>
              <w:pStyle w:val="Tabletext"/>
            </w:pPr>
            <w:r w:rsidRPr="00D74775">
              <w:t>Hypotension</w:t>
            </w:r>
          </w:p>
          <w:p w14:paraId="15BF7E1D" w14:textId="77777777" w:rsidR="0060153E" w:rsidRDefault="0060153E" w:rsidP="00D74775">
            <w:pPr>
              <w:pStyle w:val="Tabletext"/>
            </w:pPr>
            <w:r w:rsidRPr="00D74775">
              <w:t>Dizziness</w:t>
            </w:r>
          </w:p>
          <w:p w14:paraId="0EDC952C" w14:textId="164A1DFA" w:rsidR="00856DC2" w:rsidRPr="00D74775" w:rsidRDefault="00856DC2" w:rsidP="00D74775">
            <w:pPr>
              <w:pStyle w:val="Tabletext"/>
            </w:pPr>
            <w:r>
              <w:t>Urticaria</w:t>
            </w:r>
          </w:p>
        </w:tc>
        <w:tc>
          <w:tcPr>
            <w:tcW w:w="3402" w:type="dxa"/>
          </w:tcPr>
          <w:p w14:paraId="3F5364E5" w14:textId="77777777" w:rsidR="0060153E" w:rsidRPr="00D74775" w:rsidRDefault="0060153E" w:rsidP="00D74775">
            <w:pPr>
              <w:pStyle w:val="Tabletext"/>
            </w:pPr>
            <w:r w:rsidRPr="00D74775">
              <w:t>Allergic reactions</w:t>
            </w:r>
          </w:p>
          <w:p w14:paraId="7D526999" w14:textId="77777777" w:rsidR="0060153E" w:rsidRPr="00D74775" w:rsidRDefault="0060153E" w:rsidP="00D74775">
            <w:pPr>
              <w:pStyle w:val="Tabletext"/>
            </w:pPr>
            <w:r w:rsidRPr="00D74775">
              <w:t>Anaphylactic shock</w:t>
            </w:r>
          </w:p>
          <w:p w14:paraId="5DAA0C90" w14:textId="77777777" w:rsidR="0060153E" w:rsidRPr="00D74775" w:rsidRDefault="0060153E" w:rsidP="00D74775">
            <w:pPr>
              <w:pStyle w:val="Tabletext"/>
            </w:pPr>
            <w:r w:rsidRPr="00D74775">
              <w:t>Thromboembolism</w:t>
            </w:r>
          </w:p>
          <w:p w14:paraId="5FB0E56C" w14:textId="77777777" w:rsidR="0060153E" w:rsidRPr="00D74775" w:rsidRDefault="0060153E" w:rsidP="00D74775">
            <w:pPr>
              <w:pStyle w:val="Tabletext"/>
            </w:pPr>
            <w:r w:rsidRPr="00D74775">
              <w:t>Renal complications</w:t>
            </w:r>
          </w:p>
          <w:p w14:paraId="205E5CC4" w14:textId="77777777" w:rsidR="0060153E" w:rsidRPr="00D74775" w:rsidRDefault="0060153E" w:rsidP="00D74775">
            <w:pPr>
              <w:pStyle w:val="Tabletext"/>
            </w:pPr>
            <w:r w:rsidRPr="00D74775">
              <w:t>Haemolysis</w:t>
            </w:r>
          </w:p>
          <w:p w14:paraId="5F19A0B2" w14:textId="77777777" w:rsidR="0060153E" w:rsidRPr="00D74775" w:rsidRDefault="0060153E" w:rsidP="00D74775">
            <w:pPr>
              <w:pStyle w:val="Tabletext"/>
            </w:pPr>
            <w:r w:rsidRPr="00D74775">
              <w:t>Transmissible agents</w:t>
            </w:r>
          </w:p>
          <w:p w14:paraId="4E1143DA" w14:textId="77777777" w:rsidR="0060153E" w:rsidRPr="00D74775" w:rsidRDefault="0060153E" w:rsidP="00D74775">
            <w:pPr>
              <w:pStyle w:val="Tabletext"/>
            </w:pPr>
            <w:r w:rsidRPr="00D74775">
              <w:t>Aseptic meningitis</w:t>
            </w:r>
          </w:p>
        </w:tc>
      </w:tr>
    </w:tbl>
    <w:p w14:paraId="2365480B" w14:textId="2E773696" w:rsidR="00231EAA" w:rsidRDefault="00231EAA" w:rsidP="00AA3DAD">
      <w:pPr>
        <w:pStyle w:val="Heading4"/>
      </w:pPr>
      <w:bookmarkStart w:id="142" w:name="_Toc139277890"/>
      <w:bookmarkStart w:id="143" w:name="_Toc139278215"/>
      <w:bookmarkStart w:id="144" w:name="_Toc206149648"/>
      <w:r>
        <w:lastRenderedPageBreak/>
        <w:t>Troubleshooting</w:t>
      </w:r>
      <w:bookmarkEnd w:id="142"/>
      <w:bookmarkEnd w:id="143"/>
      <w:bookmarkEnd w:id="144"/>
    </w:p>
    <w:p w14:paraId="4883D775" w14:textId="0BC7373C" w:rsidR="0060153E" w:rsidRPr="00627B05" w:rsidRDefault="0060153E" w:rsidP="0060153E">
      <w:pPr>
        <w:pStyle w:val="Tablecaption"/>
      </w:pPr>
      <w:r w:rsidRPr="00627B05">
        <w:t xml:space="preserve">Table </w:t>
      </w:r>
      <w:r w:rsidR="00B016ED">
        <w:t>4</w:t>
      </w:r>
      <w:r w:rsidRPr="00627B05">
        <w:t xml:space="preserve">: </w:t>
      </w:r>
      <w:r w:rsidR="006C6215">
        <w:t xml:space="preserve">ASCIA Management guide for SCIg infusion site reactions and problems </w:t>
      </w:r>
    </w:p>
    <w:p w14:paraId="24965E34" w14:textId="6D1E0CDB" w:rsidR="0060153E" w:rsidRDefault="0060153E" w:rsidP="0060153E">
      <w:pPr>
        <w:pStyle w:val="Body"/>
      </w:pPr>
    </w:p>
    <w:tbl>
      <w:tblPr>
        <w:tblStyle w:val="TableGrid"/>
        <w:tblW w:w="0" w:type="auto"/>
        <w:tblLook w:val="04A0" w:firstRow="1" w:lastRow="0" w:firstColumn="1" w:lastColumn="0" w:noHBand="0" w:noVBand="1"/>
      </w:tblPr>
      <w:tblGrid>
        <w:gridCol w:w="1696"/>
        <w:gridCol w:w="2977"/>
        <w:gridCol w:w="5521"/>
      </w:tblGrid>
      <w:tr w:rsidR="00583531" w14:paraId="64568ECD" w14:textId="77777777" w:rsidTr="006D1482">
        <w:tc>
          <w:tcPr>
            <w:tcW w:w="1696" w:type="dxa"/>
          </w:tcPr>
          <w:p w14:paraId="3459B920" w14:textId="62D797D1" w:rsidR="00583531" w:rsidRDefault="00583531" w:rsidP="00743ED6">
            <w:pPr>
              <w:pStyle w:val="Tablecolhead"/>
            </w:pPr>
            <w:r>
              <w:t>Site issue</w:t>
            </w:r>
          </w:p>
        </w:tc>
        <w:tc>
          <w:tcPr>
            <w:tcW w:w="2977" w:type="dxa"/>
          </w:tcPr>
          <w:p w14:paraId="711FD97D" w14:textId="7013E842" w:rsidR="00583531" w:rsidRDefault="00583531" w:rsidP="00743ED6">
            <w:pPr>
              <w:pStyle w:val="Tablecolhead"/>
            </w:pPr>
            <w:r>
              <w:t>Possible cause/s</w:t>
            </w:r>
          </w:p>
        </w:tc>
        <w:tc>
          <w:tcPr>
            <w:tcW w:w="5521" w:type="dxa"/>
          </w:tcPr>
          <w:p w14:paraId="6DE77A95" w14:textId="4D8CA6FC" w:rsidR="00583531" w:rsidRDefault="00583531" w:rsidP="00743ED6">
            <w:pPr>
              <w:pStyle w:val="Tablecolhead"/>
            </w:pPr>
            <w:r>
              <w:t xml:space="preserve">Management options </w:t>
            </w:r>
          </w:p>
        </w:tc>
      </w:tr>
      <w:tr w:rsidR="00583531" w14:paraId="3722736E" w14:textId="77777777" w:rsidTr="006D1482">
        <w:tc>
          <w:tcPr>
            <w:tcW w:w="1696" w:type="dxa"/>
          </w:tcPr>
          <w:p w14:paraId="67B1453B" w14:textId="4652F6D6" w:rsidR="00583531" w:rsidRDefault="00583531" w:rsidP="0060153E">
            <w:pPr>
              <w:pStyle w:val="Body"/>
            </w:pPr>
            <w:r>
              <w:t>Redness</w:t>
            </w:r>
          </w:p>
        </w:tc>
        <w:tc>
          <w:tcPr>
            <w:tcW w:w="2977" w:type="dxa"/>
          </w:tcPr>
          <w:p w14:paraId="4F9F324D" w14:textId="5CED0510" w:rsidR="005872D4" w:rsidRDefault="00F67CB2" w:rsidP="00F67CB2">
            <w:pPr>
              <w:shd w:val="clear" w:color="auto" w:fill="FFFFFF"/>
              <w:spacing w:before="100" w:beforeAutospacing="1" w:after="100" w:afterAutospacing="1" w:line="240" w:lineRule="auto"/>
            </w:pPr>
            <w:r>
              <w:t>Common reaction, which usually settles over 24</w:t>
            </w:r>
            <w:r w:rsidR="005607F1">
              <w:t>-48</w:t>
            </w:r>
            <w:r>
              <w:t xml:space="preserve"> hours. </w:t>
            </w:r>
          </w:p>
          <w:p w14:paraId="5410C279" w14:textId="709406CD" w:rsidR="00356BAE" w:rsidRDefault="00356BAE">
            <w:pPr>
              <w:shd w:val="clear" w:color="auto" w:fill="FFFFFF"/>
              <w:spacing w:before="100" w:beforeAutospacing="1" w:after="100" w:afterAutospacing="1" w:line="240" w:lineRule="auto"/>
            </w:pPr>
            <w:r>
              <w:t>Excessive redness may be due to:</w:t>
            </w:r>
          </w:p>
          <w:p w14:paraId="0A52DC9C" w14:textId="77777777" w:rsidR="006D1482" w:rsidRDefault="00F67CB2" w:rsidP="006D1482">
            <w:pPr>
              <w:pStyle w:val="ListParagraph"/>
              <w:numPr>
                <w:ilvl w:val="0"/>
                <w:numId w:val="42"/>
              </w:numPr>
              <w:shd w:val="clear" w:color="auto" w:fill="FFFFFF"/>
              <w:spacing w:before="100" w:beforeAutospacing="1" w:after="100" w:afterAutospacing="1" w:line="240" w:lineRule="auto"/>
              <w:ind w:left="313"/>
            </w:pPr>
            <w:r>
              <w:t>an allergy or sensitivity to dressing/tape</w:t>
            </w:r>
            <w:r w:rsidR="00356BAE">
              <w:t>,</w:t>
            </w:r>
          </w:p>
          <w:p w14:paraId="16B9E4D1" w14:textId="67D0E244" w:rsidR="00583531" w:rsidRDefault="005872D4" w:rsidP="00942E59">
            <w:pPr>
              <w:pStyle w:val="ListParagraph"/>
              <w:numPr>
                <w:ilvl w:val="0"/>
                <w:numId w:val="42"/>
              </w:numPr>
              <w:shd w:val="clear" w:color="auto" w:fill="FFFFFF"/>
              <w:spacing w:before="100" w:beforeAutospacing="1" w:after="100" w:afterAutospacing="1" w:line="240" w:lineRule="auto"/>
              <w:ind w:left="313"/>
            </w:pPr>
            <w:r>
              <w:t xml:space="preserve"> </w:t>
            </w:r>
            <w:r w:rsidR="00356BAE">
              <w:t>n</w:t>
            </w:r>
            <w:r w:rsidR="00F67CB2">
              <w:t>eedle not inserted correctly, or</w:t>
            </w:r>
            <w:r w:rsidR="00942E59">
              <w:t xml:space="preserve"> </w:t>
            </w:r>
            <w:r w:rsidR="00F67CB2">
              <w:t>needle too short.</w:t>
            </w:r>
          </w:p>
        </w:tc>
        <w:tc>
          <w:tcPr>
            <w:tcW w:w="5521" w:type="dxa"/>
          </w:tcPr>
          <w:p w14:paraId="239E27E1" w14:textId="77777777" w:rsidR="00F67CB2" w:rsidRDefault="00F67CB2" w:rsidP="00F67CB2">
            <w:pPr>
              <w:pStyle w:val="Body"/>
            </w:pPr>
            <w:r>
              <w:t>If it does not cause discomfort, do nothing.</w:t>
            </w:r>
          </w:p>
          <w:p w14:paraId="056CA847" w14:textId="77777777" w:rsidR="00F67CB2" w:rsidRDefault="00F67CB2" w:rsidP="00F67CB2">
            <w:pPr>
              <w:pStyle w:val="Body"/>
            </w:pPr>
            <w:r>
              <w:t>Warm or cold pack for short periods may help with discomfort.</w:t>
            </w:r>
          </w:p>
          <w:p w14:paraId="34804E7C" w14:textId="77777777" w:rsidR="00F67CB2" w:rsidRDefault="00F67CB2" w:rsidP="00F67CB2">
            <w:pPr>
              <w:pStyle w:val="Body"/>
            </w:pPr>
            <w:r>
              <w:t>Wrap warm/cold packs in a cloth - do not apply directly to the skin.</w:t>
            </w:r>
          </w:p>
          <w:p w14:paraId="394FC8B5" w14:textId="77777777" w:rsidR="00F67CB2" w:rsidRDefault="00F67CB2" w:rsidP="00F67CB2">
            <w:pPr>
              <w:pStyle w:val="Body"/>
            </w:pPr>
            <w:r>
              <w:t>Slow the infusion rate if uncomfortable.</w:t>
            </w:r>
          </w:p>
          <w:p w14:paraId="44D3A38B" w14:textId="581A89D0" w:rsidR="00F67CB2" w:rsidRDefault="00F67CB2" w:rsidP="00F67CB2">
            <w:pPr>
              <w:pStyle w:val="Body"/>
            </w:pPr>
            <w:r>
              <w:t>Try using an over-the-counter non-drowsy antihistamine.</w:t>
            </w:r>
          </w:p>
          <w:p w14:paraId="0635D288" w14:textId="77777777" w:rsidR="00F67CB2" w:rsidRDefault="00F67CB2" w:rsidP="00F67CB2">
            <w:pPr>
              <w:pStyle w:val="Body"/>
            </w:pPr>
            <w:r>
              <w:t>Check correct needle placement/length with your nurse specialist.</w:t>
            </w:r>
          </w:p>
          <w:p w14:paraId="748BED7B" w14:textId="59DA6660" w:rsidR="00583531" w:rsidRDefault="00F67CB2" w:rsidP="00F67CB2">
            <w:pPr>
              <w:pStyle w:val="Body"/>
            </w:pPr>
            <w:r>
              <w:t>Consider alternative tapes/dressings to secure needle/s with your nurse specialist.</w:t>
            </w:r>
          </w:p>
        </w:tc>
      </w:tr>
      <w:tr w:rsidR="00583531" w14:paraId="332488B1" w14:textId="77777777" w:rsidTr="006D1482">
        <w:tc>
          <w:tcPr>
            <w:tcW w:w="1696" w:type="dxa"/>
          </w:tcPr>
          <w:p w14:paraId="3FB32498" w14:textId="3143AC64" w:rsidR="00583531" w:rsidRDefault="00583531" w:rsidP="0060153E">
            <w:pPr>
              <w:pStyle w:val="Body"/>
            </w:pPr>
            <w:r>
              <w:t>Swelling</w:t>
            </w:r>
          </w:p>
        </w:tc>
        <w:tc>
          <w:tcPr>
            <w:tcW w:w="2977" w:type="dxa"/>
          </w:tcPr>
          <w:p w14:paraId="568FA8B2" w14:textId="6EF86BFC" w:rsidR="00583531" w:rsidRPr="00F67CB2" w:rsidRDefault="00F67CB2" w:rsidP="0060153E">
            <w:pPr>
              <w:pStyle w:val="Body"/>
              <w:rPr>
                <w:rFonts w:cs="Arial"/>
              </w:rPr>
            </w:pPr>
            <w:r w:rsidRPr="00942E59">
              <w:rPr>
                <w:rFonts w:cs="Arial"/>
                <w:color w:val="1F3844"/>
                <w:shd w:val="clear" w:color="auto" w:fill="FFFFFF"/>
              </w:rPr>
              <w:t>Common reaction, which usually settles over 24</w:t>
            </w:r>
            <w:r w:rsidR="00AF7249">
              <w:rPr>
                <w:rFonts w:cs="Arial"/>
                <w:color w:val="1F3844"/>
                <w:shd w:val="clear" w:color="auto" w:fill="FFFFFF"/>
              </w:rPr>
              <w:t>-48</w:t>
            </w:r>
            <w:r w:rsidRPr="00942E59">
              <w:rPr>
                <w:rFonts w:cs="Arial"/>
                <w:color w:val="1F3844"/>
                <w:shd w:val="clear" w:color="auto" w:fill="FFFFFF"/>
              </w:rPr>
              <w:t xml:space="preserve"> hours. Swelling usually results from the amount of fluid being infused underneath the skin (amount of swelling should relate to the volume being infused).</w:t>
            </w:r>
          </w:p>
        </w:tc>
        <w:tc>
          <w:tcPr>
            <w:tcW w:w="5521" w:type="dxa"/>
          </w:tcPr>
          <w:p w14:paraId="3271D4F7" w14:textId="77777777" w:rsidR="00F67CB2" w:rsidRDefault="00F67CB2" w:rsidP="00F67CB2">
            <w:pPr>
              <w:pStyle w:val="Body"/>
            </w:pPr>
            <w:r>
              <w:t>If it does not cause discomfort, do nothing.</w:t>
            </w:r>
          </w:p>
          <w:p w14:paraId="5403D9B3" w14:textId="77777777" w:rsidR="00F67CB2" w:rsidRDefault="00F67CB2" w:rsidP="00F67CB2">
            <w:pPr>
              <w:pStyle w:val="Body"/>
            </w:pPr>
            <w:r>
              <w:t>A warm pack for short periods may help with absorption.</w:t>
            </w:r>
          </w:p>
          <w:p w14:paraId="32C39D4B" w14:textId="77777777" w:rsidR="00F67CB2" w:rsidRDefault="00F67CB2" w:rsidP="00F67CB2">
            <w:pPr>
              <w:pStyle w:val="Body"/>
            </w:pPr>
            <w:r>
              <w:t>A cold pack for short periods may help with discomfort, but delays absorption.</w:t>
            </w:r>
          </w:p>
          <w:p w14:paraId="157603FD" w14:textId="77777777" w:rsidR="00F67CB2" w:rsidRDefault="00F67CB2" w:rsidP="00F67CB2">
            <w:pPr>
              <w:pStyle w:val="Body"/>
            </w:pPr>
            <w:r>
              <w:t>Wrap warm/cold packs in a cloth - do not apply directly to the skin.</w:t>
            </w:r>
          </w:p>
          <w:p w14:paraId="6B83CE29" w14:textId="77777777" w:rsidR="00F67CB2" w:rsidRDefault="00F67CB2" w:rsidP="00F67CB2">
            <w:pPr>
              <w:pStyle w:val="Body"/>
            </w:pPr>
            <w:r>
              <w:t>Take a walk to help with absorption.</w:t>
            </w:r>
          </w:p>
          <w:p w14:paraId="3A88DF26" w14:textId="77777777" w:rsidR="00F67CB2" w:rsidRDefault="00F67CB2" w:rsidP="00F67CB2">
            <w:pPr>
              <w:pStyle w:val="Body"/>
            </w:pPr>
            <w:r>
              <w:t>Check correct needle placement/length with your nurse specialist.</w:t>
            </w:r>
          </w:p>
          <w:p w14:paraId="60478775" w14:textId="2FE59025" w:rsidR="00583531" w:rsidRDefault="00F67CB2" w:rsidP="00F67CB2">
            <w:pPr>
              <w:pStyle w:val="Body"/>
            </w:pPr>
            <w:r>
              <w:t>May need to decrease volume at the site, reduce the rate or change the infusion site. This should be discussed with your nurse specialist.</w:t>
            </w:r>
          </w:p>
        </w:tc>
      </w:tr>
      <w:tr w:rsidR="00583531" w14:paraId="13630D3A" w14:textId="77777777" w:rsidTr="006D1482">
        <w:tc>
          <w:tcPr>
            <w:tcW w:w="1696" w:type="dxa"/>
          </w:tcPr>
          <w:p w14:paraId="1B9CCB70" w14:textId="44A676D5" w:rsidR="00583531" w:rsidRDefault="00583531" w:rsidP="0060153E">
            <w:pPr>
              <w:pStyle w:val="Body"/>
            </w:pPr>
            <w:r>
              <w:t>Itching or burning</w:t>
            </w:r>
          </w:p>
        </w:tc>
        <w:tc>
          <w:tcPr>
            <w:tcW w:w="2977" w:type="dxa"/>
          </w:tcPr>
          <w:p w14:paraId="70C530E3" w14:textId="77777777" w:rsidR="00F67CB2" w:rsidRDefault="00F67CB2" w:rsidP="00F67CB2">
            <w:pPr>
              <w:pStyle w:val="Body"/>
            </w:pPr>
            <w:r>
              <w:t>Incorrect needle placement.</w:t>
            </w:r>
          </w:p>
          <w:p w14:paraId="57F173D8" w14:textId="77777777" w:rsidR="00F67CB2" w:rsidRDefault="00F67CB2" w:rsidP="00F67CB2">
            <w:pPr>
              <w:pStyle w:val="Body"/>
            </w:pPr>
            <w:r>
              <w:t>Incorrect needle length.</w:t>
            </w:r>
          </w:p>
          <w:p w14:paraId="64F5F737" w14:textId="77777777" w:rsidR="00F67CB2" w:rsidRDefault="00F67CB2" w:rsidP="00F67CB2">
            <w:pPr>
              <w:pStyle w:val="Body"/>
            </w:pPr>
            <w:r>
              <w:t>Irritation from tape.</w:t>
            </w:r>
          </w:p>
          <w:p w14:paraId="6935590F" w14:textId="4B19D957" w:rsidR="00583531" w:rsidRDefault="00F67CB2" w:rsidP="00F67CB2">
            <w:pPr>
              <w:pStyle w:val="Body"/>
            </w:pPr>
            <w:r>
              <w:t>Ig at needle tip, causing skin irritation.</w:t>
            </w:r>
          </w:p>
        </w:tc>
        <w:tc>
          <w:tcPr>
            <w:tcW w:w="5521" w:type="dxa"/>
          </w:tcPr>
          <w:p w14:paraId="42D4813F" w14:textId="77777777" w:rsidR="00F67CB2" w:rsidRDefault="00F67CB2" w:rsidP="00F67CB2">
            <w:pPr>
              <w:pStyle w:val="Body"/>
            </w:pPr>
            <w:r>
              <w:t>Do not scratch or rub.</w:t>
            </w:r>
          </w:p>
          <w:p w14:paraId="6D6F2E3E" w14:textId="77777777" w:rsidR="00F67CB2" w:rsidRDefault="00F67CB2" w:rsidP="00F67CB2">
            <w:pPr>
              <w:pStyle w:val="Body"/>
            </w:pPr>
            <w:r>
              <w:t>Check needle placement and length.</w:t>
            </w:r>
          </w:p>
          <w:p w14:paraId="5D4DF0FD" w14:textId="1921CCA5" w:rsidR="00F67CB2" w:rsidRDefault="00F67CB2" w:rsidP="00F67CB2">
            <w:pPr>
              <w:pStyle w:val="Body"/>
            </w:pPr>
            <w:r>
              <w:t>Try using an over-the-counter non-drowsy antihistamine.</w:t>
            </w:r>
          </w:p>
          <w:p w14:paraId="12230C7B" w14:textId="77777777" w:rsidR="00F67CB2" w:rsidRDefault="00F67CB2" w:rsidP="00F67CB2">
            <w:pPr>
              <w:pStyle w:val="Body"/>
            </w:pPr>
            <w:r>
              <w:t>Consider alternative tapes/ dressings to secure needle/s.</w:t>
            </w:r>
          </w:p>
          <w:p w14:paraId="65A273BE" w14:textId="77777777" w:rsidR="00F67CB2" w:rsidRDefault="00F67CB2" w:rsidP="00F67CB2">
            <w:pPr>
              <w:pStyle w:val="Body"/>
            </w:pPr>
            <w:r>
              <w:t>Apply cold pack for short periods - wrap pack in a cloth - do not apply directly to the skin.</w:t>
            </w:r>
          </w:p>
          <w:p w14:paraId="3EA67854" w14:textId="243F2E8B" w:rsidR="00583531" w:rsidRDefault="00F67CB2" w:rsidP="00F67CB2">
            <w:pPr>
              <w:pStyle w:val="Body"/>
            </w:pPr>
            <w:r>
              <w:t>Discuss dry priming with your nurse specialist.</w:t>
            </w:r>
          </w:p>
        </w:tc>
      </w:tr>
      <w:tr w:rsidR="00583531" w14:paraId="3C416CFA" w14:textId="77777777" w:rsidTr="006D1482">
        <w:tc>
          <w:tcPr>
            <w:tcW w:w="1696" w:type="dxa"/>
          </w:tcPr>
          <w:p w14:paraId="59FF3453" w14:textId="3E650070" w:rsidR="00583531" w:rsidRDefault="00583531" w:rsidP="0060153E">
            <w:pPr>
              <w:pStyle w:val="Body"/>
            </w:pPr>
            <w:r>
              <w:lastRenderedPageBreak/>
              <w:t>Pain with infusions</w:t>
            </w:r>
          </w:p>
        </w:tc>
        <w:tc>
          <w:tcPr>
            <w:tcW w:w="2977" w:type="dxa"/>
          </w:tcPr>
          <w:p w14:paraId="2D5497EA" w14:textId="77777777" w:rsidR="00F67CB2" w:rsidRDefault="00F67CB2" w:rsidP="00F67CB2">
            <w:pPr>
              <w:pStyle w:val="Body"/>
            </w:pPr>
            <w:r>
              <w:t>Incorrect needle placement.</w:t>
            </w:r>
          </w:p>
          <w:p w14:paraId="2154B36B" w14:textId="77777777" w:rsidR="00F67CB2" w:rsidRDefault="00F67CB2" w:rsidP="00F67CB2">
            <w:pPr>
              <w:pStyle w:val="Body"/>
            </w:pPr>
            <w:r>
              <w:t>Incorrect needle length.</w:t>
            </w:r>
          </w:p>
          <w:p w14:paraId="2E872E38" w14:textId="4973C751" w:rsidR="00583531" w:rsidRDefault="00F67CB2" w:rsidP="00F67CB2">
            <w:pPr>
              <w:pStyle w:val="Body"/>
            </w:pPr>
            <w:r>
              <w:t>Infusion going too fast.</w:t>
            </w:r>
          </w:p>
        </w:tc>
        <w:tc>
          <w:tcPr>
            <w:tcW w:w="5521" w:type="dxa"/>
          </w:tcPr>
          <w:p w14:paraId="302199BC" w14:textId="77777777" w:rsidR="00F67CB2" w:rsidRDefault="00F67CB2" w:rsidP="00F67CB2">
            <w:pPr>
              <w:pStyle w:val="Body"/>
            </w:pPr>
            <w:r>
              <w:t>Check needle placement/length.</w:t>
            </w:r>
          </w:p>
          <w:p w14:paraId="14137B4B" w14:textId="77777777" w:rsidR="00F67CB2" w:rsidRDefault="00F67CB2" w:rsidP="00F67CB2">
            <w:pPr>
              <w:pStyle w:val="Body"/>
            </w:pPr>
            <w:r>
              <w:t>Apply cold pack for short periods - wrap pack in a cloth - do not apply directly to the skin.</w:t>
            </w:r>
          </w:p>
          <w:p w14:paraId="4A6DB65A" w14:textId="77777777" w:rsidR="00F67CB2" w:rsidRDefault="00F67CB2" w:rsidP="00F67CB2">
            <w:pPr>
              <w:pStyle w:val="Body"/>
            </w:pPr>
            <w:r>
              <w:t>Slow infusion rate.</w:t>
            </w:r>
          </w:p>
          <w:p w14:paraId="6DF966D2" w14:textId="77777777" w:rsidR="00F67CB2" w:rsidRDefault="00F67CB2" w:rsidP="00F67CB2">
            <w:pPr>
              <w:pStyle w:val="Body"/>
            </w:pPr>
            <w:r>
              <w:t>Try simple pain medication (such as paracetamol) before starting the infusion.</w:t>
            </w:r>
          </w:p>
          <w:p w14:paraId="13EA751C" w14:textId="77777777" w:rsidR="00F67CB2" w:rsidRDefault="00F67CB2" w:rsidP="00F67CB2">
            <w:pPr>
              <w:pStyle w:val="Body"/>
            </w:pPr>
            <w:r>
              <w:t>Take a walk to provide a distraction.</w:t>
            </w:r>
          </w:p>
          <w:p w14:paraId="249B7F87" w14:textId="77777777" w:rsidR="00F67CB2" w:rsidRDefault="00F67CB2" w:rsidP="00F67CB2">
            <w:pPr>
              <w:pStyle w:val="Body"/>
            </w:pPr>
            <w:r>
              <w:t>Check tape placement for pulling on skin or body hair.</w:t>
            </w:r>
          </w:p>
          <w:p w14:paraId="1304DA8F" w14:textId="7C781509" w:rsidR="00583531" w:rsidRDefault="00F67CB2" w:rsidP="00F67CB2">
            <w:pPr>
              <w:pStyle w:val="Body"/>
            </w:pPr>
            <w:r>
              <w:t>Discuss with your nurse specialist.</w:t>
            </w:r>
          </w:p>
        </w:tc>
      </w:tr>
      <w:tr w:rsidR="00583531" w14:paraId="4A992683" w14:textId="77777777" w:rsidTr="006D1482">
        <w:tc>
          <w:tcPr>
            <w:tcW w:w="1696" w:type="dxa"/>
          </w:tcPr>
          <w:p w14:paraId="34FE822C" w14:textId="2FFA6560" w:rsidR="00583531" w:rsidRDefault="00583531" w:rsidP="0060153E">
            <w:pPr>
              <w:pStyle w:val="Body"/>
            </w:pPr>
            <w:r>
              <w:t>Blanching (whiteness)</w:t>
            </w:r>
          </w:p>
        </w:tc>
        <w:tc>
          <w:tcPr>
            <w:tcW w:w="2977" w:type="dxa"/>
          </w:tcPr>
          <w:p w14:paraId="22D4932D" w14:textId="6456280B" w:rsidR="00583531" w:rsidRDefault="00F67CB2" w:rsidP="0060153E">
            <w:pPr>
              <w:pStyle w:val="Body"/>
            </w:pPr>
            <w:r w:rsidRPr="00F67CB2">
              <w:t>Normal tightening of tissue that can occur as SCIg infuses into the fatty tissue under the skin.</w:t>
            </w:r>
          </w:p>
        </w:tc>
        <w:tc>
          <w:tcPr>
            <w:tcW w:w="5521" w:type="dxa"/>
          </w:tcPr>
          <w:p w14:paraId="6200EC57" w14:textId="77777777" w:rsidR="00F67CB2" w:rsidRDefault="00F67CB2" w:rsidP="00F67CB2">
            <w:pPr>
              <w:pStyle w:val="Body"/>
            </w:pPr>
            <w:r>
              <w:t>Do nothing, usually goes away on its own when the fluid is absorbed.</w:t>
            </w:r>
          </w:p>
          <w:p w14:paraId="501ED9DF" w14:textId="5877B2B3" w:rsidR="00583531" w:rsidRDefault="00F67CB2" w:rsidP="00F67CB2">
            <w:pPr>
              <w:pStyle w:val="Body"/>
            </w:pPr>
            <w:r>
              <w:t>Warm pack for short periods (may assist absorption) - wrap pack in a cloth - do not apply directly to the skin.</w:t>
            </w:r>
          </w:p>
        </w:tc>
      </w:tr>
      <w:tr w:rsidR="00583531" w14:paraId="192D0CC7" w14:textId="77777777" w:rsidTr="006D1482">
        <w:tc>
          <w:tcPr>
            <w:tcW w:w="1696" w:type="dxa"/>
          </w:tcPr>
          <w:p w14:paraId="70675C02" w14:textId="12905E8A" w:rsidR="00583531" w:rsidRDefault="00583531" w:rsidP="0060153E">
            <w:pPr>
              <w:pStyle w:val="Body"/>
            </w:pPr>
            <w:r>
              <w:t>Leaking from the infusion site</w:t>
            </w:r>
          </w:p>
        </w:tc>
        <w:tc>
          <w:tcPr>
            <w:tcW w:w="2977" w:type="dxa"/>
          </w:tcPr>
          <w:p w14:paraId="3568A109" w14:textId="77777777" w:rsidR="00F67CB2" w:rsidRDefault="00F67CB2" w:rsidP="00F67CB2">
            <w:pPr>
              <w:pStyle w:val="Body"/>
            </w:pPr>
            <w:r>
              <w:t>Incorrect needle insertion.</w:t>
            </w:r>
          </w:p>
          <w:p w14:paraId="09F698E2" w14:textId="77777777" w:rsidR="00F67CB2" w:rsidRDefault="00F67CB2" w:rsidP="00F67CB2">
            <w:pPr>
              <w:pStyle w:val="Body"/>
            </w:pPr>
            <w:r>
              <w:t>Incorrect needle length.</w:t>
            </w:r>
          </w:p>
          <w:p w14:paraId="4841B28F" w14:textId="5453DBEF" w:rsidR="00583531" w:rsidRDefault="00F67CB2" w:rsidP="00F67CB2">
            <w:pPr>
              <w:pStyle w:val="Body"/>
            </w:pPr>
            <w:r>
              <w:t>Amount of volume infused at the site.</w:t>
            </w:r>
          </w:p>
        </w:tc>
        <w:tc>
          <w:tcPr>
            <w:tcW w:w="5521" w:type="dxa"/>
          </w:tcPr>
          <w:p w14:paraId="38307D65" w14:textId="77777777" w:rsidR="00F67CB2" w:rsidRDefault="00F67CB2" w:rsidP="00F67CB2">
            <w:pPr>
              <w:pStyle w:val="Body"/>
            </w:pPr>
            <w:r>
              <w:t>Check needle insertion.</w:t>
            </w:r>
          </w:p>
          <w:p w14:paraId="374770B2" w14:textId="77777777" w:rsidR="00F67CB2" w:rsidRDefault="00F67CB2" w:rsidP="00F67CB2">
            <w:pPr>
              <w:pStyle w:val="Body"/>
            </w:pPr>
            <w:r>
              <w:t>May need to consider changes to volume, needle length or rate of infusion.</w:t>
            </w:r>
          </w:p>
          <w:p w14:paraId="1B6BFF47" w14:textId="4ABB30CF" w:rsidR="00583531" w:rsidRDefault="00F67CB2" w:rsidP="00F67CB2">
            <w:pPr>
              <w:pStyle w:val="Body"/>
            </w:pPr>
            <w:r>
              <w:t>Speak to your nurse specialist or doctor.</w:t>
            </w:r>
          </w:p>
        </w:tc>
      </w:tr>
    </w:tbl>
    <w:p w14:paraId="6246B95F" w14:textId="297804BC" w:rsidR="00583531" w:rsidRDefault="00F67CB2" w:rsidP="0060153E">
      <w:pPr>
        <w:pStyle w:val="Body"/>
        <w:rPr>
          <w:rFonts w:eastAsia="Times New Roman"/>
        </w:rPr>
      </w:pPr>
      <w:hyperlink r:id="rId26" w:history="1">
        <w:r w:rsidRPr="00F67CB2">
          <w:rPr>
            <w:rFonts w:eastAsia="Times New Roman"/>
            <w:color w:val="0000FF"/>
            <w:u w:val="single"/>
          </w:rPr>
          <w:t>Subcutaneous immunoglobulin (SCIg) therapy - general information - Australasian Society of Clinical Immunology and Allergy (ASCIA)</w:t>
        </w:r>
      </w:hyperlink>
    </w:p>
    <w:p w14:paraId="3058B885" w14:textId="2E7259A4" w:rsidR="00F67CB2" w:rsidRPr="001F3CEC" w:rsidRDefault="00F67CB2" w:rsidP="0060153E">
      <w:pPr>
        <w:pStyle w:val="Body"/>
      </w:pPr>
      <w:r>
        <w:t>&lt;</w:t>
      </w:r>
      <w:r w:rsidRPr="00F67CB2">
        <w:t>https://www.allergy.org.au/patients/immunodeficiencies/scig-therapy-general-information?highlight=WyJzY2lnIiwiZmFxIl0=</w:t>
      </w:r>
      <w:r>
        <w:t>&gt;</w:t>
      </w:r>
    </w:p>
    <w:p w14:paraId="37A8A5DE" w14:textId="77777777" w:rsidR="0060153E" w:rsidRPr="001F3CEC" w:rsidRDefault="0060153E" w:rsidP="0060153E">
      <w:pPr>
        <w:pStyle w:val="Heading4"/>
      </w:pPr>
      <w:bookmarkStart w:id="145" w:name="_Toc139277891"/>
      <w:bookmarkStart w:id="146" w:name="_Toc139278216"/>
      <w:bookmarkStart w:id="147" w:name="_Toc206149649"/>
      <w:r w:rsidRPr="001F3CEC">
        <w:t>Adverse effect reporting</w:t>
      </w:r>
      <w:bookmarkEnd w:id="145"/>
      <w:bookmarkEnd w:id="146"/>
      <w:bookmarkEnd w:id="147"/>
    </w:p>
    <w:p w14:paraId="5BEFF93B" w14:textId="6BDC96AE" w:rsidR="0060153E" w:rsidRPr="001F3CEC" w:rsidRDefault="0060153E" w:rsidP="0060153E">
      <w:pPr>
        <w:pStyle w:val="Body"/>
      </w:pPr>
      <w:r w:rsidRPr="001F3CEC">
        <w:t>Adverse effects should be reported using an in-house quality management system</w:t>
      </w:r>
      <w:r w:rsidR="00083D17">
        <w:t xml:space="preserve"> </w:t>
      </w:r>
      <w:r w:rsidR="00CF3363">
        <w:t>and</w:t>
      </w:r>
      <w:r w:rsidR="00D43BDC">
        <w:t xml:space="preserve"> to</w:t>
      </w:r>
      <w:r w:rsidR="00083D17">
        <w:t xml:space="preserve"> the relevant </w:t>
      </w:r>
      <w:r w:rsidR="00D43BDC">
        <w:t xml:space="preserve">product </w:t>
      </w:r>
      <w:r w:rsidRPr="001F3CEC">
        <w:t>manufacturer</w:t>
      </w:r>
      <w:r w:rsidR="00942E59">
        <w:t xml:space="preserve"> or the Therapeutic Goods Administration (TGA)</w:t>
      </w:r>
      <w:r w:rsidRPr="001F3CEC">
        <w:t xml:space="preserve">. </w:t>
      </w:r>
    </w:p>
    <w:p w14:paraId="2039467E" w14:textId="7F73FCD9" w:rsidR="0060153E" w:rsidRPr="001F3CEC" w:rsidRDefault="00083D17" w:rsidP="0060153E">
      <w:pPr>
        <w:pStyle w:val="Body"/>
      </w:pPr>
      <w:r>
        <w:t>A</w:t>
      </w:r>
      <w:r w:rsidR="0060153E" w:rsidRPr="001F3CEC">
        <w:t>dverse event forms are available directly from the</w:t>
      </w:r>
      <w:r w:rsidR="00D43BDC">
        <w:t xml:space="preserve"> product</w:t>
      </w:r>
      <w:r w:rsidRPr="00083D17">
        <w:t xml:space="preserve"> </w:t>
      </w:r>
      <w:r>
        <w:t>m</w:t>
      </w:r>
      <w:r w:rsidRPr="001F3CEC">
        <w:t>anufacturer</w:t>
      </w:r>
      <w:r w:rsidR="00561DC0">
        <w:t>:</w:t>
      </w:r>
      <w:r w:rsidR="0060153E" w:rsidRPr="001F3CEC">
        <w:t xml:space="preserve"> </w:t>
      </w:r>
    </w:p>
    <w:p w14:paraId="5052257E" w14:textId="0DFE537F" w:rsidR="0060153E" w:rsidRPr="001F3CEC" w:rsidRDefault="0060153E" w:rsidP="0060153E">
      <w:pPr>
        <w:pStyle w:val="Body"/>
      </w:pPr>
      <w:r w:rsidRPr="001F3CEC">
        <w:t xml:space="preserve">CSL Behring email: </w:t>
      </w:r>
      <w:hyperlink r:id="rId27" w:history="1">
        <w:r w:rsidR="00083D17" w:rsidRPr="006E288F">
          <w:rPr>
            <w:rStyle w:val="Hyperlink"/>
          </w:rPr>
          <w:t>medicalinformation@cslbehring.com.au</w:t>
        </w:r>
      </w:hyperlink>
      <w:r w:rsidR="00083D17">
        <w:t xml:space="preserve"> </w:t>
      </w:r>
    </w:p>
    <w:p w14:paraId="7A7524D1" w14:textId="58A4FDD5" w:rsidR="0060153E" w:rsidRDefault="0060153E" w:rsidP="0060153E">
      <w:pPr>
        <w:pStyle w:val="Body"/>
      </w:pPr>
      <w:r w:rsidRPr="001F3CEC">
        <w:t>Takeda email:</w:t>
      </w:r>
      <w:r w:rsidR="00507B73">
        <w:t xml:space="preserve"> </w:t>
      </w:r>
      <w:hyperlink r:id="rId28" w:history="1">
        <w:r w:rsidR="007D6CA5" w:rsidRPr="00280FD4">
          <w:rPr>
            <w:rStyle w:val="Hyperlink"/>
          </w:rPr>
          <w:t>medinfoapac@takeda.com</w:t>
        </w:r>
      </w:hyperlink>
      <w:r w:rsidRPr="001F3CEC">
        <w:t xml:space="preserve"> </w:t>
      </w:r>
    </w:p>
    <w:p w14:paraId="6AEC7568" w14:textId="58A76372" w:rsidR="00D067F3" w:rsidRPr="001F3CEC" w:rsidRDefault="00D067F3" w:rsidP="0060153E">
      <w:pPr>
        <w:pStyle w:val="Body"/>
      </w:pPr>
      <w:r>
        <w:t xml:space="preserve">Grifols email: </w:t>
      </w:r>
      <w:hyperlink r:id="rId29" w:history="1">
        <w:r w:rsidR="00FE7A65" w:rsidRPr="00FE7A65">
          <w:rPr>
            <w:rStyle w:val="Hyperlink"/>
          </w:rPr>
          <w:t>australia_medinfo@grifols.com</w:t>
        </w:r>
      </w:hyperlink>
      <w:r w:rsidR="00FE7A65">
        <w:t xml:space="preserve"> </w:t>
      </w:r>
    </w:p>
    <w:p w14:paraId="2218B141" w14:textId="61C44DBF" w:rsidR="00561DC0" w:rsidRDefault="00561DC0" w:rsidP="00FA07D1">
      <w:pPr>
        <w:pStyle w:val="Body"/>
      </w:pPr>
      <w:r>
        <w:t>O</w:t>
      </w:r>
      <w:r w:rsidRPr="001F3CEC">
        <w:t xml:space="preserve">r contact the Lifeblood transfusion nurses (TN) who will forward a copy. Lifeblood TN email: </w:t>
      </w:r>
      <w:hyperlink r:id="rId30" w:history="1">
        <w:r w:rsidRPr="001F3CEC">
          <w:rPr>
            <w:rStyle w:val="Hyperlink"/>
          </w:rPr>
          <w:t>vtatn@redcrossblood.org.au</w:t>
        </w:r>
      </w:hyperlink>
      <w:r w:rsidRPr="001F3CEC">
        <w:t xml:space="preserve"> </w:t>
      </w:r>
    </w:p>
    <w:p w14:paraId="724C13E6" w14:textId="78801664" w:rsidR="00B8787D" w:rsidRDefault="0060153E" w:rsidP="00FA07D1">
      <w:pPr>
        <w:pStyle w:val="Body"/>
      </w:pPr>
      <w:r w:rsidRPr="001F3CEC">
        <w:t xml:space="preserve">Where a change of product is required, this is done via </w:t>
      </w:r>
      <w:proofErr w:type="spellStart"/>
      <w:r w:rsidRPr="001F3CEC">
        <w:t>BloodSTAR</w:t>
      </w:r>
      <w:proofErr w:type="spellEnd"/>
      <w:r w:rsidRPr="001F3CEC">
        <w:t xml:space="preserve"> using a dose</w:t>
      </w:r>
      <w:r w:rsidR="00B8787D">
        <w:t>/product</w:t>
      </w:r>
      <w:r w:rsidRPr="001F3CEC">
        <w:t xml:space="preserve"> change authorisation request by the treating Medical Officer. </w:t>
      </w:r>
      <w:r w:rsidR="00B8787D">
        <w:t xml:space="preserve">NBA has a tipsheet to assist </w:t>
      </w:r>
      <w:hyperlink r:id="rId31" w:history="1">
        <w:r w:rsidR="00D76D18" w:rsidRPr="003E6CED">
          <w:rPr>
            <w:rStyle w:val="Hyperlink"/>
          </w:rPr>
          <w:t>Requesting a Dose/Product Change or an Additional Dose tip sheet</w:t>
        </w:r>
      </w:hyperlink>
      <w:r w:rsidR="00D76D18">
        <w:t xml:space="preserve"> &lt;</w:t>
      </w:r>
      <w:r w:rsidR="00D76D18" w:rsidRPr="00701A9C">
        <w:t>https://www.blood.gov.au/bloodstar-user-tips-and-support-materials</w:t>
      </w:r>
      <w:r w:rsidR="00D76D18">
        <w:t>&gt;</w:t>
      </w:r>
    </w:p>
    <w:p w14:paraId="3F372873" w14:textId="466FCA9E" w:rsidR="00FA07D1" w:rsidRDefault="0060153E" w:rsidP="00FA07D1">
      <w:pPr>
        <w:pStyle w:val="Body"/>
      </w:pPr>
      <w:r w:rsidRPr="001F3CEC">
        <w:lastRenderedPageBreak/>
        <w:t xml:space="preserve">There is </w:t>
      </w:r>
      <w:r w:rsidR="00083D17">
        <w:t>an</w:t>
      </w:r>
      <w:r w:rsidRPr="001F3CEC">
        <w:t xml:space="preserve"> option </w:t>
      </w:r>
      <w:r w:rsidR="00083D17">
        <w:t>to</w:t>
      </w:r>
      <w:r w:rsidRPr="001F3CEC">
        <w:t xml:space="preserve"> creat</w:t>
      </w:r>
      <w:r w:rsidR="00083D17">
        <w:t>e</w:t>
      </w:r>
      <w:r w:rsidRPr="001F3CEC">
        <w:t xml:space="preserve"> an alert </w:t>
      </w:r>
      <w:r w:rsidR="00CF3363">
        <w:t>i</w:t>
      </w:r>
      <w:r w:rsidRPr="001F3CEC">
        <w:t xml:space="preserve">n </w:t>
      </w:r>
      <w:proofErr w:type="spellStart"/>
      <w:r w:rsidRPr="001F3CEC">
        <w:t>BloodSTAR</w:t>
      </w:r>
      <w:proofErr w:type="spellEnd"/>
      <w:r w:rsidRPr="001F3CEC">
        <w:t xml:space="preserve"> to prevent </w:t>
      </w:r>
      <w:r w:rsidR="00D43BDC">
        <w:t xml:space="preserve">further </w:t>
      </w:r>
      <w:r w:rsidRPr="001F3CEC">
        <w:t>dispensing</w:t>
      </w:r>
      <w:r w:rsidR="00B668E6">
        <w:t xml:space="preserve"> of</w:t>
      </w:r>
      <w:r w:rsidRPr="001F3CEC">
        <w:t xml:space="preserve"> the offending product. The alert can be added by the treating Medical Officer. The NBA has a tip sheet to assist </w:t>
      </w:r>
      <w:hyperlink r:id="rId32" w:history="1">
        <w:r w:rsidR="00D76D18" w:rsidRPr="00D76D18">
          <w:rPr>
            <w:rStyle w:val="Hyperlink"/>
          </w:rPr>
          <w:t>BloodSTAR Adding a Do Not Prescribe to a Patient Record</w:t>
        </w:r>
      </w:hyperlink>
      <w:r w:rsidR="00D76D18">
        <w:t xml:space="preserve"> &lt;</w:t>
      </w:r>
      <w:r w:rsidR="00D76D18" w:rsidRPr="00D76D18">
        <w:t>https://www.blood.gov.au/bloodstar-user-tips-and-support-materials</w:t>
      </w:r>
      <w:r w:rsidR="00D76D18">
        <w:t>&gt;</w:t>
      </w:r>
    </w:p>
    <w:p w14:paraId="06661E3C" w14:textId="216AF847" w:rsidR="00495961" w:rsidRDefault="00495961" w:rsidP="00495961">
      <w:pPr>
        <w:pStyle w:val="Heading2"/>
      </w:pPr>
      <w:bookmarkStart w:id="148" w:name="_Toc139277465"/>
      <w:bookmarkStart w:id="149" w:name="_Toc139277892"/>
      <w:bookmarkStart w:id="150" w:name="_Toc139278217"/>
      <w:bookmarkStart w:id="151" w:name="_Toc206149650"/>
      <w:r>
        <w:t xml:space="preserve">Nurse </w:t>
      </w:r>
      <w:r w:rsidR="00E1447E">
        <w:t>competency</w:t>
      </w:r>
      <w:bookmarkEnd w:id="148"/>
      <w:bookmarkEnd w:id="149"/>
      <w:bookmarkEnd w:id="150"/>
      <w:bookmarkEnd w:id="151"/>
    </w:p>
    <w:p w14:paraId="656CC2DF" w14:textId="2A61B949" w:rsidR="005520B5" w:rsidRPr="006B0F65" w:rsidRDefault="005520B5" w:rsidP="005520B5">
      <w:pPr>
        <w:pStyle w:val="Body"/>
      </w:pPr>
      <w:r w:rsidRPr="006B0F65">
        <w:t xml:space="preserve">The nurse providing education to patients receiving SCIg should demonstrate an understanding and competency </w:t>
      </w:r>
      <w:proofErr w:type="gramStart"/>
      <w:r w:rsidR="00CF3363" w:rsidRPr="006B0F65">
        <w:t>in regard to</w:t>
      </w:r>
      <w:proofErr w:type="gramEnd"/>
      <w:r w:rsidRPr="006B0F65">
        <w:t xml:space="preserve"> the following:</w:t>
      </w:r>
    </w:p>
    <w:p w14:paraId="187CD7A8" w14:textId="020DFC11" w:rsidR="005520B5" w:rsidRPr="00323B63" w:rsidRDefault="005520B5" w:rsidP="00323B63">
      <w:pPr>
        <w:pStyle w:val="Bullet1"/>
      </w:pPr>
      <w:r w:rsidRPr="00323B63">
        <w:t>Patient assessment to ensure appropriate selection</w:t>
      </w:r>
    </w:p>
    <w:p w14:paraId="0869F810" w14:textId="6D8BC3C8" w:rsidR="005520B5" w:rsidRPr="00323B63" w:rsidRDefault="005520B5" w:rsidP="00323B63">
      <w:pPr>
        <w:pStyle w:val="Bullet1"/>
      </w:pPr>
      <w:r w:rsidRPr="00323B63">
        <w:t>Contraindications of SCIg therapy</w:t>
      </w:r>
    </w:p>
    <w:p w14:paraId="645E41D8" w14:textId="77777777" w:rsidR="005520B5" w:rsidRPr="00323B63" w:rsidRDefault="005520B5" w:rsidP="00323B63">
      <w:pPr>
        <w:pStyle w:val="Bullet1"/>
      </w:pPr>
      <w:r w:rsidRPr="00C66C09">
        <w:t>Health service</w:t>
      </w:r>
      <w:r w:rsidRPr="00323B63">
        <w:t xml:space="preserve"> policy and procedure documents</w:t>
      </w:r>
    </w:p>
    <w:p w14:paraId="0F10F8FA" w14:textId="25E2C4EC" w:rsidR="005520B5" w:rsidRPr="00323B63" w:rsidRDefault="005520B5" w:rsidP="00323B63">
      <w:pPr>
        <w:pStyle w:val="Bullet1"/>
      </w:pPr>
      <w:r w:rsidRPr="00323B63">
        <w:t>Understanding of what immunoglobulins are, and why replacement is necessary</w:t>
      </w:r>
    </w:p>
    <w:p w14:paraId="192C4BD1" w14:textId="07A9667B" w:rsidR="005520B5" w:rsidRPr="00323B63" w:rsidRDefault="005520B5" w:rsidP="00323B63">
      <w:pPr>
        <w:pStyle w:val="Bullet1"/>
      </w:pPr>
      <w:r w:rsidRPr="00323B63">
        <w:t>SCIg product types</w:t>
      </w:r>
    </w:p>
    <w:p w14:paraId="53653EDB" w14:textId="08CD40DF" w:rsidR="005520B5" w:rsidRPr="00323B63" w:rsidRDefault="005520B5" w:rsidP="00323B63">
      <w:pPr>
        <w:pStyle w:val="Bullet1"/>
      </w:pPr>
      <w:r w:rsidRPr="00323B63">
        <w:t>SCIg and the criteria for use</w:t>
      </w:r>
    </w:p>
    <w:p w14:paraId="6E293EA8" w14:textId="27B8C017" w:rsidR="005520B5" w:rsidRPr="00323B63" w:rsidRDefault="005520B5" w:rsidP="00323B63">
      <w:pPr>
        <w:pStyle w:val="Bullet1"/>
      </w:pPr>
      <w:r w:rsidRPr="00323B63">
        <w:t xml:space="preserve">Documentation of SCIg batch number, expiry date, infusion site/s, dose </w:t>
      </w:r>
      <w:r w:rsidR="00B668E6">
        <w:t>and rate</w:t>
      </w:r>
      <w:r w:rsidRPr="00323B63">
        <w:t>, volume per infusion site</w:t>
      </w:r>
    </w:p>
    <w:p w14:paraId="3F55B0D6" w14:textId="066ADFB0" w:rsidR="005520B5" w:rsidRPr="00323B63" w:rsidRDefault="005520B5" w:rsidP="00323B63">
      <w:pPr>
        <w:pStyle w:val="Bullet1"/>
      </w:pPr>
      <w:r w:rsidRPr="00323B63">
        <w:t>Product preparation</w:t>
      </w:r>
    </w:p>
    <w:p w14:paraId="556DDAAE" w14:textId="4D14119E" w:rsidR="005520B5" w:rsidRPr="00323B63" w:rsidRDefault="005520B5" w:rsidP="00323B63">
      <w:pPr>
        <w:pStyle w:val="Bullet1"/>
      </w:pPr>
      <w:r w:rsidRPr="00323B63">
        <w:t>Infusion techniques</w:t>
      </w:r>
    </w:p>
    <w:p w14:paraId="726B365A" w14:textId="15F4BA76" w:rsidR="005520B5" w:rsidRPr="00323B63" w:rsidRDefault="005520B5" w:rsidP="00323B63">
      <w:pPr>
        <w:pStyle w:val="Bullet1"/>
      </w:pPr>
      <w:r w:rsidRPr="00323B63">
        <w:t>Infusion sites</w:t>
      </w:r>
    </w:p>
    <w:p w14:paraId="1610FF2D" w14:textId="68A1EF19" w:rsidR="005520B5" w:rsidRPr="00323B63" w:rsidRDefault="005520B5" w:rsidP="00323B63">
      <w:pPr>
        <w:pStyle w:val="Bullet1"/>
      </w:pPr>
      <w:r w:rsidRPr="00323B63">
        <w:t>Equipment</w:t>
      </w:r>
    </w:p>
    <w:p w14:paraId="251A2B27" w14:textId="275E6EB2" w:rsidR="005520B5" w:rsidRPr="00323B63" w:rsidRDefault="005520B5" w:rsidP="00323B63">
      <w:pPr>
        <w:pStyle w:val="Bullet1"/>
      </w:pPr>
      <w:r w:rsidRPr="00323B63">
        <w:t>Storage, handling, and transporting SCIg</w:t>
      </w:r>
    </w:p>
    <w:p w14:paraId="77F64DC8" w14:textId="6CC9699E" w:rsidR="005520B5" w:rsidRPr="00323B63" w:rsidRDefault="005520B5" w:rsidP="00323B63">
      <w:pPr>
        <w:pStyle w:val="Bullet1"/>
      </w:pPr>
      <w:r w:rsidRPr="00323B63">
        <w:t>Patient monitoring including required pathology tests and frequency</w:t>
      </w:r>
    </w:p>
    <w:p w14:paraId="3F12F0F6" w14:textId="05E5D321" w:rsidR="005520B5" w:rsidRPr="00323B63" w:rsidRDefault="005520B5" w:rsidP="00323B63">
      <w:pPr>
        <w:pStyle w:val="Bullet1"/>
      </w:pPr>
      <w:r w:rsidRPr="00323B63">
        <w:t>Adverse effect management and reporting</w:t>
      </w:r>
    </w:p>
    <w:p w14:paraId="54B2D838" w14:textId="5CE14EDC" w:rsidR="005520B5" w:rsidRPr="00323B63" w:rsidRDefault="005520B5" w:rsidP="00323B63">
      <w:pPr>
        <w:pStyle w:val="Bullet1"/>
      </w:pPr>
      <w:r w:rsidRPr="00323B63">
        <w:t>Correct disposal of equipment</w:t>
      </w:r>
    </w:p>
    <w:p w14:paraId="6C1DC7CA" w14:textId="4A9B3EC3" w:rsidR="005520B5" w:rsidRPr="00323B63" w:rsidRDefault="005520B5" w:rsidP="00323B63">
      <w:pPr>
        <w:pStyle w:val="Bullet1"/>
      </w:pPr>
      <w:r w:rsidRPr="00323B63">
        <w:t>Ordering and dispensing of SCIg and where dispensed</w:t>
      </w:r>
    </w:p>
    <w:p w14:paraId="4D867C5B" w14:textId="40C3ADCF" w:rsidR="005520B5" w:rsidRPr="00323B63" w:rsidRDefault="005520B5" w:rsidP="00323B63">
      <w:pPr>
        <w:pStyle w:val="Bullet1"/>
      </w:pPr>
      <w:proofErr w:type="spellStart"/>
      <w:r w:rsidRPr="00323B63">
        <w:t>BloodSTAR</w:t>
      </w:r>
      <w:proofErr w:type="spellEnd"/>
      <w:r w:rsidRPr="00323B63">
        <w:t xml:space="preserve"> – login, planning, monitoring and troubleshooting</w:t>
      </w:r>
    </w:p>
    <w:p w14:paraId="723EB15F" w14:textId="7639B02D" w:rsidR="00B75D50" w:rsidRPr="00323B63" w:rsidRDefault="005520B5" w:rsidP="0089504E">
      <w:pPr>
        <w:pStyle w:val="Bullet1"/>
      </w:pPr>
      <w:r w:rsidRPr="00323B63">
        <w:t>Patient education requirements and resources available</w:t>
      </w:r>
      <w:r w:rsidR="008A3C94">
        <w:t>.</w:t>
      </w:r>
    </w:p>
    <w:p w14:paraId="7CE4AE97" w14:textId="2DEFB86A" w:rsidR="00E1447E" w:rsidRPr="00E1447E" w:rsidRDefault="005520B5" w:rsidP="00AA3DAD">
      <w:pPr>
        <w:pStyle w:val="Body"/>
      </w:pPr>
      <w:r w:rsidRPr="007676D7">
        <w:t>(</w:t>
      </w:r>
      <w:proofErr w:type="spellStart"/>
      <w:r w:rsidRPr="007676D7">
        <w:t>Ozerovitch</w:t>
      </w:r>
      <w:proofErr w:type="spellEnd"/>
      <w:r w:rsidRPr="007676D7">
        <w:t xml:space="preserve"> 2013, Younger et. al. 2015)</w:t>
      </w:r>
    </w:p>
    <w:p w14:paraId="5840AD6B" w14:textId="6276E618" w:rsidR="00495961" w:rsidRDefault="00495961" w:rsidP="00495961">
      <w:pPr>
        <w:pStyle w:val="Heading2"/>
      </w:pPr>
      <w:bookmarkStart w:id="152" w:name="_Toc139277466"/>
      <w:bookmarkStart w:id="153" w:name="_Toc139277893"/>
      <w:bookmarkStart w:id="154" w:name="_Toc139278218"/>
      <w:bookmarkStart w:id="155" w:name="_Toc206149651"/>
      <w:r w:rsidRPr="00D65BBD">
        <w:t>Patient education</w:t>
      </w:r>
      <w:bookmarkEnd w:id="152"/>
      <w:bookmarkEnd w:id="153"/>
      <w:bookmarkEnd w:id="154"/>
      <w:bookmarkEnd w:id="155"/>
      <w:r w:rsidRPr="00D65BBD">
        <w:t xml:space="preserve"> </w:t>
      </w:r>
    </w:p>
    <w:p w14:paraId="49B214F6" w14:textId="0AC1802F" w:rsidR="005520B5" w:rsidRDefault="005520B5" w:rsidP="005520B5">
      <w:pPr>
        <w:pStyle w:val="Body"/>
      </w:pPr>
      <w:r w:rsidRPr="00737D9E">
        <w:t xml:space="preserve">Education should be tailored to </w:t>
      </w:r>
      <w:proofErr w:type="gramStart"/>
      <w:r w:rsidRPr="00737D9E">
        <w:t>each individual’s</w:t>
      </w:r>
      <w:proofErr w:type="gramEnd"/>
      <w:r w:rsidRPr="00737D9E">
        <w:t xml:space="preserve"> ability to learn. The time involved and the number of training sessions required for the individual to perform the procedure, feel comfortable and competent t</w:t>
      </w:r>
      <w:r w:rsidR="00F827DE">
        <w:t>o                self-</w:t>
      </w:r>
      <w:r w:rsidRPr="00737D9E">
        <w:t>administer</w:t>
      </w:r>
      <w:r w:rsidR="00F827DE">
        <w:t xml:space="preserve"> at home</w:t>
      </w:r>
      <w:r w:rsidRPr="00737D9E">
        <w:t xml:space="preserve"> </w:t>
      </w:r>
      <w:r>
        <w:t>will</w:t>
      </w:r>
      <w:r w:rsidRPr="00737D9E">
        <w:t xml:space="preserve"> vary and needs to be considered when commencing training. A range of education materials should be utilised to meet individual needs. Early and frequent reassessment during the first few months of therapy may be required to achieve this (Younger et. al. 2015).</w:t>
      </w:r>
      <w:r w:rsidRPr="005520B5">
        <w:t xml:space="preserve"> </w:t>
      </w:r>
    </w:p>
    <w:p w14:paraId="6006A6EA" w14:textId="52D14794" w:rsidR="005520B5" w:rsidRDefault="005520B5" w:rsidP="005520B5">
      <w:pPr>
        <w:pStyle w:val="Body"/>
      </w:pPr>
      <w:r>
        <w:t xml:space="preserve">Education </w:t>
      </w:r>
      <w:r w:rsidRPr="00F7676C">
        <w:t xml:space="preserve">may be undertaken in the health service by a SCIg </w:t>
      </w:r>
      <w:r w:rsidR="00F31C27">
        <w:t>Coordinator/Nurse</w:t>
      </w:r>
      <w:r w:rsidRPr="00F7676C">
        <w:t>, or through the CSL Cares</w:t>
      </w:r>
      <w:r w:rsidR="00D067F3">
        <w:t xml:space="preserve">, </w:t>
      </w:r>
      <w:r w:rsidRPr="00F7676C">
        <w:t>Cuvitru at</w:t>
      </w:r>
      <w:r w:rsidR="00382EB5">
        <w:t xml:space="preserve"> </w:t>
      </w:r>
      <w:r w:rsidRPr="00F7676C">
        <w:t xml:space="preserve">Home </w:t>
      </w:r>
      <w:r w:rsidR="00D067F3">
        <w:t>or Grifols</w:t>
      </w:r>
      <w:r w:rsidR="00FE7A65">
        <w:t xml:space="preserve"> Connex</w:t>
      </w:r>
      <w:r w:rsidR="00D067F3">
        <w:t xml:space="preserve"> </w:t>
      </w:r>
      <w:r w:rsidRPr="00F7676C">
        <w:t xml:space="preserve">patient </w:t>
      </w:r>
      <w:r w:rsidR="0004216B">
        <w:t xml:space="preserve">support </w:t>
      </w:r>
      <w:r w:rsidRPr="00F7676C">
        <w:t>programs or other approved nursing service</w:t>
      </w:r>
      <w:r w:rsidR="00CF3363">
        <w:t xml:space="preserve"> in the patient’s home</w:t>
      </w:r>
      <w:r w:rsidRPr="00F7676C">
        <w:t>.</w:t>
      </w:r>
    </w:p>
    <w:p w14:paraId="5DC6CEDD" w14:textId="77777777" w:rsidR="00495961" w:rsidRPr="00F7676C" w:rsidRDefault="00495961" w:rsidP="00AA3DAD">
      <w:pPr>
        <w:pStyle w:val="Heading4"/>
      </w:pPr>
      <w:bookmarkStart w:id="156" w:name="_Toc139277894"/>
      <w:bookmarkStart w:id="157" w:name="_Toc139278219"/>
      <w:bookmarkStart w:id="158" w:name="_Toc206149652"/>
      <w:r w:rsidRPr="00F7676C">
        <w:t>Home treatment: patient education requirements</w:t>
      </w:r>
      <w:bookmarkEnd w:id="156"/>
      <w:bookmarkEnd w:id="157"/>
      <w:bookmarkEnd w:id="158"/>
    </w:p>
    <w:p w14:paraId="676C0BAA" w14:textId="4392D9F8" w:rsidR="00495961" w:rsidRPr="00F7676C" w:rsidRDefault="00495961" w:rsidP="00AA3DAD">
      <w:pPr>
        <w:pStyle w:val="Body"/>
      </w:pPr>
      <w:r w:rsidRPr="00F7676C">
        <w:t>Participants must</w:t>
      </w:r>
      <w:r w:rsidR="00D22CF8">
        <w:t xml:space="preserve"> r</w:t>
      </w:r>
      <w:r w:rsidRPr="00F7676C">
        <w:t xml:space="preserve">eceive appropriate training and education prior to home </w:t>
      </w:r>
      <w:r w:rsidR="00CF3363">
        <w:t>self-</w:t>
      </w:r>
      <w:r w:rsidRPr="00F7676C">
        <w:t>administration</w:t>
      </w:r>
      <w:r w:rsidR="00D22CF8">
        <w:t>. They must:</w:t>
      </w:r>
    </w:p>
    <w:p w14:paraId="37086B8C" w14:textId="794B77DE" w:rsidR="00495961" w:rsidRPr="00F7676C" w:rsidRDefault="00D22CF8" w:rsidP="00AA3DAD">
      <w:pPr>
        <w:pStyle w:val="Bullet1"/>
      </w:pPr>
      <w:r>
        <w:t>Understand</w:t>
      </w:r>
      <w:r w:rsidR="00495961" w:rsidRPr="00F7676C">
        <w:t xml:space="preserve"> transport and storage requirements of </w:t>
      </w:r>
      <w:r w:rsidR="005520B5">
        <w:t xml:space="preserve">the </w:t>
      </w:r>
      <w:r w:rsidR="00495961" w:rsidRPr="00F7676C">
        <w:t>product</w:t>
      </w:r>
      <w:r w:rsidR="005520B5">
        <w:t xml:space="preserve"> prescribed</w:t>
      </w:r>
      <w:r w:rsidR="00CF3363">
        <w:t>.</w:t>
      </w:r>
    </w:p>
    <w:p w14:paraId="15BB3A94" w14:textId="71878F18" w:rsidR="00D22CF8" w:rsidRDefault="00D22CF8" w:rsidP="00AA3DAD">
      <w:pPr>
        <w:pStyle w:val="Bullet1"/>
      </w:pPr>
      <w:r>
        <w:t xml:space="preserve">Be able to select appropriate infusion sites </w:t>
      </w:r>
      <w:r w:rsidRPr="00F7676C">
        <w:t xml:space="preserve">and care </w:t>
      </w:r>
      <w:r>
        <w:t>for the site</w:t>
      </w:r>
      <w:r w:rsidR="00CF3363">
        <w:t>.</w:t>
      </w:r>
    </w:p>
    <w:p w14:paraId="743DB41B" w14:textId="7A3BFCCB" w:rsidR="00495961" w:rsidRPr="00F7676C" w:rsidRDefault="00495961" w:rsidP="00AA3DAD">
      <w:pPr>
        <w:pStyle w:val="Bullet1"/>
      </w:pPr>
      <w:r w:rsidRPr="00F7676C">
        <w:lastRenderedPageBreak/>
        <w:t>Describe</w:t>
      </w:r>
      <w:r w:rsidR="00CF3363">
        <w:t xml:space="preserve"> equipment and consumables</w:t>
      </w:r>
      <w:r w:rsidRPr="00F7676C">
        <w:t xml:space="preserve"> necessary to complete procedure</w:t>
      </w:r>
      <w:r w:rsidR="00CF3363">
        <w:t>.</w:t>
      </w:r>
    </w:p>
    <w:p w14:paraId="7DBA4E93" w14:textId="56F03B3C" w:rsidR="00D22CF8" w:rsidRPr="00F7676C" w:rsidRDefault="00D22CF8" w:rsidP="00AA3DAD">
      <w:pPr>
        <w:pStyle w:val="Bullet1"/>
      </w:pPr>
      <w:r w:rsidRPr="00F7676C">
        <w:t>De</w:t>
      </w:r>
      <w:r w:rsidR="00B668E6">
        <w:t>monstrate</w:t>
      </w:r>
      <w:r w:rsidRPr="00F7676C">
        <w:t xml:space="preserve"> SCIg administration </w:t>
      </w:r>
      <w:r>
        <w:t xml:space="preserve">procedure </w:t>
      </w:r>
      <w:r w:rsidRPr="00F7676C">
        <w:t xml:space="preserve">and </w:t>
      </w:r>
      <w:r>
        <w:t xml:space="preserve">safe </w:t>
      </w:r>
      <w:r w:rsidRPr="00F7676C">
        <w:t>removal and disposal of needl</w:t>
      </w:r>
      <w:r w:rsidR="008A3C94">
        <w:t>e, infusion set</w:t>
      </w:r>
      <w:r>
        <w:t xml:space="preserve"> and vials</w:t>
      </w:r>
      <w:r w:rsidR="00CF3363">
        <w:t>.</w:t>
      </w:r>
    </w:p>
    <w:p w14:paraId="7E33727B" w14:textId="200A7E02" w:rsidR="00495961" w:rsidRPr="00F7676C" w:rsidRDefault="00495961" w:rsidP="00AA3DAD">
      <w:pPr>
        <w:pStyle w:val="Bullet1"/>
      </w:pPr>
      <w:r w:rsidRPr="00F7676C">
        <w:t>Understand how to use infusion device/pump, and what to do when not working</w:t>
      </w:r>
      <w:r w:rsidR="00CF3363">
        <w:t>.</w:t>
      </w:r>
    </w:p>
    <w:p w14:paraId="16BBD07F" w14:textId="40662F72" w:rsidR="00495961" w:rsidRPr="00F7676C" w:rsidRDefault="00495961" w:rsidP="00AA3DAD">
      <w:pPr>
        <w:pStyle w:val="Bullet1"/>
      </w:pPr>
      <w:r w:rsidRPr="00F7676C">
        <w:t xml:space="preserve">Understand ‘push’ method as an alternative </w:t>
      </w:r>
      <w:r w:rsidR="00F827DE">
        <w:t>if required</w:t>
      </w:r>
      <w:r w:rsidR="00CF3363">
        <w:t>.</w:t>
      </w:r>
    </w:p>
    <w:p w14:paraId="3E3A5CB2" w14:textId="2B36F3B8" w:rsidR="00495961" w:rsidRPr="00F7676C" w:rsidRDefault="00495961" w:rsidP="00AA3DAD">
      <w:pPr>
        <w:pStyle w:val="Bullet1"/>
      </w:pPr>
      <w:r w:rsidRPr="00F7676C">
        <w:t>Understand how to check and prepare product</w:t>
      </w:r>
      <w:r w:rsidR="00CF3363">
        <w:t>.</w:t>
      </w:r>
      <w:r w:rsidRPr="00F7676C">
        <w:t xml:space="preserve"> </w:t>
      </w:r>
    </w:p>
    <w:p w14:paraId="6002FA38" w14:textId="7630A25F" w:rsidR="00495961" w:rsidRPr="00F7676C" w:rsidRDefault="00495961" w:rsidP="00AA3DAD">
      <w:pPr>
        <w:pStyle w:val="Bullet1"/>
      </w:pPr>
      <w:r w:rsidRPr="00F7676C">
        <w:t xml:space="preserve">Demonstrate ability to prepare infusion site and draw up single or multiple vials and prime </w:t>
      </w:r>
      <w:r w:rsidR="008A3C94">
        <w:t>infusion set</w:t>
      </w:r>
      <w:r w:rsidR="00CF3363">
        <w:t>.</w:t>
      </w:r>
    </w:p>
    <w:p w14:paraId="37D4E51F" w14:textId="1886D5EF" w:rsidR="00D22CF8" w:rsidRDefault="00495961" w:rsidP="00AA3DAD">
      <w:pPr>
        <w:pStyle w:val="Bullet1"/>
      </w:pPr>
      <w:r w:rsidRPr="00F7676C">
        <w:t>Demonstrate insertion of subcutaneous needle/catheter</w:t>
      </w:r>
      <w:r w:rsidR="00CF3363">
        <w:t>.</w:t>
      </w:r>
    </w:p>
    <w:p w14:paraId="6D462336" w14:textId="6489AF6D" w:rsidR="00495961" w:rsidRPr="00F7676C" w:rsidRDefault="00001160" w:rsidP="00AA3DAD">
      <w:pPr>
        <w:pStyle w:val="Bullet1"/>
      </w:pPr>
      <w:r>
        <w:t>Draw back on syringe to c</w:t>
      </w:r>
      <w:r w:rsidR="00495961" w:rsidRPr="00F7676C">
        <w:t>heck for blood</w:t>
      </w:r>
      <w:r w:rsidR="00D22CF8">
        <w:t xml:space="preserve"> and discuss </w:t>
      </w:r>
      <w:r w:rsidR="00495961" w:rsidRPr="00F7676C">
        <w:t>actions to take if blood is present</w:t>
      </w:r>
      <w:r w:rsidR="00CF3363">
        <w:t>.</w:t>
      </w:r>
    </w:p>
    <w:p w14:paraId="36C1CBE6" w14:textId="5C467789" w:rsidR="00495961" w:rsidRPr="00F7676C" w:rsidRDefault="00495961" w:rsidP="00AA3DAD">
      <w:pPr>
        <w:pStyle w:val="Bullet1"/>
      </w:pPr>
      <w:r w:rsidRPr="00F7676C">
        <w:t>Demonstrate appropriate aseptic technique</w:t>
      </w:r>
      <w:r w:rsidR="00CF3363">
        <w:t>.</w:t>
      </w:r>
    </w:p>
    <w:p w14:paraId="05A4D806" w14:textId="6198D0FB" w:rsidR="00495961" w:rsidRPr="00F7676C" w:rsidRDefault="00495961" w:rsidP="00AA3DAD">
      <w:pPr>
        <w:pStyle w:val="Bullet1"/>
      </w:pPr>
      <w:r w:rsidRPr="00F7676C">
        <w:t xml:space="preserve">Understand potential </w:t>
      </w:r>
      <w:r w:rsidR="00F0427D">
        <w:t>adverse events/</w:t>
      </w:r>
      <w:r w:rsidRPr="00F7676C">
        <w:t xml:space="preserve">reactions </w:t>
      </w:r>
      <w:r w:rsidR="00F0427D">
        <w:t>that</w:t>
      </w:r>
      <w:r w:rsidRPr="00F7676C">
        <w:t xml:space="preserve"> could result from the infusion</w:t>
      </w:r>
      <w:r w:rsidR="00F0427D">
        <w:t xml:space="preserve"> and their management</w:t>
      </w:r>
      <w:r w:rsidR="00CF3363">
        <w:t>.</w:t>
      </w:r>
    </w:p>
    <w:p w14:paraId="0DFF71B8" w14:textId="506234C9" w:rsidR="00F0427D" w:rsidRPr="00F7676C" w:rsidRDefault="00F0427D" w:rsidP="00AA3DAD">
      <w:pPr>
        <w:pStyle w:val="Bullet1"/>
      </w:pPr>
      <w:r w:rsidRPr="00F7676C">
        <w:t>Understand ordering and collection of product and consumables</w:t>
      </w:r>
      <w:r w:rsidR="00CF3363">
        <w:t>.</w:t>
      </w:r>
    </w:p>
    <w:p w14:paraId="3F83D6C1" w14:textId="53F03C7C" w:rsidR="00495961" w:rsidRPr="00F7676C" w:rsidRDefault="00495961" w:rsidP="00AA3DAD">
      <w:pPr>
        <w:pStyle w:val="Bullet1"/>
      </w:pPr>
      <w:r w:rsidRPr="00F7676C">
        <w:t>Understand how to report wastage and return unused product</w:t>
      </w:r>
      <w:r w:rsidR="00CF3363">
        <w:t>.</w:t>
      </w:r>
    </w:p>
    <w:p w14:paraId="07BB94BC" w14:textId="0FC1479C" w:rsidR="00495961" w:rsidRDefault="00495961" w:rsidP="00AA3DAD">
      <w:pPr>
        <w:pStyle w:val="Bullet1"/>
      </w:pPr>
      <w:r w:rsidRPr="00F7676C">
        <w:t xml:space="preserve">Document/record treatment in patient treatment </w:t>
      </w:r>
      <w:r w:rsidR="00FD735C" w:rsidRPr="00F7676C">
        <w:t>record</w:t>
      </w:r>
      <w:r w:rsidRPr="00F7676C">
        <w:t>/</w:t>
      </w:r>
      <w:r w:rsidR="00FD735C" w:rsidRPr="00F7676C">
        <w:t>diary</w:t>
      </w:r>
      <w:r w:rsidRPr="00F7676C">
        <w:t>/App</w:t>
      </w:r>
      <w:r w:rsidR="00CF3363">
        <w:t>.</w:t>
      </w:r>
    </w:p>
    <w:p w14:paraId="76EA21B6" w14:textId="4871AB2E" w:rsidR="002C60CC" w:rsidRDefault="002C60CC" w:rsidP="00AA3DAD">
      <w:pPr>
        <w:pStyle w:val="Bullet1"/>
      </w:pPr>
      <w:r>
        <w:t>Document and report wastage</w:t>
      </w:r>
      <w:r w:rsidR="00CF3363">
        <w:t>.</w:t>
      </w:r>
    </w:p>
    <w:p w14:paraId="6972F022" w14:textId="2881097F" w:rsidR="00001160" w:rsidRPr="00F7676C" w:rsidRDefault="00001160" w:rsidP="00AA3DAD">
      <w:pPr>
        <w:pStyle w:val="Bullet1"/>
      </w:pPr>
      <w:r>
        <w:t>Patient to be informed of who to contact in an emergency.</w:t>
      </w:r>
    </w:p>
    <w:p w14:paraId="213B4595" w14:textId="42F7799B" w:rsidR="00B634B4" w:rsidRPr="00B634B4" w:rsidRDefault="00F0427D" w:rsidP="006E2911">
      <w:pPr>
        <w:pStyle w:val="Heading4"/>
      </w:pPr>
      <w:bookmarkStart w:id="159" w:name="_Toc139277895"/>
      <w:bookmarkStart w:id="160" w:name="_Toc139278220"/>
      <w:bookmarkStart w:id="161" w:name="_Toc206149653"/>
      <w:r>
        <w:t>Examples of patient training checklists templates</w:t>
      </w:r>
      <w:bookmarkEnd w:id="159"/>
      <w:bookmarkEnd w:id="160"/>
      <w:r w:rsidR="00B634B4">
        <w:t xml:space="preserve"> </w:t>
      </w:r>
      <w:r w:rsidR="003B56A6">
        <w:t>and patient information</w:t>
      </w:r>
      <w:bookmarkEnd w:id="161"/>
    </w:p>
    <w:p w14:paraId="39E3EE9A" w14:textId="64CD57D4" w:rsidR="00F0427D" w:rsidRPr="00F7676C" w:rsidRDefault="00F0427D" w:rsidP="00AA3DAD">
      <w:pPr>
        <w:pStyle w:val="Bullet1"/>
      </w:pPr>
      <w:r w:rsidRPr="00F7676C">
        <w:t xml:space="preserve">Appendix </w:t>
      </w:r>
      <w:r w:rsidR="00B91DD8">
        <w:t>A</w:t>
      </w:r>
      <w:r w:rsidRPr="00F7676C">
        <w:t xml:space="preserve"> patient education template </w:t>
      </w:r>
    </w:p>
    <w:p w14:paraId="4996DAAC" w14:textId="45E787DF" w:rsidR="00495961" w:rsidRDefault="006E2FFC" w:rsidP="006E2911">
      <w:pPr>
        <w:pStyle w:val="Bullet1"/>
      </w:pPr>
      <w:r>
        <w:t>Example</w:t>
      </w:r>
      <w:r w:rsidR="00FF4323">
        <w:t xml:space="preserve"> – NBA </w:t>
      </w:r>
      <w:r>
        <w:t xml:space="preserve"> </w:t>
      </w:r>
      <w:hyperlink r:id="rId33" w:history="1">
        <w:r w:rsidR="00FF4323" w:rsidRPr="00FF4323">
          <w:rPr>
            <w:rStyle w:val="Hyperlink"/>
          </w:rPr>
          <w:t>Training Checklist for Home Administered Subcutaneous Immunoglobulin (SCIg) Infusion Treatment</w:t>
        </w:r>
      </w:hyperlink>
      <w:r w:rsidR="001B5D95">
        <w:t xml:space="preserve"> </w:t>
      </w:r>
      <w:r w:rsidR="00FF4323">
        <w:t>&lt;</w:t>
      </w:r>
      <w:r w:rsidR="00FF4323" w:rsidRPr="00FF4323">
        <w:t>https://www.blood.gov.au/blood-products/immunoglobulin-products/subcutaneous-immunoglobulin-scig</w:t>
      </w:r>
      <w:r w:rsidR="00FF4323">
        <w:t>&gt;</w:t>
      </w:r>
      <w:r w:rsidR="00F0427D">
        <w:t xml:space="preserve"> </w:t>
      </w:r>
    </w:p>
    <w:p w14:paraId="69646137" w14:textId="77CFAB52" w:rsidR="00C66C09" w:rsidRDefault="00C66C09" w:rsidP="00C66C09">
      <w:pPr>
        <w:pStyle w:val="Bullet1"/>
      </w:pPr>
      <w:r>
        <w:t>NBA p</w:t>
      </w:r>
      <w:r w:rsidRPr="007676D7">
        <w:t xml:space="preserve">atient information brochures </w:t>
      </w:r>
      <w:hyperlink r:id="rId34" w:history="1">
        <w:r w:rsidRPr="00037E05">
          <w:rPr>
            <w:rStyle w:val="Hyperlink"/>
          </w:rPr>
          <w:t>SCIg support materials</w:t>
        </w:r>
      </w:hyperlink>
      <w:r>
        <w:t xml:space="preserve"> &lt;</w:t>
      </w:r>
      <w:r w:rsidRPr="00037E05">
        <w:t>https://www.blood.gov.au/blood-products/immunoglobulin-products/subcutaneous-immunoglobulin-scig</w:t>
      </w:r>
      <w:r>
        <w:t>&gt;</w:t>
      </w:r>
    </w:p>
    <w:p w14:paraId="4178BD9E" w14:textId="6871AEBC" w:rsidR="00C66C09" w:rsidRPr="007676D7" w:rsidRDefault="00C66C09" w:rsidP="00C66C09">
      <w:pPr>
        <w:pStyle w:val="Bullet1"/>
      </w:pPr>
      <w:r>
        <w:t xml:space="preserve">ASCIA </w:t>
      </w:r>
      <w:hyperlink r:id="rId35" w:history="1">
        <w:r w:rsidRPr="00C66C09">
          <w:rPr>
            <w:rStyle w:val="Hyperlink"/>
          </w:rPr>
          <w:t>Subcutaneous Immunoglobulin (SCIg) Nurse Competency and Patient Training Checklists</w:t>
        </w:r>
      </w:hyperlink>
      <w:r>
        <w:t xml:space="preserve"> &lt;</w:t>
      </w:r>
      <w:r w:rsidRPr="00C66C09">
        <w:t>https://www.allergy.org.au/hp/papers/ascia-scig-competency-training-checklists</w:t>
      </w:r>
      <w:r>
        <w:t>&gt;</w:t>
      </w:r>
    </w:p>
    <w:p w14:paraId="4AF27470" w14:textId="53D13FC7" w:rsidR="00C66C09" w:rsidRPr="00B35F0E" w:rsidRDefault="00C66C09" w:rsidP="00C66C09">
      <w:pPr>
        <w:pStyle w:val="Bullet1"/>
      </w:pPr>
      <w:r w:rsidRPr="00B35F0E">
        <w:t>Australian Primary Immunodeficiency Patient Support (</w:t>
      </w:r>
      <w:proofErr w:type="spellStart"/>
      <w:r w:rsidRPr="00B35F0E">
        <w:t>AusPIPS</w:t>
      </w:r>
      <w:proofErr w:type="spellEnd"/>
      <w:r w:rsidRPr="00B35F0E">
        <w:t>)</w:t>
      </w:r>
      <w:r w:rsidR="003B56A6">
        <w:t xml:space="preserve"> </w:t>
      </w:r>
      <w:hyperlink r:id="rId36" w:history="1">
        <w:r w:rsidR="003B56A6" w:rsidRPr="003B56A6">
          <w:rPr>
            <w:rStyle w:val="Hyperlink"/>
          </w:rPr>
          <w:t>About Immunoglobulin patient information brochure</w:t>
        </w:r>
      </w:hyperlink>
      <w:r>
        <w:t xml:space="preserve"> </w:t>
      </w:r>
      <w:r w:rsidRPr="00B35F0E">
        <w:t xml:space="preserve"> </w:t>
      </w:r>
      <w:r w:rsidR="003B56A6">
        <w:t>&lt;</w:t>
      </w:r>
      <w:r w:rsidR="003B56A6" w:rsidRPr="003B56A6">
        <w:t>https://www.auspips.org.au/files/2001377_AusPips%20Brochure_English_A4_v6.5.pdf</w:t>
      </w:r>
      <w:r w:rsidR="003B56A6">
        <w:t xml:space="preserve">&gt;  </w:t>
      </w:r>
      <w:r w:rsidRPr="00B35F0E">
        <w:t xml:space="preserve"> </w:t>
      </w:r>
    </w:p>
    <w:p w14:paraId="6D30B988" w14:textId="77777777" w:rsidR="00C66C09" w:rsidRPr="00F7676C" w:rsidRDefault="00C66C09" w:rsidP="00C66C09">
      <w:pPr>
        <w:pStyle w:val="Bullet1"/>
        <w:numPr>
          <w:ilvl w:val="0"/>
          <w:numId w:val="0"/>
        </w:numPr>
        <w:ind w:left="284"/>
      </w:pPr>
    </w:p>
    <w:p w14:paraId="560FF84D" w14:textId="794F004C" w:rsidR="005520B5" w:rsidRDefault="00495961" w:rsidP="00495961">
      <w:pPr>
        <w:pStyle w:val="Body"/>
      </w:pPr>
      <w:r w:rsidRPr="00F7676C">
        <w:t>CSL Behring</w:t>
      </w:r>
      <w:r w:rsidR="00D067F3">
        <w:t>,</w:t>
      </w:r>
      <w:r w:rsidR="005520B5">
        <w:t xml:space="preserve"> Takeda</w:t>
      </w:r>
      <w:r w:rsidR="00D067F3">
        <w:t xml:space="preserve"> and Grifols</w:t>
      </w:r>
      <w:r w:rsidR="005520B5">
        <w:t xml:space="preserve"> have </w:t>
      </w:r>
      <w:r w:rsidRPr="00F7676C">
        <w:t>a large range of information, treatment record diaries and other resources available for both patients and health care providers</w:t>
      </w:r>
      <w:r w:rsidR="005520B5">
        <w:t>:</w:t>
      </w:r>
    </w:p>
    <w:p w14:paraId="3B4FE5BC" w14:textId="15226E64" w:rsidR="00495961" w:rsidRPr="00F7676C" w:rsidRDefault="005520B5" w:rsidP="00AA3DAD">
      <w:pPr>
        <w:pStyle w:val="Bullet1"/>
        <w:rPr>
          <w:u w:val="single"/>
        </w:rPr>
      </w:pPr>
      <w:r>
        <w:t>Co</w:t>
      </w:r>
      <w:r w:rsidR="00495961" w:rsidRPr="00F7676C">
        <w:t>ntact</w:t>
      </w:r>
      <w:r>
        <w:t xml:space="preserve"> CSL Behring at:</w:t>
      </w:r>
      <w:r w:rsidR="00495961" w:rsidRPr="00F7676C">
        <w:t xml:space="preserve"> </w:t>
      </w:r>
      <w:hyperlink r:id="rId37" w:history="1">
        <w:r w:rsidR="00495961" w:rsidRPr="00F7676C">
          <w:rPr>
            <w:rStyle w:val="Hyperlink"/>
          </w:rPr>
          <w:t>customerservice@cslbehring.com.au</w:t>
        </w:r>
      </w:hyperlink>
      <w:r w:rsidR="006E2FFC">
        <w:t xml:space="preserve"> </w:t>
      </w:r>
      <w:r w:rsidR="006C7898" w:rsidRPr="006C7898">
        <w:rPr>
          <w:rFonts w:eastAsiaTheme="minorHAnsi" w:cs="Arial"/>
          <w:noProof/>
          <w:szCs w:val="21"/>
          <w:lang w:eastAsia="en-AU"/>
        </w:rPr>
        <w:t xml:space="preserve"> </w:t>
      </w:r>
      <w:r w:rsidR="00F31C27">
        <w:rPr>
          <w:rFonts w:eastAsiaTheme="minorHAnsi" w:cs="Arial"/>
          <w:noProof/>
          <w:szCs w:val="21"/>
          <w:lang w:eastAsia="en-AU"/>
        </w:rPr>
        <w:t>or f</w:t>
      </w:r>
      <w:r w:rsidR="006C7898" w:rsidRPr="00CE49DC">
        <w:rPr>
          <w:rFonts w:eastAsiaTheme="minorHAnsi" w:cs="Arial"/>
          <w:noProof/>
          <w:szCs w:val="21"/>
          <w:lang w:eastAsia="en-AU"/>
        </w:rPr>
        <w:t>or customer service enquiries for plasma-derived therapies within Australia phone: 1800 063 892</w:t>
      </w:r>
    </w:p>
    <w:p w14:paraId="032D2156" w14:textId="343B80EF" w:rsidR="00495961" w:rsidRPr="00B53A0A" w:rsidRDefault="005520B5" w:rsidP="00AA3DAD">
      <w:pPr>
        <w:pStyle w:val="Bullet1"/>
        <w:rPr>
          <w:u w:val="single"/>
        </w:rPr>
      </w:pPr>
      <w:r>
        <w:t>C</w:t>
      </w:r>
      <w:r w:rsidR="00495961" w:rsidRPr="00F7676C">
        <w:t xml:space="preserve">ontact </w:t>
      </w:r>
      <w:r>
        <w:t>Takeda at:</w:t>
      </w:r>
      <w:r w:rsidR="00495961" w:rsidRPr="00F7676C">
        <w:t xml:space="preserve"> </w:t>
      </w:r>
      <w:hyperlink r:id="rId38" w:history="1">
        <w:r w:rsidR="006E2911" w:rsidRPr="00280FD4">
          <w:rPr>
            <w:rStyle w:val="Hyperlink"/>
          </w:rPr>
          <w:t>medinfoapac@takeda.com</w:t>
        </w:r>
      </w:hyperlink>
      <w:r w:rsidR="00495961" w:rsidRPr="00F7676C">
        <w:t xml:space="preserve"> </w:t>
      </w:r>
      <w:r w:rsidR="006E2FFC">
        <w:t xml:space="preserve">or go to the </w:t>
      </w:r>
      <w:hyperlink r:id="rId39" w:history="1">
        <w:r w:rsidR="006E2FFC" w:rsidRPr="006C7898">
          <w:rPr>
            <w:rStyle w:val="Hyperlink"/>
          </w:rPr>
          <w:t>Takeda website</w:t>
        </w:r>
      </w:hyperlink>
      <w:r w:rsidR="006E2FFC">
        <w:t xml:space="preserve"> for detailed </w:t>
      </w:r>
      <w:r w:rsidR="006C7898">
        <w:t>instructions</w:t>
      </w:r>
      <w:r w:rsidR="006E2FFC">
        <w:t xml:space="preserve"> for administration</w:t>
      </w:r>
      <w:r w:rsidR="00037E05">
        <w:t xml:space="preserve"> &lt;</w:t>
      </w:r>
      <w:r w:rsidR="00037E05" w:rsidRPr="00037E05">
        <w:t>https://www.takeda.com/en-au/</w:t>
      </w:r>
      <w:r w:rsidR="00037E05">
        <w:t>&gt;</w:t>
      </w:r>
    </w:p>
    <w:p w14:paraId="1B322715" w14:textId="7DD0E27C" w:rsidR="00D067F3" w:rsidRPr="00F7676C" w:rsidRDefault="0004216B" w:rsidP="00AA3DAD">
      <w:pPr>
        <w:pStyle w:val="Bullet1"/>
        <w:rPr>
          <w:u w:val="single"/>
        </w:rPr>
      </w:pPr>
      <w:r>
        <w:t xml:space="preserve">Go to </w:t>
      </w:r>
      <w:hyperlink r:id="rId40" w:history="1">
        <w:r w:rsidRPr="0004216B">
          <w:rPr>
            <w:rStyle w:val="Hyperlink"/>
          </w:rPr>
          <w:t>Grifols Gateway</w:t>
        </w:r>
      </w:hyperlink>
      <w:r>
        <w:t xml:space="preserve"> to access educational resources, patient brochures and product information</w:t>
      </w:r>
      <w:r w:rsidR="00037E05">
        <w:t xml:space="preserve"> &lt;</w:t>
      </w:r>
      <w:r w:rsidR="00037E05" w:rsidRPr="00037E05">
        <w:t>https://www.gatewayhcpportal.com.au/en/login</w:t>
      </w:r>
      <w:r w:rsidR="00037E05">
        <w:t>&gt;</w:t>
      </w:r>
    </w:p>
    <w:p w14:paraId="3A202300" w14:textId="7817163A" w:rsidR="006C7898" w:rsidRPr="00AA3DAD" w:rsidRDefault="00C164C7" w:rsidP="00AA3DAD">
      <w:pPr>
        <w:pStyle w:val="Heading2"/>
      </w:pPr>
      <w:bookmarkStart w:id="162" w:name="_Toc139277467"/>
      <w:bookmarkStart w:id="163" w:name="_Toc139277896"/>
      <w:bookmarkStart w:id="164" w:name="_Toc139278221"/>
      <w:bookmarkStart w:id="165" w:name="_Toc206149654"/>
      <w:r w:rsidRPr="00AA3DAD">
        <w:t>Documentation</w:t>
      </w:r>
      <w:bookmarkEnd w:id="162"/>
      <w:bookmarkEnd w:id="163"/>
      <w:bookmarkEnd w:id="164"/>
      <w:bookmarkEnd w:id="165"/>
    </w:p>
    <w:p w14:paraId="02C4FB1F" w14:textId="16DC4573" w:rsidR="00F31C27" w:rsidRDefault="00C164C7" w:rsidP="00C164C7">
      <w:pPr>
        <w:pStyle w:val="Body"/>
      </w:pPr>
      <w:r>
        <w:t>The patient is required to record their treatment. This can be done using</w:t>
      </w:r>
      <w:r w:rsidR="00F31C27">
        <w:t xml:space="preserve"> a patient treatment record (see </w:t>
      </w:r>
      <w:r w:rsidR="00B719F5">
        <w:t>A</w:t>
      </w:r>
      <w:r w:rsidR="00F31C27">
        <w:t xml:space="preserve">ppendix C), </w:t>
      </w:r>
      <w:r w:rsidR="002D06AB">
        <w:t xml:space="preserve">or </w:t>
      </w:r>
      <w:r>
        <w:t>product providers treatment diary or App</w:t>
      </w:r>
      <w:r w:rsidR="00F31C27">
        <w:t xml:space="preserve">. </w:t>
      </w:r>
    </w:p>
    <w:p w14:paraId="47765E2B" w14:textId="71DCE96A" w:rsidR="00C164C7" w:rsidRPr="00AA3DAD" w:rsidRDefault="00C164C7" w:rsidP="00C164C7">
      <w:pPr>
        <w:pStyle w:val="Body"/>
      </w:pPr>
      <w:r>
        <w:lastRenderedPageBreak/>
        <w:t>Information required:</w:t>
      </w:r>
    </w:p>
    <w:p w14:paraId="23077A74" w14:textId="42F37547" w:rsidR="00C164C7" w:rsidRPr="00AA3DAD" w:rsidRDefault="00C164C7" w:rsidP="00AA3DAD">
      <w:pPr>
        <w:pStyle w:val="Bullet1"/>
      </w:pPr>
      <w:r w:rsidRPr="00AA3DAD">
        <w:t>Product name</w:t>
      </w:r>
    </w:p>
    <w:p w14:paraId="70F17E04" w14:textId="234594DB" w:rsidR="00C164C7" w:rsidRPr="00AA3DAD" w:rsidRDefault="00C164C7" w:rsidP="00AA3DAD">
      <w:pPr>
        <w:pStyle w:val="Bullet1"/>
      </w:pPr>
      <w:r w:rsidRPr="00AA3DAD">
        <w:t>Batch number</w:t>
      </w:r>
      <w:r w:rsidR="00042B3E">
        <w:t xml:space="preserve"> and expiry date</w:t>
      </w:r>
    </w:p>
    <w:p w14:paraId="7B7C6366" w14:textId="095E978B" w:rsidR="00C164C7" w:rsidRPr="00AA3DAD" w:rsidRDefault="00C164C7" w:rsidP="00AA3DAD">
      <w:pPr>
        <w:pStyle w:val="Bullet1"/>
      </w:pPr>
      <w:r w:rsidRPr="00AA3DAD">
        <w:t>Dose</w:t>
      </w:r>
    </w:p>
    <w:p w14:paraId="6DFE3B4F" w14:textId="4B3DAFB7" w:rsidR="00C164C7" w:rsidRPr="00AA3DAD" w:rsidRDefault="00C164C7" w:rsidP="00AA3DAD">
      <w:pPr>
        <w:pStyle w:val="Bullet1"/>
      </w:pPr>
      <w:r w:rsidRPr="00AA3DAD">
        <w:t>Volume</w:t>
      </w:r>
    </w:p>
    <w:p w14:paraId="4D363E42" w14:textId="188ACCE2" w:rsidR="00C164C7" w:rsidRPr="00AA3DAD" w:rsidRDefault="00C164C7" w:rsidP="00AA3DAD">
      <w:pPr>
        <w:pStyle w:val="Bullet1"/>
      </w:pPr>
      <w:r w:rsidRPr="00AA3DAD">
        <w:t>Infusion time</w:t>
      </w:r>
    </w:p>
    <w:p w14:paraId="34FF4DDB" w14:textId="1FE2C5EE" w:rsidR="00C164C7" w:rsidRPr="00AA3DAD" w:rsidRDefault="00C164C7" w:rsidP="00AA3DAD">
      <w:pPr>
        <w:pStyle w:val="Bullet1"/>
      </w:pPr>
      <w:r w:rsidRPr="00AA3DAD">
        <w:t>Infusion site</w:t>
      </w:r>
    </w:p>
    <w:p w14:paraId="415AA945" w14:textId="59D00E68" w:rsidR="00C164C7" w:rsidRPr="00AA3DAD" w:rsidRDefault="00C164C7" w:rsidP="00AA3DAD">
      <w:pPr>
        <w:pStyle w:val="Bullet1"/>
      </w:pPr>
      <w:r w:rsidRPr="00AA3DAD">
        <w:t>Infusion rate</w:t>
      </w:r>
    </w:p>
    <w:p w14:paraId="3707EC35" w14:textId="7CEB04BB" w:rsidR="00C164C7" w:rsidRPr="00AA3DAD" w:rsidRDefault="00C164C7" w:rsidP="00AA3DAD">
      <w:pPr>
        <w:pStyle w:val="Bullet1"/>
      </w:pPr>
      <w:r w:rsidRPr="00AA3DAD">
        <w:t>Symptoms/side effects</w:t>
      </w:r>
      <w:r w:rsidR="008A3C94">
        <w:t>.</w:t>
      </w:r>
    </w:p>
    <w:p w14:paraId="0505751D" w14:textId="108C8869" w:rsidR="008841C7" w:rsidRDefault="008841C7" w:rsidP="001B3468">
      <w:pPr>
        <w:pStyle w:val="Heading2"/>
      </w:pPr>
      <w:bookmarkStart w:id="166" w:name="_Toc139277468"/>
      <w:bookmarkStart w:id="167" w:name="_Toc139277897"/>
      <w:bookmarkStart w:id="168" w:name="_Toc139278222"/>
      <w:bookmarkStart w:id="169" w:name="_Toc206149655"/>
      <w:r>
        <w:t>Product and consumable order and collection</w:t>
      </w:r>
      <w:bookmarkEnd w:id="166"/>
      <w:bookmarkEnd w:id="167"/>
      <w:bookmarkEnd w:id="168"/>
      <w:bookmarkEnd w:id="169"/>
    </w:p>
    <w:p w14:paraId="2189998E" w14:textId="521A479D" w:rsidR="005A294E" w:rsidRDefault="008841C7" w:rsidP="008841C7">
      <w:pPr>
        <w:pStyle w:val="Body"/>
      </w:pPr>
      <w:r>
        <w:t>Patient</w:t>
      </w:r>
      <w:r w:rsidR="005A294E">
        <w:t>s</w:t>
      </w:r>
      <w:r>
        <w:t xml:space="preserve"> should liaise with the SCIg Coordinator</w:t>
      </w:r>
      <w:r w:rsidR="00F31C27">
        <w:t>/Nurse</w:t>
      </w:r>
      <w:r>
        <w:t xml:space="preserve"> regarding product and consumable requirements. </w:t>
      </w:r>
    </w:p>
    <w:p w14:paraId="7BBE496A" w14:textId="33FF9E8E" w:rsidR="008841C7" w:rsidRDefault="008841C7" w:rsidP="00AA3DAD">
      <w:pPr>
        <w:pStyle w:val="Bullet1"/>
      </w:pPr>
      <w:r>
        <w:t xml:space="preserve">A maximum of two </w:t>
      </w:r>
      <w:r w:rsidR="005A294E">
        <w:t>months’</w:t>
      </w:r>
      <w:r>
        <w:t xml:space="preserve"> supply</w:t>
      </w:r>
      <w:r w:rsidR="005A294E">
        <w:t xml:space="preserve"> of SCIg product</w:t>
      </w:r>
      <w:r>
        <w:t xml:space="preserve"> can be </w:t>
      </w:r>
      <w:r w:rsidR="005A294E">
        <w:t>dispensed</w:t>
      </w:r>
      <w:r>
        <w:t>.</w:t>
      </w:r>
    </w:p>
    <w:p w14:paraId="716E8513" w14:textId="3B6FF79C" w:rsidR="008841C7" w:rsidRPr="008841C7" w:rsidRDefault="008841C7" w:rsidP="00AA3DAD">
      <w:pPr>
        <w:pStyle w:val="Bullet1"/>
      </w:pPr>
      <w:r>
        <w:t xml:space="preserve">The equipment checklist (see </w:t>
      </w:r>
      <w:r w:rsidR="00D82C99">
        <w:t>A</w:t>
      </w:r>
      <w:r>
        <w:t xml:space="preserve">ppendix B) </w:t>
      </w:r>
      <w:r w:rsidR="002612D7">
        <w:t>ca</w:t>
      </w:r>
      <w:r w:rsidR="00A45F4D">
        <w:t>n</w:t>
      </w:r>
      <w:r>
        <w:t xml:space="preserve"> be used as an aid to ensure the patient has</w:t>
      </w:r>
      <w:r w:rsidR="00A45F4D">
        <w:t xml:space="preserve"> a</w:t>
      </w:r>
      <w:r>
        <w:t xml:space="preserve"> sufficient suppl</w:t>
      </w:r>
      <w:r w:rsidR="00A45F4D">
        <w:t>y</w:t>
      </w:r>
      <w:r>
        <w:t xml:space="preserve"> of consumable</w:t>
      </w:r>
      <w:r w:rsidR="00A45F4D">
        <w:t>s</w:t>
      </w:r>
      <w:r>
        <w:t>.</w:t>
      </w:r>
    </w:p>
    <w:p w14:paraId="62ED1F0B" w14:textId="47F663B6" w:rsidR="008841C7" w:rsidRPr="00D65BBD" w:rsidRDefault="008841C7" w:rsidP="008841C7">
      <w:pPr>
        <w:pStyle w:val="Heading2"/>
      </w:pPr>
      <w:bookmarkStart w:id="170" w:name="_Toc139277469"/>
      <w:bookmarkStart w:id="171" w:name="_Toc139277898"/>
      <w:bookmarkStart w:id="172" w:name="_Toc139278223"/>
      <w:bookmarkStart w:id="173" w:name="_Toc206149656"/>
      <w:bookmarkStart w:id="174" w:name="_Hlk138774551"/>
      <w:r w:rsidRPr="00D65BBD">
        <w:t>Follow up/review</w:t>
      </w:r>
      <w:bookmarkEnd w:id="170"/>
      <w:bookmarkEnd w:id="171"/>
      <w:bookmarkEnd w:id="172"/>
      <w:bookmarkEnd w:id="173"/>
      <w:r w:rsidRPr="00D65BBD">
        <w:t xml:space="preserve"> </w:t>
      </w:r>
    </w:p>
    <w:bookmarkEnd w:id="174"/>
    <w:p w14:paraId="2653C0AB" w14:textId="7589A594" w:rsidR="005947B1" w:rsidRDefault="008841C7" w:rsidP="008841C7">
      <w:pPr>
        <w:pStyle w:val="Body"/>
      </w:pPr>
      <w:r>
        <w:t xml:space="preserve">Patients should be medically reviewed on a </w:t>
      </w:r>
      <w:r w:rsidR="005947B1">
        <w:t>six-monthly</w:t>
      </w:r>
      <w:r>
        <w:t xml:space="preserve"> basis</w:t>
      </w:r>
      <w:r w:rsidR="00B719F5">
        <w:t xml:space="preserve"> or as directed by treating specialist</w:t>
      </w:r>
      <w:r>
        <w:t xml:space="preserve">. The review information is entered into </w:t>
      </w:r>
      <w:proofErr w:type="spellStart"/>
      <w:r>
        <w:t>BloodSTAR</w:t>
      </w:r>
      <w:proofErr w:type="spellEnd"/>
      <w:r>
        <w:t xml:space="preserve">. </w:t>
      </w:r>
    </w:p>
    <w:p w14:paraId="3153B4F5" w14:textId="13DA270D" w:rsidR="0036524C" w:rsidRDefault="008841C7" w:rsidP="0036524C">
      <w:pPr>
        <w:pStyle w:val="Body"/>
      </w:pPr>
      <w:r>
        <w:t xml:space="preserve">The SCIg </w:t>
      </w:r>
      <w:r w:rsidR="002D06AB">
        <w:t>C</w:t>
      </w:r>
      <w:r>
        <w:t>oordinator</w:t>
      </w:r>
      <w:r w:rsidR="002D06AB">
        <w:t>/Nurse</w:t>
      </w:r>
      <w:r>
        <w:t xml:space="preserve"> should review the patient regularly</w:t>
      </w:r>
      <w:r w:rsidR="00B719F5">
        <w:t xml:space="preserve"> and </w:t>
      </w:r>
      <w:r w:rsidR="005947B1">
        <w:t>review the patien</w:t>
      </w:r>
      <w:r w:rsidR="008A3C94">
        <w:t>t treatment</w:t>
      </w:r>
      <w:r w:rsidR="005947B1">
        <w:t xml:space="preserve"> record (Appendix C) and discuss any adverse events or issues.</w:t>
      </w:r>
    </w:p>
    <w:p w14:paraId="48385FA6" w14:textId="77777777" w:rsidR="0036524C" w:rsidRDefault="0036524C" w:rsidP="0036524C">
      <w:pPr>
        <w:pStyle w:val="Body"/>
      </w:pPr>
    </w:p>
    <w:p w14:paraId="53E25C11" w14:textId="578C02C9" w:rsidR="00465F24" w:rsidRPr="008841C7" w:rsidRDefault="00465F24" w:rsidP="00465F24">
      <w:pPr>
        <w:pStyle w:val="Heading2"/>
      </w:pPr>
      <w:bookmarkStart w:id="175" w:name="_Toc206149657"/>
      <w:r>
        <w:t>Transport recommendations</w:t>
      </w:r>
      <w:bookmarkEnd w:id="175"/>
    </w:p>
    <w:p w14:paraId="39175416" w14:textId="193EC07D" w:rsidR="001B3468" w:rsidRPr="00AA3DAD" w:rsidRDefault="001B3468" w:rsidP="00AA3DAD">
      <w:pPr>
        <w:pStyle w:val="Bullet1"/>
      </w:pPr>
      <w:r>
        <w:t>All</w:t>
      </w:r>
      <w:r w:rsidRPr="00AA3DAD">
        <w:t xml:space="preserve"> products need to be taken directly home and </w:t>
      </w:r>
      <w:r w:rsidR="002D06AB">
        <w:t>stored as directed</w:t>
      </w:r>
      <w:r w:rsidRPr="00AA3DAD">
        <w:t xml:space="preserve"> (don’t stop to shop on the way home)</w:t>
      </w:r>
      <w:r w:rsidR="002D06AB">
        <w:t>.</w:t>
      </w:r>
      <w:r w:rsidRPr="00AA3DAD">
        <w:t xml:space="preserve"> </w:t>
      </w:r>
    </w:p>
    <w:p w14:paraId="4F019CF2" w14:textId="0816440F" w:rsidR="001B3468" w:rsidRPr="00AA3DAD" w:rsidRDefault="001B3468" w:rsidP="00AA3DAD">
      <w:pPr>
        <w:pStyle w:val="Bullet1"/>
      </w:pPr>
      <w:r>
        <w:t>Cuvitru</w:t>
      </w:r>
      <w:r w:rsidR="002D06AB">
        <w:rPr>
          <w:rFonts w:cs="Arial"/>
        </w:rPr>
        <w:t>®</w:t>
      </w:r>
      <w:r w:rsidR="00D067F3">
        <w:rPr>
          <w:rFonts w:cs="Arial"/>
        </w:rPr>
        <w:t xml:space="preserve"> and </w:t>
      </w:r>
      <w:proofErr w:type="spellStart"/>
      <w:r w:rsidR="00D067F3">
        <w:rPr>
          <w:rFonts w:cs="Arial"/>
        </w:rPr>
        <w:t>Xembify</w:t>
      </w:r>
      <w:proofErr w:type="spellEnd"/>
      <w:r w:rsidR="00D067F3">
        <w:rPr>
          <w:rFonts w:cs="Arial"/>
        </w:rPr>
        <w:t>®</w:t>
      </w:r>
      <w:r>
        <w:t xml:space="preserve"> </w:t>
      </w:r>
      <w:r w:rsidRPr="00AA3DAD">
        <w:t>2-8</w:t>
      </w:r>
      <w:r w:rsidR="002D06AB">
        <w:rPr>
          <w:rFonts w:cs="Arial"/>
        </w:rPr>
        <w:t>°</w:t>
      </w:r>
      <w:r w:rsidR="002D06AB">
        <w:t>C</w:t>
      </w:r>
      <w:r w:rsidR="004048A6">
        <w:t>.</w:t>
      </w:r>
    </w:p>
    <w:p w14:paraId="0BEECF4D" w14:textId="1B258301" w:rsidR="001B3468" w:rsidRPr="00AA3DAD" w:rsidRDefault="002D06AB" w:rsidP="00AA3DAD">
      <w:pPr>
        <w:pStyle w:val="Bullet1"/>
        <w:rPr>
          <w:lang w:val="de-DE"/>
        </w:rPr>
      </w:pPr>
      <w:r w:rsidRPr="00AA3DAD">
        <w:rPr>
          <w:lang w:val="de-DE"/>
        </w:rPr>
        <w:t>Hizentra</w:t>
      </w:r>
      <w:r w:rsidRPr="00AA3DAD">
        <w:rPr>
          <w:rFonts w:cs="Arial"/>
          <w:lang w:val="de-DE"/>
        </w:rPr>
        <w:t>®</w:t>
      </w:r>
      <w:r w:rsidRPr="00AA3DAD">
        <w:rPr>
          <w:lang w:val="de-DE"/>
        </w:rPr>
        <w:t xml:space="preserve"> AU and Hizentra</w:t>
      </w:r>
      <w:r w:rsidRPr="00AA3DAD">
        <w:rPr>
          <w:rFonts w:cs="Arial"/>
          <w:lang w:val="de-DE"/>
        </w:rPr>
        <w:t>®</w:t>
      </w:r>
      <w:r w:rsidRPr="00AA3DAD">
        <w:rPr>
          <w:lang w:val="de-DE"/>
        </w:rPr>
        <w:t xml:space="preserve"> </w:t>
      </w:r>
      <w:r w:rsidR="001B3468" w:rsidRPr="00AA3DAD">
        <w:rPr>
          <w:lang w:val="de-DE"/>
        </w:rPr>
        <w:t>&lt; 25</w:t>
      </w:r>
      <w:r w:rsidRPr="00AA3DAD">
        <w:rPr>
          <w:rFonts w:cs="Arial"/>
          <w:lang w:val="de-DE"/>
        </w:rPr>
        <w:t>°</w:t>
      </w:r>
      <w:r w:rsidRPr="00AA3DAD">
        <w:rPr>
          <w:lang w:val="de-DE"/>
        </w:rPr>
        <w:t>C</w:t>
      </w:r>
      <w:r w:rsidR="004048A6" w:rsidRPr="00AA3DAD">
        <w:rPr>
          <w:lang w:val="de-DE"/>
        </w:rPr>
        <w:t>.</w:t>
      </w:r>
    </w:p>
    <w:p w14:paraId="63937937" w14:textId="63B24297" w:rsidR="001B3468" w:rsidRPr="00AA3DAD" w:rsidRDefault="001B3468" w:rsidP="00AA3DAD">
      <w:pPr>
        <w:pStyle w:val="Bullet1"/>
      </w:pPr>
      <w:r w:rsidRPr="00AA3DAD">
        <w:t>Don’t put product</w:t>
      </w:r>
      <w:r>
        <w:t>s</w:t>
      </w:r>
      <w:r w:rsidRPr="00AA3DAD">
        <w:t xml:space="preserve"> in the car boot for travel (too hot, too easily forgotten); it must be in the </w:t>
      </w:r>
      <w:r w:rsidR="000B630C">
        <w:t xml:space="preserve">cabin of the </w:t>
      </w:r>
      <w:r w:rsidRPr="00AA3DAD">
        <w:t>car</w:t>
      </w:r>
      <w:r w:rsidR="006C6215">
        <w:t>.</w:t>
      </w:r>
      <w:r>
        <w:t xml:space="preserve"> </w:t>
      </w:r>
    </w:p>
    <w:p w14:paraId="6998235F" w14:textId="7A978661" w:rsidR="001B3468" w:rsidRPr="00AA3DAD" w:rsidRDefault="001B3468" w:rsidP="00AA3DAD">
      <w:pPr>
        <w:pStyle w:val="Bullet1"/>
      </w:pPr>
      <w:r w:rsidRPr="00AA3DAD">
        <w:t xml:space="preserve">If travelling by plane the product </w:t>
      </w:r>
      <w:r>
        <w:t>should</w:t>
      </w:r>
      <w:r w:rsidRPr="00AA3DAD">
        <w:t xml:space="preserve"> be taken </w:t>
      </w:r>
      <w:r w:rsidR="002612D7">
        <w:t>as</w:t>
      </w:r>
      <w:r w:rsidRPr="00AA3DAD">
        <w:t xml:space="preserve"> carry-on luggage</w:t>
      </w:r>
      <w:r w:rsidR="002612D7">
        <w:t xml:space="preserve"> and stored as directed</w:t>
      </w:r>
      <w:r>
        <w:t>, n</w:t>
      </w:r>
      <w:r w:rsidRPr="00AA3DAD">
        <w:t>ever in checked luggage</w:t>
      </w:r>
      <w:r w:rsidR="002D06AB">
        <w:t>.</w:t>
      </w:r>
      <w:r w:rsidRPr="00AA3DAD">
        <w:t xml:space="preserve"> </w:t>
      </w:r>
      <w:r w:rsidR="00001160">
        <w:t xml:space="preserve">Refer to </w:t>
      </w:r>
      <w:hyperlink r:id="rId41" w:history="1">
        <w:r w:rsidR="00001160" w:rsidRPr="00001160">
          <w:rPr>
            <w:rStyle w:val="Hyperlink"/>
          </w:rPr>
          <w:t>Blood Matters Travelling overseas with SCIg guide</w:t>
        </w:r>
      </w:hyperlink>
      <w:r w:rsidR="00001160">
        <w:t xml:space="preserve"> for further information on travelling with SCIg</w:t>
      </w:r>
      <w:r w:rsidR="00C138FE">
        <w:t xml:space="preserve"> &lt;</w:t>
      </w:r>
      <w:r w:rsidR="00C138FE" w:rsidRPr="00C138FE">
        <w:t>https://www.health.vic.gov.au/patient-care/subcutaneous-immunoglobulin-scig-program-tools-and-resources</w:t>
      </w:r>
      <w:r w:rsidR="00C138FE">
        <w:t>&gt;</w:t>
      </w:r>
    </w:p>
    <w:p w14:paraId="7AA5DEE6" w14:textId="63584EA9" w:rsidR="00C164C7" w:rsidRDefault="00C164C7" w:rsidP="004A54D9">
      <w:pPr>
        <w:pStyle w:val="Heading2"/>
      </w:pPr>
      <w:bookmarkStart w:id="176" w:name="_Toc139277471"/>
      <w:bookmarkStart w:id="177" w:name="_Toc139277900"/>
      <w:bookmarkStart w:id="178" w:name="_Toc139278225"/>
      <w:bookmarkStart w:id="179" w:name="_Toc206149658"/>
      <w:bookmarkStart w:id="180" w:name="_Hlk151647030"/>
      <w:r w:rsidRPr="00D65BBD">
        <w:t>Wast</w:t>
      </w:r>
      <w:r w:rsidR="002C60CC">
        <w:t>age</w:t>
      </w:r>
      <w:bookmarkEnd w:id="176"/>
      <w:bookmarkEnd w:id="177"/>
      <w:bookmarkEnd w:id="178"/>
      <w:bookmarkEnd w:id="179"/>
    </w:p>
    <w:bookmarkEnd w:id="180"/>
    <w:p w14:paraId="5B7A61E3" w14:textId="683F4A86" w:rsidR="00C164C7" w:rsidRPr="00C164C7" w:rsidRDefault="00C164C7" w:rsidP="00AA3DAD">
      <w:pPr>
        <w:pStyle w:val="Bullet1"/>
      </w:pPr>
      <w:r w:rsidRPr="00C164C7">
        <w:t>Expired or unused SCIg product</w:t>
      </w:r>
      <w:r w:rsidR="004048A6">
        <w:t xml:space="preserve"> vials</w:t>
      </w:r>
      <w:r w:rsidRPr="00C164C7">
        <w:t xml:space="preserve"> must be returned to the </w:t>
      </w:r>
      <w:r w:rsidRPr="003B56A6">
        <w:t>health service</w:t>
      </w:r>
      <w:r w:rsidRPr="00C164C7">
        <w:t>/pharmacy and not discarded in household waste</w:t>
      </w:r>
      <w:r w:rsidR="004048A6">
        <w:t>.</w:t>
      </w:r>
    </w:p>
    <w:p w14:paraId="010A1D7B" w14:textId="0FBA1040" w:rsidR="00C164C7" w:rsidRDefault="00C164C7">
      <w:pPr>
        <w:pStyle w:val="Bullet1"/>
      </w:pPr>
      <w:r w:rsidRPr="00C164C7">
        <w:t>Record all waste/unused SCIg product</w:t>
      </w:r>
      <w:r w:rsidR="004048A6">
        <w:t xml:space="preserve"> vials</w:t>
      </w:r>
      <w:r w:rsidRPr="00C164C7">
        <w:t xml:space="preserve"> on the </w:t>
      </w:r>
      <w:r w:rsidR="004048A6">
        <w:t>p</w:t>
      </w:r>
      <w:r w:rsidRPr="00C164C7">
        <w:t>atient</w:t>
      </w:r>
      <w:r w:rsidR="004048A6">
        <w:t xml:space="preserve"> treatment</w:t>
      </w:r>
      <w:r w:rsidRPr="00C164C7">
        <w:t xml:space="preserve"> </w:t>
      </w:r>
      <w:r w:rsidR="004048A6">
        <w:t>r</w:t>
      </w:r>
      <w:r w:rsidRPr="00C164C7">
        <w:t>e</w:t>
      </w:r>
      <w:r w:rsidR="004048A6">
        <w:t>cord</w:t>
      </w:r>
      <w:r w:rsidR="002C60CC">
        <w:t>/</w:t>
      </w:r>
      <w:r w:rsidR="004048A6">
        <w:t>t</w:t>
      </w:r>
      <w:r w:rsidRPr="00C164C7">
        <w:t xml:space="preserve">reatment </w:t>
      </w:r>
      <w:r w:rsidR="004048A6">
        <w:t>d</w:t>
      </w:r>
      <w:r w:rsidRPr="00C164C7">
        <w:t>iary</w:t>
      </w:r>
      <w:r w:rsidR="002C60CC">
        <w:t>/App</w:t>
      </w:r>
      <w:r w:rsidR="004048A6">
        <w:t>.</w:t>
      </w:r>
    </w:p>
    <w:p w14:paraId="53AF9468" w14:textId="623AD04E" w:rsidR="004048A6" w:rsidRPr="00C164C7" w:rsidRDefault="004048A6" w:rsidP="00AA3DAD">
      <w:pPr>
        <w:pStyle w:val="Bullet1"/>
      </w:pPr>
      <w:r>
        <w:t>The NBA has a tip</w:t>
      </w:r>
      <w:r w:rsidR="005A294E">
        <w:t xml:space="preserve"> </w:t>
      </w:r>
      <w:r>
        <w:t>sheet to assist</w:t>
      </w:r>
      <w:r w:rsidR="005A294E">
        <w:t xml:space="preserve"> </w:t>
      </w:r>
      <w:hyperlink r:id="rId42" w:history="1">
        <w:r w:rsidR="00042B3E" w:rsidRPr="00042B3E">
          <w:rPr>
            <w:rStyle w:val="Hyperlink"/>
          </w:rPr>
          <w:t>Managing broken vials</w:t>
        </w:r>
      </w:hyperlink>
      <w:r w:rsidR="00042B3E">
        <w:t xml:space="preserve"> &lt;</w:t>
      </w:r>
      <w:r w:rsidR="00042B3E" w:rsidRPr="00042B3E">
        <w:t>https://www.blood.gov.au/bloodstar-user-tips-and-support-materials</w:t>
      </w:r>
      <w:r w:rsidR="00042B3E">
        <w:t>&gt;</w:t>
      </w:r>
    </w:p>
    <w:p w14:paraId="24FBA4E8" w14:textId="2155CA94" w:rsidR="004A54D9" w:rsidRDefault="004A54D9">
      <w:pPr>
        <w:spacing w:after="0" w:line="240" w:lineRule="auto"/>
        <w:rPr>
          <w:rFonts w:eastAsia="Times"/>
        </w:rPr>
      </w:pPr>
      <w:r>
        <w:br w:type="page"/>
      </w:r>
    </w:p>
    <w:p w14:paraId="2753388B" w14:textId="17BFA43C" w:rsidR="00AC5985" w:rsidRDefault="00AC5985" w:rsidP="00AA3DAD">
      <w:pPr>
        <w:pStyle w:val="Heading2"/>
      </w:pPr>
      <w:bookmarkStart w:id="181" w:name="_Toc139277472"/>
      <w:bookmarkStart w:id="182" w:name="_Toc139277901"/>
      <w:bookmarkStart w:id="183" w:name="_Toc139278226"/>
      <w:bookmarkStart w:id="184" w:name="_Toc206149659"/>
      <w:r w:rsidRPr="00C4250D">
        <w:rPr>
          <w:noProof/>
          <w:lang w:eastAsia="en-AU"/>
        </w:rPr>
        <w:lastRenderedPageBreak/>
        <mc:AlternateContent>
          <mc:Choice Requires="wps">
            <w:drawing>
              <wp:anchor distT="0" distB="0" distL="114300" distR="114300" simplePos="0" relativeHeight="251674624" behindDoc="0" locked="0" layoutInCell="1" allowOverlap="1" wp14:anchorId="2A5D592C" wp14:editId="3396DFFA">
                <wp:simplePos x="0" y="0"/>
                <wp:positionH relativeFrom="margin">
                  <wp:posOffset>4229100</wp:posOffset>
                </wp:positionH>
                <wp:positionV relativeFrom="paragraph">
                  <wp:posOffset>285115</wp:posOffset>
                </wp:positionV>
                <wp:extent cx="2402205" cy="1143000"/>
                <wp:effectExtent l="0" t="0" r="17145" b="19050"/>
                <wp:wrapNone/>
                <wp:docPr id="4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143000"/>
                        </a:xfrm>
                        <a:prstGeom prst="rect">
                          <a:avLst/>
                        </a:prstGeom>
                        <a:solidFill>
                          <a:srgbClr val="FFFFFF"/>
                        </a:solidFill>
                        <a:ln w="9525">
                          <a:solidFill>
                            <a:srgbClr val="000000"/>
                          </a:solidFill>
                          <a:miter lim="800000"/>
                          <a:headEnd/>
                          <a:tailEnd/>
                        </a:ln>
                      </wps:spPr>
                      <wps:txbx>
                        <w:txbxContent>
                          <w:p w14:paraId="0603AEF2" w14:textId="77777777" w:rsidR="00AC5985" w:rsidRPr="00EF06DD" w:rsidRDefault="00AC5985" w:rsidP="00AC5985"/>
                          <w:p w14:paraId="565B3ABA" w14:textId="77777777" w:rsidR="00AC5985" w:rsidRPr="00EF06DD" w:rsidRDefault="00AC5985" w:rsidP="00AC5985">
                            <w:pPr>
                              <w:pStyle w:val="Body"/>
                            </w:pPr>
                            <w:r w:rsidRPr="00EF06DD">
                              <w:t>Affix Patient identification label here</w:t>
                            </w:r>
                          </w:p>
                          <w:p w14:paraId="04E8CFFC" w14:textId="77777777" w:rsidR="00AC5985" w:rsidRDefault="00AC5985" w:rsidP="00AC5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D592C" id="_x0000_t202" coordsize="21600,21600" o:spt="202" path="m,l,21600r21600,l21600,xe">
                <v:stroke joinstyle="miter"/>
                <v:path gradientshapeok="t" o:connecttype="rect"/>
              </v:shapetype>
              <v:shape id="Text Box 2" o:spid="_x0000_s1026" type="#_x0000_t202" alt="&quot;&quot;" style="position:absolute;margin-left:333pt;margin-top:22.45pt;width:189.15pt;height:9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">
                <v:textbox>
                  <w:txbxContent>
                    <w:p w14:paraId="0603AEF2" w14:textId="77777777" w:rsidR="00AC5985" w:rsidRPr="00EF06DD" w:rsidRDefault="00AC5985" w:rsidP="00AC5985"/>
                    <w:p w14:paraId="565B3ABA" w14:textId="77777777" w:rsidR="00AC5985" w:rsidRPr="00EF06DD" w:rsidRDefault="00AC5985" w:rsidP="00AC5985">
                      <w:pPr>
                        <w:pStyle w:val="Body"/>
                      </w:pPr>
                      <w:r w:rsidRPr="00EF06DD">
                        <w:t>Affix Patient identification label here</w:t>
                      </w:r>
                    </w:p>
                    <w:p w14:paraId="04E8CFFC" w14:textId="77777777" w:rsidR="00AC5985" w:rsidRDefault="00AC5985" w:rsidP="00AC5985"/>
                  </w:txbxContent>
                </v:textbox>
                <w10:wrap anchorx="margin"/>
              </v:shape>
            </w:pict>
          </mc:Fallback>
        </mc:AlternateContent>
      </w:r>
      <w:r w:rsidRPr="00C4250D">
        <w:rPr>
          <w:rFonts w:eastAsiaTheme="majorEastAsia"/>
        </w:rPr>
        <w:t xml:space="preserve">Appendix </w:t>
      </w:r>
      <w:r w:rsidR="004A54D9">
        <w:rPr>
          <w:rFonts w:eastAsiaTheme="majorEastAsia"/>
        </w:rPr>
        <w:t>A</w:t>
      </w:r>
      <w:r w:rsidRPr="00C4250D">
        <w:rPr>
          <w:rFonts w:eastAsiaTheme="majorEastAsia"/>
        </w:rPr>
        <w:t xml:space="preserve">: </w:t>
      </w:r>
      <w:r>
        <w:rPr>
          <w:rFonts w:eastAsiaTheme="majorEastAsia"/>
        </w:rPr>
        <w:t>Example of a p</w:t>
      </w:r>
      <w:r w:rsidRPr="00C4250D">
        <w:rPr>
          <w:rFonts w:eastAsiaTheme="majorEastAsia"/>
        </w:rPr>
        <w:t>atient education competency template</w:t>
      </w:r>
      <w:bookmarkEnd w:id="181"/>
      <w:bookmarkEnd w:id="182"/>
      <w:bookmarkEnd w:id="183"/>
      <w:bookmarkEnd w:id="184"/>
    </w:p>
    <w:p w14:paraId="1103D4DD" w14:textId="77777777" w:rsidR="00AC5985" w:rsidRDefault="00AC5985" w:rsidP="00AC5985">
      <w:pPr>
        <w:pStyle w:val="Body"/>
      </w:pPr>
    </w:p>
    <w:p w14:paraId="1E8DB95E" w14:textId="77777777" w:rsidR="00AC5985" w:rsidRDefault="00AC5985" w:rsidP="00AC5985">
      <w:pPr>
        <w:pStyle w:val="Body"/>
      </w:pPr>
    </w:p>
    <w:p w14:paraId="158B52E1" w14:textId="77777777" w:rsidR="00AC5985" w:rsidRDefault="00AC5985" w:rsidP="00AC5985">
      <w:pPr>
        <w:pStyle w:val="Body"/>
      </w:pPr>
    </w:p>
    <w:p w14:paraId="1B9966AB" w14:textId="77777777" w:rsidR="00AC5985" w:rsidRDefault="00AC5985" w:rsidP="00AC5985">
      <w:pPr>
        <w:pStyle w:val="Body"/>
      </w:pPr>
    </w:p>
    <w:p w14:paraId="23F8B27E" w14:textId="79C2EF75" w:rsidR="00AC5985" w:rsidRDefault="00AC5985" w:rsidP="00AC5985">
      <w:pPr>
        <w:pStyle w:val="Body"/>
      </w:pPr>
      <w:r w:rsidRPr="00C4250D">
        <w:t xml:space="preserve">Insert </w:t>
      </w:r>
      <w:r w:rsidR="003B56A6">
        <w:t>health service</w:t>
      </w:r>
      <w:r w:rsidRPr="00C4250D">
        <w:t xml:space="preserve"> details</w:t>
      </w:r>
      <w:r>
        <w:t>…………………………………</w:t>
      </w:r>
      <w:proofErr w:type="gramStart"/>
      <w:r>
        <w:t>…..</w:t>
      </w:r>
      <w:proofErr w:type="gramEnd"/>
    </w:p>
    <w:p w14:paraId="16E4494B" w14:textId="2E0C5682" w:rsidR="00AC5985" w:rsidRDefault="00AC5985" w:rsidP="00AC5985">
      <w:pPr>
        <w:pStyle w:val="Body"/>
      </w:pPr>
      <w:r>
        <w:t xml:space="preserve">The person administering the SCIg must be </w:t>
      </w:r>
      <w:r w:rsidRPr="00C4250D">
        <w:t xml:space="preserve">assessed </w:t>
      </w:r>
      <w:r>
        <w:t xml:space="preserve">as competent </w:t>
      </w:r>
      <w:r w:rsidRPr="00C4250D">
        <w:t xml:space="preserve">by the clinician prior </w:t>
      </w:r>
      <w:r>
        <w:t>to transitioning to hom</w:t>
      </w:r>
      <w:r w:rsidR="00556EAE">
        <w:t>e-based self-administration.</w:t>
      </w:r>
    </w:p>
    <w:p w14:paraId="4EDC7A97" w14:textId="5CDBC213" w:rsidR="00AC5985" w:rsidRPr="00C4250D" w:rsidRDefault="00AC5985" w:rsidP="00AC5985">
      <w:pPr>
        <w:pStyle w:val="Body"/>
      </w:pPr>
      <w:r w:rsidRPr="00C4250D">
        <w:t>The number of training sessions required are individualised for</w:t>
      </w:r>
      <w:r>
        <w:t xml:space="preserve"> </w:t>
      </w:r>
      <w:r w:rsidRPr="00C4250D">
        <w:t>each</w:t>
      </w:r>
      <w:r>
        <w:t xml:space="preserve"> </w:t>
      </w:r>
      <w:r w:rsidRPr="00C4250D">
        <w:t>patient.</w:t>
      </w:r>
    </w:p>
    <w:tbl>
      <w:tblPr>
        <w:tblStyle w:val="TableGrid"/>
        <w:tblW w:w="10485" w:type="dxa"/>
        <w:tblLook w:val="04A0" w:firstRow="1" w:lastRow="0" w:firstColumn="1" w:lastColumn="0" w:noHBand="0" w:noVBand="1"/>
      </w:tblPr>
      <w:tblGrid>
        <w:gridCol w:w="4673"/>
        <w:gridCol w:w="1937"/>
        <w:gridCol w:w="1937"/>
        <w:gridCol w:w="1938"/>
      </w:tblGrid>
      <w:tr w:rsidR="0068119C" w14:paraId="0FE6099F" w14:textId="77777777" w:rsidTr="00AA3DAD">
        <w:trPr>
          <w:trHeight w:val="1770"/>
        </w:trPr>
        <w:tc>
          <w:tcPr>
            <w:tcW w:w="4673" w:type="dxa"/>
          </w:tcPr>
          <w:p w14:paraId="19AF8FE6" w14:textId="77777777" w:rsidR="00AC5985" w:rsidRDefault="00AC5985" w:rsidP="009E55F9">
            <w:pPr>
              <w:pStyle w:val="Tabletext"/>
            </w:pPr>
          </w:p>
        </w:tc>
        <w:tc>
          <w:tcPr>
            <w:tcW w:w="1937" w:type="dxa"/>
          </w:tcPr>
          <w:p w14:paraId="7F302884" w14:textId="77777777" w:rsidR="00AC5985" w:rsidRPr="00E01FD5" w:rsidRDefault="00AC5985" w:rsidP="009E55F9">
            <w:pPr>
              <w:pStyle w:val="Tabletext"/>
              <w:rPr>
                <w:b/>
              </w:rPr>
            </w:pPr>
            <w:r w:rsidRPr="00E01FD5">
              <w:rPr>
                <w:b/>
              </w:rPr>
              <w:t>Session 1</w:t>
            </w:r>
          </w:p>
          <w:p w14:paraId="758F5878" w14:textId="77777777" w:rsidR="00AC5985" w:rsidRPr="00E01FD5" w:rsidRDefault="00AC5985" w:rsidP="009E55F9">
            <w:pPr>
              <w:pStyle w:val="Tabletext"/>
            </w:pPr>
            <w:proofErr w:type="gramStart"/>
            <w:r w:rsidRPr="00E01FD5">
              <w:t>Date:_</w:t>
            </w:r>
            <w:proofErr w:type="gramEnd"/>
            <w:r w:rsidRPr="00E01FD5">
              <w:t>_/__/__</w:t>
            </w:r>
          </w:p>
          <w:p w14:paraId="1741F200" w14:textId="77777777" w:rsidR="00AC5985" w:rsidRPr="00E01FD5" w:rsidRDefault="00AC5985" w:rsidP="009E55F9">
            <w:pPr>
              <w:pStyle w:val="Tabletext"/>
            </w:pPr>
            <w:r w:rsidRPr="00E01FD5">
              <w:t>Clinician Name:</w:t>
            </w:r>
          </w:p>
          <w:p w14:paraId="57EDADF5" w14:textId="77777777" w:rsidR="00AC5985" w:rsidRPr="00E01FD5" w:rsidRDefault="00AC5985" w:rsidP="009E55F9">
            <w:pPr>
              <w:pStyle w:val="Tabletext"/>
            </w:pPr>
          </w:p>
          <w:p w14:paraId="5437868A" w14:textId="77777777" w:rsidR="00AC5985" w:rsidRDefault="00AC5985" w:rsidP="009E55F9">
            <w:pPr>
              <w:pStyle w:val="Tabletext"/>
            </w:pPr>
            <w:r w:rsidRPr="00E01FD5">
              <w:t>Signature:</w:t>
            </w:r>
          </w:p>
        </w:tc>
        <w:tc>
          <w:tcPr>
            <w:tcW w:w="1937" w:type="dxa"/>
          </w:tcPr>
          <w:p w14:paraId="7131439B" w14:textId="77777777" w:rsidR="00AC5985" w:rsidRPr="00E01FD5" w:rsidRDefault="00AC5985" w:rsidP="009E55F9">
            <w:pPr>
              <w:pStyle w:val="Tabletext"/>
              <w:rPr>
                <w:b/>
              </w:rPr>
            </w:pPr>
            <w:r w:rsidRPr="00E01FD5">
              <w:rPr>
                <w:b/>
              </w:rPr>
              <w:t>Session 2</w:t>
            </w:r>
          </w:p>
          <w:p w14:paraId="09FB8B98" w14:textId="77777777" w:rsidR="00AC5985" w:rsidRPr="00E01FD5" w:rsidRDefault="00AC5985" w:rsidP="009E55F9">
            <w:pPr>
              <w:pStyle w:val="Tabletext"/>
            </w:pPr>
            <w:proofErr w:type="gramStart"/>
            <w:r w:rsidRPr="00E01FD5">
              <w:t>Date:_</w:t>
            </w:r>
            <w:proofErr w:type="gramEnd"/>
            <w:r w:rsidRPr="00E01FD5">
              <w:t>_/__/__</w:t>
            </w:r>
          </w:p>
          <w:p w14:paraId="12270A7B" w14:textId="77777777" w:rsidR="00AC5985" w:rsidRPr="00E01FD5" w:rsidRDefault="00AC5985" w:rsidP="009E55F9">
            <w:pPr>
              <w:pStyle w:val="Tabletext"/>
            </w:pPr>
            <w:r w:rsidRPr="00E01FD5">
              <w:t>Clinician Name:</w:t>
            </w:r>
          </w:p>
          <w:p w14:paraId="7EC9D65D" w14:textId="77777777" w:rsidR="00AC5985" w:rsidRPr="00E01FD5" w:rsidRDefault="00AC5985" w:rsidP="009E55F9">
            <w:pPr>
              <w:pStyle w:val="Tabletext"/>
            </w:pPr>
          </w:p>
          <w:p w14:paraId="2031AB24" w14:textId="77777777" w:rsidR="00AC5985" w:rsidRPr="00E01FD5" w:rsidRDefault="00AC5985" w:rsidP="009E55F9">
            <w:pPr>
              <w:pStyle w:val="Tabletext"/>
            </w:pPr>
            <w:r w:rsidRPr="00E01FD5">
              <w:t>Signature:</w:t>
            </w:r>
          </w:p>
          <w:p w14:paraId="2C7F5993" w14:textId="77777777" w:rsidR="00AC5985" w:rsidRDefault="00AC5985" w:rsidP="009E55F9">
            <w:pPr>
              <w:pStyle w:val="Tabletext"/>
            </w:pPr>
          </w:p>
        </w:tc>
        <w:tc>
          <w:tcPr>
            <w:tcW w:w="1938" w:type="dxa"/>
          </w:tcPr>
          <w:p w14:paraId="2C9C198C" w14:textId="77777777" w:rsidR="00AC5985" w:rsidRPr="00E01FD5" w:rsidRDefault="00AC5985" w:rsidP="009E55F9">
            <w:pPr>
              <w:pStyle w:val="Tabletext"/>
              <w:rPr>
                <w:b/>
              </w:rPr>
            </w:pPr>
            <w:r w:rsidRPr="00E01FD5">
              <w:rPr>
                <w:b/>
              </w:rPr>
              <w:t>Session 3</w:t>
            </w:r>
          </w:p>
          <w:p w14:paraId="7B8CCBB9" w14:textId="77777777" w:rsidR="00AC5985" w:rsidRPr="00E01FD5" w:rsidRDefault="00AC5985" w:rsidP="009E55F9">
            <w:pPr>
              <w:pStyle w:val="Tabletext"/>
            </w:pPr>
            <w:proofErr w:type="gramStart"/>
            <w:r w:rsidRPr="00E01FD5">
              <w:t>Date:_</w:t>
            </w:r>
            <w:proofErr w:type="gramEnd"/>
            <w:r w:rsidRPr="00E01FD5">
              <w:t>_/__/__</w:t>
            </w:r>
          </w:p>
          <w:p w14:paraId="63707D6D" w14:textId="77777777" w:rsidR="00AC5985" w:rsidRPr="00E01FD5" w:rsidRDefault="00AC5985" w:rsidP="009E55F9">
            <w:pPr>
              <w:pStyle w:val="Tabletext"/>
            </w:pPr>
            <w:r w:rsidRPr="00E01FD5">
              <w:t>Clinician Name:</w:t>
            </w:r>
          </w:p>
          <w:p w14:paraId="6D88BD4D" w14:textId="77777777" w:rsidR="00AC5985" w:rsidRPr="00E01FD5" w:rsidRDefault="00AC5985" w:rsidP="009E55F9">
            <w:pPr>
              <w:pStyle w:val="Tabletext"/>
            </w:pPr>
          </w:p>
          <w:p w14:paraId="31D312BB" w14:textId="77777777" w:rsidR="00AC5985" w:rsidRPr="00E01FD5" w:rsidRDefault="00AC5985" w:rsidP="009E55F9">
            <w:pPr>
              <w:pStyle w:val="Tabletext"/>
            </w:pPr>
            <w:r w:rsidRPr="00E01FD5">
              <w:t>Signature:</w:t>
            </w:r>
          </w:p>
          <w:p w14:paraId="09826F2C" w14:textId="77777777" w:rsidR="00AC5985" w:rsidRDefault="00AC5985" w:rsidP="009E55F9">
            <w:pPr>
              <w:pStyle w:val="Tabletext"/>
            </w:pPr>
          </w:p>
        </w:tc>
      </w:tr>
      <w:tr w:rsidR="0068119C" w14:paraId="1420F066" w14:textId="77777777" w:rsidTr="00AA3DAD">
        <w:trPr>
          <w:trHeight w:val="492"/>
        </w:trPr>
        <w:tc>
          <w:tcPr>
            <w:tcW w:w="4673" w:type="dxa"/>
          </w:tcPr>
          <w:p w14:paraId="4C048B24" w14:textId="01007B10" w:rsidR="00AC5985" w:rsidRDefault="00AC5985" w:rsidP="00AC5985">
            <w:pPr>
              <w:pStyle w:val="Tabletext"/>
            </w:pPr>
            <w:r w:rsidRPr="00370603">
              <w:rPr>
                <w:rFonts w:eastAsiaTheme="minorHAnsi"/>
              </w:rPr>
              <w:t>Competent (C)</w:t>
            </w:r>
            <w:r>
              <w:rPr>
                <w:rFonts w:eastAsiaTheme="minorHAnsi"/>
              </w:rPr>
              <w:t>/</w:t>
            </w:r>
            <w:r w:rsidRPr="00370603">
              <w:rPr>
                <w:rFonts w:eastAsiaTheme="minorHAnsi"/>
              </w:rPr>
              <w:t>Not yet competent (NYC)</w:t>
            </w:r>
            <w:r>
              <w:rPr>
                <w:rFonts w:eastAsiaTheme="minorHAnsi"/>
              </w:rPr>
              <w:t xml:space="preserve"> </w:t>
            </w:r>
          </w:p>
        </w:tc>
        <w:tc>
          <w:tcPr>
            <w:tcW w:w="1937" w:type="dxa"/>
          </w:tcPr>
          <w:p w14:paraId="66628476" w14:textId="05F52F68" w:rsidR="00AC5985" w:rsidRDefault="00AC5985" w:rsidP="00AC5985">
            <w:pPr>
              <w:pStyle w:val="Tabletext"/>
            </w:pPr>
            <w:r w:rsidRPr="00370603">
              <w:rPr>
                <w:rFonts w:eastAsiaTheme="minorHAnsi" w:cs="Arial"/>
                <w:b/>
                <w:sz w:val="22"/>
                <w:szCs w:val="22"/>
              </w:rPr>
              <w:t>C</w:t>
            </w:r>
            <w:r>
              <w:rPr>
                <w:rFonts w:eastAsiaTheme="minorHAnsi" w:cs="Arial"/>
                <w:b/>
                <w:sz w:val="22"/>
                <w:szCs w:val="22"/>
              </w:rPr>
              <w:t>/</w:t>
            </w:r>
            <w:r w:rsidRPr="00370603">
              <w:rPr>
                <w:rFonts w:eastAsiaTheme="minorHAnsi" w:cs="Arial"/>
                <w:b/>
                <w:sz w:val="22"/>
                <w:szCs w:val="22"/>
              </w:rPr>
              <w:t>NYC</w:t>
            </w:r>
          </w:p>
        </w:tc>
        <w:tc>
          <w:tcPr>
            <w:tcW w:w="1937" w:type="dxa"/>
          </w:tcPr>
          <w:p w14:paraId="1C506E7C" w14:textId="77FD5C00" w:rsidR="00AC5985" w:rsidRDefault="00AC5985" w:rsidP="00AC5985">
            <w:pPr>
              <w:pStyle w:val="Tabletext"/>
            </w:pPr>
            <w:r w:rsidRPr="00370603">
              <w:rPr>
                <w:rFonts w:eastAsiaTheme="minorHAnsi" w:cs="Arial"/>
                <w:b/>
                <w:sz w:val="22"/>
                <w:szCs w:val="22"/>
              </w:rPr>
              <w:t>C</w:t>
            </w:r>
            <w:r>
              <w:rPr>
                <w:rFonts w:eastAsiaTheme="minorHAnsi" w:cs="Arial"/>
                <w:b/>
                <w:sz w:val="22"/>
                <w:szCs w:val="22"/>
              </w:rPr>
              <w:t>/</w:t>
            </w:r>
            <w:r w:rsidRPr="00370603">
              <w:rPr>
                <w:rFonts w:eastAsiaTheme="minorHAnsi" w:cs="Arial"/>
                <w:b/>
                <w:sz w:val="22"/>
                <w:szCs w:val="22"/>
              </w:rPr>
              <w:t>NYC</w:t>
            </w:r>
          </w:p>
        </w:tc>
        <w:tc>
          <w:tcPr>
            <w:tcW w:w="1938" w:type="dxa"/>
          </w:tcPr>
          <w:p w14:paraId="4884AC9C" w14:textId="307292BA" w:rsidR="00AC5985" w:rsidRPr="00370603" w:rsidRDefault="00AC5985" w:rsidP="00AC5985">
            <w:pPr>
              <w:pStyle w:val="Tabletext"/>
              <w:rPr>
                <w:b/>
              </w:rPr>
            </w:pPr>
            <w:r w:rsidRPr="00370603">
              <w:rPr>
                <w:rFonts w:eastAsiaTheme="minorHAnsi" w:cs="Arial"/>
                <w:b/>
                <w:sz w:val="22"/>
                <w:szCs w:val="22"/>
              </w:rPr>
              <w:t>C</w:t>
            </w:r>
            <w:r>
              <w:rPr>
                <w:rFonts w:eastAsiaTheme="minorHAnsi" w:cs="Arial"/>
                <w:b/>
                <w:sz w:val="22"/>
                <w:szCs w:val="22"/>
              </w:rPr>
              <w:t>/</w:t>
            </w:r>
            <w:r w:rsidRPr="00370603">
              <w:rPr>
                <w:rFonts w:eastAsiaTheme="minorHAnsi" w:cs="Arial"/>
                <w:b/>
                <w:sz w:val="22"/>
                <w:szCs w:val="22"/>
              </w:rPr>
              <w:t>NYC</w:t>
            </w:r>
          </w:p>
        </w:tc>
      </w:tr>
      <w:tr w:rsidR="0068119C" w14:paraId="4D9179D4" w14:textId="77777777" w:rsidTr="00AA3DAD">
        <w:trPr>
          <w:trHeight w:val="467"/>
        </w:trPr>
        <w:tc>
          <w:tcPr>
            <w:tcW w:w="4673" w:type="dxa"/>
          </w:tcPr>
          <w:p w14:paraId="103783D1" w14:textId="4EE221CE" w:rsidR="00AC5985" w:rsidRPr="00370603" w:rsidRDefault="00AC5985" w:rsidP="009E55F9">
            <w:pPr>
              <w:pStyle w:val="Tabletext"/>
            </w:pPr>
            <w:r w:rsidRPr="00370603">
              <w:t>Describe</w:t>
            </w:r>
            <w:r w:rsidR="00E642CA">
              <w:t>s</w:t>
            </w:r>
            <w:r w:rsidRPr="00370603">
              <w:t xml:space="preserve"> transportation &amp; storage of SCIg </w:t>
            </w:r>
          </w:p>
        </w:tc>
        <w:tc>
          <w:tcPr>
            <w:tcW w:w="1937" w:type="dxa"/>
          </w:tcPr>
          <w:p w14:paraId="3CC8955C" w14:textId="77777777" w:rsidR="00AC5985" w:rsidRDefault="00AC5985" w:rsidP="009E55F9">
            <w:pPr>
              <w:pStyle w:val="Tabletext"/>
            </w:pPr>
          </w:p>
        </w:tc>
        <w:tc>
          <w:tcPr>
            <w:tcW w:w="1937" w:type="dxa"/>
          </w:tcPr>
          <w:p w14:paraId="7616B93E" w14:textId="77777777" w:rsidR="00AC5985" w:rsidRDefault="00AC5985" w:rsidP="009E55F9">
            <w:pPr>
              <w:pStyle w:val="Tabletext"/>
            </w:pPr>
          </w:p>
        </w:tc>
        <w:tc>
          <w:tcPr>
            <w:tcW w:w="1938" w:type="dxa"/>
          </w:tcPr>
          <w:p w14:paraId="60CD8305" w14:textId="77777777" w:rsidR="00AC5985" w:rsidRDefault="00AC5985" w:rsidP="009E55F9">
            <w:pPr>
              <w:pStyle w:val="Tabletext"/>
            </w:pPr>
          </w:p>
        </w:tc>
      </w:tr>
      <w:tr w:rsidR="00AC5985" w14:paraId="69D8963A" w14:textId="77777777" w:rsidTr="00AA3DAD">
        <w:trPr>
          <w:trHeight w:val="416"/>
        </w:trPr>
        <w:tc>
          <w:tcPr>
            <w:tcW w:w="4673" w:type="dxa"/>
          </w:tcPr>
          <w:p w14:paraId="56C24889" w14:textId="3B054F85" w:rsidR="00AC5985" w:rsidRPr="00370603" w:rsidRDefault="0068119C" w:rsidP="00AC5985">
            <w:pPr>
              <w:pStyle w:val="Tabletext"/>
            </w:pPr>
            <w:r>
              <w:t>Describe</w:t>
            </w:r>
            <w:r w:rsidR="00E642CA">
              <w:t>s</w:t>
            </w:r>
            <w:r w:rsidR="00AC5985" w:rsidRPr="00370603">
              <w:t xml:space="preserve"> SCIg administration &amp; infusion site/s</w:t>
            </w:r>
          </w:p>
        </w:tc>
        <w:tc>
          <w:tcPr>
            <w:tcW w:w="1937" w:type="dxa"/>
          </w:tcPr>
          <w:p w14:paraId="76659957" w14:textId="77777777" w:rsidR="00AC5985" w:rsidRDefault="00AC5985" w:rsidP="00AC5985">
            <w:pPr>
              <w:pStyle w:val="Tabletext"/>
            </w:pPr>
          </w:p>
        </w:tc>
        <w:tc>
          <w:tcPr>
            <w:tcW w:w="1937" w:type="dxa"/>
          </w:tcPr>
          <w:p w14:paraId="32B89C30" w14:textId="77777777" w:rsidR="00AC5985" w:rsidRDefault="00AC5985" w:rsidP="00AC5985">
            <w:pPr>
              <w:pStyle w:val="Tabletext"/>
            </w:pPr>
          </w:p>
        </w:tc>
        <w:tc>
          <w:tcPr>
            <w:tcW w:w="1938" w:type="dxa"/>
          </w:tcPr>
          <w:p w14:paraId="6F4CA165" w14:textId="77777777" w:rsidR="00AC5985" w:rsidRDefault="00AC5985" w:rsidP="00AC5985">
            <w:pPr>
              <w:pStyle w:val="Tabletext"/>
            </w:pPr>
          </w:p>
        </w:tc>
      </w:tr>
      <w:tr w:rsidR="00AC5985" w14:paraId="2562A6DD" w14:textId="77777777" w:rsidTr="00AA3DAD">
        <w:trPr>
          <w:trHeight w:val="695"/>
        </w:trPr>
        <w:tc>
          <w:tcPr>
            <w:tcW w:w="4673" w:type="dxa"/>
          </w:tcPr>
          <w:p w14:paraId="40416D40" w14:textId="2E16D9AA" w:rsidR="00AC5985" w:rsidRPr="00370603" w:rsidRDefault="00AC5985" w:rsidP="00AC5985">
            <w:pPr>
              <w:pStyle w:val="Tabletext"/>
            </w:pPr>
            <w:r w:rsidRPr="00370603">
              <w:t>Demonstrates infusion site</w:t>
            </w:r>
            <w:r w:rsidR="0068119C">
              <w:t>s and appropriate selection</w:t>
            </w:r>
          </w:p>
        </w:tc>
        <w:tc>
          <w:tcPr>
            <w:tcW w:w="1937" w:type="dxa"/>
          </w:tcPr>
          <w:p w14:paraId="29090A64" w14:textId="77777777" w:rsidR="00AC5985" w:rsidRDefault="00AC5985" w:rsidP="00AC5985">
            <w:pPr>
              <w:pStyle w:val="Tabletext"/>
            </w:pPr>
          </w:p>
        </w:tc>
        <w:tc>
          <w:tcPr>
            <w:tcW w:w="1937" w:type="dxa"/>
          </w:tcPr>
          <w:p w14:paraId="5AE06582" w14:textId="77777777" w:rsidR="00AC5985" w:rsidRDefault="00AC5985" w:rsidP="00AC5985">
            <w:pPr>
              <w:pStyle w:val="Tabletext"/>
            </w:pPr>
          </w:p>
        </w:tc>
        <w:tc>
          <w:tcPr>
            <w:tcW w:w="1938" w:type="dxa"/>
          </w:tcPr>
          <w:p w14:paraId="6DA31B7E" w14:textId="77777777" w:rsidR="00AC5985" w:rsidRDefault="00AC5985" w:rsidP="00AC5985">
            <w:pPr>
              <w:pStyle w:val="Tabletext"/>
            </w:pPr>
          </w:p>
        </w:tc>
      </w:tr>
      <w:tr w:rsidR="00AC5985" w14:paraId="0F27EDD2" w14:textId="77777777" w:rsidTr="00AA3DAD">
        <w:trPr>
          <w:trHeight w:val="432"/>
        </w:trPr>
        <w:tc>
          <w:tcPr>
            <w:tcW w:w="4673" w:type="dxa"/>
          </w:tcPr>
          <w:p w14:paraId="64EE317A" w14:textId="50168722" w:rsidR="00AC5985" w:rsidRPr="00370603" w:rsidRDefault="00AC5985" w:rsidP="00AC5985">
            <w:pPr>
              <w:pStyle w:val="Tabletext"/>
            </w:pPr>
            <w:r w:rsidRPr="00370603">
              <w:t>Understands equipment required</w:t>
            </w:r>
          </w:p>
        </w:tc>
        <w:tc>
          <w:tcPr>
            <w:tcW w:w="1937" w:type="dxa"/>
          </w:tcPr>
          <w:p w14:paraId="20ECFA67" w14:textId="77777777" w:rsidR="00AC5985" w:rsidRDefault="00AC5985" w:rsidP="00AC5985">
            <w:pPr>
              <w:pStyle w:val="Tabletext"/>
            </w:pPr>
          </w:p>
        </w:tc>
        <w:tc>
          <w:tcPr>
            <w:tcW w:w="1937" w:type="dxa"/>
          </w:tcPr>
          <w:p w14:paraId="3E4EF62B" w14:textId="77777777" w:rsidR="00AC5985" w:rsidRDefault="00AC5985" w:rsidP="00AC5985">
            <w:pPr>
              <w:pStyle w:val="Tabletext"/>
            </w:pPr>
          </w:p>
        </w:tc>
        <w:tc>
          <w:tcPr>
            <w:tcW w:w="1938" w:type="dxa"/>
          </w:tcPr>
          <w:p w14:paraId="7646A4A9" w14:textId="77777777" w:rsidR="00AC5985" w:rsidRDefault="00AC5985" w:rsidP="00AC5985">
            <w:pPr>
              <w:pStyle w:val="Tabletext"/>
            </w:pPr>
          </w:p>
        </w:tc>
      </w:tr>
      <w:tr w:rsidR="00AC5985" w14:paraId="6A468A24" w14:textId="77777777" w:rsidTr="00AA3DAD">
        <w:trPr>
          <w:trHeight w:val="695"/>
        </w:trPr>
        <w:tc>
          <w:tcPr>
            <w:tcW w:w="4673" w:type="dxa"/>
          </w:tcPr>
          <w:p w14:paraId="66349704" w14:textId="3530DD46" w:rsidR="00AC5985" w:rsidRPr="00370603" w:rsidRDefault="0068119C" w:rsidP="00AC5985">
            <w:pPr>
              <w:pStyle w:val="Tabletext"/>
            </w:pPr>
            <w:r>
              <w:t>Understand</w:t>
            </w:r>
            <w:r w:rsidR="00E642CA">
              <w:t>s</w:t>
            </w:r>
            <w:r>
              <w:t xml:space="preserve"> us</w:t>
            </w:r>
            <w:r w:rsidR="00042B3E">
              <w:t>e</w:t>
            </w:r>
            <w:r>
              <w:t xml:space="preserve"> of</w:t>
            </w:r>
            <w:r w:rsidR="00AC5985" w:rsidRPr="00370603">
              <w:t xml:space="preserve"> infusion device/pump (</w:t>
            </w:r>
            <w:r w:rsidR="00AC5985" w:rsidRPr="00370603">
              <w:rPr>
                <w:i/>
              </w:rPr>
              <w:t>if infusion device/pump used)</w:t>
            </w:r>
          </w:p>
        </w:tc>
        <w:tc>
          <w:tcPr>
            <w:tcW w:w="1937" w:type="dxa"/>
          </w:tcPr>
          <w:p w14:paraId="0A926B85" w14:textId="77777777" w:rsidR="00AC5985" w:rsidRDefault="00AC5985" w:rsidP="00AC5985">
            <w:pPr>
              <w:pStyle w:val="Tabletext"/>
            </w:pPr>
          </w:p>
        </w:tc>
        <w:tc>
          <w:tcPr>
            <w:tcW w:w="1937" w:type="dxa"/>
          </w:tcPr>
          <w:p w14:paraId="2E33727B" w14:textId="77777777" w:rsidR="00AC5985" w:rsidRDefault="00AC5985" w:rsidP="00AC5985">
            <w:pPr>
              <w:pStyle w:val="Tabletext"/>
            </w:pPr>
          </w:p>
        </w:tc>
        <w:tc>
          <w:tcPr>
            <w:tcW w:w="1938" w:type="dxa"/>
          </w:tcPr>
          <w:p w14:paraId="06BBB61F" w14:textId="77777777" w:rsidR="00AC5985" w:rsidRDefault="00AC5985" w:rsidP="00AC5985">
            <w:pPr>
              <w:pStyle w:val="Tabletext"/>
            </w:pPr>
          </w:p>
        </w:tc>
      </w:tr>
      <w:tr w:rsidR="00AC5985" w14:paraId="25FD4D14" w14:textId="77777777" w:rsidTr="00AA3DAD">
        <w:trPr>
          <w:trHeight w:val="695"/>
        </w:trPr>
        <w:tc>
          <w:tcPr>
            <w:tcW w:w="4673" w:type="dxa"/>
          </w:tcPr>
          <w:p w14:paraId="0F597C65" w14:textId="2A5F825C" w:rsidR="00AC5985" w:rsidRPr="00370603" w:rsidRDefault="00AC5985" w:rsidP="00AC5985">
            <w:pPr>
              <w:pStyle w:val="Tabletext"/>
            </w:pPr>
            <w:r w:rsidRPr="00E01FD5">
              <w:t>Demonstrates “push” method (p</w:t>
            </w:r>
            <w:r w:rsidR="00D82C99">
              <w:t>a</w:t>
            </w:r>
            <w:r w:rsidRPr="00E01FD5">
              <w:t>t</w:t>
            </w:r>
            <w:r w:rsidR="00D82C99">
              <w:t>ient</w:t>
            </w:r>
            <w:r w:rsidRPr="00E01FD5">
              <w:t xml:space="preserve"> must be aware even if infusion device pump is used)</w:t>
            </w:r>
          </w:p>
        </w:tc>
        <w:tc>
          <w:tcPr>
            <w:tcW w:w="1937" w:type="dxa"/>
          </w:tcPr>
          <w:p w14:paraId="7705F366" w14:textId="77777777" w:rsidR="00AC5985" w:rsidRDefault="00AC5985" w:rsidP="00AC5985">
            <w:pPr>
              <w:pStyle w:val="Tabletext"/>
            </w:pPr>
          </w:p>
        </w:tc>
        <w:tc>
          <w:tcPr>
            <w:tcW w:w="1937" w:type="dxa"/>
          </w:tcPr>
          <w:p w14:paraId="3A577F8C" w14:textId="77777777" w:rsidR="00AC5985" w:rsidRDefault="00AC5985" w:rsidP="00AC5985">
            <w:pPr>
              <w:pStyle w:val="Tabletext"/>
            </w:pPr>
          </w:p>
        </w:tc>
        <w:tc>
          <w:tcPr>
            <w:tcW w:w="1938" w:type="dxa"/>
          </w:tcPr>
          <w:p w14:paraId="49C5027D" w14:textId="77777777" w:rsidR="00AC5985" w:rsidRDefault="00AC5985" w:rsidP="00AC5985">
            <w:pPr>
              <w:pStyle w:val="Tabletext"/>
            </w:pPr>
          </w:p>
        </w:tc>
      </w:tr>
      <w:tr w:rsidR="00AC5985" w14:paraId="46AD67B6" w14:textId="77777777" w:rsidTr="00AA3DAD">
        <w:trPr>
          <w:trHeight w:val="695"/>
        </w:trPr>
        <w:tc>
          <w:tcPr>
            <w:tcW w:w="4673" w:type="dxa"/>
          </w:tcPr>
          <w:p w14:paraId="7B08022D" w14:textId="12EB6FFE" w:rsidR="00AC5985" w:rsidRPr="00370603" w:rsidRDefault="00AC5985" w:rsidP="00AC5985">
            <w:pPr>
              <w:pStyle w:val="Tabletext"/>
            </w:pPr>
            <w:r w:rsidRPr="00E01FD5">
              <w:t xml:space="preserve">Demonstrates SCIg </w:t>
            </w:r>
            <w:r w:rsidR="00556EAE">
              <w:t xml:space="preserve">product </w:t>
            </w:r>
            <w:r w:rsidRPr="00E01FD5">
              <w:t>checking – type, dose, expiry, discolouration</w:t>
            </w:r>
          </w:p>
        </w:tc>
        <w:tc>
          <w:tcPr>
            <w:tcW w:w="1937" w:type="dxa"/>
          </w:tcPr>
          <w:p w14:paraId="7D487866" w14:textId="77777777" w:rsidR="00AC5985" w:rsidRDefault="00AC5985" w:rsidP="00AC5985">
            <w:pPr>
              <w:pStyle w:val="Tabletext"/>
            </w:pPr>
          </w:p>
        </w:tc>
        <w:tc>
          <w:tcPr>
            <w:tcW w:w="1937" w:type="dxa"/>
          </w:tcPr>
          <w:p w14:paraId="603FCB3A" w14:textId="77777777" w:rsidR="00AC5985" w:rsidRDefault="00AC5985" w:rsidP="00AC5985">
            <w:pPr>
              <w:pStyle w:val="Tabletext"/>
            </w:pPr>
          </w:p>
        </w:tc>
        <w:tc>
          <w:tcPr>
            <w:tcW w:w="1938" w:type="dxa"/>
          </w:tcPr>
          <w:p w14:paraId="0A6458C0" w14:textId="77777777" w:rsidR="00AC5985" w:rsidRDefault="00AC5985" w:rsidP="00AC5985">
            <w:pPr>
              <w:pStyle w:val="Tabletext"/>
            </w:pPr>
          </w:p>
        </w:tc>
      </w:tr>
      <w:tr w:rsidR="00AC5985" w14:paraId="2F1F792F" w14:textId="77777777" w:rsidTr="00AA3DAD">
        <w:trPr>
          <w:trHeight w:val="695"/>
        </w:trPr>
        <w:tc>
          <w:tcPr>
            <w:tcW w:w="4673" w:type="dxa"/>
          </w:tcPr>
          <w:p w14:paraId="68CB4410" w14:textId="21AE1953" w:rsidR="00AC5985" w:rsidRPr="00370603" w:rsidRDefault="00AC5985" w:rsidP="00AC5985">
            <w:pPr>
              <w:pStyle w:val="Tabletext"/>
            </w:pPr>
            <w:r w:rsidRPr="00E01FD5">
              <w:t>Demonstrates draw</w:t>
            </w:r>
            <w:r w:rsidR="00E642CA">
              <w:t>ing</w:t>
            </w:r>
            <w:r w:rsidRPr="00E01FD5">
              <w:t xml:space="preserve"> up SCIg from single or multiple vials (aseptic technique)</w:t>
            </w:r>
          </w:p>
        </w:tc>
        <w:tc>
          <w:tcPr>
            <w:tcW w:w="1937" w:type="dxa"/>
          </w:tcPr>
          <w:p w14:paraId="58FF0C87" w14:textId="77777777" w:rsidR="00AC5985" w:rsidRDefault="00AC5985" w:rsidP="00AC5985">
            <w:pPr>
              <w:pStyle w:val="Tabletext"/>
            </w:pPr>
          </w:p>
        </w:tc>
        <w:tc>
          <w:tcPr>
            <w:tcW w:w="1937" w:type="dxa"/>
          </w:tcPr>
          <w:p w14:paraId="4B907467" w14:textId="77777777" w:rsidR="00AC5985" w:rsidRDefault="00AC5985" w:rsidP="00AC5985">
            <w:pPr>
              <w:pStyle w:val="Tabletext"/>
            </w:pPr>
          </w:p>
        </w:tc>
        <w:tc>
          <w:tcPr>
            <w:tcW w:w="1938" w:type="dxa"/>
          </w:tcPr>
          <w:p w14:paraId="7FCE79B1" w14:textId="77777777" w:rsidR="00AC5985" w:rsidRDefault="00AC5985" w:rsidP="00AC5985">
            <w:pPr>
              <w:pStyle w:val="Tabletext"/>
            </w:pPr>
          </w:p>
        </w:tc>
      </w:tr>
      <w:tr w:rsidR="00AC5985" w14:paraId="65187E3F" w14:textId="77777777" w:rsidTr="00AA3DAD">
        <w:trPr>
          <w:trHeight w:val="695"/>
        </w:trPr>
        <w:tc>
          <w:tcPr>
            <w:tcW w:w="4673" w:type="dxa"/>
          </w:tcPr>
          <w:p w14:paraId="746DE6A5" w14:textId="14353DA6" w:rsidR="00AC5985" w:rsidRPr="00370603" w:rsidRDefault="00AC5985" w:rsidP="00AC5985">
            <w:pPr>
              <w:pStyle w:val="Tabletext"/>
            </w:pPr>
            <w:r w:rsidRPr="00E01FD5">
              <w:t xml:space="preserve">Demonstrates </w:t>
            </w:r>
            <w:r w:rsidR="00E642CA">
              <w:t>priming the giving set</w:t>
            </w:r>
            <w:r w:rsidRPr="00E01FD5">
              <w:t xml:space="preserve"> and </w:t>
            </w:r>
            <w:r w:rsidR="00E642CA">
              <w:t xml:space="preserve">pump </w:t>
            </w:r>
            <w:r w:rsidRPr="00E01FD5">
              <w:t>set up (where pump used)</w:t>
            </w:r>
          </w:p>
        </w:tc>
        <w:tc>
          <w:tcPr>
            <w:tcW w:w="1937" w:type="dxa"/>
          </w:tcPr>
          <w:p w14:paraId="37363377" w14:textId="77777777" w:rsidR="00AC5985" w:rsidRDefault="00AC5985" w:rsidP="00AC5985">
            <w:pPr>
              <w:pStyle w:val="Tabletext"/>
            </w:pPr>
          </w:p>
        </w:tc>
        <w:tc>
          <w:tcPr>
            <w:tcW w:w="1937" w:type="dxa"/>
          </w:tcPr>
          <w:p w14:paraId="356128E2" w14:textId="77777777" w:rsidR="00AC5985" w:rsidRDefault="00AC5985" w:rsidP="00AC5985">
            <w:pPr>
              <w:pStyle w:val="Tabletext"/>
            </w:pPr>
          </w:p>
        </w:tc>
        <w:tc>
          <w:tcPr>
            <w:tcW w:w="1938" w:type="dxa"/>
          </w:tcPr>
          <w:p w14:paraId="6B6A38F8" w14:textId="77777777" w:rsidR="00AC5985" w:rsidRDefault="00AC5985" w:rsidP="00AC5985">
            <w:pPr>
              <w:pStyle w:val="Tabletext"/>
            </w:pPr>
          </w:p>
        </w:tc>
      </w:tr>
      <w:tr w:rsidR="00AC5985" w14:paraId="6626430F" w14:textId="77777777" w:rsidTr="00AA3DAD">
        <w:trPr>
          <w:trHeight w:val="410"/>
        </w:trPr>
        <w:tc>
          <w:tcPr>
            <w:tcW w:w="4673" w:type="dxa"/>
          </w:tcPr>
          <w:p w14:paraId="14F339BA" w14:textId="782E0D4E" w:rsidR="00AC5985" w:rsidRPr="00370603" w:rsidRDefault="00AC5985" w:rsidP="002A4A0D">
            <w:pPr>
              <w:pStyle w:val="Tabletext"/>
            </w:pPr>
            <w:r w:rsidRPr="00E01FD5">
              <w:t>Demonstrate</w:t>
            </w:r>
            <w:r w:rsidR="00556EAE">
              <w:t>s</w:t>
            </w:r>
            <w:r w:rsidRPr="00E01FD5">
              <w:t xml:space="preserve"> </w:t>
            </w:r>
            <w:r w:rsidR="0068119C">
              <w:t xml:space="preserve">infusion site skin </w:t>
            </w:r>
            <w:r w:rsidRPr="00E01FD5">
              <w:t>prepar</w:t>
            </w:r>
            <w:r w:rsidR="0068119C">
              <w:t>ation</w:t>
            </w:r>
            <w:r w:rsidRPr="00E01FD5">
              <w:t xml:space="preserve"> </w:t>
            </w:r>
          </w:p>
        </w:tc>
        <w:tc>
          <w:tcPr>
            <w:tcW w:w="1937" w:type="dxa"/>
          </w:tcPr>
          <w:p w14:paraId="51FA5396" w14:textId="77777777" w:rsidR="00AC5985" w:rsidRDefault="00AC5985" w:rsidP="00AC5985">
            <w:pPr>
              <w:pStyle w:val="Tabletext"/>
            </w:pPr>
          </w:p>
        </w:tc>
        <w:tc>
          <w:tcPr>
            <w:tcW w:w="1937" w:type="dxa"/>
          </w:tcPr>
          <w:p w14:paraId="0B65721E" w14:textId="77777777" w:rsidR="00AC5985" w:rsidRDefault="00AC5985" w:rsidP="00AC5985">
            <w:pPr>
              <w:pStyle w:val="Tabletext"/>
            </w:pPr>
          </w:p>
        </w:tc>
        <w:tc>
          <w:tcPr>
            <w:tcW w:w="1938" w:type="dxa"/>
          </w:tcPr>
          <w:p w14:paraId="4DD7AD75" w14:textId="77777777" w:rsidR="00AC5985" w:rsidRDefault="00AC5985" w:rsidP="00AC5985">
            <w:pPr>
              <w:pStyle w:val="Tabletext"/>
            </w:pPr>
          </w:p>
        </w:tc>
      </w:tr>
      <w:tr w:rsidR="0068119C" w14:paraId="6AE3D98C" w14:textId="77777777" w:rsidTr="0068119C">
        <w:trPr>
          <w:trHeight w:val="410"/>
        </w:trPr>
        <w:tc>
          <w:tcPr>
            <w:tcW w:w="4673" w:type="dxa"/>
          </w:tcPr>
          <w:p w14:paraId="7D80099E" w14:textId="2D18C1B0" w:rsidR="0068119C" w:rsidRPr="00E01FD5" w:rsidRDefault="0068119C" w:rsidP="0068119C">
            <w:pPr>
              <w:pStyle w:val="Tabletext"/>
            </w:pPr>
            <w:r>
              <w:t>Demonstrate</w:t>
            </w:r>
            <w:r w:rsidR="00E642CA">
              <w:t>s</w:t>
            </w:r>
            <w:r>
              <w:t xml:space="preserve"> </w:t>
            </w:r>
            <w:r w:rsidR="00556EAE">
              <w:t>subcutaneous</w:t>
            </w:r>
            <w:r w:rsidRPr="00E01FD5">
              <w:t xml:space="preserve"> needle/catheter</w:t>
            </w:r>
            <w:r>
              <w:t xml:space="preserve"> insertion - </w:t>
            </w:r>
            <w:r w:rsidRPr="00E01FD5">
              <w:t xml:space="preserve">no touch (aseptic) technique </w:t>
            </w:r>
          </w:p>
        </w:tc>
        <w:tc>
          <w:tcPr>
            <w:tcW w:w="1937" w:type="dxa"/>
          </w:tcPr>
          <w:p w14:paraId="33FDDB4D" w14:textId="77777777" w:rsidR="0068119C" w:rsidRDefault="0068119C" w:rsidP="00AC5985">
            <w:pPr>
              <w:pStyle w:val="Tabletext"/>
            </w:pPr>
          </w:p>
        </w:tc>
        <w:tc>
          <w:tcPr>
            <w:tcW w:w="1937" w:type="dxa"/>
          </w:tcPr>
          <w:p w14:paraId="2CD2D7D7" w14:textId="77777777" w:rsidR="0068119C" w:rsidRDefault="0068119C" w:rsidP="00AC5985">
            <w:pPr>
              <w:pStyle w:val="Tabletext"/>
            </w:pPr>
          </w:p>
        </w:tc>
        <w:tc>
          <w:tcPr>
            <w:tcW w:w="1938" w:type="dxa"/>
          </w:tcPr>
          <w:p w14:paraId="2FAF15CB" w14:textId="77777777" w:rsidR="0068119C" w:rsidRDefault="0068119C" w:rsidP="00AC5985">
            <w:pPr>
              <w:pStyle w:val="Tabletext"/>
            </w:pPr>
          </w:p>
        </w:tc>
      </w:tr>
      <w:tr w:rsidR="0068119C" w14:paraId="08D3334C" w14:textId="77777777" w:rsidTr="0068119C">
        <w:trPr>
          <w:trHeight w:val="410"/>
        </w:trPr>
        <w:tc>
          <w:tcPr>
            <w:tcW w:w="4673" w:type="dxa"/>
          </w:tcPr>
          <w:p w14:paraId="4A740788" w14:textId="5C083DEC" w:rsidR="0068119C" w:rsidRDefault="0068119C" w:rsidP="0068119C">
            <w:pPr>
              <w:pStyle w:val="Tabletext"/>
            </w:pPr>
            <w:r>
              <w:t>Demonstrate</w:t>
            </w:r>
            <w:r w:rsidR="00E642CA">
              <w:t>s</w:t>
            </w:r>
            <w:r>
              <w:t xml:space="preserve"> </w:t>
            </w:r>
            <w:r w:rsidRPr="00E01FD5">
              <w:t xml:space="preserve">needle/catheter </w:t>
            </w:r>
            <w:r>
              <w:t>taping</w:t>
            </w:r>
          </w:p>
        </w:tc>
        <w:tc>
          <w:tcPr>
            <w:tcW w:w="1937" w:type="dxa"/>
          </w:tcPr>
          <w:p w14:paraId="6051D827" w14:textId="77777777" w:rsidR="0068119C" w:rsidRDefault="0068119C" w:rsidP="00AC5985">
            <w:pPr>
              <w:pStyle w:val="Tabletext"/>
            </w:pPr>
          </w:p>
        </w:tc>
        <w:tc>
          <w:tcPr>
            <w:tcW w:w="1937" w:type="dxa"/>
          </w:tcPr>
          <w:p w14:paraId="3EDE31A6" w14:textId="77777777" w:rsidR="0068119C" w:rsidRDefault="0068119C" w:rsidP="00AC5985">
            <w:pPr>
              <w:pStyle w:val="Tabletext"/>
            </w:pPr>
          </w:p>
        </w:tc>
        <w:tc>
          <w:tcPr>
            <w:tcW w:w="1938" w:type="dxa"/>
          </w:tcPr>
          <w:p w14:paraId="6D239334" w14:textId="77777777" w:rsidR="0068119C" w:rsidRDefault="0068119C" w:rsidP="00AC5985">
            <w:pPr>
              <w:pStyle w:val="Tabletext"/>
            </w:pPr>
          </w:p>
        </w:tc>
      </w:tr>
      <w:tr w:rsidR="0068119C" w14:paraId="4D97B831" w14:textId="77777777" w:rsidTr="00AA3DAD">
        <w:trPr>
          <w:trHeight w:val="675"/>
        </w:trPr>
        <w:tc>
          <w:tcPr>
            <w:tcW w:w="4673" w:type="dxa"/>
          </w:tcPr>
          <w:p w14:paraId="65276507" w14:textId="24C28558" w:rsidR="0068119C" w:rsidRPr="003A056D" w:rsidRDefault="0068119C" w:rsidP="003A056D">
            <w:pPr>
              <w:pStyle w:val="Tabletext"/>
            </w:pPr>
            <w:r w:rsidRPr="003A056D">
              <w:lastRenderedPageBreak/>
              <w:t>Check</w:t>
            </w:r>
            <w:r w:rsidR="002A4A0D" w:rsidRPr="003A056D">
              <w:t>s</w:t>
            </w:r>
            <w:r w:rsidRPr="003A056D">
              <w:t xml:space="preserve"> for blood return and understands process if blood is present</w:t>
            </w:r>
          </w:p>
        </w:tc>
        <w:tc>
          <w:tcPr>
            <w:tcW w:w="1937" w:type="dxa"/>
          </w:tcPr>
          <w:p w14:paraId="335BB91A" w14:textId="77777777" w:rsidR="0068119C" w:rsidRDefault="0068119C" w:rsidP="00AC5985">
            <w:pPr>
              <w:pStyle w:val="Tabletext"/>
            </w:pPr>
          </w:p>
        </w:tc>
        <w:tc>
          <w:tcPr>
            <w:tcW w:w="1937" w:type="dxa"/>
          </w:tcPr>
          <w:p w14:paraId="60D8F914" w14:textId="77777777" w:rsidR="0068119C" w:rsidRDefault="0068119C" w:rsidP="00AC5985">
            <w:pPr>
              <w:pStyle w:val="Tabletext"/>
            </w:pPr>
          </w:p>
        </w:tc>
        <w:tc>
          <w:tcPr>
            <w:tcW w:w="1938" w:type="dxa"/>
          </w:tcPr>
          <w:p w14:paraId="7ED85DE9" w14:textId="77777777" w:rsidR="0068119C" w:rsidRDefault="0068119C" w:rsidP="00AC5985">
            <w:pPr>
              <w:pStyle w:val="Tabletext"/>
            </w:pPr>
          </w:p>
        </w:tc>
      </w:tr>
      <w:tr w:rsidR="00AC5985" w14:paraId="1AEACA6B" w14:textId="77777777" w:rsidTr="00AA3DAD">
        <w:trPr>
          <w:trHeight w:val="695"/>
        </w:trPr>
        <w:tc>
          <w:tcPr>
            <w:tcW w:w="4673" w:type="dxa"/>
          </w:tcPr>
          <w:p w14:paraId="22363FC9" w14:textId="1E6923D6" w:rsidR="00AC5985" w:rsidRPr="003A056D" w:rsidRDefault="00AC5985" w:rsidP="003A056D">
            <w:pPr>
              <w:pStyle w:val="Tabletext"/>
            </w:pPr>
            <w:r w:rsidRPr="003A056D">
              <w:t>Demonstrate</w:t>
            </w:r>
            <w:r w:rsidR="002A4A0D" w:rsidRPr="003A056D">
              <w:t>s</w:t>
            </w:r>
            <w:r w:rsidRPr="003A056D">
              <w:t xml:space="preserve"> ability to remove and safely discard needle</w:t>
            </w:r>
            <w:r w:rsidR="002A4A0D" w:rsidRPr="003A056D">
              <w:t>/s</w:t>
            </w:r>
          </w:p>
        </w:tc>
        <w:tc>
          <w:tcPr>
            <w:tcW w:w="1937" w:type="dxa"/>
          </w:tcPr>
          <w:p w14:paraId="1639B3C6" w14:textId="77777777" w:rsidR="00AC5985" w:rsidRDefault="00AC5985" w:rsidP="00AC5985">
            <w:pPr>
              <w:pStyle w:val="Tabletext"/>
            </w:pPr>
          </w:p>
        </w:tc>
        <w:tc>
          <w:tcPr>
            <w:tcW w:w="1937" w:type="dxa"/>
          </w:tcPr>
          <w:p w14:paraId="3EB27DC9" w14:textId="77777777" w:rsidR="00AC5985" w:rsidRDefault="00AC5985" w:rsidP="00AC5985">
            <w:pPr>
              <w:pStyle w:val="Tabletext"/>
            </w:pPr>
          </w:p>
        </w:tc>
        <w:tc>
          <w:tcPr>
            <w:tcW w:w="1938" w:type="dxa"/>
          </w:tcPr>
          <w:p w14:paraId="60904D1A" w14:textId="77777777" w:rsidR="00AC5985" w:rsidRDefault="00AC5985" w:rsidP="00AC5985">
            <w:pPr>
              <w:pStyle w:val="Tabletext"/>
            </w:pPr>
          </w:p>
        </w:tc>
      </w:tr>
      <w:tr w:rsidR="00AC5985" w14:paraId="7A70EA45" w14:textId="77777777" w:rsidTr="00AA3DAD">
        <w:trPr>
          <w:trHeight w:val="695"/>
        </w:trPr>
        <w:tc>
          <w:tcPr>
            <w:tcW w:w="4673" w:type="dxa"/>
          </w:tcPr>
          <w:p w14:paraId="5087C751" w14:textId="29CB549B" w:rsidR="00AC5985" w:rsidRPr="003A056D" w:rsidRDefault="00AC5985" w:rsidP="003A056D">
            <w:pPr>
              <w:pStyle w:val="Tabletext"/>
            </w:pPr>
            <w:r w:rsidRPr="003A056D">
              <w:t xml:space="preserve">Demonstrates ability to accurately record treatment in </w:t>
            </w:r>
            <w:r w:rsidR="00556EAE">
              <w:t>patient treatment record/</w:t>
            </w:r>
            <w:r w:rsidRPr="003A056D">
              <w:t>diary</w:t>
            </w:r>
            <w:r w:rsidR="002A4A0D" w:rsidRPr="003A056D">
              <w:t>/app</w:t>
            </w:r>
            <w:r w:rsidRPr="003A056D">
              <w:t xml:space="preserve"> </w:t>
            </w:r>
          </w:p>
        </w:tc>
        <w:tc>
          <w:tcPr>
            <w:tcW w:w="1937" w:type="dxa"/>
          </w:tcPr>
          <w:p w14:paraId="03F661E5" w14:textId="77777777" w:rsidR="00AC5985" w:rsidRDefault="00AC5985" w:rsidP="00AC5985">
            <w:pPr>
              <w:pStyle w:val="Tabletext"/>
            </w:pPr>
          </w:p>
        </w:tc>
        <w:tc>
          <w:tcPr>
            <w:tcW w:w="1937" w:type="dxa"/>
          </w:tcPr>
          <w:p w14:paraId="1E163E26" w14:textId="77777777" w:rsidR="00AC5985" w:rsidRDefault="00AC5985" w:rsidP="00AC5985">
            <w:pPr>
              <w:pStyle w:val="Tabletext"/>
            </w:pPr>
          </w:p>
        </w:tc>
        <w:tc>
          <w:tcPr>
            <w:tcW w:w="1938" w:type="dxa"/>
          </w:tcPr>
          <w:p w14:paraId="565AF4DF" w14:textId="77777777" w:rsidR="00AC5985" w:rsidRDefault="00AC5985" w:rsidP="00AC5985">
            <w:pPr>
              <w:pStyle w:val="Tabletext"/>
            </w:pPr>
          </w:p>
        </w:tc>
      </w:tr>
      <w:tr w:rsidR="002A4A0D" w14:paraId="37C8EBFA" w14:textId="77777777" w:rsidTr="0068119C">
        <w:trPr>
          <w:trHeight w:val="695"/>
        </w:trPr>
        <w:tc>
          <w:tcPr>
            <w:tcW w:w="4673" w:type="dxa"/>
          </w:tcPr>
          <w:p w14:paraId="0AB93DFD" w14:textId="0AC42797" w:rsidR="002A4A0D" w:rsidRPr="003A056D" w:rsidRDefault="00E642CA" w:rsidP="003A056D">
            <w:pPr>
              <w:pStyle w:val="Tabletext"/>
            </w:pPr>
            <w:r w:rsidRPr="003A056D">
              <w:t>U</w:t>
            </w:r>
            <w:r w:rsidR="002A4A0D" w:rsidRPr="003A056D">
              <w:t>nderstands how to report waste and return unused SCIg</w:t>
            </w:r>
          </w:p>
        </w:tc>
        <w:tc>
          <w:tcPr>
            <w:tcW w:w="1937" w:type="dxa"/>
          </w:tcPr>
          <w:p w14:paraId="7F8BC3AF" w14:textId="77777777" w:rsidR="002A4A0D" w:rsidRDefault="002A4A0D" w:rsidP="00AC5985">
            <w:pPr>
              <w:pStyle w:val="Tabletext"/>
            </w:pPr>
          </w:p>
        </w:tc>
        <w:tc>
          <w:tcPr>
            <w:tcW w:w="1937" w:type="dxa"/>
          </w:tcPr>
          <w:p w14:paraId="2FDF1A4B" w14:textId="77777777" w:rsidR="002A4A0D" w:rsidRDefault="002A4A0D" w:rsidP="00AC5985">
            <w:pPr>
              <w:pStyle w:val="Tabletext"/>
            </w:pPr>
          </w:p>
        </w:tc>
        <w:tc>
          <w:tcPr>
            <w:tcW w:w="1938" w:type="dxa"/>
          </w:tcPr>
          <w:p w14:paraId="1D0083B1" w14:textId="77777777" w:rsidR="002A4A0D" w:rsidRDefault="002A4A0D" w:rsidP="00AC5985">
            <w:pPr>
              <w:pStyle w:val="Tabletext"/>
            </w:pPr>
          </w:p>
        </w:tc>
      </w:tr>
      <w:tr w:rsidR="00AC5985" w14:paraId="76811FB8" w14:textId="77777777" w:rsidTr="00AA3DAD">
        <w:trPr>
          <w:trHeight w:val="695"/>
        </w:trPr>
        <w:tc>
          <w:tcPr>
            <w:tcW w:w="4673" w:type="dxa"/>
          </w:tcPr>
          <w:p w14:paraId="39FD94A4" w14:textId="020A414E" w:rsidR="00AC5985" w:rsidRPr="003A056D" w:rsidRDefault="00E642CA" w:rsidP="003A056D">
            <w:pPr>
              <w:pStyle w:val="Tabletext"/>
            </w:pPr>
            <w:r w:rsidRPr="003A056D">
              <w:t>U</w:t>
            </w:r>
            <w:r w:rsidR="00AC5985" w:rsidRPr="003A056D">
              <w:t>nderstanding</w:t>
            </w:r>
            <w:r w:rsidRPr="003A056D">
              <w:t>s</w:t>
            </w:r>
            <w:r w:rsidR="00AC5985" w:rsidRPr="003A056D">
              <w:t xml:space="preserve"> adverse effects and how to manage</w:t>
            </w:r>
            <w:r w:rsidRPr="003A056D">
              <w:t xml:space="preserve"> them</w:t>
            </w:r>
          </w:p>
        </w:tc>
        <w:tc>
          <w:tcPr>
            <w:tcW w:w="1937" w:type="dxa"/>
          </w:tcPr>
          <w:p w14:paraId="503C2773" w14:textId="77777777" w:rsidR="00AC5985" w:rsidRDefault="00AC5985" w:rsidP="00AC5985">
            <w:pPr>
              <w:pStyle w:val="Tabletext"/>
            </w:pPr>
          </w:p>
        </w:tc>
        <w:tc>
          <w:tcPr>
            <w:tcW w:w="1937" w:type="dxa"/>
          </w:tcPr>
          <w:p w14:paraId="2EC258BF" w14:textId="77777777" w:rsidR="00AC5985" w:rsidRDefault="00AC5985" w:rsidP="00AC5985">
            <w:pPr>
              <w:pStyle w:val="Tabletext"/>
            </w:pPr>
          </w:p>
        </w:tc>
        <w:tc>
          <w:tcPr>
            <w:tcW w:w="1938" w:type="dxa"/>
          </w:tcPr>
          <w:p w14:paraId="70D3556D" w14:textId="77777777" w:rsidR="00AC5985" w:rsidRDefault="00AC5985" w:rsidP="00AC5985">
            <w:pPr>
              <w:pStyle w:val="Tabletext"/>
            </w:pPr>
          </w:p>
        </w:tc>
      </w:tr>
    </w:tbl>
    <w:p w14:paraId="1EE6566D" w14:textId="77777777" w:rsidR="00AC5985" w:rsidRDefault="00AC5985" w:rsidP="00AC5985">
      <w:pPr>
        <w:pStyle w:val="Body"/>
        <w:rPr>
          <w:sz w:val="20"/>
        </w:rPr>
      </w:pPr>
      <w:r w:rsidRPr="00E01FD5">
        <w:rPr>
          <w:sz w:val="20"/>
        </w:rPr>
        <w:t xml:space="preserve">Created </w:t>
      </w:r>
      <w:r>
        <w:rPr>
          <w:sz w:val="20"/>
        </w:rPr>
        <w:t>using NBA, Sunshine Health Service documents, Younger et. Al. 2015</w:t>
      </w:r>
    </w:p>
    <w:p w14:paraId="77FE8CE1" w14:textId="77777777" w:rsidR="00AC5985" w:rsidRDefault="00AC5985" w:rsidP="00AC5985">
      <w:pPr>
        <w:pStyle w:val="Body"/>
      </w:pPr>
    </w:p>
    <w:bookmarkEnd w:id="118"/>
    <w:p w14:paraId="7992CE3F" w14:textId="77777777" w:rsidR="007069E9" w:rsidRDefault="007069E9" w:rsidP="00E01FD5">
      <w:pPr>
        <w:pStyle w:val="Heading2"/>
        <w:rPr>
          <w:bCs/>
        </w:rPr>
        <w:sectPr w:rsidR="007069E9" w:rsidSect="00934F5E">
          <w:headerReference w:type="default" r:id="rId43"/>
          <w:footerReference w:type="default" r:id="rId44"/>
          <w:pgSz w:w="11906" w:h="16838" w:code="9"/>
          <w:pgMar w:top="1053" w:right="851" w:bottom="1985" w:left="851" w:header="680" w:footer="851" w:gutter="0"/>
          <w:cols w:space="340"/>
          <w:titlePg/>
          <w:docGrid w:linePitch="360"/>
        </w:sectPr>
      </w:pPr>
    </w:p>
    <w:p w14:paraId="7805B6D8" w14:textId="6F7135E0" w:rsidR="00E01FD5" w:rsidRDefault="00E01FD5" w:rsidP="00E01FD5">
      <w:pPr>
        <w:pStyle w:val="Heading2"/>
        <w:rPr>
          <w:bCs/>
        </w:rPr>
      </w:pPr>
      <w:bookmarkStart w:id="185" w:name="_Toc139277473"/>
      <w:bookmarkStart w:id="186" w:name="_Toc139277902"/>
      <w:bookmarkStart w:id="187" w:name="_Toc139278227"/>
      <w:bookmarkStart w:id="188" w:name="_Toc206149660"/>
      <w:r w:rsidRPr="00E01FD5">
        <w:rPr>
          <w:bCs/>
        </w:rPr>
        <w:lastRenderedPageBreak/>
        <w:t xml:space="preserve">Appendix </w:t>
      </w:r>
      <w:r w:rsidR="004A54D9">
        <w:rPr>
          <w:bCs/>
        </w:rPr>
        <w:t>B</w:t>
      </w:r>
      <w:r w:rsidRPr="00E01FD5">
        <w:rPr>
          <w:bCs/>
        </w:rPr>
        <w:t xml:space="preserve">: </w:t>
      </w:r>
      <w:r w:rsidR="00B31091">
        <w:rPr>
          <w:bCs/>
        </w:rPr>
        <w:t>Recommended c</w:t>
      </w:r>
      <w:r w:rsidRPr="00E01FD5">
        <w:rPr>
          <w:bCs/>
        </w:rPr>
        <w:t>onsumable supply list template</w:t>
      </w:r>
      <w:bookmarkEnd w:id="185"/>
      <w:bookmarkEnd w:id="186"/>
      <w:bookmarkEnd w:id="187"/>
      <w:bookmarkEnd w:id="188"/>
    </w:p>
    <w:p w14:paraId="2EE152EC" w14:textId="5F655E3C" w:rsidR="003A056D" w:rsidRPr="003A056D" w:rsidRDefault="003A056D" w:rsidP="00AA3DAD">
      <w:pPr>
        <w:pStyle w:val="Body"/>
      </w:pPr>
      <w:r w:rsidRPr="00C4250D">
        <w:rPr>
          <w:b/>
          <w:noProof/>
          <w:lang w:eastAsia="en-AU"/>
        </w:rPr>
        <mc:AlternateContent>
          <mc:Choice Requires="wps">
            <w:drawing>
              <wp:anchor distT="0" distB="0" distL="114300" distR="114300" simplePos="0" relativeHeight="251666432" behindDoc="0" locked="0" layoutInCell="1" allowOverlap="1" wp14:anchorId="2203D668" wp14:editId="7D467F4E">
                <wp:simplePos x="0" y="0"/>
                <wp:positionH relativeFrom="margin">
                  <wp:posOffset>3635375</wp:posOffset>
                </wp:positionH>
                <wp:positionV relativeFrom="paragraph">
                  <wp:posOffset>37465</wp:posOffset>
                </wp:positionV>
                <wp:extent cx="2402205" cy="1143000"/>
                <wp:effectExtent l="0" t="0" r="17145" b="19050"/>
                <wp:wrapNone/>
                <wp:docPr id="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143000"/>
                        </a:xfrm>
                        <a:prstGeom prst="rect">
                          <a:avLst/>
                        </a:prstGeom>
                        <a:solidFill>
                          <a:srgbClr val="FFFFFF"/>
                        </a:solidFill>
                        <a:ln w="9525">
                          <a:solidFill>
                            <a:srgbClr val="000000"/>
                          </a:solidFill>
                          <a:miter lim="800000"/>
                          <a:headEnd/>
                          <a:tailEnd/>
                        </a:ln>
                      </wps:spPr>
                      <wps:txbx>
                        <w:txbxContent>
                          <w:p w14:paraId="19B442D5" w14:textId="77777777" w:rsidR="00EF06DD" w:rsidRPr="00EF06DD" w:rsidRDefault="00EF06DD" w:rsidP="00EF06DD"/>
                          <w:p w14:paraId="3374A718" w14:textId="77777777" w:rsidR="00EF06DD" w:rsidRPr="00EF06DD" w:rsidRDefault="00EF06DD" w:rsidP="00EF06DD">
                            <w:pPr>
                              <w:pStyle w:val="Body"/>
                            </w:pPr>
                            <w:r w:rsidRPr="00EF06DD">
                              <w:t>Affix Patient identification label here</w:t>
                            </w:r>
                          </w:p>
                          <w:p w14:paraId="1D3B02A9" w14:textId="77777777" w:rsidR="00EF06DD" w:rsidRDefault="00EF06DD" w:rsidP="00EF0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3D668" id="_x0000_s1027" type="#_x0000_t202" alt="&quot;&quot;" style="position:absolute;margin-left:286.25pt;margin-top:2.95pt;width:189.15pt;height:9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">
                <v:textbox>
                  <w:txbxContent>
                    <w:p w14:paraId="19B442D5" w14:textId="77777777" w:rsidR="00EF06DD" w:rsidRPr="00EF06DD" w:rsidRDefault="00EF06DD" w:rsidP="00EF06DD"/>
                    <w:p w14:paraId="3374A718" w14:textId="77777777" w:rsidR="00EF06DD" w:rsidRPr="00EF06DD" w:rsidRDefault="00EF06DD" w:rsidP="00EF06DD">
                      <w:pPr>
                        <w:pStyle w:val="Body"/>
                      </w:pPr>
                      <w:r w:rsidRPr="00EF06DD">
                        <w:t>Affix Patient identification label here</w:t>
                      </w:r>
                    </w:p>
                    <w:p w14:paraId="1D3B02A9" w14:textId="77777777" w:rsidR="00EF06DD" w:rsidRDefault="00EF06DD" w:rsidP="00EF06DD"/>
                  </w:txbxContent>
                </v:textbox>
                <w10:wrap anchorx="margin"/>
              </v:shape>
            </w:pict>
          </mc:Fallback>
        </mc:AlternateContent>
      </w:r>
    </w:p>
    <w:p w14:paraId="68323FB9" w14:textId="5A52CEA7" w:rsidR="00E01FD5" w:rsidRPr="00E01FD5" w:rsidRDefault="00EF06DD" w:rsidP="00EF06DD">
      <w:pPr>
        <w:pStyle w:val="Body"/>
      </w:pPr>
      <w:r w:rsidRPr="00EF06DD">
        <w:t xml:space="preserve">Insert </w:t>
      </w:r>
      <w:r w:rsidRPr="003B56A6">
        <w:t>h</w:t>
      </w:r>
      <w:r w:rsidR="003B56A6" w:rsidRPr="003B56A6">
        <w:t>ealth service</w:t>
      </w:r>
      <w:r w:rsidRPr="00EF06DD">
        <w:t xml:space="preserve"> details</w:t>
      </w:r>
      <w:r>
        <w:t>…………………………………</w:t>
      </w:r>
      <w:proofErr w:type="gramStart"/>
      <w:r>
        <w:t>…..</w:t>
      </w:r>
      <w:proofErr w:type="gramEnd"/>
    </w:p>
    <w:p w14:paraId="4D215049" w14:textId="34887FD9" w:rsidR="00FF6269" w:rsidRPr="00EF06DD" w:rsidRDefault="004A54D9" w:rsidP="004A54D9">
      <w:pPr>
        <w:pStyle w:val="Body"/>
      </w:pPr>
      <w:r>
        <w:t>A</w:t>
      </w:r>
      <w:r w:rsidR="00EF06DD" w:rsidRPr="00EF06DD">
        <w:t xml:space="preserve"> guide to equipment required by patient </w:t>
      </w:r>
    </w:p>
    <w:p w14:paraId="7061D73B" w14:textId="77777777" w:rsidR="004A54D9" w:rsidRDefault="004A54D9" w:rsidP="004A54D9">
      <w:pPr>
        <w:pStyle w:val="Body"/>
      </w:pPr>
    </w:p>
    <w:p w14:paraId="63160B5A" w14:textId="77777777" w:rsidR="004A54D9" w:rsidRDefault="004A54D9" w:rsidP="004A54D9">
      <w:pPr>
        <w:pStyle w:val="Body"/>
      </w:pPr>
    </w:p>
    <w:tbl>
      <w:tblPr>
        <w:tblStyle w:val="TableGrid"/>
        <w:tblW w:w="0" w:type="auto"/>
        <w:tblLook w:val="04A0" w:firstRow="1" w:lastRow="0" w:firstColumn="1" w:lastColumn="0" w:noHBand="0" w:noVBand="1"/>
      </w:tblPr>
      <w:tblGrid>
        <w:gridCol w:w="7366"/>
        <w:gridCol w:w="2174"/>
      </w:tblGrid>
      <w:tr w:rsidR="00EF06DD" w14:paraId="28E47855" w14:textId="77777777" w:rsidTr="00AA3DAD">
        <w:tc>
          <w:tcPr>
            <w:tcW w:w="7366" w:type="dxa"/>
          </w:tcPr>
          <w:p w14:paraId="16229EC9" w14:textId="6D80A7C9" w:rsidR="00EF06DD" w:rsidRDefault="004A54D9" w:rsidP="00AA3DAD">
            <w:pPr>
              <w:pStyle w:val="Tablecolhead"/>
            </w:pPr>
            <w:r>
              <w:t>Consumable</w:t>
            </w:r>
          </w:p>
        </w:tc>
        <w:tc>
          <w:tcPr>
            <w:tcW w:w="2174" w:type="dxa"/>
          </w:tcPr>
          <w:p w14:paraId="49324742" w14:textId="3608C466" w:rsidR="00EF06DD" w:rsidRDefault="004A54D9" w:rsidP="00AA3DAD">
            <w:pPr>
              <w:pStyle w:val="Tablecolhead"/>
            </w:pPr>
            <w:r>
              <w:t>Amount required</w:t>
            </w:r>
          </w:p>
        </w:tc>
      </w:tr>
      <w:tr w:rsidR="00EF06DD" w14:paraId="68354312" w14:textId="77777777" w:rsidTr="00AA3DAD">
        <w:tc>
          <w:tcPr>
            <w:tcW w:w="7366" w:type="dxa"/>
          </w:tcPr>
          <w:p w14:paraId="1BDDED7D" w14:textId="4BECC822" w:rsidR="00EF06DD" w:rsidRPr="0002016E" w:rsidRDefault="00EF06DD" w:rsidP="00040D3B">
            <w:pPr>
              <w:pStyle w:val="Tabletext"/>
            </w:pPr>
            <w:r w:rsidRPr="0002016E">
              <w:t>Small coolers – ice bricks if required. Cuvitru®</w:t>
            </w:r>
            <w:r w:rsidR="00D067F3">
              <w:t>/</w:t>
            </w:r>
            <w:proofErr w:type="spellStart"/>
            <w:r w:rsidR="00D067F3">
              <w:t>Xembify</w:t>
            </w:r>
            <w:proofErr w:type="spellEnd"/>
            <w:r w:rsidR="00C91643">
              <w:rPr>
                <w:rFonts w:cs="Arial"/>
              </w:rPr>
              <w:t>®</w:t>
            </w:r>
            <w:r w:rsidRPr="0002016E">
              <w:t xml:space="preserve"> stored 2-8</w:t>
            </w:r>
            <w:r w:rsidR="004A54D9" w:rsidRPr="00AA3DAD">
              <w:rPr>
                <w:vertAlign w:val="superscript"/>
              </w:rPr>
              <w:t>O</w:t>
            </w:r>
            <w:r w:rsidR="004A54D9">
              <w:t>C</w:t>
            </w:r>
            <w:r w:rsidRPr="0002016E">
              <w:t xml:space="preserve"> </w:t>
            </w:r>
          </w:p>
          <w:p w14:paraId="2BEC92D4" w14:textId="0C163ADB" w:rsidR="00EF06DD" w:rsidRPr="0002016E" w:rsidRDefault="00EF06DD" w:rsidP="00040D3B">
            <w:pPr>
              <w:pStyle w:val="Tabletext"/>
            </w:pPr>
            <w:r w:rsidRPr="0002016E">
              <w:t xml:space="preserve">Utilise cooler in cases of extreme heat and long travel distance for </w:t>
            </w:r>
            <w:proofErr w:type="spellStart"/>
            <w:r w:rsidRPr="0002016E">
              <w:t>Hizentra</w:t>
            </w:r>
            <w:proofErr w:type="spellEnd"/>
            <w:r w:rsidRPr="0002016E">
              <w:t xml:space="preserve">® AU and </w:t>
            </w:r>
            <w:proofErr w:type="spellStart"/>
            <w:r w:rsidRPr="0002016E">
              <w:t>Hizentra</w:t>
            </w:r>
            <w:proofErr w:type="spellEnd"/>
            <w:r w:rsidRPr="0002016E">
              <w:t>® to ensure product remains below 25</w:t>
            </w:r>
            <w:r w:rsidR="004A54D9" w:rsidRPr="00AA3DAD">
              <w:rPr>
                <w:vertAlign w:val="superscript"/>
              </w:rPr>
              <w:t>O</w:t>
            </w:r>
            <w:r w:rsidR="004A54D9">
              <w:t>C</w:t>
            </w:r>
            <w:r w:rsidRPr="0002016E">
              <w:t>.</w:t>
            </w:r>
          </w:p>
          <w:p w14:paraId="5FE9280C" w14:textId="4BDC9FF3" w:rsidR="00EF06DD" w:rsidRDefault="00EF06DD" w:rsidP="00040D3B">
            <w:pPr>
              <w:pStyle w:val="Tabletext"/>
            </w:pPr>
          </w:p>
        </w:tc>
        <w:tc>
          <w:tcPr>
            <w:tcW w:w="2174" w:type="dxa"/>
          </w:tcPr>
          <w:p w14:paraId="0EB24607" w14:textId="3F660BED" w:rsidR="00EF06DD" w:rsidRDefault="004A54D9" w:rsidP="00AA3DAD">
            <w:pPr>
              <w:pStyle w:val="Tabletext"/>
            </w:pPr>
            <w:r>
              <w:t>Provided by patient/ CSL Behring</w:t>
            </w:r>
            <w:r w:rsidR="00647E1B">
              <w:t xml:space="preserve"> </w:t>
            </w:r>
            <w:r w:rsidR="00B91DD8">
              <w:t>/Takeda</w:t>
            </w:r>
            <w:r w:rsidR="00647E1B">
              <w:t>/Grifols</w:t>
            </w:r>
          </w:p>
        </w:tc>
      </w:tr>
      <w:tr w:rsidR="004A54D9" w14:paraId="1CC76B3E" w14:textId="77777777" w:rsidTr="004A54D9">
        <w:tc>
          <w:tcPr>
            <w:tcW w:w="7366" w:type="dxa"/>
          </w:tcPr>
          <w:p w14:paraId="400EA0AA" w14:textId="01FDD559" w:rsidR="004A54D9" w:rsidRPr="0002016E" w:rsidRDefault="004A54D9" w:rsidP="00040D3B">
            <w:pPr>
              <w:pStyle w:val="Tabletext"/>
            </w:pPr>
            <w:r w:rsidRPr="0002016E">
              <w:t>Plastic container to store SCIg in refrigerator</w:t>
            </w:r>
          </w:p>
        </w:tc>
        <w:tc>
          <w:tcPr>
            <w:tcW w:w="2174" w:type="dxa"/>
          </w:tcPr>
          <w:p w14:paraId="0C365E2C" w14:textId="530F7AC1" w:rsidR="004A54D9" w:rsidRDefault="004A54D9" w:rsidP="00AA3DAD">
            <w:pPr>
              <w:pStyle w:val="Tabletext"/>
            </w:pPr>
            <w:r>
              <w:t>Provided by patient</w:t>
            </w:r>
          </w:p>
        </w:tc>
      </w:tr>
      <w:tr w:rsidR="00EF06DD" w14:paraId="340E12AD" w14:textId="77777777" w:rsidTr="00AA3DAD">
        <w:tc>
          <w:tcPr>
            <w:tcW w:w="7366" w:type="dxa"/>
          </w:tcPr>
          <w:p w14:paraId="5E5B0325" w14:textId="3DE372C2" w:rsidR="00EF06DD" w:rsidRPr="00380090" w:rsidRDefault="00380090" w:rsidP="00040D3B">
            <w:pPr>
              <w:pStyle w:val="Tabletext"/>
            </w:pPr>
            <w:r w:rsidRPr="00380090">
              <w:t>Infusion device/pump enter details of equipment selected if using this infusion method</w:t>
            </w:r>
          </w:p>
        </w:tc>
        <w:tc>
          <w:tcPr>
            <w:tcW w:w="2174" w:type="dxa"/>
          </w:tcPr>
          <w:p w14:paraId="64949B13" w14:textId="77777777" w:rsidR="00EF06DD" w:rsidRDefault="00EF06DD" w:rsidP="00AA3DAD">
            <w:pPr>
              <w:pStyle w:val="Tabletext"/>
            </w:pPr>
          </w:p>
        </w:tc>
      </w:tr>
      <w:tr w:rsidR="00EF06DD" w14:paraId="0CC88224" w14:textId="77777777" w:rsidTr="00AA3DAD">
        <w:tc>
          <w:tcPr>
            <w:tcW w:w="7366" w:type="dxa"/>
          </w:tcPr>
          <w:p w14:paraId="1AEF4A78" w14:textId="08CD3C61" w:rsidR="00EF06DD" w:rsidRPr="00380090" w:rsidRDefault="00380090" w:rsidP="00040D3B">
            <w:pPr>
              <w:pStyle w:val="Tabletext"/>
            </w:pPr>
            <w:r w:rsidRPr="00380090">
              <w:t>Luer lock syringe 10mL, 20mL ,30mL,</w:t>
            </w:r>
            <w:r w:rsidR="00447BF7">
              <w:t xml:space="preserve"> 50mL</w:t>
            </w:r>
            <w:r w:rsidR="00447BF7" w:rsidRPr="00380090">
              <w:t>,</w:t>
            </w:r>
            <w:r w:rsidRPr="00380090">
              <w:t xml:space="preserve"> other size if required</w:t>
            </w:r>
          </w:p>
        </w:tc>
        <w:tc>
          <w:tcPr>
            <w:tcW w:w="2174" w:type="dxa"/>
          </w:tcPr>
          <w:p w14:paraId="6908AC57" w14:textId="77777777" w:rsidR="00EF06DD" w:rsidRDefault="00EF06DD" w:rsidP="00AA3DAD">
            <w:pPr>
              <w:pStyle w:val="Tabletext"/>
            </w:pPr>
          </w:p>
        </w:tc>
      </w:tr>
      <w:tr w:rsidR="00EF06DD" w14:paraId="1AA336B6" w14:textId="77777777" w:rsidTr="00AA3DAD">
        <w:tc>
          <w:tcPr>
            <w:tcW w:w="7366" w:type="dxa"/>
          </w:tcPr>
          <w:p w14:paraId="03354E36" w14:textId="696155FB" w:rsidR="00EF06DD" w:rsidRDefault="00380090" w:rsidP="00040D3B">
            <w:pPr>
              <w:pStyle w:val="Tabletext"/>
            </w:pPr>
            <w:r w:rsidRPr="00380090">
              <w:t>Drawing up needle or vented dispensing pin</w:t>
            </w:r>
          </w:p>
        </w:tc>
        <w:tc>
          <w:tcPr>
            <w:tcW w:w="2174" w:type="dxa"/>
          </w:tcPr>
          <w:p w14:paraId="2F062AC3" w14:textId="77777777" w:rsidR="00EF06DD" w:rsidRDefault="00EF06DD" w:rsidP="00AA3DAD">
            <w:pPr>
              <w:pStyle w:val="Tabletext"/>
            </w:pPr>
          </w:p>
        </w:tc>
      </w:tr>
      <w:tr w:rsidR="00EF06DD" w14:paraId="00237E55" w14:textId="77777777" w:rsidTr="00AA3DAD">
        <w:tc>
          <w:tcPr>
            <w:tcW w:w="7366" w:type="dxa"/>
          </w:tcPr>
          <w:p w14:paraId="0276B39F" w14:textId="56A592EF" w:rsidR="00EF06DD" w:rsidRPr="00380090" w:rsidRDefault="00380090" w:rsidP="00040D3B">
            <w:pPr>
              <w:pStyle w:val="Tabletext"/>
            </w:pPr>
            <w:r w:rsidRPr="00380090">
              <w:t>Subcutaneous infusion set - add details of choice</w:t>
            </w:r>
          </w:p>
        </w:tc>
        <w:tc>
          <w:tcPr>
            <w:tcW w:w="2174" w:type="dxa"/>
          </w:tcPr>
          <w:p w14:paraId="1ED58386" w14:textId="77777777" w:rsidR="00EF06DD" w:rsidRDefault="00EF06DD" w:rsidP="00AA3DAD">
            <w:pPr>
              <w:pStyle w:val="Tabletext"/>
            </w:pPr>
          </w:p>
        </w:tc>
      </w:tr>
      <w:tr w:rsidR="00EF06DD" w14:paraId="61A0B68D" w14:textId="77777777" w:rsidTr="00AA3DAD">
        <w:tc>
          <w:tcPr>
            <w:tcW w:w="7366" w:type="dxa"/>
          </w:tcPr>
          <w:p w14:paraId="6CB23467" w14:textId="5CA6D51F" w:rsidR="00EF06DD" w:rsidRDefault="00065F07" w:rsidP="00040D3B">
            <w:pPr>
              <w:pStyle w:val="Tabletext"/>
            </w:pPr>
            <w:proofErr w:type="spellStart"/>
            <w:r>
              <w:t>VersaRate</w:t>
            </w:r>
            <w:proofErr w:type="spellEnd"/>
            <w:r>
              <w:t xml:space="preserve"> Plus </w:t>
            </w:r>
            <w:r w:rsidRPr="00472943">
              <w:t>rate control</w:t>
            </w:r>
            <w:r>
              <w:t>ler</w:t>
            </w:r>
            <w:r w:rsidR="00380090" w:rsidRPr="00380090">
              <w:rPr>
                <w:rFonts w:eastAsia="Times"/>
              </w:rPr>
              <w:t xml:space="preserve"> if required</w:t>
            </w:r>
          </w:p>
        </w:tc>
        <w:tc>
          <w:tcPr>
            <w:tcW w:w="2174" w:type="dxa"/>
          </w:tcPr>
          <w:p w14:paraId="0B915619" w14:textId="77777777" w:rsidR="00EF06DD" w:rsidRDefault="00EF06DD" w:rsidP="00AA3DAD">
            <w:pPr>
              <w:pStyle w:val="Tabletext"/>
            </w:pPr>
          </w:p>
        </w:tc>
      </w:tr>
      <w:tr w:rsidR="00EF06DD" w14:paraId="09F676B1" w14:textId="77777777" w:rsidTr="00AA3DAD">
        <w:tc>
          <w:tcPr>
            <w:tcW w:w="7366" w:type="dxa"/>
          </w:tcPr>
          <w:p w14:paraId="6D882546" w14:textId="6CFCA8D2" w:rsidR="00EF06DD" w:rsidRDefault="00380090" w:rsidP="00040D3B">
            <w:pPr>
              <w:pStyle w:val="Tabletext"/>
            </w:pPr>
            <w:r w:rsidRPr="00380090">
              <w:t>Transparent film dressing if required</w:t>
            </w:r>
          </w:p>
        </w:tc>
        <w:tc>
          <w:tcPr>
            <w:tcW w:w="2174" w:type="dxa"/>
          </w:tcPr>
          <w:p w14:paraId="1B0AD768" w14:textId="77777777" w:rsidR="00EF06DD" w:rsidRDefault="00EF06DD" w:rsidP="00AA3DAD">
            <w:pPr>
              <w:pStyle w:val="Tabletext"/>
            </w:pPr>
          </w:p>
        </w:tc>
      </w:tr>
      <w:tr w:rsidR="00EF06DD" w14:paraId="6C0BD2C4" w14:textId="77777777" w:rsidTr="00AA3DAD">
        <w:tc>
          <w:tcPr>
            <w:tcW w:w="7366" w:type="dxa"/>
          </w:tcPr>
          <w:p w14:paraId="4F3429D5" w14:textId="5D44FF60" w:rsidR="00EF06DD" w:rsidRDefault="00380090" w:rsidP="00040D3B">
            <w:pPr>
              <w:pStyle w:val="Tabletext"/>
            </w:pPr>
            <w:r w:rsidRPr="00380090">
              <w:t>Alcohol prep swabs</w:t>
            </w:r>
          </w:p>
        </w:tc>
        <w:tc>
          <w:tcPr>
            <w:tcW w:w="2174" w:type="dxa"/>
          </w:tcPr>
          <w:p w14:paraId="1F35BFCD" w14:textId="77777777" w:rsidR="00EF06DD" w:rsidRDefault="00EF06DD" w:rsidP="00AA3DAD">
            <w:pPr>
              <w:pStyle w:val="Tabletext"/>
            </w:pPr>
          </w:p>
        </w:tc>
      </w:tr>
      <w:tr w:rsidR="00EF06DD" w14:paraId="4A95F88F" w14:textId="77777777" w:rsidTr="00AA3DAD">
        <w:tc>
          <w:tcPr>
            <w:tcW w:w="7366" w:type="dxa"/>
          </w:tcPr>
          <w:p w14:paraId="1CA1AB5B" w14:textId="037CEDD3" w:rsidR="00EF06DD" w:rsidRDefault="00380090" w:rsidP="00040D3B">
            <w:pPr>
              <w:pStyle w:val="Tabletext"/>
            </w:pPr>
            <w:r w:rsidRPr="00380090">
              <w:t>Antibacterial surface cleaner wipes</w:t>
            </w:r>
          </w:p>
        </w:tc>
        <w:tc>
          <w:tcPr>
            <w:tcW w:w="2174" w:type="dxa"/>
          </w:tcPr>
          <w:p w14:paraId="0137892B" w14:textId="77777777" w:rsidR="00EF06DD" w:rsidRDefault="00EF06DD" w:rsidP="00AA3DAD">
            <w:pPr>
              <w:pStyle w:val="Tabletext"/>
            </w:pPr>
          </w:p>
        </w:tc>
      </w:tr>
      <w:tr w:rsidR="00EF06DD" w14:paraId="06D99984" w14:textId="77777777" w:rsidTr="00AA3DAD">
        <w:tc>
          <w:tcPr>
            <w:tcW w:w="7366" w:type="dxa"/>
          </w:tcPr>
          <w:p w14:paraId="766D59CB" w14:textId="4D10F36F" w:rsidR="00EF06DD" w:rsidRDefault="00380090" w:rsidP="00040D3B">
            <w:pPr>
              <w:pStyle w:val="Tabletext"/>
            </w:pPr>
            <w:r w:rsidRPr="00380090">
              <w:rPr>
                <w:rFonts w:eastAsia="Times"/>
              </w:rPr>
              <w:t>Surgical tape</w:t>
            </w:r>
          </w:p>
        </w:tc>
        <w:tc>
          <w:tcPr>
            <w:tcW w:w="2174" w:type="dxa"/>
          </w:tcPr>
          <w:p w14:paraId="5C1AAFDD" w14:textId="77777777" w:rsidR="00EF06DD" w:rsidRDefault="00EF06DD" w:rsidP="00AA3DAD">
            <w:pPr>
              <w:pStyle w:val="Tabletext"/>
            </w:pPr>
          </w:p>
        </w:tc>
      </w:tr>
      <w:tr w:rsidR="00EF06DD" w14:paraId="11BA1A29" w14:textId="77777777" w:rsidTr="00AA3DAD">
        <w:tc>
          <w:tcPr>
            <w:tcW w:w="7366" w:type="dxa"/>
          </w:tcPr>
          <w:p w14:paraId="64E30377" w14:textId="3A217C57" w:rsidR="00EF06DD" w:rsidRDefault="00380090" w:rsidP="00040D3B">
            <w:pPr>
              <w:pStyle w:val="Tabletext"/>
            </w:pPr>
            <w:r w:rsidRPr="00380090">
              <w:rPr>
                <w:rFonts w:eastAsia="Times"/>
              </w:rPr>
              <w:t>Cotton wool balls</w:t>
            </w:r>
          </w:p>
        </w:tc>
        <w:tc>
          <w:tcPr>
            <w:tcW w:w="2174" w:type="dxa"/>
          </w:tcPr>
          <w:p w14:paraId="7408D401" w14:textId="77777777" w:rsidR="00EF06DD" w:rsidRDefault="00EF06DD" w:rsidP="00AA3DAD">
            <w:pPr>
              <w:pStyle w:val="Tabletext"/>
            </w:pPr>
          </w:p>
        </w:tc>
      </w:tr>
      <w:tr w:rsidR="00EF06DD" w14:paraId="2F4BBC07" w14:textId="77777777" w:rsidTr="00AA3DAD">
        <w:tc>
          <w:tcPr>
            <w:tcW w:w="7366" w:type="dxa"/>
          </w:tcPr>
          <w:p w14:paraId="2B8A4AAC" w14:textId="2B80E06D" w:rsidR="00EF06DD" w:rsidRDefault="00380090" w:rsidP="00040D3B">
            <w:pPr>
              <w:pStyle w:val="Tabletext"/>
            </w:pPr>
            <w:r w:rsidRPr="00380090">
              <w:t>Band-aids</w:t>
            </w:r>
          </w:p>
        </w:tc>
        <w:tc>
          <w:tcPr>
            <w:tcW w:w="2174" w:type="dxa"/>
          </w:tcPr>
          <w:p w14:paraId="735F6FAA" w14:textId="77777777" w:rsidR="00EF06DD" w:rsidRDefault="00EF06DD" w:rsidP="00AA3DAD">
            <w:pPr>
              <w:pStyle w:val="Tabletext"/>
            </w:pPr>
          </w:p>
        </w:tc>
      </w:tr>
      <w:tr w:rsidR="00EF06DD" w14:paraId="76720878" w14:textId="77777777" w:rsidTr="00AA3DAD">
        <w:tc>
          <w:tcPr>
            <w:tcW w:w="7366" w:type="dxa"/>
          </w:tcPr>
          <w:p w14:paraId="07792858" w14:textId="64746C2E" w:rsidR="00EF06DD" w:rsidRDefault="00380090" w:rsidP="00040D3B">
            <w:pPr>
              <w:pStyle w:val="Tabletext"/>
            </w:pPr>
            <w:r w:rsidRPr="00380090">
              <w:rPr>
                <w:rFonts w:eastAsia="Times"/>
              </w:rPr>
              <w:t>Sharps container (exchange when full)</w:t>
            </w:r>
          </w:p>
        </w:tc>
        <w:tc>
          <w:tcPr>
            <w:tcW w:w="2174" w:type="dxa"/>
          </w:tcPr>
          <w:p w14:paraId="4E0D7C9A" w14:textId="77777777" w:rsidR="00EF06DD" w:rsidRDefault="00EF06DD" w:rsidP="00AA3DAD">
            <w:pPr>
              <w:pStyle w:val="Tabletext"/>
            </w:pPr>
          </w:p>
        </w:tc>
      </w:tr>
      <w:tr w:rsidR="00EF06DD" w14:paraId="04AA4C03" w14:textId="77777777" w:rsidTr="00AA3DAD">
        <w:tc>
          <w:tcPr>
            <w:tcW w:w="7366" w:type="dxa"/>
          </w:tcPr>
          <w:p w14:paraId="0FBBCC59" w14:textId="229458F5" w:rsidR="00EF06DD" w:rsidRDefault="00556EAE" w:rsidP="00040D3B">
            <w:pPr>
              <w:pStyle w:val="Tabletext"/>
            </w:pPr>
            <w:r>
              <w:rPr>
                <w:rFonts w:eastAsia="Times"/>
              </w:rPr>
              <w:t>Patient treatment record/</w:t>
            </w:r>
            <w:r w:rsidR="00380090" w:rsidRPr="00380090">
              <w:rPr>
                <w:rFonts w:eastAsia="Times"/>
              </w:rPr>
              <w:t xml:space="preserve">diary/App </w:t>
            </w:r>
          </w:p>
        </w:tc>
        <w:tc>
          <w:tcPr>
            <w:tcW w:w="2174" w:type="dxa"/>
          </w:tcPr>
          <w:p w14:paraId="329B2369" w14:textId="77777777" w:rsidR="00EF06DD" w:rsidRDefault="00EF06DD" w:rsidP="00AA3DAD">
            <w:pPr>
              <w:pStyle w:val="Tabletext"/>
            </w:pPr>
          </w:p>
        </w:tc>
      </w:tr>
      <w:tr w:rsidR="00EF06DD" w14:paraId="127989E4" w14:textId="77777777" w:rsidTr="00AA3DAD">
        <w:tc>
          <w:tcPr>
            <w:tcW w:w="7366" w:type="dxa"/>
          </w:tcPr>
          <w:p w14:paraId="1432D2E7" w14:textId="278FE599" w:rsidR="00EF06DD" w:rsidRPr="00380090" w:rsidRDefault="00380090" w:rsidP="00040D3B">
            <w:pPr>
              <w:pStyle w:val="Tabletext"/>
              <w:rPr>
                <w:rFonts w:eastAsia="Times"/>
              </w:rPr>
            </w:pPr>
            <w:r w:rsidRPr="00380090">
              <w:rPr>
                <w:rFonts w:eastAsia="Times"/>
              </w:rPr>
              <w:t>Topical anaesthetic cream if required e.g. EMLA cream</w:t>
            </w:r>
          </w:p>
        </w:tc>
        <w:tc>
          <w:tcPr>
            <w:tcW w:w="2174" w:type="dxa"/>
          </w:tcPr>
          <w:p w14:paraId="7CD1AA27" w14:textId="77777777" w:rsidR="00EF06DD" w:rsidRDefault="00EF06DD" w:rsidP="00AA3DAD">
            <w:pPr>
              <w:pStyle w:val="Tabletext"/>
            </w:pPr>
          </w:p>
        </w:tc>
      </w:tr>
    </w:tbl>
    <w:p w14:paraId="514C1498" w14:textId="221ED728" w:rsidR="00FF6269" w:rsidRPr="00380090" w:rsidRDefault="00380090" w:rsidP="00FF6269">
      <w:pPr>
        <w:pStyle w:val="Body"/>
        <w:rPr>
          <w:sz w:val="20"/>
        </w:rPr>
      </w:pPr>
      <w:r>
        <w:rPr>
          <w:sz w:val="20"/>
        </w:rPr>
        <w:t>Created using Sunshine Health Service, Duff et. al. 2013, Younger et. al. 2013.</w:t>
      </w:r>
    </w:p>
    <w:p w14:paraId="2DA833A3" w14:textId="77777777" w:rsidR="00FF6269" w:rsidRDefault="00FF6269" w:rsidP="00FF6269">
      <w:pPr>
        <w:pStyle w:val="Body"/>
      </w:pPr>
    </w:p>
    <w:p w14:paraId="13A14359" w14:textId="108A4D21" w:rsidR="004A54D9" w:rsidRDefault="004A54D9">
      <w:pPr>
        <w:spacing w:after="0" w:line="240" w:lineRule="auto"/>
        <w:rPr>
          <w:rFonts w:eastAsia="Times"/>
        </w:rPr>
      </w:pPr>
      <w:r>
        <w:br w:type="page"/>
      </w:r>
    </w:p>
    <w:p w14:paraId="6A2C9790" w14:textId="108A4D21" w:rsidR="007A725D" w:rsidRPr="007A725D" w:rsidRDefault="004A54D9" w:rsidP="007A725D">
      <w:pPr>
        <w:pStyle w:val="Heading2"/>
      </w:pPr>
      <w:bookmarkStart w:id="189" w:name="_Toc139277474"/>
      <w:bookmarkStart w:id="190" w:name="_Toc139277903"/>
      <w:bookmarkStart w:id="191" w:name="_Toc139278228"/>
      <w:bookmarkStart w:id="192" w:name="_Toc206149661"/>
      <w:r w:rsidRPr="007A725D">
        <w:rPr>
          <w:rFonts w:eastAsia="Times"/>
          <w:b w:val="0"/>
          <w:bCs/>
          <w:noProof/>
        </w:rPr>
        <w:lastRenderedPageBreak/>
        <mc:AlternateContent>
          <mc:Choice Requires="wps">
            <w:drawing>
              <wp:anchor distT="0" distB="0" distL="114300" distR="114300" simplePos="0" relativeHeight="251668480" behindDoc="0" locked="0" layoutInCell="1" allowOverlap="1" wp14:anchorId="4BBF5703" wp14:editId="76AA2206">
                <wp:simplePos x="0" y="0"/>
                <wp:positionH relativeFrom="margin">
                  <wp:posOffset>4237355</wp:posOffset>
                </wp:positionH>
                <wp:positionV relativeFrom="paragraph">
                  <wp:posOffset>273050</wp:posOffset>
                </wp:positionV>
                <wp:extent cx="2055495" cy="922351"/>
                <wp:effectExtent l="0" t="0" r="20955" b="11430"/>
                <wp:wrapNone/>
                <wp:docPr id="2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922351"/>
                        </a:xfrm>
                        <a:prstGeom prst="rect">
                          <a:avLst/>
                        </a:prstGeom>
                        <a:solidFill>
                          <a:srgbClr val="FFFFFF"/>
                        </a:solidFill>
                        <a:ln w="9525">
                          <a:solidFill>
                            <a:srgbClr val="000000"/>
                          </a:solidFill>
                          <a:miter lim="800000"/>
                          <a:headEnd/>
                          <a:tailEnd/>
                        </a:ln>
                      </wps:spPr>
                      <wps:txbx>
                        <w:txbxContent>
                          <w:p w14:paraId="1CD82417" w14:textId="77777777" w:rsidR="007A725D" w:rsidRDefault="007A725D" w:rsidP="007A725D">
                            <w:pPr>
                              <w:rPr>
                                <w:i/>
                              </w:rPr>
                            </w:pPr>
                          </w:p>
                          <w:p w14:paraId="2AED5867" w14:textId="77777777" w:rsidR="007A725D" w:rsidRPr="007550CF" w:rsidRDefault="007A725D" w:rsidP="007A725D">
                            <w:pPr>
                              <w:rPr>
                                <w:i/>
                              </w:rPr>
                            </w:pPr>
                            <w:r w:rsidRPr="007550CF">
                              <w:rPr>
                                <w:i/>
                              </w:rPr>
                              <w:t>Affix Patient identification label</w:t>
                            </w:r>
                            <w:r>
                              <w:rPr>
                                <w:i/>
                              </w:rPr>
                              <w:t xml:space="preserve"> here</w:t>
                            </w:r>
                          </w:p>
                          <w:p w14:paraId="6E653D49" w14:textId="77777777" w:rsidR="007A725D" w:rsidRDefault="007A725D" w:rsidP="007A72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F5703" id="_x0000_s1028" type="#_x0000_t202" alt="&quot;&quot;" style="position:absolute;margin-left:333.65pt;margin-top:21.5pt;width:161.85pt;height:7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">
                <v:textbox>
                  <w:txbxContent>
                    <w:p w14:paraId="1CD82417" w14:textId="77777777" w:rsidR="007A725D" w:rsidRDefault="007A725D" w:rsidP="007A725D">
                      <w:pPr>
                        <w:rPr>
                          <w:i/>
                        </w:rPr>
                      </w:pPr>
                    </w:p>
                    <w:p w14:paraId="2AED5867" w14:textId="77777777" w:rsidR="007A725D" w:rsidRPr="007550CF" w:rsidRDefault="007A725D" w:rsidP="007A725D">
                      <w:pPr>
                        <w:rPr>
                          <w:i/>
                        </w:rPr>
                      </w:pPr>
                      <w:r w:rsidRPr="007550CF">
                        <w:rPr>
                          <w:i/>
                        </w:rPr>
                        <w:t>Affix Patient identification label</w:t>
                      </w:r>
                      <w:r>
                        <w:rPr>
                          <w:i/>
                        </w:rPr>
                        <w:t xml:space="preserve"> here</w:t>
                      </w:r>
                    </w:p>
                    <w:p w14:paraId="6E653D49" w14:textId="77777777" w:rsidR="007A725D" w:rsidRDefault="007A725D" w:rsidP="007A725D"/>
                  </w:txbxContent>
                </v:textbox>
                <w10:wrap anchorx="margin"/>
              </v:shape>
            </w:pict>
          </mc:Fallback>
        </mc:AlternateContent>
      </w:r>
      <w:r w:rsidR="007A725D" w:rsidRPr="007A725D">
        <w:rPr>
          <w:bCs/>
        </w:rPr>
        <w:t xml:space="preserve">Appendix </w:t>
      </w:r>
      <w:r>
        <w:rPr>
          <w:bCs/>
        </w:rPr>
        <w:t>C</w:t>
      </w:r>
      <w:r w:rsidR="007A725D" w:rsidRPr="007A725D">
        <w:rPr>
          <w:bCs/>
        </w:rPr>
        <w:t xml:space="preserve">: Patient </w:t>
      </w:r>
      <w:r w:rsidR="00F31C27">
        <w:rPr>
          <w:bCs/>
        </w:rPr>
        <w:t xml:space="preserve">treatment </w:t>
      </w:r>
      <w:r w:rsidR="007A725D" w:rsidRPr="007A725D">
        <w:rPr>
          <w:bCs/>
        </w:rPr>
        <w:t>record</w:t>
      </w:r>
      <w:r w:rsidR="007A725D" w:rsidRPr="007A725D">
        <w:t xml:space="preserve"> </w:t>
      </w:r>
      <w:r w:rsidR="007A725D" w:rsidRPr="007A725D">
        <w:rPr>
          <w:bCs/>
        </w:rPr>
        <w:t>template</w:t>
      </w:r>
      <w:bookmarkEnd w:id="189"/>
      <w:bookmarkEnd w:id="190"/>
      <w:bookmarkEnd w:id="191"/>
      <w:bookmarkEnd w:id="192"/>
    </w:p>
    <w:p w14:paraId="5A516EEA" w14:textId="506DEFCE" w:rsidR="007A725D" w:rsidRPr="007A725D" w:rsidRDefault="007A725D" w:rsidP="007A725D">
      <w:pPr>
        <w:pStyle w:val="Body"/>
        <w:rPr>
          <w:iCs/>
        </w:rPr>
      </w:pPr>
      <w:r w:rsidRPr="007A725D">
        <w:rPr>
          <w:iCs/>
        </w:rPr>
        <w:t xml:space="preserve">Insert </w:t>
      </w:r>
      <w:r w:rsidRPr="003B56A6">
        <w:rPr>
          <w:iCs/>
        </w:rPr>
        <w:t>h</w:t>
      </w:r>
      <w:r w:rsidR="003B56A6">
        <w:rPr>
          <w:iCs/>
        </w:rPr>
        <w:t>ealth service</w:t>
      </w:r>
      <w:r w:rsidRPr="007A725D">
        <w:rPr>
          <w:iCs/>
        </w:rPr>
        <w:t xml:space="preserve"> details</w:t>
      </w:r>
      <w:r>
        <w:rPr>
          <w:iCs/>
        </w:rPr>
        <w:t>…………………………………….</w:t>
      </w:r>
    </w:p>
    <w:p w14:paraId="02B091AF" w14:textId="3AB3ECB8" w:rsidR="007A725D" w:rsidRDefault="007A725D" w:rsidP="007A725D">
      <w:pPr>
        <w:pStyle w:val="Body"/>
        <w:rPr>
          <w:b/>
        </w:rPr>
      </w:pPr>
      <w:r w:rsidRPr="007A725D">
        <w:rPr>
          <w:b/>
        </w:rPr>
        <w:t>Healthcare team contact details</w:t>
      </w:r>
    </w:p>
    <w:p w14:paraId="779D53D5" w14:textId="322D21AC" w:rsidR="007A725D" w:rsidRPr="007A725D" w:rsidRDefault="007A725D" w:rsidP="007A725D">
      <w:pPr>
        <w:pStyle w:val="Body"/>
      </w:pPr>
      <w:r w:rsidRPr="007A725D">
        <w:t>H</w:t>
      </w:r>
      <w:r w:rsidR="00B719F5">
        <w:t>ealth service</w:t>
      </w:r>
      <w:r w:rsidRPr="007A725D">
        <w:t xml:space="preserve">/Clinic </w:t>
      </w:r>
      <w:proofErr w:type="gramStart"/>
      <w:r w:rsidRPr="007A725D">
        <w:t>name:_</w:t>
      </w:r>
      <w:proofErr w:type="gramEnd"/>
      <w:r w:rsidRPr="007A725D">
        <w:t>______________________________</w:t>
      </w:r>
      <w:r>
        <w:t>__</w:t>
      </w:r>
    </w:p>
    <w:p w14:paraId="69A5FC7A" w14:textId="7F6DB9FD" w:rsidR="007A725D" w:rsidRPr="007A725D" w:rsidRDefault="007A725D" w:rsidP="007A725D">
      <w:pPr>
        <w:pStyle w:val="Body"/>
      </w:pPr>
      <w:r w:rsidRPr="007A725D">
        <w:rPr>
          <w:b/>
        </w:rPr>
        <w:t xml:space="preserve">Specialist </w:t>
      </w:r>
      <w:proofErr w:type="gramStart"/>
      <w:r w:rsidRPr="007A725D">
        <w:rPr>
          <w:b/>
        </w:rPr>
        <w:t>name</w:t>
      </w:r>
      <w:r w:rsidRPr="007A725D">
        <w:t>:_</w:t>
      </w:r>
      <w:proofErr w:type="gramEnd"/>
      <w:r w:rsidRPr="007A725D">
        <w:t>___________________________________________________________________________</w:t>
      </w:r>
    </w:p>
    <w:p w14:paraId="1FD3B5F4" w14:textId="22D078CC" w:rsidR="007A725D" w:rsidRPr="00AA3DAD" w:rsidRDefault="007A725D" w:rsidP="007A725D">
      <w:pPr>
        <w:pStyle w:val="Body"/>
        <w:rPr>
          <w:u w:val="single"/>
        </w:rPr>
      </w:pPr>
      <w:proofErr w:type="gramStart"/>
      <w:r w:rsidRPr="007A725D">
        <w:t>Phone:_</w:t>
      </w:r>
      <w:proofErr w:type="gramEnd"/>
      <w:r w:rsidRPr="007A725D">
        <w:t>_______________________________</w:t>
      </w:r>
      <w:r w:rsidR="004019B9">
        <w:t xml:space="preserve"> </w:t>
      </w:r>
      <w:r w:rsidRPr="007A725D">
        <w:t>email: (if applicable)</w:t>
      </w:r>
      <w:r>
        <w:t xml:space="preserve"> ______________________</w:t>
      </w:r>
    </w:p>
    <w:p w14:paraId="17F81F1F" w14:textId="349C5B1F" w:rsidR="007A725D" w:rsidRPr="007A725D" w:rsidRDefault="007A725D" w:rsidP="007A725D">
      <w:pPr>
        <w:pStyle w:val="Body"/>
      </w:pPr>
      <w:r w:rsidRPr="007A725D">
        <w:rPr>
          <w:b/>
        </w:rPr>
        <w:t xml:space="preserve">Nurse </w:t>
      </w:r>
      <w:proofErr w:type="gramStart"/>
      <w:r w:rsidRPr="007A725D">
        <w:rPr>
          <w:b/>
        </w:rPr>
        <w:t>name</w:t>
      </w:r>
      <w:r w:rsidRPr="007A725D">
        <w:t>:_</w:t>
      </w:r>
      <w:proofErr w:type="gramEnd"/>
      <w:r w:rsidRPr="007A725D">
        <w:t>__________________________________________________________________________</w:t>
      </w:r>
    </w:p>
    <w:p w14:paraId="24CE94B2" w14:textId="25EE4BB7" w:rsidR="007A725D" w:rsidRPr="007A725D" w:rsidRDefault="007A725D" w:rsidP="007A725D">
      <w:pPr>
        <w:pStyle w:val="Body"/>
      </w:pPr>
      <w:proofErr w:type="gramStart"/>
      <w:r w:rsidRPr="007A725D">
        <w:t>Phone:_</w:t>
      </w:r>
      <w:proofErr w:type="gramEnd"/>
      <w:r w:rsidRPr="007A725D">
        <w:t>_______________________________</w:t>
      </w:r>
      <w:r w:rsidR="004019B9">
        <w:t xml:space="preserve"> </w:t>
      </w:r>
      <w:r w:rsidRPr="007A725D">
        <w:t xml:space="preserve">email: (if </w:t>
      </w:r>
      <w:r w:rsidR="004019B9">
        <w:t>a</w:t>
      </w:r>
      <w:r w:rsidRPr="007A725D">
        <w:t>pplicable)</w:t>
      </w:r>
      <w:r w:rsidR="004019B9">
        <w:t xml:space="preserve"> </w:t>
      </w:r>
      <w:r w:rsidRPr="007A725D">
        <w:t>______________</w:t>
      </w:r>
      <w:r w:rsidR="00E34502">
        <w:t>________</w:t>
      </w:r>
    </w:p>
    <w:p w14:paraId="242B3F7E" w14:textId="1CDB94DF" w:rsidR="007A725D" w:rsidRPr="007A725D" w:rsidRDefault="007A725D" w:rsidP="007A725D">
      <w:pPr>
        <w:pStyle w:val="Body"/>
      </w:pPr>
      <w:r w:rsidRPr="007A725D">
        <w:t>General Practitioner name:</w:t>
      </w:r>
      <w:r w:rsidR="004019B9">
        <w:t xml:space="preserve"> </w:t>
      </w:r>
      <w:r w:rsidRPr="007A725D">
        <w:t>____________________________</w:t>
      </w:r>
      <w:r w:rsidR="004019B9">
        <w:t xml:space="preserve"> </w:t>
      </w:r>
      <w:proofErr w:type="gramStart"/>
      <w:r w:rsidRPr="007A725D">
        <w:t>phone:_</w:t>
      </w:r>
      <w:proofErr w:type="gramEnd"/>
      <w:r w:rsidRPr="007A725D">
        <w:t>______________________</w:t>
      </w:r>
    </w:p>
    <w:p w14:paraId="2A2F7B8C" w14:textId="2BF9E6EF" w:rsidR="007A725D" w:rsidRPr="007A725D" w:rsidRDefault="007A725D" w:rsidP="007A725D">
      <w:pPr>
        <w:pStyle w:val="Body"/>
      </w:pPr>
      <w:r w:rsidRPr="007A725D">
        <w:t xml:space="preserve">Product: (circle) </w:t>
      </w:r>
      <w:proofErr w:type="spellStart"/>
      <w:r w:rsidR="00E34502">
        <w:t>Hizentra</w:t>
      </w:r>
      <w:proofErr w:type="spellEnd"/>
      <w:r w:rsidR="00E34502">
        <w:rPr>
          <w:rFonts w:cs="Arial"/>
        </w:rPr>
        <w:t>®</w:t>
      </w:r>
      <w:r w:rsidR="00E34502">
        <w:t xml:space="preserve"> AU, </w:t>
      </w:r>
      <w:proofErr w:type="spellStart"/>
      <w:r w:rsidRPr="007A725D">
        <w:t>Hizentra</w:t>
      </w:r>
      <w:proofErr w:type="spellEnd"/>
      <w:r w:rsidRPr="007A725D">
        <w:t>®, Cuvitru®,</w:t>
      </w:r>
      <w:r w:rsidR="00647E1B">
        <w:t xml:space="preserve"> </w:t>
      </w:r>
      <w:proofErr w:type="spellStart"/>
      <w:r w:rsidR="00647E1B">
        <w:t>Xembify</w:t>
      </w:r>
      <w:proofErr w:type="spellEnd"/>
      <w:r w:rsidR="00C91643">
        <w:rPr>
          <w:rFonts w:cs="Arial"/>
        </w:rPr>
        <w:t>®</w:t>
      </w:r>
      <w:r w:rsidR="00647E1B">
        <w:t>,</w:t>
      </w:r>
      <w:r w:rsidRPr="007A725D">
        <w:t xml:space="preserve"> </w:t>
      </w:r>
      <w:proofErr w:type="spellStart"/>
      <w:proofErr w:type="gramStart"/>
      <w:r w:rsidRPr="007A725D">
        <w:t>Dose:_</w:t>
      </w:r>
      <w:proofErr w:type="gramEnd"/>
      <w:r w:rsidRPr="007A725D">
        <w:t>__g</w:t>
      </w:r>
      <w:proofErr w:type="spellEnd"/>
      <w:r w:rsidRPr="007A725D">
        <w:t xml:space="preserve"> / ____mL</w:t>
      </w:r>
      <w:r w:rsidR="00065F07">
        <w:t xml:space="preserve">, </w:t>
      </w:r>
      <w:proofErr w:type="gramStart"/>
      <w:r w:rsidRPr="007A725D">
        <w:t>Frequency:_</w:t>
      </w:r>
      <w:proofErr w:type="gramEnd"/>
      <w:r w:rsidRPr="007A725D">
        <w:t xml:space="preserve">________                           </w:t>
      </w:r>
    </w:p>
    <w:p w14:paraId="46D4EDD1" w14:textId="0EF50037" w:rsidR="00FF6269" w:rsidRPr="00E34502" w:rsidRDefault="00E34502" w:rsidP="007A725D">
      <w:pPr>
        <w:pStyle w:val="Body"/>
        <w:rPr>
          <w:b/>
        </w:rPr>
      </w:pPr>
      <w:r w:rsidRPr="00E34502">
        <w:rPr>
          <w:b/>
        </w:rPr>
        <w:t>Infusion Record</w:t>
      </w:r>
    </w:p>
    <w:tbl>
      <w:tblPr>
        <w:tblStyle w:val="TableGrid"/>
        <w:tblW w:w="0" w:type="auto"/>
        <w:tblLook w:val="04A0" w:firstRow="1" w:lastRow="0" w:firstColumn="1" w:lastColumn="0" w:noHBand="0" w:noVBand="1"/>
      </w:tblPr>
      <w:tblGrid>
        <w:gridCol w:w="1338"/>
        <w:gridCol w:w="1107"/>
        <w:gridCol w:w="1107"/>
        <w:gridCol w:w="1107"/>
        <w:gridCol w:w="1107"/>
        <w:gridCol w:w="1107"/>
        <w:gridCol w:w="1107"/>
        <w:gridCol w:w="1107"/>
        <w:gridCol w:w="1107"/>
      </w:tblGrid>
      <w:tr w:rsidR="00E34502" w14:paraId="17E8BB0B" w14:textId="77777777" w:rsidTr="00E34502">
        <w:tc>
          <w:tcPr>
            <w:tcW w:w="1338" w:type="dxa"/>
          </w:tcPr>
          <w:p w14:paraId="514D09BD" w14:textId="77777777" w:rsidR="00E34502" w:rsidRDefault="00E34502" w:rsidP="00E34502">
            <w:pPr>
              <w:pStyle w:val="Tabletext"/>
            </w:pPr>
          </w:p>
        </w:tc>
        <w:tc>
          <w:tcPr>
            <w:tcW w:w="1107" w:type="dxa"/>
          </w:tcPr>
          <w:p w14:paraId="137B6F67" w14:textId="1641F335" w:rsidR="00E34502" w:rsidRDefault="00E34502" w:rsidP="00AA3DAD">
            <w:pPr>
              <w:pStyle w:val="Tablecolhead"/>
            </w:pPr>
            <w:r>
              <w:t>1</w:t>
            </w:r>
          </w:p>
        </w:tc>
        <w:tc>
          <w:tcPr>
            <w:tcW w:w="1107" w:type="dxa"/>
          </w:tcPr>
          <w:p w14:paraId="016D90CC" w14:textId="7B1BEFC6" w:rsidR="00E34502" w:rsidRDefault="00E34502" w:rsidP="00AA3DAD">
            <w:pPr>
              <w:pStyle w:val="Tablecolhead"/>
            </w:pPr>
            <w:r>
              <w:t>2</w:t>
            </w:r>
          </w:p>
        </w:tc>
        <w:tc>
          <w:tcPr>
            <w:tcW w:w="1107" w:type="dxa"/>
          </w:tcPr>
          <w:p w14:paraId="6358956F" w14:textId="79CA6F9E" w:rsidR="00E34502" w:rsidRDefault="00E34502" w:rsidP="00AA3DAD">
            <w:pPr>
              <w:pStyle w:val="Tablecolhead"/>
            </w:pPr>
            <w:r>
              <w:t>3</w:t>
            </w:r>
          </w:p>
        </w:tc>
        <w:tc>
          <w:tcPr>
            <w:tcW w:w="1107" w:type="dxa"/>
          </w:tcPr>
          <w:p w14:paraId="5869AD6C" w14:textId="662907CB" w:rsidR="00E34502" w:rsidRDefault="00E34502" w:rsidP="00AA3DAD">
            <w:pPr>
              <w:pStyle w:val="Tablecolhead"/>
            </w:pPr>
            <w:r>
              <w:t>4</w:t>
            </w:r>
          </w:p>
        </w:tc>
        <w:tc>
          <w:tcPr>
            <w:tcW w:w="1107" w:type="dxa"/>
          </w:tcPr>
          <w:p w14:paraId="692EF554" w14:textId="4F1CD947" w:rsidR="00E34502" w:rsidRDefault="00E34502" w:rsidP="00AA3DAD">
            <w:pPr>
              <w:pStyle w:val="Tablecolhead"/>
            </w:pPr>
            <w:r>
              <w:t>5</w:t>
            </w:r>
          </w:p>
        </w:tc>
        <w:tc>
          <w:tcPr>
            <w:tcW w:w="1107" w:type="dxa"/>
          </w:tcPr>
          <w:p w14:paraId="49868356" w14:textId="20C84D2A" w:rsidR="00E34502" w:rsidRDefault="00E34502" w:rsidP="00AA3DAD">
            <w:pPr>
              <w:pStyle w:val="Tablecolhead"/>
            </w:pPr>
            <w:r>
              <w:t>6</w:t>
            </w:r>
          </w:p>
        </w:tc>
        <w:tc>
          <w:tcPr>
            <w:tcW w:w="1107" w:type="dxa"/>
          </w:tcPr>
          <w:p w14:paraId="486962B1" w14:textId="3F450BF7" w:rsidR="00E34502" w:rsidRDefault="00E34502" w:rsidP="00AA3DAD">
            <w:pPr>
              <w:pStyle w:val="Tablecolhead"/>
            </w:pPr>
            <w:r>
              <w:t>7</w:t>
            </w:r>
          </w:p>
        </w:tc>
        <w:tc>
          <w:tcPr>
            <w:tcW w:w="1107" w:type="dxa"/>
          </w:tcPr>
          <w:p w14:paraId="0DFC0216" w14:textId="56E8D60D" w:rsidR="00E34502" w:rsidRDefault="00E34502" w:rsidP="00AA3DAD">
            <w:pPr>
              <w:pStyle w:val="Tablecolhead"/>
            </w:pPr>
            <w:r>
              <w:t>8</w:t>
            </w:r>
          </w:p>
        </w:tc>
      </w:tr>
      <w:tr w:rsidR="00E34502" w14:paraId="383B698E" w14:textId="77777777" w:rsidTr="00E34502">
        <w:tc>
          <w:tcPr>
            <w:tcW w:w="1338" w:type="dxa"/>
          </w:tcPr>
          <w:p w14:paraId="565C5F8C" w14:textId="0B9975A9" w:rsidR="00E34502" w:rsidRDefault="00E34502" w:rsidP="00E34502">
            <w:pPr>
              <w:pStyle w:val="Tabletext"/>
            </w:pPr>
            <w:r>
              <w:t>Date</w:t>
            </w:r>
            <w:r w:rsidR="004019B9">
              <w:t>/</w:t>
            </w:r>
            <w:r>
              <w:t>time</w:t>
            </w:r>
          </w:p>
        </w:tc>
        <w:tc>
          <w:tcPr>
            <w:tcW w:w="1107" w:type="dxa"/>
          </w:tcPr>
          <w:p w14:paraId="30CA73CC" w14:textId="77777777" w:rsidR="00E34502" w:rsidRDefault="00E34502" w:rsidP="00E34502">
            <w:pPr>
              <w:pStyle w:val="Tabletext"/>
            </w:pPr>
          </w:p>
        </w:tc>
        <w:tc>
          <w:tcPr>
            <w:tcW w:w="1107" w:type="dxa"/>
          </w:tcPr>
          <w:p w14:paraId="61C92F33" w14:textId="77777777" w:rsidR="00E34502" w:rsidRDefault="00E34502" w:rsidP="00E34502">
            <w:pPr>
              <w:pStyle w:val="Tabletext"/>
            </w:pPr>
          </w:p>
        </w:tc>
        <w:tc>
          <w:tcPr>
            <w:tcW w:w="1107" w:type="dxa"/>
          </w:tcPr>
          <w:p w14:paraId="7E24AC69" w14:textId="77777777" w:rsidR="00E34502" w:rsidRDefault="00E34502" w:rsidP="00E34502">
            <w:pPr>
              <w:pStyle w:val="Tabletext"/>
            </w:pPr>
          </w:p>
        </w:tc>
        <w:tc>
          <w:tcPr>
            <w:tcW w:w="1107" w:type="dxa"/>
          </w:tcPr>
          <w:p w14:paraId="5FF74622" w14:textId="77777777" w:rsidR="00E34502" w:rsidRDefault="00E34502" w:rsidP="00E34502">
            <w:pPr>
              <w:pStyle w:val="Tabletext"/>
            </w:pPr>
          </w:p>
        </w:tc>
        <w:tc>
          <w:tcPr>
            <w:tcW w:w="1107" w:type="dxa"/>
          </w:tcPr>
          <w:p w14:paraId="2C4A6849" w14:textId="77777777" w:rsidR="00E34502" w:rsidRDefault="00E34502" w:rsidP="00E34502">
            <w:pPr>
              <w:pStyle w:val="Tabletext"/>
            </w:pPr>
          </w:p>
        </w:tc>
        <w:tc>
          <w:tcPr>
            <w:tcW w:w="1107" w:type="dxa"/>
          </w:tcPr>
          <w:p w14:paraId="3D8F7B82" w14:textId="77777777" w:rsidR="00E34502" w:rsidRDefault="00E34502" w:rsidP="00E34502">
            <w:pPr>
              <w:pStyle w:val="Tabletext"/>
            </w:pPr>
          </w:p>
        </w:tc>
        <w:tc>
          <w:tcPr>
            <w:tcW w:w="1107" w:type="dxa"/>
          </w:tcPr>
          <w:p w14:paraId="4481EC8A" w14:textId="77777777" w:rsidR="00E34502" w:rsidRDefault="00E34502" w:rsidP="00E34502">
            <w:pPr>
              <w:pStyle w:val="Tabletext"/>
            </w:pPr>
          </w:p>
        </w:tc>
        <w:tc>
          <w:tcPr>
            <w:tcW w:w="1107" w:type="dxa"/>
          </w:tcPr>
          <w:p w14:paraId="475C3A75" w14:textId="77777777" w:rsidR="00E34502" w:rsidRDefault="00E34502" w:rsidP="00E34502">
            <w:pPr>
              <w:pStyle w:val="Tabletext"/>
            </w:pPr>
          </w:p>
        </w:tc>
      </w:tr>
      <w:tr w:rsidR="00E34502" w14:paraId="4BD37A0C" w14:textId="77777777" w:rsidTr="00AA3DAD">
        <w:trPr>
          <w:trHeight w:val="406"/>
        </w:trPr>
        <w:tc>
          <w:tcPr>
            <w:tcW w:w="1338" w:type="dxa"/>
          </w:tcPr>
          <w:p w14:paraId="5A4D3843" w14:textId="19439D01" w:rsidR="00E34502" w:rsidRDefault="00E34502" w:rsidP="004019B9">
            <w:pPr>
              <w:pStyle w:val="Tabletext"/>
            </w:pPr>
            <w:r>
              <w:t>Volume</w:t>
            </w:r>
          </w:p>
        </w:tc>
        <w:tc>
          <w:tcPr>
            <w:tcW w:w="1107" w:type="dxa"/>
          </w:tcPr>
          <w:p w14:paraId="5F744DB6" w14:textId="77777777" w:rsidR="00E34502" w:rsidRDefault="00E34502" w:rsidP="00E34502">
            <w:pPr>
              <w:pStyle w:val="Tabletext"/>
            </w:pPr>
          </w:p>
        </w:tc>
        <w:tc>
          <w:tcPr>
            <w:tcW w:w="1107" w:type="dxa"/>
          </w:tcPr>
          <w:p w14:paraId="0BD62420" w14:textId="77777777" w:rsidR="00E34502" w:rsidRDefault="00E34502" w:rsidP="00E34502">
            <w:pPr>
              <w:pStyle w:val="Tabletext"/>
            </w:pPr>
          </w:p>
        </w:tc>
        <w:tc>
          <w:tcPr>
            <w:tcW w:w="1107" w:type="dxa"/>
          </w:tcPr>
          <w:p w14:paraId="31348D68" w14:textId="77777777" w:rsidR="00E34502" w:rsidRDefault="00E34502" w:rsidP="00E34502">
            <w:pPr>
              <w:pStyle w:val="Tabletext"/>
            </w:pPr>
          </w:p>
        </w:tc>
        <w:tc>
          <w:tcPr>
            <w:tcW w:w="1107" w:type="dxa"/>
          </w:tcPr>
          <w:p w14:paraId="4821A7F2" w14:textId="77777777" w:rsidR="00E34502" w:rsidRDefault="00E34502" w:rsidP="00E34502">
            <w:pPr>
              <w:pStyle w:val="Tabletext"/>
            </w:pPr>
          </w:p>
        </w:tc>
        <w:tc>
          <w:tcPr>
            <w:tcW w:w="1107" w:type="dxa"/>
          </w:tcPr>
          <w:p w14:paraId="4E34CE99" w14:textId="77777777" w:rsidR="00E34502" w:rsidRDefault="00E34502" w:rsidP="00E34502">
            <w:pPr>
              <w:pStyle w:val="Tabletext"/>
            </w:pPr>
          </w:p>
        </w:tc>
        <w:tc>
          <w:tcPr>
            <w:tcW w:w="1107" w:type="dxa"/>
          </w:tcPr>
          <w:p w14:paraId="5AE69BB2" w14:textId="77777777" w:rsidR="00E34502" w:rsidRDefault="00E34502" w:rsidP="00E34502">
            <w:pPr>
              <w:pStyle w:val="Tabletext"/>
            </w:pPr>
          </w:p>
        </w:tc>
        <w:tc>
          <w:tcPr>
            <w:tcW w:w="1107" w:type="dxa"/>
          </w:tcPr>
          <w:p w14:paraId="5BEFECE1" w14:textId="77777777" w:rsidR="00E34502" w:rsidRDefault="00E34502" w:rsidP="00E34502">
            <w:pPr>
              <w:pStyle w:val="Tabletext"/>
            </w:pPr>
          </w:p>
        </w:tc>
        <w:tc>
          <w:tcPr>
            <w:tcW w:w="1107" w:type="dxa"/>
          </w:tcPr>
          <w:p w14:paraId="1E5F5F30" w14:textId="77777777" w:rsidR="00E34502" w:rsidRDefault="00E34502" w:rsidP="00E34502">
            <w:pPr>
              <w:pStyle w:val="Tabletext"/>
            </w:pPr>
          </w:p>
        </w:tc>
      </w:tr>
      <w:tr w:rsidR="00E34502" w14:paraId="29762B4D" w14:textId="77777777" w:rsidTr="00F31C27">
        <w:trPr>
          <w:trHeight w:val="420"/>
        </w:trPr>
        <w:tc>
          <w:tcPr>
            <w:tcW w:w="1338" w:type="dxa"/>
          </w:tcPr>
          <w:p w14:paraId="0AFDEE63" w14:textId="51EAE337" w:rsidR="00E34502" w:rsidRDefault="00E34502" w:rsidP="004019B9">
            <w:pPr>
              <w:pStyle w:val="Tabletext"/>
            </w:pPr>
            <w:r>
              <w:t>Site/s used</w:t>
            </w:r>
          </w:p>
        </w:tc>
        <w:tc>
          <w:tcPr>
            <w:tcW w:w="1107" w:type="dxa"/>
          </w:tcPr>
          <w:p w14:paraId="4AAEFF24" w14:textId="77777777" w:rsidR="00E34502" w:rsidRDefault="00E34502" w:rsidP="00E34502">
            <w:pPr>
              <w:pStyle w:val="Tabletext"/>
            </w:pPr>
          </w:p>
        </w:tc>
        <w:tc>
          <w:tcPr>
            <w:tcW w:w="1107" w:type="dxa"/>
          </w:tcPr>
          <w:p w14:paraId="367EE43E" w14:textId="77777777" w:rsidR="00E34502" w:rsidRDefault="00E34502" w:rsidP="00E34502">
            <w:pPr>
              <w:pStyle w:val="Tabletext"/>
            </w:pPr>
          </w:p>
        </w:tc>
        <w:tc>
          <w:tcPr>
            <w:tcW w:w="1107" w:type="dxa"/>
          </w:tcPr>
          <w:p w14:paraId="3D06E209" w14:textId="77777777" w:rsidR="00E34502" w:rsidRDefault="00E34502" w:rsidP="00E34502">
            <w:pPr>
              <w:pStyle w:val="Tabletext"/>
            </w:pPr>
          </w:p>
        </w:tc>
        <w:tc>
          <w:tcPr>
            <w:tcW w:w="1107" w:type="dxa"/>
          </w:tcPr>
          <w:p w14:paraId="4C1A3FFF" w14:textId="77777777" w:rsidR="00E34502" w:rsidRDefault="00E34502" w:rsidP="00E34502">
            <w:pPr>
              <w:pStyle w:val="Tabletext"/>
            </w:pPr>
          </w:p>
        </w:tc>
        <w:tc>
          <w:tcPr>
            <w:tcW w:w="1107" w:type="dxa"/>
          </w:tcPr>
          <w:p w14:paraId="2615F37A" w14:textId="77777777" w:rsidR="00E34502" w:rsidRDefault="00E34502" w:rsidP="00E34502">
            <w:pPr>
              <w:pStyle w:val="Tabletext"/>
            </w:pPr>
          </w:p>
        </w:tc>
        <w:tc>
          <w:tcPr>
            <w:tcW w:w="1107" w:type="dxa"/>
          </w:tcPr>
          <w:p w14:paraId="332A60FE" w14:textId="77777777" w:rsidR="00E34502" w:rsidRDefault="00E34502" w:rsidP="00E34502">
            <w:pPr>
              <w:pStyle w:val="Tabletext"/>
            </w:pPr>
          </w:p>
        </w:tc>
        <w:tc>
          <w:tcPr>
            <w:tcW w:w="1107" w:type="dxa"/>
          </w:tcPr>
          <w:p w14:paraId="7BD7C9A9" w14:textId="77777777" w:rsidR="00E34502" w:rsidRDefault="00E34502" w:rsidP="00E34502">
            <w:pPr>
              <w:pStyle w:val="Tabletext"/>
            </w:pPr>
          </w:p>
        </w:tc>
        <w:tc>
          <w:tcPr>
            <w:tcW w:w="1107" w:type="dxa"/>
          </w:tcPr>
          <w:p w14:paraId="20604CFC" w14:textId="77777777" w:rsidR="00E34502" w:rsidRDefault="00E34502" w:rsidP="00E34502">
            <w:pPr>
              <w:pStyle w:val="Tabletext"/>
            </w:pPr>
          </w:p>
        </w:tc>
      </w:tr>
      <w:tr w:rsidR="00F31C27" w14:paraId="05231814" w14:textId="77777777" w:rsidTr="00F31C27">
        <w:trPr>
          <w:trHeight w:val="345"/>
        </w:trPr>
        <w:tc>
          <w:tcPr>
            <w:tcW w:w="1338" w:type="dxa"/>
          </w:tcPr>
          <w:p w14:paraId="243F0CB0" w14:textId="2F4F296F" w:rsidR="00F31C27" w:rsidRDefault="00F31C27" w:rsidP="004019B9">
            <w:pPr>
              <w:pStyle w:val="Tabletext"/>
            </w:pPr>
            <w:r>
              <w:t>Infusion time</w:t>
            </w:r>
          </w:p>
        </w:tc>
        <w:tc>
          <w:tcPr>
            <w:tcW w:w="1107" w:type="dxa"/>
          </w:tcPr>
          <w:p w14:paraId="21D6733D" w14:textId="77777777" w:rsidR="00F31C27" w:rsidRDefault="00F31C27" w:rsidP="00E34502">
            <w:pPr>
              <w:pStyle w:val="Tabletext"/>
            </w:pPr>
          </w:p>
        </w:tc>
        <w:tc>
          <w:tcPr>
            <w:tcW w:w="1107" w:type="dxa"/>
          </w:tcPr>
          <w:p w14:paraId="3B0FA096" w14:textId="77777777" w:rsidR="00F31C27" w:rsidRDefault="00F31C27" w:rsidP="00E34502">
            <w:pPr>
              <w:pStyle w:val="Tabletext"/>
            </w:pPr>
          </w:p>
        </w:tc>
        <w:tc>
          <w:tcPr>
            <w:tcW w:w="1107" w:type="dxa"/>
          </w:tcPr>
          <w:p w14:paraId="61906186" w14:textId="77777777" w:rsidR="00F31C27" w:rsidRDefault="00F31C27" w:rsidP="00E34502">
            <w:pPr>
              <w:pStyle w:val="Tabletext"/>
            </w:pPr>
          </w:p>
        </w:tc>
        <w:tc>
          <w:tcPr>
            <w:tcW w:w="1107" w:type="dxa"/>
          </w:tcPr>
          <w:p w14:paraId="7AFA3302" w14:textId="77777777" w:rsidR="00F31C27" w:rsidRDefault="00F31C27" w:rsidP="00E34502">
            <w:pPr>
              <w:pStyle w:val="Tabletext"/>
            </w:pPr>
          </w:p>
        </w:tc>
        <w:tc>
          <w:tcPr>
            <w:tcW w:w="1107" w:type="dxa"/>
          </w:tcPr>
          <w:p w14:paraId="6B83D20E" w14:textId="77777777" w:rsidR="00F31C27" w:rsidRDefault="00F31C27" w:rsidP="00E34502">
            <w:pPr>
              <w:pStyle w:val="Tabletext"/>
            </w:pPr>
          </w:p>
        </w:tc>
        <w:tc>
          <w:tcPr>
            <w:tcW w:w="1107" w:type="dxa"/>
          </w:tcPr>
          <w:p w14:paraId="3B1E4684" w14:textId="77777777" w:rsidR="00F31C27" w:rsidRDefault="00F31C27" w:rsidP="00E34502">
            <w:pPr>
              <w:pStyle w:val="Tabletext"/>
            </w:pPr>
          </w:p>
        </w:tc>
        <w:tc>
          <w:tcPr>
            <w:tcW w:w="1107" w:type="dxa"/>
          </w:tcPr>
          <w:p w14:paraId="1384114B" w14:textId="77777777" w:rsidR="00F31C27" w:rsidRDefault="00F31C27" w:rsidP="00E34502">
            <w:pPr>
              <w:pStyle w:val="Tabletext"/>
            </w:pPr>
          </w:p>
        </w:tc>
        <w:tc>
          <w:tcPr>
            <w:tcW w:w="1107" w:type="dxa"/>
          </w:tcPr>
          <w:p w14:paraId="4C982DD5" w14:textId="77777777" w:rsidR="00F31C27" w:rsidRDefault="00F31C27" w:rsidP="00E34502">
            <w:pPr>
              <w:pStyle w:val="Tabletext"/>
            </w:pPr>
          </w:p>
        </w:tc>
      </w:tr>
      <w:tr w:rsidR="00F31C27" w14:paraId="6279CB98" w14:textId="77777777" w:rsidTr="00E34502">
        <w:trPr>
          <w:trHeight w:val="240"/>
        </w:trPr>
        <w:tc>
          <w:tcPr>
            <w:tcW w:w="1338" w:type="dxa"/>
          </w:tcPr>
          <w:p w14:paraId="31F7B865" w14:textId="601A090F" w:rsidR="00F31C27" w:rsidRDefault="00F31C27" w:rsidP="004019B9">
            <w:pPr>
              <w:pStyle w:val="Tabletext"/>
            </w:pPr>
            <w:r>
              <w:t>Infusion rate</w:t>
            </w:r>
          </w:p>
        </w:tc>
        <w:tc>
          <w:tcPr>
            <w:tcW w:w="1107" w:type="dxa"/>
          </w:tcPr>
          <w:p w14:paraId="0769BE95" w14:textId="77777777" w:rsidR="00F31C27" w:rsidRDefault="00F31C27" w:rsidP="00E34502">
            <w:pPr>
              <w:pStyle w:val="Tabletext"/>
            </w:pPr>
          </w:p>
        </w:tc>
        <w:tc>
          <w:tcPr>
            <w:tcW w:w="1107" w:type="dxa"/>
          </w:tcPr>
          <w:p w14:paraId="7EC0FCF8" w14:textId="77777777" w:rsidR="00F31C27" w:rsidRDefault="00F31C27" w:rsidP="00E34502">
            <w:pPr>
              <w:pStyle w:val="Tabletext"/>
            </w:pPr>
          </w:p>
        </w:tc>
        <w:tc>
          <w:tcPr>
            <w:tcW w:w="1107" w:type="dxa"/>
          </w:tcPr>
          <w:p w14:paraId="4CB5A1B1" w14:textId="77777777" w:rsidR="00F31C27" w:rsidRDefault="00F31C27" w:rsidP="00E34502">
            <w:pPr>
              <w:pStyle w:val="Tabletext"/>
            </w:pPr>
          </w:p>
        </w:tc>
        <w:tc>
          <w:tcPr>
            <w:tcW w:w="1107" w:type="dxa"/>
          </w:tcPr>
          <w:p w14:paraId="6F08D6D8" w14:textId="77777777" w:rsidR="00F31C27" w:rsidRDefault="00F31C27" w:rsidP="00E34502">
            <w:pPr>
              <w:pStyle w:val="Tabletext"/>
            </w:pPr>
          </w:p>
        </w:tc>
        <w:tc>
          <w:tcPr>
            <w:tcW w:w="1107" w:type="dxa"/>
          </w:tcPr>
          <w:p w14:paraId="41270A9D" w14:textId="77777777" w:rsidR="00F31C27" w:rsidRDefault="00F31C27" w:rsidP="00E34502">
            <w:pPr>
              <w:pStyle w:val="Tabletext"/>
            </w:pPr>
          </w:p>
        </w:tc>
        <w:tc>
          <w:tcPr>
            <w:tcW w:w="1107" w:type="dxa"/>
          </w:tcPr>
          <w:p w14:paraId="11CF037A" w14:textId="77777777" w:rsidR="00F31C27" w:rsidRDefault="00F31C27" w:rsidP="00E34502">
            <w:pPr>
              <w:pStyle w:val="Tabletext"/>
            </w:pPr>
          </w:p>
        </w:tc>
        <w:tc>
          <w:tcPr>
            <w:tcW w:w="1107" w:type="dxa"/>
          </w:tcPr>
          <w:p w14:paraId="4DC51C03" w14:textId="77777777" w:rsidR="00F31C27" w:rsidRDefault="00F31C27" w:rsidP="00E34502">
            <w:pPr>
              <w:pStyle w:val="Tabletext"/>
            </w:pPr>
          </w:p>
        </w:tc>
        <w:tc>
          <w:tcPr>
            <w:tcW w:w="1107" w:type="dxa"/>
          </w:tcPr>
          <w:p w14:paraId="1DD07DE0" w14:textId="77777777" w:rsidR="00F31C27" w:rsidRDefault="00F31C27" w:rsidP="00E34502">
            <w:pPr>
              <w:pStyle w:val="Tabletext"/>
            </w:pPr>
          </w:p>
        </w:tc>
      </w:tr>
      <w:tr w:rsidR="00E34502" w14:paraId="24AC704A" w14:textId="77777777" w:rsidTr="00E34502">
        <w:tc>
          <w:tcPr>
            <w:tcW w:w="1338" w:type="dxa"/>
          </w:tcPr>
          <w:p w14:paraId="3567F4F3" w14:textId="0CAE32D1" w:rsidR="00E34502" w:rsidRDefault="004019B9" w:rsidP="004019B9">
            <w:pPr>
              <w:pStyle w:val="Tabletext"/>
            </w:pPr>
            <w:r>
              <w:t>Adverse event</w:t>
            </w:r>
          </w:p>
        </w:tc>
        <w:tc>
          <w:tcPr>
            <w:tcW w:w="1107" w:type="dxa"/>
          </w:tcPr>
          <w:p w14:paraId="702CEF28" w14:textId="77777777" w:rsidR="00E34502" w:rsidRDefault="00E34502" w:rsidP="00E34502">
            <w:pPr>
              <w:pStyle w:val="Tabletext"/>
            </w:pPr>
          </w:p>
        </w:tc>
        <w:tc>
          <w:tcPr>
            <w:tcW w:w="1107" w:type="dxa"/>
          </w:tcPr>
          <w:p w14:paraId="06DFCC6B" w14:textId="77777777" w:rsidR="00E34502" w:rsidRDefault="00E34502" w:rsidP="00E34502">
            <w:pPr>
              <w:pStyle w:val="Tabletext"/>
            </w:pPr>
          </w:p>
        </w:tc>
        <w:tc>
          <w:tcPr>
            <w:tcW w:w="1107" w:type="dxa"/>
          </w:tcPr>
          <w:p w14:paraId="52B1D426" w14:textId="77777777" w:rsidR="00E34502" w:rsidRDefault="00E34502" w:rsidP="00E34502">
            <w:pPr>
              <w:pStyle w:val="Tabletext"/>
            </w:pPr>
          </w:p>
        </w:tc>
        <w:tc>
          <w:tcPr>
            <w:tcW w:w="1107" w:type="dxa"/>
          </w:tcPr>
          <w:p w14:paraId="0B24A740" w14:textId="77777777" w:rsidR="00E34502" w:rsidRDefault="00E34502" w:rsidP="00E34502">
            <w:pPr>
              <w:pStyle w:val="Tabletext"/>
            </w:pPr>
          </w:p>
        </w:tc>
        <w:tc>
          <w:tcPr>
            <w:tcW w:w="1107" w:type="dxa"/>
          </w:tcPr>
          <w:p w14:paraId="1830F5E1" w14:textId="77777777" w:rsidR="00E34502" w:rsidRDefault="00E34502" w:rsidP="00E34502">
            <w:pPr>
              <w:pStyle w:val="Tabletext"/>
            </w:pPr>
          </w:p>
        </w:tc>
        <w:tc>
          <w:tcPr>
            <w:tcW w:w="1107" w:type="dxa"/>
          </w:tcPr>
          <w:p w14:paraId="295571FC" w14:textId="77777777" w:rsidR="00E34502" w:rsidRDefault="00E34502" w:rsidP="00E34502">
            <w:pPr>
              <w:pStyle w:val="Tabletext"/>
            </w:pPr>
          </w:p>
        </w:tc>
        <w:tc>
          <w:tcPr>
            <w:tcW w:w="1107" w:type="dxa"/>
          </w:tcPr>
          <w:p w14:paraId="4E02A1B2" w14:textId="77777777" w:rsidR="00E34502" w:rsidRDefault="00E34502" w:rsidP="00E34502">
            <w:pPr>
              <w:pStyle w:val="Tabletext"/>
            </w:pPr>
          </w:p>
        </w:tc>
        <w:tc>
          <w:tcPr>
            <w:tcW w:w="1107" w:type="dxa"/>
          </w:tcPr>
          <w:p w14:paraId="5601F8A3" w14:textId="77777777" w:rsidR="00E34502" w:rsidRDefault="00E34502" w:rsidP="00E34502">
            <w:pPr>
              <w:pStyle w:val="Tabletext"/>
            </w:pPr>
          </w:p>
        </w:tc>
      </w:tr>
      <w:tr w:rsidR="00E34502" w14:paraId="0C8F5CC7" w14:textId="77777777" w:rsidTr="00E34502">
        <w:tc>
          <w:tcPr>
            <w:tcW w:w="1338" w:type="dxa"/>
          </w:tcPr>
          <w:p w14:paraId="065C9004" w14:textId="55364B8C" w:rsidR="00E34502" w:rsidRDefault="00E34502" w:rsidP="00E34502">
            <w:pPr>
              <w:pStyle w:val="Tabletext"/>
            </w:pPr>
            <w:r w:rsidRPr="00E34502">
              <w:t>Medications used</w:t>
            </w:r>
            <w:r w:rsidR="0096068C">
              <w:t xml:space="preserve"> (if relevant)</w:t>
            </w:r>
          </w:p>
        </w:tc>
        <w:tc>
          <w:tcPr>
            <w:tcW w:w="1107" w:type="dxa"/>
          </w:tcPr>
          <w:p w14:paraId="280DA7B8" w14:textId="77777777" w:rsidR="00E34502" w:rsidRDefault="00E34502" w:rsidP="00E34502">
            <w:pPr>
              <w:pStyle w:val="Tabletext"/>
            </w:pPr>
          </w:p>
        </w:tc>
        <w:tc>
          <w:tcPr>
            <w:tcW w:w="1107" w:type="dxa"/>
          </w:tcPr>
          <w:p w14:paraId="2EE81583" w14:textId="77777777" w:rsidR="00E34502" w:rsidRDefault="00E34502" w:rsidP="00E34502">
            <w:pPr>
              <w:pStyle w:val="Tabletext"/>
            </w:pPr>
          </w:p>
        </w:tc>
        <w:tc>
          <w:tcPr>
            <w:tcW w:w="1107" w:type="dxa"/>
          </w:tcPr>
          <w:p w14:paraId="188E0A00" w14:textId="77777777" w:rsidR="00E34502" w:rsidRDefault="00E34502" w:rsidP="00E34502">
            <w:pPr>
              <w:pStyle w:val="Tabletext"/>
            </w:pPr>
          </w:p>
        </w:tc>
        <w:tc>
          <w:tcPr>
            <w:tcW w:w="1107" w:type="dxa"/>
          </w:tcPr>
          <w:p w14:paraId="1C225973" w14:textId="77777777" w:rsidR="00E34502" w:rsidRDefault="00E34502" w:rsidP="00E34502">
            <w:pPr>
              <w:pStyle w:val="Tabletext"/>
            </w:pPr>
          </w:p>
        </w:tc>
        <w:tc>
          <w:tcPr>
            <w:tcW w:w="1107" w:type="dxa"/>
          </w:tcPr>
          <w:p w14:paraId="6CCE5423" w14:textId="77777777" w:rsidR="00E34502" w:rsidRDefault="00E34502" w:rsidP="00E34502">
            <w:pPr>
              <w:pStyle w:val="Tabletext"/>
            </w:pPr>
          </w:p>
        </w:tc>
        <w:tc>
          <w:tcPr>
            <w:tcW w:w="1107" w:type="dxa"/>
          </w:tcPr>
          <w:p w14:paraId="427EA7DE" w14:textId="77777777" w:rsidR="00E34502" w:rsidRDefault="00E34502" w:rsidP="00E34502">
            <w:pPr>
              <w:pStyle w:val="Tabletext"/>
            </w:pPr>
          </w:p>
        </w:tc>
        <w:tc>
          <w:tcPr>
            <w:tcW w:w="1107" w:type="dxa"/>
          </w:tcPr>
          <w:p w14:paraId="0FFAD1E2" w14:textId="77777777" w:rsidR="00E34502" w:rsidRDefault="00E34502" w:rsidP="00E34502">
            <w:pPr>
              <w:pStyle w:val="Tabletext"/>
            </w:pPr>
          </w:p>
        </w:tc>
        <w:tc>
          <w:tcPr>
            <w:tcW w:w="1107" w:type="dxa"/>
          </w:tcPr>
          <w:p w14:paraId="24528399" w14:textId="77777777" w:rsidR="00E34502" w:rsidRDefault="00E34502" w:rsidP="00E34502">
            <w:pPr>
              <w:pStyle w:val="Tabletext"/>
            </w:pPr>
          </w:p>
        </w:tc>
      </w:tr>
      <w:tr w:rsidR="00E34502" w14:paraId="391DF9D0" w14:textId="77777777" w:rsidTr="00E34502">
        <w:tc>
          <w:tcPr>
            <w:tcW w:w="1338" w:type="dxa"/>
          </w:tcPr>
          <w:p w14:paraId="72E6E9C0" w14:textId="1C5A5546" w:rsidR="00E34502" w:rsidRDefault="00E34502" w:rsidP="00E34502">
            <w:pPr>
              <w:pStyle w:val="Tabletext"/>
            </w:pPr>
            <w:r w:rsidRPr="00E34502">
              <w:t>Batch numbers</w:t>
            </w:r>
            <w:r w:rsidR="00042B3E">
              <w:t xml:space="preserve"> &amp; expiry date</w:t>
            </w:r>
            <w:r w:rsidRPr="00E34502">
              <w:t xml:space="preserve"> (affix label/s)</w:t>
            </w:r>
          </w:p>
        </w:tc>
        <w:tc>
          <w:tcPr>
            <w:tcW w:w="1107" w:type="dxa"/>
          </w:tcPr>
          <w:p w14:paraId="1FA25214" w14:textId="77777777" w:rsidR="00E34502" w:rsidRDefault="00E34502" w:rsidP="00E34502">
            <w:pPr>
              <w:pStyle w:val="Tabletext"/>
            </w:pPr>
          </w:p>
        </w:tc>
        <w:tc>
          <w:tcPr>
            <w:tcW w:w="1107" w:type="dxa"/>
          </w:tcPr>
          <w:p w14:paraId="31338F53" w14:textId="77777777" w:rsidR="00E34502" w:rsidRDefault="00E34502" w:rsidP="00E34502">
            <w:pPr>
              <w:pStyle w:val="Tabletext"/>
            </w:pPr>
          </w:p>
        </w:tc>
        <w:tc>
          <w:tcPr>
            <w:tcW w:w="1107" w:type="dxa"/>
          </w:tcPr>
          <w:p w14:paraId="220E36A0" w14:textId="77777777" w:rsidR="00E34502" w:rsidRDefault="00E34502" w:rsidP="00E34502">
            <w:pPr>
              <w:pStyle w:val="Tabletext"/>
            </w:pPr>
          </w:p>
        </w:tc>
        <w:tc>
          <w:tcPr>
            <w:tcW w:w="1107" w:type="dxa"/>
          </w:tcPr>
          <w:p w14:paraId="165258F1" w14:textId="77777777" w:rsidR="00E34502" w:rsidRDefault="00E34502" w:rsidP="00E34502">
            <w:pPr>
              <w:pStyle w:val="Tabletext"/>
            </w:pPr>
          </w:p>
        </w:tc>
        <w:tc>
          <w:tcPr>
            <w:tcW w:w="1107" w:type="dxa"/>
          </w:tcPr>
          <w:p w14:paraId="702ACD98" w14:textId="77777777" w:rsidR="00E34502" w:rsidRDefault="00E34502" w:rsidP="00E34502">
            <w:pPr>
              <w:pStyle w:val="Tabletext"/>
            </w:pPr>
          </w:p>
        </w:tc>
        <w:tc>
          <w:tcPr>
            <w:tcW w:w="1107" w:type="dxa"/>
          </w:tcPr>
          <w:p w14:paraId="351E3B54" w14:textId="77777777" w:rsidR="00E34502" w:rsidRDefault="00E34502" w:rsidP="00E34502">
            <w:pPr>
              <w:pStyle w:val="Tabletext"/>
            </w:pPr>
          </w:p>
        </w:tc>
        <w:tc>
          <w:tcPr>
            <w:tcW w:w="1107" w:type="dxa"/>
          </w:tcPr>
          <w:p w14:paraId="63D6C9C6" w14:textId="77777777" w:rsidR="00E34502" w:rsidRDefault="00E34502" w:rsidP="00E34502">
            <w:pPr>
              <w:pStyle w:val="Tabletext"/>
            </w:pPr>
          </w:p>
        </w:tc>
        <w:tc>
          <w:tcPr>
            <w:tcW w:w="1107" w:type="dxa"/>
          </w:tcPr>
          <w:p w14:paraId="42079CFA" w14:textId="77777777" w:rsidR="00E34502" w:rsidRDefault="00E34502" w:rsidP="00E34502">
            <w:pPr>
              <w:pStyle w:val="Tabletext"/>
            </w:pPr>
          </w:p>
        </w:tc>
      </w:tr>
      <w:tr w:rsidR="00E34502" w14:paraId="427D20EB" w14:textId="77777777" w:rsidTr="00E34502">
        <w:tc>
          <w:tcPr>
            <w:tcW w:w="1338" w:type="dxa"/>
          </w:tcPr>
          <w:p w14:paraId="2AF9E479" w14:textId="77777777" w:rsidR="00E34502" w:rsidRDefault="00E34502" w:rsidP="00E34502">
            <w:pPr>
              <w:pStyle w:val="Tabletext"/>
            </w:pPr>
            <w:r w:rsidRPr="00E34502">
              <w:t>Notes</w:t>
            </w:r>
          </w:p>
          <w:p w14:paraId="61908C52" w14:textId="77777777" w:rsidR="00E34502" w:rsidRDefault="00E34502" w:rsidP="00E34502">
            <w:pPr>
              <w:pStyle w:val="Tabletext"/>
            </w:pPr>
          </w:p>
          <w:p w14:paraId="4E0575FB" w14:textId="7975DF2C" w:rsidR="00E34502" w:rsidRDefault="00E34502" w:rsidP="00E34502">
            <w:pPr>
              <w:pStyle w:val="Tabletext"/>
            </w:pPr>
          </w:p>
        </w:tc>
        <w:tc>
          <w:tcPr>
            <w:tcW w:w="1107" w:type="dxa"/>
          </w:tcPr>
          <w:p w14:paraId="428BFAB8" w14:textId="77777777" w:rsidR="00E34502" w:rsidRDefault="00E34502" w:rsidP="00E34502">
            <w:pPr>
              <w:pStyle w:val="Tabletext"/>
            </w:pPr>
          </w:p>
        </w:tc>
        <w:tc>
          <w:tcPr>
            <w:tcW w:w="1107" w:type="dxa"/>
          </w:tcPr>
          <w:p w14:paraId="0F1E4B33" w14:textId="77777777" w:rsidR="00E34502" w:rsidRDefault="00E34502" w:rsidP="00E34502">
            <w:pPr>
              <w:pStyle w:val="Tabletext"/>
            </w:pPr>
          </w:p>
        </w:tc>
        <w:tc>
          <w:tcPr>
            <w:tcW w:w="1107" w:type="dxa"/>
          </w:tcPr>
          <w:p w14:paraId="18379BA7" w14:textId="77777777" w:rsidR="00E34502" w:rsidRDefault="00E34502" w:rsidP="00E34502">
            <w:pPr>
              <w:pStyle w:val="Tabletext"/>
            </w:pPr>
          </w:p>
        </w:tc>
        <w:tc>
          <w:tcPr>
            <w:tcW w:w="1107" w:type="dxa"/>
          </w:tcPr>
          <w:p w14:paraId="285B0B05" w14:textId="77777777" w:rsidR="00E34502" w:rsidRDefault="00E34502" w:rsidP="00E34502">
            <w:pPr>
              <w:pStyle w:val="Tabletext"/>
            </w:pPr>
          </w:p>
        </w:tc>
        <w:tc>
          <w:tcPr>
            <w:tcW w:w="1107" w:type="dxa"/>
          </w:tcPr>
          <w:p w14:paraId="47C27EE1" w14:textId="77777777" w:rsidR="00E34502" w:rsidRDefault="00E34502" w:rsidP="00E34502">
            <w:pPr>
              <w:pStyle w:val="Tabletext"/>
            </w:pPr>
          </w:p>
        </w:tc>
        <w:tc>
          <w:tcPr>
            <w:tcW w:w="1107" w:type="dxa"/>
          </w:tcPr>
          <w:p w14:paraId="0B8A6332" w14:textId="77777777" w:rsidR="00E34502" w:rsidRDefault="00E34502" w:rsidP="00E34502">
            <w:pPr>
              <w:pStyle w:val="Tabletext"/>
            </w:pPr>
          </w:p>
        </w:tc>
        <w:tc>
          <w:tcPr>
            <w:tcW w:w="1107" w:type="dxa"/>
          </w:tcPr>
          <w:p w14:paraId="570C2664" w14:textId="77777777" w:rsidR="00E34502" w:rsidRDefault="00E34502" w:rsidP="00E34502">
            <w:pPr>
              <w:pStyle w:val="Tabletext"/>
            </w:pPr>
          </w:p>
        </w:tc>
        <w:tc>
          <w:tcPr>
            <w:tcW w:w="1107" w:type="dxa"/>
          </w:tcPr>
          <w:p w14:paraId="0829B122" w14:textId="77777777" w:rsidR="00E34502" w:rsidRDefault="00E34502" w:rsidP="00E34502">
            <w:pPr>
              <w:pStyle w:val="Tabletext"/>
            </w:pPr>
          </w:p>
        </w:tc>
      </w:tr>
    </w:tbl>
    <w:p w14:paraId="110DAF31" w14:textId="1FBA7B83" w:rsidR="00E34502" w:rsidRPr="00E34502" w:rsidRDefault="00E34502" w:rsidP="00E34502">
      <w:pPr>
        <w:pStyle w:val="Body"/>
      </w:pPr>
      <w:r w:rsidRPr="00E34502">
        <w:rPr>
          <w:b/>
        </w:rPr>
        <w:t xml:space="preserve">Next appointment </w:t>
      </w:r>
      <w:proofErr w:type="gramStart"/>
      <w:r w:rsidRPr="00E34502">
        <w:rPr>
          <w:b/>
        </w:rPr>
        <w:t>date:</w:t>
      </w:r>
      <w:r w:rsidRPr="00E34502">
        <w:t>_</w:t>
      </w:r>
      <w:proofErr w:type="gramEnd"/>
      <w:r w:rsidRPr="00E34502">
        <w:t>_______</w:t>
      </w:r>
    </w:p>
    <w:p w14:paraId="5506A984" w14:textId="7D29E9DB" w:rsidR="00E34502" w:rsidRPr="00E34502" w:rsidRDefault="00E34502" w:rsidP="00E34502">
      <w:pPr>
        <w:pStyle w:val="Body"/>
        <w:rPr>
          <w:sz w:val="20"/>
        </w:rPr>
      </w:pPr>
      <w:r w:rsidRPr="00E34502">
        <w:rPr>
          <w:sz w:val="20"/>
        </w:rPr>
        <w:t>Created using CSL Behring ‘</w:t>
      </w:r>
      <w:proofErr w:type="spellStart"/>
      <w:r w:rsidRPr="00E34502">
        <w:rPr>
          <w:sz w:val="20"/>
        </w:rPr>
        <w:t>Hizentra</w:t>
      </w:r>
      <w:proofErr w:type="spellEnd"/>
      <w:r w:rsidRPr="00E34502">
        <w:rPr>
          <w:sz w:val="20"/>
        </w:rPr>
        <w:t xml:space="preserve">®’, Sunshine Health Service, Duff et. al. 2015, Younger et.al. 2013.  NB: CSL Behring have patient record booklets available for </w:t>
      </w:r>
      <w:proofErr w:type="spellStart"/>
      <w:r w:rsidRPr="00E34502">
        <w:rPr>
          <w:sz w:val="20"/>
        </w:rPr>
        <w:t>Hizentra</w:t>
      </w:r>
      <w:proofErr w:type="spellEnd"/>
      <w:r w:rsidRPr="00E34502">
        <w:rPr>
          <w:sz w:val="20"/>
        </w:rPr>
        <w:t xml:space="preserve">® AU and </w:t>
      </w:r>
      <w:proofErr w:type="spellStart"/>
      <w:r w:rsidRPr="00E34502">
        <w:rPr>
          <w:sz w:val="20"/>
        </w:rPr>
        <w:t>Hizentra</w:t>
      </w:r>
      <w:proofErr w:type="spellEnd"/>
      <w:r w:rsidRPr="00E34502">
        <w:rPr>
          <w:sz w:val="20"/>
        </w:rPr>
        <w:t>®. Takeda have a patient record booklet available for Cuvitru®.</w:t>
      </w:r>
      <w:r w:rsidR="00647E1B">
        <w:rPr>
          <w:sz w:val="20"/>
        </w:rPr>
        <w:t xml:space="preserve"> Grifols have a patient record booklet available for </w:t>
      </w:r>
      <w:proofErr w:type="spellStart"/>
      <w:r w:rsidR="00647E1B">
        <w:rPr>
          <w:sz w:val="20"/>
        </w:rPr>
        <w:t>Xembify</w:t>
      </w:r>
      <w:proofErr w:type="spellEnd"/>
      <w:r w:rsidR="00647E1B">
        <w:rPr>
          <w:rFonts w:cs="Arial"/>
          <w:sz w:val="20"/>
        </w:rPr>
        <w:t>®</w:t>
      </w:r>
      <w:r w:rsidR="00647E1B">
        <w:rPr>
          <w:sz w:val="20"/>
        </w:rPr>
        <w:t>.</w:t>
      </w:r>
    </w:p>
    <w:p w14:paraId="56B45A5D" w14:textId="77777777" w:rsidR="006C729C" w:rsidRPr="00D65BBD" w:rsidRDefault="006C729C" w:rsidP="00D65BBD">
      <w:pPr>
        <w:pStyle w:val="Heading2"/>
      </w:pPr>
      <w:bookmarkStart w:id="193" w:name="_Toc113274127"/>
      <w:bookmarkStart w:id="194" w:name="_Toc139277475"/>
      <w:bookmarkStart w:id="195" w:name="_Toc139277904"/>
      <w:bookmarkStart w:id="196" w:name="_Toc139278229"/>
      <w:bookmarkStart w:id="197" w:name="_Toc206149662"/>
      <w:r w:rsidRPr="00D65BBD">
        <w:lastRenderedPageBreak/>
        <w:t>Reference list/recommended reading</w:t>
      </w:r>
      <w:bookmarkEnd w:id="193"/>
      <w:bookmarkEnd w:id="194"/>
      <w:bookmarkEnd w:id="195"/>
      <w:bookmarkEnd w:id="196"/>
      <w:bookmarkEnd w:id="197"/>
    </w:p>
    <w:p w14:paraId="342893A8" w14:textId="07C49233" w:rsidR="006C729C" w:rsidRPr="006C729C" w:rsidRDefault="006C729C" w:rsidP="006C729C">
      <w:pPr>
        <w:pStyle w:val="Heading3"/>
      </w:pPr>
      <w:bookmarkStart w:id="198" w:name="_Toc139277905"/>
      <w:r w:rsidRPr="006C729C">
        <w:t xml:space="preserve">National Blood Authority </w:t>
      </w:r>
      <w:bookmarkEnd w:id="198"/>
    </w:p>
    <w:p w14:paraId="55BB23B2" w14:textId="79469E95" w:rsidR="00F60BCE" w:rsidRPr="006C729C" w:rsidRDefault="00F60BCE" w:rsidP="006C729C">
      <w:pPr>
        <w:pStyle w:val="Body"/>
      </w:pPr>
      <w:hyperlink r:id="rId45" w:history="1">
        <w:r w:rsidRPr="00F60BCE">
          <w:rPr>
            <w:rStyle w:val="Hyperlink"/>
          </w:rPr>
          <w:t>Governance for immunoglobulin products</w:t>
        </w:r>
      </w:hyperlink>
      <w:r>
        <w:t xml:space="preserve"> &lt;</w:t>
      </w:r>
      <w:r w:rsidRPr="00F60BCE">
        <w:t>https://www.blood.gov.au/supply-system/governance-immunoglobulin-products</w:t>
      </w:r>
      <w:r>
        <w:t>&gt;</w:t>
      </w:r>
    </w:p>
    <w:p w14:paraId="0AAD31EA" w14:textId="4B157B36" w:rsidR="00F60BCE" w:rsidRPr="006C729C" w:rsidRDefault="00F60BCE" w:rsidP="006C729C">
      <w:pPr>
        <w:pStyle w:val="Body"/>
      </w:pPr>
      <w:hyperlink r:id="rId46" w:history="1">
        <w:r w:rsidRPr="00F60BCE">
          <w:rPr>
            <w:rStyle w:val="Hyperlink"/>
          </w:rPr>
          <w:t>Joining the national SCIg program - governing requirements</w:t>
        </w:r>
      </w:hyperlink>
      <w:r>
        <w:t xml:space="preserve"> &lt;</w:t>
      </w:r>
      <w:r w:rsidRPr="00F60BCE">
        <w:t>https://www.blood.gov.au/blood-products/immunoglobulin-products/subcutaneous-immunoglobulin-scig</w:t>
      </w:r>
      <w:r>
        <w:t>&gt;</w:t>
      </w:r>
    </w:p>
    <w:p w14:paraId="68E4C7DB" w14:textId="0CBA360E" w:rsidR="00F60BCE" w:rsidRPr="006C729C" w:rsidRDefault="00F60BCE" w:rsidP="006C729C">
      <w:pPr>
        <w:pStyle w:val="Body"/>
      </w:pPr>
      <w:hyperlink r:id="rId47" w:history="1">
        <w:r w:rsidRPr="00F60BCE">
          <w:rPr>
            <w:rStyle w:val="Hyperlink"/>
          </w:rPr>
          <w:t>BloodSTAR user tips and support materials</w:t>
        </w:r>
      </w:hyperlink>
      <w:r>
        <w:t xml:space="preserve"> &lt;</w:t>
      </w:r>
      <w:r w:rsidRPr="00F60BCE">
        <w:t>https://www.blood.gov.au/bloodstar-user-tips-and-support-materials</w:t>
      </w:r>
      <w:r>
        <w:t>&gt;</w:t>
      </w:r>
    </w:p>
    <w:p w14:paraId="22EE9DDD" w14:textId="37C54539" w:rsidR="00CA1566" w:rsidRDefault="00CA1566" w:rsidP="006C729C">
      <w:pPr>
        <w:pStyle w:val="Body"/>
      </w:pPr>
      <w:hyperlink r:id="rId48" w:history="1">
        <w:r w:rsidRPr="00CA1566">
          <w:rPr>
            <w:rStyle w:val="Hyperlink"/>
          </w:rPr>
          <w:t>Criteria for the clinical use of immunoglobulin in Australia ( the Criteria)</w:t>
        </w:r>
      </w:hyperlink>
      <w:r>
        <w:t xml:space="preserve"> &lt;</w:t>
      </w:r>
      <w:r w:rsidRPr="00CA1566">
        <w:t>https://www.criteria.blood.gov.au/</w:t>
      </w:r>
      <w:r>
        <w:t>&gt;</w:t>
      </w:r>
    </w:p>
    <w:p w14:paraId="67BF1AB8" w14:textId="5E67A1A4" w:rsidR="006C729C" w:rsidRDefault="006C729C" w:rsidP="006C729C">
      <w:pPr>
        <w:pStyle w:val="Heading3"/>
      </w:pPr>
      <w:bookmarkStart w:id="199" w:name="_Toc139277906"/>
      <w:r>
        <w:t>Australian Red Cross Lifeblood</w:t>
      </w:r>
      <w:bookmarkEnd w:id="199"/>
    </w:p>
    <w:p w14:paraId="4B4DDB78" w14:textId="74687F6C" w:rsidR="00EE3856" w:rsidRDefault="00EE3856" w:rsidP="006C729C">
      <w:pPr>
        <w:pStyle w:val="Body"/>
      </w:pPr>
      <w:hyperlink r:id="rId49" w:history="1">
        <w:r w:rsidRPr="00EE3856">
          <w:rPr>
            <w:rStyle w:val="Hyperlink"/>
          </w:rPr>
          <w:t>Comparison of Subcutaneous Immunoglobulin Products Available under National Blood Supply Arrangements</w:t>
        </w:r>
      </w:hyperlink>
    </w:p>
    <w:p w14:paraId="1095B7D5" w14:textId="08FEC669" w:rsidR="00EE3856" w:rsidRDefault="00EE3856" w:rsidP="006C729C">
      <w:pPr>
        <w:pStyle w:val="Body"/>
      </w:pPr>
      <w:r>
        <w:t>&lt;</w:t>
      </w:r>
      <w:r w:rsidRPr="00EE3856">
        <w:t>https://www.lifeblood.com.au/health-professionals/learn/resource-library?query=Comparison%20of%20Subcutaneous%20Immunoglobulin%20Pro</w:t>
      </w:r>
      <w:r>
        <w:t>&gt;</w:t>
      </w:r>
    </w:p>
    <w:p w14:paraId="7105F345" w14:textId="64CFBD15" w:rsidR="00CF421A" w:rsidRDefault="00CF421A" w:rsidP="006C729C">
      <w:pPr>
        <w:pStyle w:val="Body"/>
      </w:pPr>
      <w:hyperlink r:id="rId50" w:history="1">
        <w:r w:rsidRPr="00CF421A">
          <w:rPr>
            <w:rStyle w:val="Hyperlink"/>
          </w:rPr>
          <w:t>Australian Red Cross Lifeblood Subcutaneous Immunoglobulin (SCIg) fact sheet</w:t>
        </w:r>
      </w:hyperlink>
      <w:r>
        <w:t xml:space="preserve"> &lt;</w:t>
      </w:r>
      <w:r w:rsidRPr="00CF421A">
        <w:t>https://www.lifeblood.com.au/health-professionals/products/fractionated-plasma-products/immunoglobulins/SCIg</w:t>
      </w:r>
      <w:r>
        <w:t>&gt;</w:t>
      </w:r>
    </w:p>
    <w:p w14:paraId="4EEA6D68" w14:textId="77777777" w:rsidR="006C729C" w:rsidRPr="006C729C" w:rsidRDefault="006C729C" w:rsidP="006C729C">
      <w:pPr>
        <w:pStyle w:val="Heading3"/>
      </w:pPr>
      <w:bookmarkStart w:id="200" w:name="_Toc139277907"/>
      <w:r w:rsidRPr="006C729C">
        <w:t>CSL Behring</w:t>
      </w:r>
      <w:bookmarkEnd w:id="200"/>
    </w:p>
    <w:p w14:paraId="70482847" w14:textId="46016B29" w:rsidR="00D92E24" w:rsidRDefault="00D92E24" w:rsidP="006C729C">
      <w:pPr>
        <w:pStyle w:val="Body"/>
      </w:pPr>
      <w:hyperlink r:id="rId51" w:history="1">
        <w:r w:rsidRPr="00D92E24">
          <w:rPr>
            <w:rStyle w:val="Hyperlink"/>
          </w:rPr>
          <w:t>Hizentra AU consumer medicine information (CMI)</w:t>
        </w:r>
      </w:hyperlink>
      <w:r w:rsidR="0056104F">
        <w:t xml:space="preserve"> &lt;</w:t>
      </w:r>
      <w:r w:rsidR="0056104F" w:rsidRPr="0056104F">
        <w:t>https://www.ebs.tga.gov.au/ebs/picmi/picmirepository.nsf/pdf?OpenAgent&amp;id=CP-2023-CMI-01369-1&amp;d=20250505172310101</w:t>
      </w:r>
      <w:r w:rsidR="0056104F">
        <w:t>&gt;</w:t>
      </w:r>
    </w:p>
    <w:p w14:paraId="04B61A11" w14:textId="0E783BDB" w:rsidR="00D92E24" w:rsidRDefault="00D92E24" w:rsidP="006C729C">
      <w:pPr>
        <w:pStyle w:val="Body"/>
      </w:pPr>
      <w:hyperlink r:id="rId52" w:history="1">
        <w:r w:rsidRPr="00D92E24">
          <w:rPr>
            <w:rStyle w:val="Hyperlink"/>
          </w:rPr>
          <w:t>Hizentra AU product information (PI)</w:t>
        </w:r>
      </w:hyperlink>
      <w:r w:rsidR="0056104F">
        <w:t xml:space="preserve"> &lt;</w:t>
      </w:r>
      <w:r w:rsidR="0056104F" w:rsidRPr="0056104F">
        <w:t>https://www.ebs.tga.gov.au/ebs/picmi/picmirepository.nsf/pdf?OpenAgent&amp;id=CP-2020-PI-01937-1&amp;d=20231015172310101</w:t>
      </w:r>
      <w:r w:rsidR="0056104F">
        <w:t>&gt;</w:t>
      </w:r>
    </w:p>
    <w:p w14:paraId="5B057421" w14:textId="5A2081E6" w:rsidR="00D92E24" w:rsidRDefault="001F055B" w:rsidP="006C729C">
      <w:pPr>
        <w:pStyle w:val="Body"/>
      </w:pPr>
      <w:hyperlink r:id="rId53" w:history="1">
        <w:r w:rsidRPr="001F055B">
          <w:rPr>
            <w:rStyle w:val="Hyperlink"/>
          </w:rPr>
          <w:t>Hizentra consumer medicine information (CMI)</w:t>
        </w:r>
      </w:hyperlink>
      <w:r w:rsidR="0056104F">
        <w:t xml:space="preserve"> &lt;</w:t>
      </w:r>
      <w:r w:rsidR="0056104F" w:rsidRPr="0056104F">
        <w:t>https://www.ebs.tga.gov.au/ebs/picmi/picmirepository.nsf/pdf?OpenAgent&amp;id=CP-2015-CMI-01958-1</w:t>
      </w:r>
      <w:r w:rsidR="0056104F">
        <w:t>&gt;</w:t>
      </w:r>
    </w:p>
    <w:p w14:paraId="3B9B73AF" w14:textId="1D9041D0" w:rsidR="001F055B" w:rsidRPr="006C729C" w:rsidRDefault="001F055B" w:rsidP="006C729C">
      <w:pPr>
        <w:pStyle w:val="Body"/>
      </w:pPr>
      <w:hyperlink r:id="rId54" w:history="1">
        <w:r w:rsidRPr="001F055B">
          <w:rPr>
            <w:rStyle w:val="Hyperlink"/>
          </w:rPr>
          <w:t>Hizentra product information (PI)</w:t>
        </w:r>
      </w:hyperlink>
      <w:r w:rsidR="0056104F">
        <w:t xml:space="preserve"> &lt;</w:t>
      </w:r>
      <w:r w:rsidR="0056104F" w:rsidRPr="0056104F">
        <w:t>https://www.ebs.tga.gov.au/ebs/picmi/picmirepository.nsf/pdf?OpenAgent&amp;id=CP-2014-PI-03180-1</w:t>
      </w:r>
      <w:r w:rsidR="0056104F">
        <w:t>&gt;</w:t>
      </w:r>
    </w:p>
    <w:p w14:paraId="04ED2A87" w14:textId="77777777" w:rsidR="006C729C" w:rsidRPr="006C729C" w:rsidRDefault="006C729C" w:rsidP="006C729C">
      <w:pPr>
        <w:pStyle w:val="Heading3"/>
      </w:pPr>
      <w:bookmarkStart w:id="201" w:name="_Toc139277908"/>
      <w:r w:rsidRPr="006C729C">
        <w:t>Takeda</w:t>
      </w:r>
      <w:bookmarkEnd w:id="201"/>
      <w:r w:rsidRPr="006C729C">
        <w:t xml:space="preserve"> </w:t>
      </w:r>
    </w:p>
    <w:p w14:paraId="17921403" w14:textId="511AF46A" w:rsidR="00D92E24" w:rsidRDefault="00D92E24" w:rsidP="006C729C">
      <w:pPr>
        <w:pStyle w:val="Body"/>
      </w:pPr>
      <w:hyperlink r:id="rId55" w:history="1">
        <w:r w:rsidRPr="00D92E24">
          <w:rPr>
            <w:rStyle w:val="Hyperlink"/>
          </w:rPr>
          <w:t>Cuvitru consumer medicine information (CMI)</w:t>
        </w:r>
      </w:hyperlink>
      <w:r w:rsidR="0056104F">
        <w:t xml:space="preserve"> &lt;</w:t>
      </w:r>
      <w:r w:rsidR="0056104F" w:rsidRPr="0056104F">
        <w:t>https://www.ebs.tga.gov.au/ebs/picmi/picmirepository.nsf/pdf?OpenAgent&amp;id=CP-2020-CMI-02577-1</w:t>
      </w:r>
      <w:r w:rsidR="0056104F">
        <w:t>&gt;</w:t>
      </w:r>
    </w:p>
    <w:p w14:paraId="0950E187" w14:textId="4851C6B3" w:rsidR="00D92E24" w:rsidRPr="006C729C" w:rsidRDefault="00D92E24" w:rsidP="006C729C">
      <w:pPr>
        <w:pStyle w:val="Body"/>
      </w:pPr>
      <w:hyperlink r:id="rId56" w:history="1">
        <w:r w:rsidRPr="00D92E24">
          <w:rPr>
            <w:rStyle w:val="Hyperlink"/>
          </w:rPr>
          <w:t>Cuvitru product information (PI)</w:t>
        </w:r>
      </w:hyperlink>
      <w:r w:rsidR="0056104F">
        <w:t xml:space="preserve"> &lt;</w:t>
      </w:r>
      <w:r w:rsidR="0056104F" w:rsidRPr="0056104F">
        <w:t>https://www.ebs.tga.gov.au/ebs/picmi/picmirepository.nsf/pdf?OpenAgent&amp;id=CP-2022-PI-01104-1</w:t>
      </w:r>
      <w:r w:rsidR="0056104F">
        <w:t>&gt;</w:t>
      </w:r>
    </w:p>
    <w:p w14:paraId="0785C77D" w14:textId="652BE5F4" w:rsidR="004829B9" w:rsidRDefault="004829B9" w:rsidP="006C729C">
      <w:pPr>
        <w:pStyle w:val="Heading3"/>
      </w:pPr>
      <w:bookmarkStart w:id="202" w:name="_Toc113274128"/>
      <w:bookmarkStart w:id="203" w:name="_Toc139277909"/>
      <w:r>
        <w:lastRenderedPageBreak/>
        <w:t>Grifols</w:t>
      </w:r>
    </w:p>
    <w:p w14:paraId="0C5215F6" w14:textId="7CBBB74C" w:rsidR="00D92E24" w:rsidRDefault="00D92E24" w:rsidP="00D92E24">
      <w:pPr>
        <w:pStyle w:val="Body"/>
      </w:pPr>
      <w:hyperlink r:id="rId57" w:history="1">
        <w:r w:rsidRPr="00D92E24">
          <w:rPr>
            <w:rStyle w:val="Hyperlink"/>
          </w:rPr>
          <w:t>Xembify consumer medicine information (CMI)</w:t>
        </w:r>
      </w:hyperlink>
      <w:r w:rsidR="0056104F">
        <w:t xml:space="preserve"> &lt;</w:t>
      </w:r>
      <w:r w:rsidR="0056104F" w:rsidRPr="0056104F">
        <w:t>https://www.ebs.tga.gov.au/ebs/picmi/picmirepository.nsf/pdf?OpenAgent&amp;id=CP-2022-CMI-01658-1&amp;d=20231015172310101</w:t>
      </w:r>
      <w:r w:rsidR="0056104F">
        <w:t>&gt;</w:t>
      </w:r>
    </w:p>
    <w:p w14:paraId="387B3E5F" w14:textId="3C400FB5" w:rsidR="00D92E24" w:rsidRPr="00D92E24" w:rsidRDefault="00D92E24" w:rsidP="00B53A0A">
      <w:pPr>
        <w:pStyle w:val="Body"/>
      </w:pPr>
      <w:hyperlink r:id="rId58" w:history="1">
        <w:r w:rsidRPr="00D92E24">
          <w:rPr>
            <w:rStyle w:val="Hyperlink"/>
          </w:rPr>
          <w:t>Xembify product information (PI)</w:t>
        </w:r>
      </w:hyperlink>
      <w:r w:rsidR="0056104F">
        <w:t xml:space="preserve"> &lt;</w:t>
      </w:r>
      <w:r w:rsidR="0056104F" w:rsidRPr="0056104F">
        <w:t>https://www.ebs.tga.gov.au/ebs/picmi/picmirepository.nsf/pdf?OpenAgent&amp;id=CP-2022-PI-01660-1&amp;d=20250505172310101</w:t>
      </w:r>
      <w:r w:rsidR="0056104F">
        <w:t>&gt;</w:t>
      </w:r>
    </w:p>
    <w:p w14:paraId="382E7E61" w14:textId="41A23987" w:rsidR="006C729C" w:rsidRPr="006C729C" w:rsidRDefault="006C729C" w:rsidP="006C729C">
      <w:pPr>
        <w:pStyle w:val="Heading3"/>
      </w:pPr>
      <w:r w:rsidRPr="006C729C">
        <w:t>Other websites</w:t>
      </w:r>
      <w:bookmarkEnd w:id="202"/>
      <w:bookmarkEnd w:id="203"/>
      <w:r w:rsidRPr="006C729C">
        <w:t xml:space="preserve"> </w:t>
      </w:r>
    </w:p>
    <w:p w14:paraId="4696A217" w14:textId="2F3B4683" w:rsidR="00A1725D" w:rsidRPr="006C729C" w:rsidRDefault="00A1725D" w:rsidP="006C729C">
      <w:pPr>
        <w:pStyle w:val="Body"/>
        <w:rPr>
          <w:u w:val="single"/>
        </w:rPr>
      </w:pPr>
      <w:hyperlink r:id="rId59" w:history="1">
        <w:r w:rsidRPr="00A1725D">
          <w:rPr>
            <w:rStyle w:val="Hyperlink"/>
          </w:rPr>
          <w:t>Australasian Society of Clinical Immunology and Allergy (ASCIA)</w:t>
        </w:r>
      </w:hyperlink>
      <w:r>
        <w:rPr>
          <w:u w:val="single"/>
        </w:rPr>
        <w:t xml:space="preserve"> &lt;</w:t>
      </w:r>
      <w:r w:rsidRPr="00A1725D">
        <w:rPr>
          <w:u w:val="single"/>
        </w:rPr>
        <w:t>https://www.allergy.org.au/</w:t>
      </w:r>
      <w:r>
        <w:rPr>
          <w:u w:val="single"/>
        </w:rPr>
        <w:t>&gt;</w:t>
      </w:r>
    </w:p>
    <w:p w14:paraId="297433D5" w14:textId="4453E1BA" w:rsidR="00EA3516" w:rsidRDefault="00EA3516" w:rsidP="006C729C">
      <w:pPr>
        <w:pStyle w:val="Body"/>
      </w:pPr>
      <w:hyperlink r:id="rId60" w:history="1">
        <w:r w:rsidRPr="00EA3516">
          <w:rPr>
            <w:rStyle w:val="Hyperlink"/>
          </w:rPr>
          <w:t>Immune Deficiencies Foundation Australia</w:t>
        </w:r>
      </w:hyperlink>
      <w:r>
        <w:t xml:space="preserve"> &lt;</w:t>
      </w:r>
      <w:r w:rsidRPr="00EA3516">
        <w:t xml:space="preserve"> https://www.idfa.org.au</w:t>
      </w:r>
      <w:r>
        <w:t>&gt;</w:t>
      </w:r>
    </w:p>
    <w:p w14:paraId="29A95DCD" w14:textId="0D5C8559" w:rsidR="00EA3516" w:rsidRDefault="00EA3516" w:rsidP="006C729C">
      <w:pPr>
        <w:pStyle w:val="Body"/>
      </w:pPr>
      <w:hyperlink r:id="rId61" w:history="1">
        <w:r w:rsidRPr="00EA3516">
          <w:rPr>
            <w:rStyle w:val="Hyperlink"/>
          </w:rPr>
          <w:t>Australian Primary Immune Patient Support (AusPIPS)</w:t>
        </w:r>
      </w:hyperlink>
      <w:r w:rsidR="00C975C3">
        <w:t xml:space="preserve"> &lt;</w:t>
      </w:r>
      <w:r w:rsidR="00C975C3" w:rsidRPr="00C975C3">
        <w:t xml:space="preserve"> https://www.auspips.org.au</w:t>
      </w:r>
      <w:r w:rsidR="00C975C3">
        <w:t>&gt;</w:t>
      </w:r>
    </w:p>
    <w:p w14:paraId="74777535" w14:textId="24086B5F" w:rsidR="0032041E" w:rsidRDefault="0032041E">
      <w:pPr>
        <w:spacing w:after="0" w:line="240" w:lineRule="auto"/>
        <w:rPr>
          <w:rFonts w:eastAsia="Times"/>
        </w:rPr>
      </w:pPr>
      <w:r>
        <w:br w:type="page"/>
      </w:r>
    </w:p>
    <w:p w14:paraId="7319D48E" w14:textId="276DB559" w:rsidR="006C729C" w:rsidRPr="00D65BBD" w:rsidRDefault="006C729C" w:rsidP="00D65BBD">
      <w:pPr>
        <w:pStyle w:val="Heading2"/>
        <w:rPr>
          <w:rFonts w:eastAsia="MS Gothic"/>
        </w:rPr>
      </w:pPr>
      <w:bookmarkStart w:id="204" w:name="_Toc113274129"/>
      <w:bookmarkStart w:id="205" w:name="_Toc139277476"/>
      <w:bookmarkStart w:id="206" w:name="_Toc139277910"/>
      <w:bookmarkStart w:id="207" w:name="_Toc139278230"/>
      <w:bookmarkStart w:id="208" w:name="_Toc206149663"/>
      <w:r w:rsidRPr="00D65BBD">
        <w:rPr>
          <w:rFonts w:eastAsia="MS Gothic"/>
        </w:rPr>
        <w:lastRenderedPageBreak/>
        <w:t>Journal Articles</w:t>
      </w:r>
      <w:bookmarkEnd w:id="204"/>
      <w:bookmarkEnd w:id="205"/>
      <w:bookmarkEnd w:id="206"/>
      <w:bookmarkEnd w:id="207"/>
      <w:bookmarkEnd w:id="208"/>
    </w:p>
    <w:p w14:paraId="2E134CDA" w14:textId="77777777" w:rsidR="006C729C" w:rsidRPr="006C729C" w:rsidRDefault="006C729C" w:rsidP="006C729C">
      <w:pPr>
        <w:pStyle w:val="Body"/>
      </w:pPr>
      <w:r w:rsidRPr="006C729C">
        <w:t xml:space="preserve">Jolles. S, Orange. J, </w:t>
      </w:r>
      <w:proofErr w:type="spellStart"/>
      <w:r w:rsidRPr="006C729C">
        <w:t>Gardulf</w:t>
      </w:r>
      <w:proofErr w:type="spellEnd"/>
      <w:r w:rsidRPr="006C729C">
        <w:t xml:space="preserve">. </w:t>
      </w:r>
      <w:proofErr w:type="gramStart"/>
      <w:r w:rsidRPr="006C729C">
        <w:t>A,</w:t>
      </w:r>
      <w:proofErr w:type="gramEnd"/>
      <w:r w:rsidRPr="006C729C">
        <w:t xml:space="preserve"> Stein. M, Shapiro. R, Borte. M, Berger. M. 2014. Current treatment options with immunoglobulin G for the individualization of care in patients with primary immunodeficiency disease. </w:t>
      </w:r>
      <w:r w:rsidRPr="006C729C">
        <w:rPr>
          <w:i/>
        </w:rPr>
        <w:t>Clinical and Experimental Immunology</w:t>
      </w:r>
      <w:r w:rsidRPr="006C729C">
        <w:t>, 179: pp146-160</w:t>
      </w:r>
    </w:p>
    <w:p w14:paraId="0F9106B4" w14:textId="77777777" w:rsidR="006C729C" w:rsidRPr="006C729C" w:rsidRDefault="006C729C" w:rsidP="006C729C">
      <w:pPr>
        <w:pStyle w:val="Body"/>
      </w:pPr>
      <w:r w:rsidRPr="006C729C">
        <w:rPr>
          <w:lang w:val="de-DE"/>
        </w:rPr>
        <w:t xml:space="preserve">Younger. E, Blouin. W, Duff. C, Buehler. K, Murphy. E. 2015. </w:t>
      </w:r>
      <w:r w:rsidRPr="006C729C">
        <w:t xml:space="preserve">Subcutaneous Immunoglobulin Replacement Therapy: Ensuring Success. </w:t>
      </w:r>
      <w:r w:rsidRPr="006C729C">
        <w:rPr>
          <w:i/>
        </w:rPr>
        <w:t>Journal of Infusion Nursing</w:t>
      </w:r>
      <w:r w:rsidRPr="006C729C">
        <w:t xml:space="preserve"> pp70-79. </w:t>
      </w:r>
    </w:p>
    <w:p w14:paraId="49BAD1E0" w14:textId="77777777" w:rsidR="006C729C" w:rsidRPr="006C729C" w:rsidRDefault="006C729C" w:rsidP="006C729C">
      <w:pPr>
        <w:pStyle w:val="Body"/>
      </w:pPr>
      <w:r w:rsidRPr="006C729C">
        <w:t xml:space="preserve">Younger. M, Blouin. W, Duff. C, </w:t>
      </w:r>
      <w:proofErr w:type="spellStart"/>
      <w:r w:rsidRPr="006C729C">
        <w:t>Epland</w:t>
      </w:r>
      <w:proofErr w:type="spellEnd"/>
      <w:r w:rsidRPr="006C729C">
        <w:t xml:space="preserve">. K, Murphy. E, </w:t>
      </w:r>
      <w:proofErr w:type="spellStart"/>
      <w:r w:rsidRPr="006C729C">
        <w:t>Sediak</w:t>
      </w:r>
      <w:proofErr w:type="spellEnd"/>
      <w:r w:rsidRPr="006C729C">
        <w:t xml:space="preserve">. D. 2013. Nursing Guidelines for Administration of Immunoglobulin Replacement Therapy. </w:t>
      </w:r>
      <w:r w:rsidRPr="006C729C">
        <w:rPr>
          <w:i/>
        </w:rPr>
        <w:t xml:space="preserve">Journal of infusion Nursing </w:t>
      </w:r>
      <w:r w:rsidRPr="006C729C">
        <w:t>pp58-68</w:t>
      </w:r>
    </w:p>
    <w:p w14:paraId="2935FADF" w14:textId="77777777" w:rsidR="00556EAE" w:rsidRDefault="00556EAE" w:rsidP="00556EAE">
      <w:pPr>
        <w:pStyle w:val="Body"/>
      </w:pPr>
    </w:p>
    <w:p w14:paraId="28EAE788" w14:textId="77777777" w:rsidR="001805FC" w:rsidRPr="00AA3DAD" w:rsidRDefault="001805FC" w:rsidP="001805FC">
      <w:pPr>
        <w:pStyle w:val="Body"/>
      </w:pPr>
    </w:p>
    <w:p w14:paraId="2C3FF59D" w14:textId="77777777" w:rsidR="0032041E" w:rsidRDefault="0032041E">
      <w:pPr>
        <w:spacing w:after="0" w:line="240" w:lineRule="auto"/>
        <w:rPr>
          <w:rFonts w:eastAsia="Times"/>
          <w:b/>
          <w:color w:val="53565A"/>
          <w:sz w:val="32"/>
          <w:szCs w:val="28"/>
        </w:rPr>
      </w:pPr>
      <w:bookmarkStart w:id="209" w:name="_Toc139277477"/>
      <w:bookmarkStart w:id="210" w:name="_Toc139277911"/>
      <w:bookmarkStart w:id="211" w:name="_Toc139278231"/>
      <w:r>
        <w:rPr>
          <w:rFonts w:eastAsia="Times"/>
        </w:rPr>
        <w:br w:type="page"/>
      </w:r>
    </w:p>
    <w:p w14:paraId="7F4B5BA8" w14:textId="0E1A912C" w:rsidR="006C729C" w:rsidRPr="006C729C" w:rsidRDefault="006C729C" w:rsidP="000F53AF">
      <w:pPr>
        <w:pStyle w:val="Heading2"/>
        <w:rPr>
          <w:rFonts w:eastAsia="Times"/>
        </w:rPr>
      </w:pPr>
      <w:bookmarkStart w:id="212" w:name="_Toc206149664"/>
      <w:r w:rsidRPr="006C729C">
        <w:rPr>
          <w:rFonts w:eastAsia="Times"/>
        </w:rPr>
        <w:lastRenderedPageBreak/>
        <w:t>Acknowledgements</w:t>
      </w:r>
      <w:bookmarkEnd w:id="209"/>
      <w:bookmarkEnd w:id="210"/>
      <w:bookmarkEnd w:id="211"/>
      <w:bookmarkEnd w:id="212"/>
    </w:p>
    <w:p w14:paraId="09083FC3" w14:textId="77777777" w:rsidR="006C729C" w:rsidRPr="006C729C" w:rsidRDefault="006C729C" w:rsidP="000F53AF">
      <w:pPr>
        <w:pStyle w:val="Body"/>
      </w:pPr>
      <w:r w:rsidRPr="006C729C">
        <w:t>Blood Matters would like to acknowledge the Victorian Transfusion Nurse Team of the Australian Red Cross Lifeblood for their contributions to this document.</w:t>
      </w:r>
    </w:p>
    <w:p w14:paraId="1C82CC79" w14:textId="77777777" w:rsidR="006C729C" w:rsidRPr="006C729C" w:rsidRDefault="006C729C" w:rsidP="000F53AF">
      <w:pPr>
        <w:pStyle w:val="Body"/>
      </w:pPr>
      <w:r w:rsidRPr="006C729C">
        <w:t xml:space="preserve">Sunshine Coast Hospital and Health Service for allowing their SCIg related documents to be accessed and used.  </w:t>
      </w:r>
    </w:p>
    <w:p w14:paraId="60EAED03" w14:textId="51E7D1EC" w:rsidR="006C729C" w:rsidRPr="006C729C" w:rsidRDefault="006C729C" w:rsidP="000F53AF">
      <w:pPr>
        <w:pStyle w:val="Body"/>
      </w:pPr>
      <w:r w:rsidRPr="006C729C">
        <w:t xml:space="preserve">Other examples are available at </w:t>
      </w:r>
      <w:hyperlink r:id="rId62" w:history="1">
        <w:r w:rsidRPr="00126A38">
          <w:rPr>
            <w:rStyle w:val="Hyperlink"/>
          </w:rPr>
          <w:t>Blood Matters website</w:t>
        </w:r>
      </w:hyperlink>
      <w:r w:rsidRPr="006C729C">
        <w:t xml:space="preserve"> and are available for use with appropriate acknowledgments /permission </w:t>
      </w:r>
      <w:r w:rsidR="00CF4B82">
        <w:t>&lt;</w:t>
      </w:r>
      <w:r w:rsidR="00CF4B82" w:rsidRPr="00CF4B82">
        <w:t>https://www.health.vic.gov.au/patient-care/blood-matters-program</w:t>
      </w:r>
      <w:r w:rsidR="00CF4B82">
        <w:t>&gt;</w:t>
      </w:r>
    </w:p>
    <w:p w14:paraId="5DF6AF17" w14:textId="77777777" w:rsidR="006C729C" w:rsidRDefault="006C729C" w:rsidP="006C729C">
      <w:pPr>
        <w:pStyle w:val="Body"/>
      </w:pPr>
    </w:p>
    <w:p w14:paraId="56E19C85" w14:textId="77777777" w:rsidR="006C729C" w:rsidRDefault="006C729C" w:rsidP="005D303E">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6AF71FF2" w14:textId="77777777" w:rsidTr="00AA3DAD">
        <w:tc>
          <w:tcPr>
            <w:tcW w:w="10194" w:type="dxa"/>
          </w:tcPr>
          <w:p w14:paraId="6D33FB1F" w14:textId="477198C5" w:rsidR="005442AA" w:rsidRPr="0055119B" w:rsidRDefault="005442AA" w:rsidP="005442AA">
            <w:pPr>
              <w:pStyle w:val="Accessibilitypara"/>
            </w:pPr>
            <w:bookmarkStart w:id="213" w:name="_Hlk136270882"/>
            <w:bookmarkStart w:id="214" w:name="_Hlk37240926"/>
            <w:bookmarkEnd w:id="17"/>
            <w:r w:rsidRPr="0055119B">
              <w:t>To receive this document in another format</w:t>
            </w:r>
            <w:r>
              <w:t>,</w:t>
            </w:r>
            <w:r w:rsidRPr="0055119B">
              <w:t xml:space="preserve"> phone </w:t>
            </w:r>
            <w:r>
              <w:rPr>
                <w:color w:val="004C97"/>
              </w:rPr>
              <w:t>03 9694 0102</w:t>
            </w:r>
            <w:r w:rsidRPr="0055119B">
              <w:t xml:space="preserve">, using the National Relay Service 13 36 77 if required, or </w:t>
            </w:r>
            <w:hyperlink r:id="rId63" w:history="1">
              <w:r w:rsidR="00F54E48" w:rsidRPr="00F54E48">
                <w:rPr>
                  <w:rStyle w:val="Hyperlink"/>
                </w:rPr>
                <w:t>email Blood Matters</w:t>
              </w:r>
            </w:hyperlink>
            <w:r w:rsidR="00F54E48">
              <w:t xml:space="preserve"> </w:t>
            </w:r>
            <w:r w:rsidRPr="0055119B">
              <w:t>&lt;</w:t>
            </w:r>
            <w:r>
              <w:t>bloodmatters@redcrossblood.or</w:t>
            </w:r>
            <w:r w:rsidR="000C14A8">
              <w:t>g</w:t>
            </w:r>
            <w:r>
              <w:t>.au</w:t>
            </w:r>
            <w:r w:rsidRPr="0055119B">
              <w:t>&gt;.</w:t>
            </w:r>
          </w:p>
          <w:p w14:paraId="5F4DA684" w14:textId="77777777" w:rsidR="0055119B" w:rsidRPr="0055119B" w:rsidRDefault="0055119B" w:rsidP="00E33237">
            <w:pPr>
              <w:pStyle w:val="Imprint"/>
            </w:pPr>
            <w:bookmarkStart w:id="215" w:name="_Hlk151632290"/>
            <w:r w:rsidRPr="0055119B">
              <w:t>Authorised and published by the Victorian Government, 1 Treasury Place, Melbourne.</w:t>
            </w:r>
          </w:p>
          <w:p w14:paraId="40FA1110" w14:textId="769E9F8E" w:rsidR="0055119B" w:rsidRPr="0055119B" w:rsidRDefault="0055119B" w:rsidP="00E33237">
            <w:pPr>
              <w:pStyle w:val="Imprint"/>
            </w:pPr>
            <w:r w:rsidRPr="0055119B">
              <w:t xml:space="preserve">© State of Victoria, Australia, </w:t>
            </w:r>
            <w:r w:rsidR="001E2A36" w:rsidRPr="001E2A36">
              <w:t xml:space="preserve">Department of </w:t>
            </w:r>
            <w:r w:rsidR="001E2A36" w:rsidRPr="00185FA5">
              <w:rPr>
                <w:color w:val="auto"/>
              </w:rPr>
              <w:t>Health</w:t>
            </w:r>
            <w:r w:rsidRPr="00185FA5">
              <w:rPr>
                <w:color w:val="auto"/>
              </w:rPr>
              <w:t xml:space="preserve">, </w:t>
            </w:r>
            <w:r w:rsidR="00425F34">
              <w:rPr>
                <w:color w:val="auto"/>
              </w:rPr>
              <w:t>September</w:t>
            </w:r>
            <w:r w:rsidR="00126A38" w:rsidRPr="004F2A2F">
              <w:rPr>
                <w:color w:val="auto"/>
              </w:rPr>
              <w:t xml:space="preserve"> 202</w:t>
            </w:r>
            <w:r w:rsidR="004F2A2F" w:rsidRPr="004F2A2F">
              <w:rPr>
                <w:color w:val="auto"/>
              </w:rPr>
              <w:t>5</w:t>
            </w:r>
            <w:r w:rsidRPr="004F2A2F">
              <w:rPr>
                <w:color w:val="auto"/>
              </w:rPr>
              <w:t>.</w:t>
            </w:r>
          </w:p>
          <w:bookmarkEnd w:id="215"/>
          <w:p w14:paraId="3F119C98" w14:textId="7C506654" w:rsidR="0055119B" w:rsidRPr="0055119B" w:rsidRDefault="0055119B" w:rsidP="00E33237">
            <w:pPr>
              <w:pStyle w:val="Imprint"/>
            </w:pPr>
            <w:r w:rsidRPr="00AB1E5C">
              <w:rPr>
                <w:b/>
                <w:bCs/>
              </w:rPr>
              <w:t>ISBN</w:t>
            </w:r>
            <w:r w:rsidRPr="00AB1E5C">
              <w:t xml:space="preserve"> </w:t>
            </w:r>
            <w:r w:rsidR="00AB1E5C" w:rsidRPr="00287EC4">
              <w:t>978-1-76131-188-8</w:t>
            </w:r>
            <w:r w:rsidRPr="00287EC4">
              <w:rPr>
                <w:color w:val="004C97"/>
              </w:rPr>
              <w:t xml:space="preserve"> </w:t>
            </w:r>
            <w:r w:rsidRPr="00287EC4">
              <w:rPr>
                <w:b/>
                <w:bCs/>
              </w:rPr>
              <w:t>(</w:t>
            </w:r>
            <w:r w:rsidR="00AB1E5C" w:rsidRPr="00287EC4">
              <w:rPr>
                <w:b/>
                <w:bCs/>
              </w:rPr>
              <w:t>pdf</w:t>
            </w:r>
            <w:r w:rsidRPr="00287EC4">
              <w:rPr>
                <w:b/>
                <w:bCs/>
              </w:rPr>
              <w:t>/</w:t>
            </w:r>
            <w:r w:rsidR="00AB1E5C" w:rsidRPr="00287EC4">
              <w:rPr>
                <w:b/>
                <w:bCs/>
              </w:rPr>
              <w:t>online/MS w</w:t>
            </w:r>
            <w:r w:rsidRPr="00287EC4">
              <w:rPr>
                <w:b/>
                <w:bCs/>
              </w:rPr>
              <w:t>ord)</w:t>
            </w:r>
            <w:r w:rsidRPr="00AB1E5C">
              <w:t xml:space="preserve"> </w:t>
            </w:r>
          </w:p>
          <w:p w14:paraId="21B14844" w14:textId="17942F79" w:rsidR="0055119B" w:rsidRPr="0055119B" w:rsidRDefault="0055119B" w:rsidP="00E33237">
            <w:pPr>
              <w:pStyle w:val="Imprint"/>
            </w:pPr>
            <w:r w:rsidRPr="0055119B">
              <w:t xml:space="preserve">Available at </w:t>
            </w:r>
            <w:hyperlink r:id="rId64" w:history="1">
              <w:r w:rsidR="00126A38" w:rsidRPr="00126A38">
                <w:rPr>
                  <w:rStyle w:val="Hyperlink"/>
                </w:rPr>
                <w:t>Blood Matters Program</w:t>
              </w:r>
            </w:hyperlink>
            <w:r w:rsidRPr="0055119B">
              <w:t xml:space="preserve"> &lt;</w:t>
            </w:r>
            <w:r w:rsidR="001E17E7">
              <w:t xml:space="preserve"> </w:t>
            </w:r>
            <w:r w:rsidR="001E17E7" w:rsidRPr="001E17E7">
              <w:t xml:space="preserve">https://www.health.vic.gov.au/patient-care/blood-matters-program </w:t>
            </w:r>
            <w:r w:rsidRPr="0055119B">
              <w:t>&gt;</w:t>
            </w:r>
          </w:p>
          <w:bookmarkEnd w:id="213"/>
          <w:p w14:paraId="292E2967" w14:textId="09A6C11B" w:rsidR="0055119B" w:rsidRDefault="0055119B" w:rsidP="00E33237">
            <w:pPr>
              <w:pStyle w:val="Imprint"/>
            </w:pPr>
          </w:p>
        </w:tc>
      </w:tr>
      <w:bookmarkEnd w:id="214"/>
    </w:tbl>
    <w:p w14:paraId="2591645A" w14:textId="77777777" w:rsidR="00162CA9" w:rsidRDefault="00162CA9" w:rsidP="00162CA9">
      <w:pPr>
        <w:pStyle w:val="Body"/>
      </w:pPr>
    </w:p>
    <w:sectPr w:rsidR="00162CA9" w:rsidSect="00AA3DAD">
      <w:headerReference w:type="default" r:id="rId65"/>
      <w:footerReference w:type="default" r:id="rId66"/>
      <w:pgSz w:w="11906" w:h="16838" w:code="9"/>
      <w:pgMar w:top="1276"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0539" w14:textId="77777777" w:rsidR="00810DE0" w:rsidRDefault="00810DE0">
      <w:r>
        <w:separator/>
      </w:r>
    </w:p>
  </w:endnote>
  <w:endnote w:type="continuationSeparator" w:id="0">
    <w:p w14:paraId="06FA9866" w14:textId="77777777" w:rsidR="00810DE0" w:rsidRDefault="0081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9955"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155FC1DA" wp14:editId="5D1909A0">
          <wp:simplePos x="0" y="0"/>
          <wp:positionH relativeFrom="page">
            <wp:align>left</wp:align>
          </wp:positionH>
          <wp:positionV relativeFrom="page">
            <wp:align>bottom</wp:align>
          </wp:positionV>
          <wp:extent cx="7560000" cy="1155600"/>
          <wp:effectExtent l="0" t="0" r="0" b="0"/>
          <wp:wrapNone/>
          <wp:docPr id="560206047" name="Picture 560206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2FCB40F3" wp14:editId="1D86F2B0">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F2E7B"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CB40F3" id="_x0000_t202" coordsize="21600,21600" o:spt="202" path="m,l,21600r21600,l21600,xe">
              <v:stroke joinstyle="miter"/>
              <v:path gradientshapeok="t" o:connecttype="rect"/>
            </v:shapetype>
            <v:shape id="MSIPCMf473436da8889006ed5648e0" o:spid="_x0000_s1029"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B8F2E7B"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FD41" w14:textId="5DEAF607" w:rsidR="00865E4A" w:rsidRDefault="00743ED6">
    <w:pPr>
      <w:pStyle w:val="Footer"/>
    </w:pPr>
    <w:sdt>
      <w:sdtPr>
        <w:id w:val="-852335942"/>
        <w:docPartObj>
          <w:docPartGallery w:val="Page Numbers (Bottom of Page)"/>
          <w:docPartUnique/>
        </w:docPartObj>
      </w:sdtPr>
      <w:sdtEndPr>
        <w:rPr>
          <w:noProof/>
        </w:rPr>
      </w:sdtEndPr>
      <w:sdtContent>
        <w:r w:rsidR="002F59AE">
          <w:rPr>
            <w:noProof/>
            <w:lang w:eastAsia="en-AU"/>
          </w:rPr>
          <w:drawing>
            <wp:anchor distT="0" distB="0" distL="114300" distR="114300" simplePos="0" relativeHeight="251674111" behindDoc="1" locked="1" layoutInCell="1" allowOverlap="1" wp14:anchorId="4FD287FF" wp14:editId="17319EDB">
              <wp:simplePos x="0" y="0"/>
              <wp:positionH relativeFrom="page">
                <wp:posOffset>-12065</wp:posOffset>
              </wp:positionH>
              <wp:positionV relativeFrom="page">
                <wp:posOffset>9488170</wp:posOffset>
              </wp:positionV>
              <wp:extent cx="7559675" cy="1155065"/>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a:extLst>
                          <a:ext uri="{C183D7F6-B498-43B3-948B-1728B52AA6E4}">
                            <adec:decorative xmlns:adec="http://schemas.microsoft.com/office/drawing/2017/decorative" val="1"/>
                          </a:ext>
                        </a:extLst>
                      </pic:cNvPr>
                      <pic:cNvPicPr/>
                    </pic:nvPicPr>
                    <pic:blipFill rotWithShape="1">
                      <a:blip r:embed="rId1"/>
                      <a:srcRect t="89176"/>
                      <a:stretch/>
                    </pic:blipFill>
                    <pic:spPr bwMode="auto">
                      <a:xfrm>
                        <a:off x="0" y="0"/>
                        <a:ext cx="7559675" cy="115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Content>
    </w:sdt>
  </w:p>
  <w:p w14:paraId="048B62A3" w14:textId="69B97950" w:rsidR="00865E4A" w:rsidRDefault="002F59AE">
    <w:pPr>
      <w:pStyle w:val="Footer"/>
    </w:pPr>
    <w:r>
      <w:rPr>
        <w:noProof/>
      </w:rPr>
      <mc:AlternateContent>
        <mc:Choice Requires="wps">
          <w:drawing>
            <wp:anchor distT="0" distB="0" distL="114300" distR="114300" simplePos="0" relativeHeight="251681280" behindDoc="0" locked="0" layoutInCell="0" allowOverlap="1" wp14:anchorId="5EBA9236" wp14:editId="36A94A95">
              <wp:simplePos x="0" y="0"/>
              <wp:positionH relativeFrom="page">
                <wp:posOffset>0</wp:posOffset>
              </wp:positionH>
              <wp:positionV relativeFrom="page">
                <wp:posOffset>10220325</wp:posOffset>
              </wp:positionV>
              <wp:extent cx="7560310" cy="311785"/>
              <wp:effectExtent l="0" t="0" r="0" b="12065"/>
              <wp:wrapNone/>
              <wp:docPr id="25"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1FAC06" w14:textId="77777777" w:rsidR="002F59AE" w:rsidRPr="00B07FF7" w:rsidRDefault="002F59AE" w:rsidP="002F59AE">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BA9236" id="_x0000_t202" coordsize="21600,21600" o:spt="202" path="m,l,21600r21600,l21600,xe">
              <v:stroke joinstyle="miter"/>
              <v:path gradientshapeok="t" o:connecttype="rect"/>
            </v:shapetype>
            <v:shape id="_x0000_s1030" type="#_x0000_t202" alt="&quot;&quot;" style="position:absolute;left:0;text-align:left;margin-left:0;margin-top:804.75pt;width:595.3pt;height:24.55pt;z-index:251681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" o:allowincell="f" filled="f" stroked="f" strokeweight=".5pt">
              <v:textbox inset=",0,,0">
                <w:txbxContent>
                  <w:p w14:paraId="371FAC06" w14:textId="77777777" w:rsidR="002F59AE" w:rsidRPr="00B07FF7" w:rsidRDefault="002F59AE" w:rsidP="002F59AE">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B7D2B" w14:textId="77777777" w:rsidR="00810DE0" w:rsidRDefault="00810DE0" w:rsidP="002862F1">
      <w:pPr>
        <w:spacing w:before="120"/>
      </w:pPr>
      <w:r>
        <w:separator/>
      </w:r>
    </w:p>
  </w:footnote>
  <w:footnote w:type="continuationSeparator" w:id="0">
    <w:p w14:paraId="461C29DC" w14:textId="77777777" w:rsidR="00810DE0" w:rsidRDefault="00810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gridCol w:w="701"/>
    </w:tblGrid>
    <w:tr w:rsidR="00934F5E" w14:paraId="76420EE5" w14:textId="77777777" w:rsidTr="00934F5E">
      <w:trPr>
        <w:trHeight w:val="170"/>
      </w:trPr>
      <w:tc>
        <w:tcPr>
          <w:tcW w:w="9640" w:type="dxa"/>
        </w:tcPr>
        <w:p w14:paraId="761F4CB4" w14:textId="30B433A7" w:rsidR="00934F5E" w:rsidRDefault="00934F5E" w:rsidP="007378D1">
          <w:pPr>
            <w:pStyle w:val="Header"/>
          </w:pPr>
          <w:r>
            <w:t xml:space="preserve">Subcutaneous immunoglobulin (SCIg) clinical practice guidance template, </w:t>
          </w:r>
          <w:r w:rsidR="00CA4B3F">
            <w:t>version 1</w:t>
          </w:r>
          <w:r w:rsidR="001E5139">
            <w:t>4</w:t>
          </w:r>
          <w:r w:rsidR="00B46715">
            <w:t>,</w:t>
          </w:r>
          <w:r w:rsidR="00CA4B3F">
            <w:t xml:space="preserve"> </w:t>
          </w:r>
          <w:r w:rsidR="00C71DE0">
            <w:t>September</w:t>
          </w:r>
          <w:r>
            <w:t xml:space="preserve"> 202</w:t>
          </w:r>
          <w:r w:rsidR="001E5139">
            <w:t>5</w:t>
          </w:r>
        </w:p>
      </w:tc>
      <w:tc>
        <w:tcPr>
          <w:tcW w:w="701" w:type="dxa"/>
        </w:tcPr>
        <w:sdt>
          <w:sdtPr>
            <w:id w:val="-1098636954"/>
            <w:docPartObj>
              <w:docPartGallery w:val="Page Numbers (Top of Page)"/>
              <w:docPartUnique/>
            </w:docPartObj>
          </w:sdtPr>
          <w:sdtEndPr>
            <w:rPr>
              <w:noProof/>
            </w:rPr>
          </w:sdtEndPr>
          <w:sdtContent>
            <w:p w14:paraId="29CE9BF7" w14:textId="320340AB" w:rsidR="00934F5E" w:rsidRPr="00934F5E" w:rsidRDefault="00934F5E" w:rsidP="00934F5E">
              <w:pPr>
                <w:pStyle w:val="Header"/>
                <w:jc w:val="right"/>
                <w:rPr>
                  <w:rFonts w:cs="Times New Roman"/>
                  <w:b w:val="0"/>
                  <w:noProof/>
                  <w:color w:val="auto"/>
                  <w:sz w:val="21"/>
                  <w:szCs w:val="20"/>
                </w:rPr>
              </w:pPr>
              <w:r>
                <w:fldChar w:fldCharType="begin"/>
              </w:r>
              <w:r>
                <w:instrText xml:space="preserve"> PAGE   \* MERGEFORMAT </w:instrText>
              </w:r>
              <w:r>
                <w:fldChar w:fldCharType="separate"/>
              </w:r>
              <w:r>
                <w:t>2</w:t>
              </w:r>
              <w:r>
                <w:rPr>
                  <w:noProof/>
                </w:rPr>
                <w:fldChar w:fldCharType="end"/>
              </w:r>
            </w:p>
          </w:sdtContent>
        </w:sdt>
      </w:tc>
    </w:tr>
  </w:tbl>
  <w:p w14:paraId="7756A0BE" w14:textId="05CBEDE1" w:rsidR="007378D1" w:rsidRDefault="007378D1" w:rsidP="00934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gridCol w:w="701"/>
    </w:tblGrid>
    <w:tr w:rsidR="00EF7AAB" w14:paraId="67D99008" w14:textId="77777777" w:rsidTr="00D653DF">
      <w:trPr>
        <w:trHeight w:val="170"/>
      </w:trPr>
      <w:tc>
        <w:tcPr>
          <w:tcW w:w="9640" w:type="dxa"/>
        </w:tcPr>
        <w:p w14:paraId="0FABD3B2" w14:textId="14BA8C76" w:rsidR="00EF7AAB" w:rsidRDefault="00EF7AAB" w:rsidP="00EF7AAB">
          <w:pPr>
            <w:pStyle w:val="Header"/>
          </w:pPr>
          <w:r>
            <w:t xml:space="preserve">Subcutaneous immunoglobulin (SCIg) clinical practice guidance template, </w:t>
          </w:r>
          <w:r w:rsidR="00065F07">
            <w:t>August</w:t>
          </w:r>
          <w:r>
            <w:t xml:space="preserve"> 202</w:t>
          </w:r>
          <w:r w:rsidR="00065F07">
            <w:t>5</w:t>
          </w:r>
        </w:p>
      </w:tc>
      <w:tc>
        <w:tcPr>
          <w:tcW w:w="701" w:type="dxa"/>
        </w:tcPr>
        <w:sdt>
          <w:sdtPr>
            <w:id w:val="-1952393862"/>
            <w:docPartObj>
              <w:docPartGallery w:val="Page Numbers (Top of Page)"/>
              <w:docPartUnique/>
            </w:docPartObj>
          </w:sdtPr>
          <w:sdtEndPr>
            <w:rPr>
              <w:noProof/>
            </w:rPr>
          </w:sdtEndPr>
          <w:sdtContent>
            <w:p w14:paraId="4DE51168" w14:textId="77777777" w:rsidR="00EF7AAB" w:rsidRPr="00934F5E" w:rsidRDefault="00EF7AAB" w:rsidP="00EF7AAB">
              <w:pPr>
                <w:pStyle w:val="Header"/>
                <w:jc w:val="right"/>
                <w:rPr>
                  <w:rFonts w:cs="Times New Roman"/>
                  <w:b w:val="0"/>
                  <w:noProof/>
                  <w:color w:val="auto"/>
                  <w:sz w:val="21"/>
                  <w:szCs w:val="20"/>
                </w:rPr>
              </w:pPr>
              <w:r>
                <w:fldChar w:fldCharType="begin"/>
              </w:r>
              <w:r>
                <w:instrText xml:space="preserve"> PAGE   \* MERGEFORMAT </w:instrText>
              </w:r>
              <w:r>
                <w:fldChar w:fldCharType="separate"/>
              </w:r>
              <w:r>
                <w:t>2</w:t>
              </w:r>
              <w:r>
                <w:rPr>
                  <w:noProof/>
                </w:rPr>
                <w:fldChar w:fldCharType="end"/>
              </w:r>
            </w:p>
          </w:sdtContent>
        </w:sdt>
      </w:tc>
    </w:tr>
  </w:tbl>
  <w:p w14:paraId="1344429E" w14:textId="77777777" w:rsidR="00865E4A" w:rsidRPr="00AE4B0D" w:rsidRDefault="00865E4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4067C95"/>
    <w:multiLevelType w:val="hybridMultilevel"/>
    <w:tmpl w:val="85E40C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52351EE"/>
    <w:multiLevelType w:val="hybridMultilevel"/>
    <w:tmpl w:val="716CD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97D14"/>
    <w:multiLevelType w:val="hybridMultilevel"/>
    <w:tmpl w:val="6AB2BE24"/>
    <w:lvl w:ilvl="0" w:tplc="220C9BF0">
      <w:start w:val="1"/>
      <w:numFmt w:val="bullet"/>
      <w:lvlText w:val="•"/>
      <w:lvlJc w:val="left"/>
      <w:pPr>
        <w:tabs>
          <w:tab w:val="num" w:pos="720"/>
        </w:tabs>
        <w:ind w:left="720" w:hanging="360"/>
      </w:pPr>
      <w:rPr>
        <w:rFonts w:ascii="Arial" w:hAnsi="Arial" w:hint="default"/>
      </w:rPr>
    </w:lvl>
    <w:lvl w:ilvl="1" w:tplc="CA50003C" w:tentative="1">
      <w:start w:val="1"/>
      <w:numFmt w:val="bullet"/>
      <w:lvlText w:val="•"/>
      <w:lvlJc w:val="left"/>
      <w:pPr>
        <w:tabs>
          <w:tab w:val="num" w:pos="1440"/>
        </w:tabs>
        <w:ind w:left="1440" w:hanging="360"/>
      </w:pPr>
      <w:rPr>
        <w:rFonts w:ascii="Arial" w:hAnsi="Arial" w:hint="default"/>
      </w:rPr>
    </w:lvl>
    <w:lvl w:ilvl="2" w:tplc="5F2A4762" w:tentative="1">
      <w:start w:val="1"/>
      <w:numFmt w:val="bullet"/>
      <w:lvlText w:val="•"/>
      <w:lvlJc w:val="left"/>
      <w:pPr>
        <w:tabs>
          <w:tab w:val="num" w:pos="2160"/>
        </w:tabs>
        <w:ind w:left="2160" w:hanging="360"/>
      </w:pPr>
      <w:rPr>
        <w:rFonts w:ascii="Arial" w:hAnsi="Arial" w:hint="default"/>
      </w:rPr>
    </w:lvl>
    <w:lvl w:ilvl="3" w:tplc="0A50DC04" w:tentative="1">
      <w:start w:val="1"/>
      <w:numFmt w:val="bullet"/>
      <w:lvlText w:val="•"/>
      <w:lvlJc w:val="left"/>
      <w:pPr>
        <w:tabs>
          <w:tab w:val="num" w:pos="2880"/>
        </w:tabs>
        <w:ind w:left="2880" w:hanging="360"/>
      </w:pPr>
      <w:rPr>
        <w:rFonts w:ascii="Arial" w:hAnsi="Arial" w:hint="default"/>
      </w:rPr>
    </w:lvl>
    <w:lvl w:ilvl="4" w:tplc="3B78C9EC" w:tentative="1">
      <w:start w:val="1"/>
      <w:numFmt w:val="bullet"/>
      <w:lvlText w:val="•"/>
      <w:lvlJc w:val="left"/>
      <w:pPr>
        <w:tabs>
          <w:tab w:val="num" w:pos="3600"/>
        </w:tabs>
        <w:ind w:left="3600" w:hanging="360"/>
      </w:pPr>
      <w:rPr>
        <w:rFonts w:ascii="Arial" w:hAnsi="Arial" w:hint="default"/>
      </w:rPr>
    </w:lvl>
    <w:lvl w:ilvl="5" w:tplc="EC6CA050" w:tentative="1">
      <w:start w:val="1"/>
      <w:numFmt w:val="bullet"/>
      <w:lvlText w:val="•"/>
      <w:lvlJc w:val="left"/>
      <w:pPr>
        <w:tabs>
          <w:tab w:val="num" w:pos="4320"/>
        </w:tabs>
        <w:ind w:left="4320" w:hanging="360"/>
      </w:pPr>
      <w:rPr>
        <w:rFonts w:ascii="Arial" w:hAnsi="Arial" w:hint="default"/>
      </w:rPr>
    </w:lvl>
    <w:lvl w:ilvl="6" w:tplc="9C9EE490" w:tentative="1">
      <w:start w:val="1"/>
      <w:numFmt w:val="bullet"/>
      <w:lvlText w:val="•"/>
      <w:lvlJc w:val="left"/>
      <w:pPr>
        <w:tabs>
          <w:tab w:val="num" w:pos="5040"/>
        </w:tabs>
        <w:ind w:left="5040" w:hanging="360"/>
      </w:pPr>
      <w:rPr>
        <w:rFonts w:ascii="Arial" w:hAnsi="Arial" w:hint="default"/>
      </w:rPr>
    </w:lvl>
    <w:lvl w:ilvl="7" w:tplc="F5F6A4CC" w:tentative="1">
      <w:start w:val="1"/>
      <w:numFmt w:val="bullet"/>
      <w:lvlText w:val="•"/>
      <w:lvlJc w:val="left"/>
      <w:pPr>
        <w:tabs>
          <w:tab w:val="num" w:pos="5760"/>
        </w:tabs>
        <w:ind w:left="5760" w:hanging="360"/>
      </w:pPr>
      <w:rPr>
        <w:rFonts w:ascii="Arial" w:hAnsi="Arial" w:hint="default"/>
      </w:rPr>
    </w:lvl>
    <w:lvl w:ilvl="8" w:tplc="9E665E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A7174B"/>
    <w:multiLevelType w:val="hybridMultilevel"/>
    <w:tmpl w:val="8E36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314673"/>
    <w:multiLevelType w:val="hybridMultilevel"/>
    <w:tmpl w:val="FEA6D432"/>
    <w:lvl w:ilvl="0" w:tplc="FC6692DC">
      <w:start w:val="1"/>
      <w:numFmt w:val="bullet"/>
      <w:lvlText w:val="•"/>
      <w:lvlJc w:val="left"/>
      <w:pPr>
        <w:tabs>
          <w:tab w:val="num" w:pos="720"/>
        </w:tabs>
        <w:ind w:left="720" w:hanging="360"/>
      </w:pPr>
      <w:rPr>
        <w:rFonts w:ascii="Arial" w:hAnsi="Arial" w:hint="default"/>
      </w:rPr>
    </w:lvl>
    <w:lvl w:ilvl="1" w:tplc="6A443ADA" w:tentative="1">
      <w:start w:val="1"/>
      <w:numFmt w:val="bullet"/>
      <w:lvlText w:val="•"/>
      <w:lvlJc w:val="left"/>
      <w:pPr>
        <w:tabs>
          <w:tab w:val="num" w:pos="1440"/>
        </w:tabs>
        <w:ind w:left="1440" w:hanging="360"/>
      </w:pPr>
      <w:rPr>
        <w:rFonts w:ascii="Arial" w:hAnsi="Arial" w:hint="default"/>
      </w:rPr>
    </w:lvl>
    <w:lvl w:ilvl="2" w:tplc="37AC0E5C" w:tentative="1">
      <w:start w:val="1"/>
      <w:numFmt w:val="bullet"/>
      <w:lvlText w:val="•"/>
      <w:lvlJc w:val="left"/>
      <w:pPr>
        <w:tabs>
          <w:tab w:val="num" w:pos="2160"/>
        </w:tabs>
        <w:ind w:left="2160" w:hanging="360"/>
      </w:pPr>
      <w:rPr>
        <w:rFonts w:ascii="Arial" w:hAnsi="Arial" w:hint="default"/>
      </w:rPr>
    </w:lvl>
    <w:lvl w:ilvl="3" w:tplc="5D9819F4" w:tentative="1">
      <w:start w:val="1"/>
      <w:numFmt w:val="bullet"/>
      <w:lvlText w:val="•"/>
      <w:lvlJc w:val="left"/>
      <w:pPr>
        <w:tabs>
          <w:tab w:val="num" w:pos="2880"/>
        </w:tabs>
        <w:ind w:left="2880" w:hanging="360"/>
      </w:pPr>
      <w:rPr>
        <w:rFonts w:ascii="Arial" w:hAnsi="Arial" w:hint="default"/>
      </w:rPr>
    </w:lvl>
    <w:lvl w:ilvl="4" w:tplc="22AEBF18" w:tentative="1">
      <w:start w:val="1"/>
      <w:numFmt w:val="bullet"/>
      <w:lvlText w:val="•"/>
      <w:lvlJc w:val="left"/>
      <w:pPr>
        <w:tabs>
          <w:tab w:val="num" w:pos="3600"/>
        </w:tabs>
        <w:ind w:left="3600" w:hanging="360"/>
      </w:pPr>
      <w:rPr>
        <w:rFonts w:ascii="Arial" w:hAnsi="Arial" w:hint="default"/>
      </w:rPr>
    </w:lvl>
    <w:lvl w:ilvl="5" w:tplc="8DE86EFC" w:tentative="1">
      <w:start w:val="1"/>
      <w:numFmt w:val="bullet"/>
      <w:lvlText w:val="•"/>
      <w:lvlJc w:val="left"/>
      <w:pPr>
        <w:tabs>
          <w:tab w:val="num" w:pos="4320"/>
        </w:tabs>
        <w:ind w:left="4320" w:hanging="360"/>
      </w:pPr>
      <w:rPr>
        <w:rFonts w:ascii="Arial" w:hAnsi="Arial" w:hint="default"/>
      </w:rPr>
    </w:lvl>
    <w:lvl w:ilvl="6" w:tplc="39B2E0EE" w:tentative="1">
      <w:start w:val="1"/>
      <w:numFmt w:val="bullet"/>
      <w:lvlText w:val="•"/>
      <w:lvlJc w:val="left"/>
      <w:pPr>
        <w:tabs>
          <w:tab w:val="num" w:pos="5040"/>
        </w:tabs>
        <w:ind w:left="5040" w:hanging="360"/>
      </w:pPr>
      <w:rPr>
        <w:rFonts w:ascii="Arial" w:hAnsi="Arial" w:hint="default"/>
      </w:rPr>
    </w:lvl>
    <w:lvl w:ilvl="7" w:tplc="C5887918" w:tentative="1">
      <w:start w:val="1"/>
      <w:numFmt w:val="bullet"/>
      <w:lvlText w:val="•"/>
      <w:lvlJc w:val="left"/>
      <w:pPr>
        <w:tabs>
          <w:tab w:val="num" w:pos="5760"/>
        </w:tabs>
        <w:ind w:left="5760" w:hanging="360"/>
      </w:pPr>
      <w:rPr>
        <w:rFonts w:ascii="Arial" w:hAnsi="Arial" w:hint="default"/>
      </w:rPr>
    </w:lvl>
    <w:lvl w:ilvl="8" w:tplc="05CCBE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9D3D83"/>
    <w:multiLevelType w:val="hybridMultilevel"/>
    <w:tmpl w:val="1BD8B1AA"/>
    <w:lvl w:ilvl="0" w:tplc="547EE614">
      <w:start w:val="1"/>
      <w:numFmt w:val="bullet"/>
      <w:lvlText w:val="•"/>
      <w:lvlJc w:val="left"/>
      <w:pPr>
        <w:tabs>
          <w:tab w:val="num" w:pos="720"/>
        </w:tabs>
        <w:ind w:left="720" w:hanging="360"/>
      </w:pPr>
      <w:rPr>
        <w:rFonts w:ascii="Arial" w:hAnsi="Arial" w:hint="default"/>
      </w:rPr>
    </w:lvl>
    <w:lvl w:ilvl="1" w:tplc="0C905380" w:tentative="1">
      <w:start w:val="1"/>
      <w:numFmt w:val="bullet"/>
      <w:lvlText w:val="•"/>
      <w:lvlJc w:val="left"/>
      <w:pPr>
        <w:tabs>
          <w:tab w:val="num" w:pos="1440"/>
        </w:tabs>
        <w:ind w:left="1440" w:hanging="360"/>
      </w:pPr>
      <w:rPr>
        <w:rFonts w:ascii="Arial" w:hAnsi="Arial" w:hint="default"/>
      </w:rPr>
    </w:lvl>
    <w:lvl w:ilvl="2" w:tplc="D838590C" w:tentative="1">
      <w:start w:val="1"/>
      <w:numFmt w:val="bullet"/>
      <w:lvlText w:val="•"/>
      <w:lvlJc w:val="left"/>
      <w:pPr>
        <w:tabs>
          <w:tab w:val="num" w:pos="2160"/>
        </w:tabs>
        <w:ind w:left="2160" w:hanging="360"/>
      </w:pPr>
      <w:rPr>
        <w:rFonts w:ascii="Arial" w:hAnsi="Arial" w:hint="default"/>
      </w:rPr>
    </w:lvl>
    <w:lvl w:ilvl="3" w:tplc="82B03562" w:tentative="1">
      <w:start w:val="1"/>
      <w:numFmt w:val="bullet"/>
      <w:lvlText w:val="•"/>
      <w:lvlJc w:val="left"/>
      <w:pPr>
        <w:tabs>
          <w:tab w:val="num" w:pos="2880"/>
        </w:tabs>
        <w:ind w:left="2880" w:hanging="360"/>
      </w:pPr>
      <w:rPr>
        <w:rFonts w:ascii="Arial" w:hAnsi="Arial" w:hint="default"/>
      </w:rPr>
    </w:lvl>
    <w:lvl w:ilvl="4" w:tplc="45763DAC" w:tentative="1">
      <w:start w:val="1"/>
      <w:numFmt w:val="bullet"/>
      <w:lvlText w:val="•"/>
      <w:lvlJc w:val="left"/>
      <w:pPr>
        <w:tabs>
          <w:tab w:val="num" w:pos="3600"/>
        </w:tabs>
        <w:ind w:left="3600" w:hanging="360"/>
      </w:pPr>
      <w:rPr>
        <w:rFonts w:ascii="Arial" w:hAnsi="Arial" w:hint="default"/>
      </w:rPr>
    </w:lvl>
    <w:lvl w:ilvl="5" w:tplc="4C6C489E" w:tentative="1">
      <w:start w:val="1"/>
      <w:numFmt w:val="bullet"/>
      <w:lvlText w:val="•"/>
      <w:lvlJc w:val="left"/>
      <w:pPr>
        <w:tabs>
          <w:tab w:val="num" w:pos="4320"/>
        </w:tabs>
        <w:ind w:left="4320" w:hanging="360"/>
      </w:pPr>
      <w:rPr>
        <w:rFonts w:ascii="Arial" w:hAnsi="Arial" w:hint="default"/>
      </w:rPr>
    </w:lvl>
    <w:lvl w:ilvl="6" w:tplc="3880F5B0" w:tentative="1">
      <w:start w:val="1"/>
      <w:numFmt w:val="bullet"/>
      <w:lvlText w:val="•"/>
      <w:lvlJc w:val="left"/>
      <w:pPr>
        <w:tabs>
          <w:tab w:val="num" w:pos="5040"/>
        </w:tabs>
        <w:ind w:left="5040" w:hanging="360"/>
      </w:pPr>
      <w:rPr>
        <w:rFonts w:ascii="Arial" w:hAnsi="Arial" w:hint="default"/>
      </w:rPr>
    </w:lvl>
    <w:lvl w:ilvl="7" w:tplc="24A06722" w:tentative="1">
      <w:start w:val="1"/>
      <w:numFmt w:val="bullet"/>
      <w:lvlText w:val="•"/>
      <w:lvlJc w:val="left"/>
      <w:pPr>
        <w:tabs>
          <w:tab w:val="num" w:pos="5760"/>
        </w:tabs>
        <w:ind w:left="5760" w:hanging="360"/>
      </w:pPr>
      <w:rPr>
        <w:rFonts w:ascii="Arial" w:hAnsi="Arial" w:hint="default"/>
      </w:rPr>
    </w:lvl>
    <w:lvl w:ilvl="8" w:tplc="E89C42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667B96"/>
    <w:multiLevelType w:val="hybridMultilevel"/>
    <w:tmpl w:val="D54C4D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20428B"/>
    <w:multiLevelType w:val="hybridMultilevel"/>
    <w:tmpl w:val="82EE8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333865"/>
    <w:multiLevelType w:val="hybridMultilevel"/>
    <w:tmpl w:val="5D807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0642A6"/>
    <w:multiLevelType w:val="multilevel"/>
    <w:tmpl w:val="5D7C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8373F"/>
    <w:multiLevelType w:val="hybridMultilevel"/>
    <w:tmpl w:val="33E07276"/>
    <w:lvl w:ilvl="0" w:tplc="7A163A64">
      <w:start w:val="1"/>
      <w:numFmt w:val="bullet"/>
      <w:lvlText w:val="•"/>
      <w:lvlJc w:val="left"/>
      <w:pPr>
        <w:tabs>
          <w:tab w:val="num" w:pos="720"/>
        </w:tabs>
        <w:ind w:left="720" w:hanging="360"/>
      </w:pPr>
      <w:rPr>
        <w:rFonts w:ascii="Arial" w:hAnsi="Arial" w:hint="default"/>
      </w:rPr>
    </w:lvl>
    <w:lvl w:ilvl="1" w:tplc="5AF042EE" w:tentative="1">
      <w:start w:val="1"/>
      <w:numFmt w:val="bullet"/>
      <w:lvlText w:val="•"/>
      <w:lvlJc w:val="left"/>
      <w:pPr>
        <w:tabs>
          <w:tab w:val="num" w:pos="1440"/>
        </w:tabs>
        <w:ind w:left="1440" w:hanging="360"/>
      </w:pPr>
      <w:rPr>
        <w:rFonts w:ascii="Arial" w:hAnsi="Arial" w:hint="default"/>
      </w:rPr>
    </w:lvl>
    <w:lvl w:ilvl="2" w:tplc="EFF2DFBA" w:tentative="1">
      <w:start w:val="1"/>
      <w:numFmt w:val="bullet"/>
      <w:lvlText w:val="•"/>
      <w:lvlJc w:val="left"/>
      <w:pPr>
        <w:tabs>
          <w:tab w:val="num" w:pos="2160"/>
        </w:tabs>
        <w:ind w:left="2160" w:hanging="360"/>
      </w:pPr>
      <w:rPr>
        <w:rFonts w:ascii="Arial" w:hAnsi="Arial" w:hint="default"/>
      </w:rPr>
    </w:lvl>
    <w:lvl w:ilvl="3" w:tplc="8CC290C6" w:tentative="1">
      <w:start w:val="1"/>
      <w:numFmt w:val="bullet"/>
      <w:lvlText w:val="•"/>
      <w:lvlJc w:val="left"/>
      <w:pPr>
        <w:tabs>
          <w:tab w:val="num" w:pos="2880"/>
        </w:tabs>
        <w:ind w:left="2880" w:hanging="360"/>
      </w:pPr>
      <w:rPr>
        <w:rFonts w:ascii="Arial" w:hAnsi="Arial" w:hint="default"/>
      </w:rPr>
    </w:lvl>
    <w:lvl w:ilvl="4" w:tplc="61322A3E" w:tentative="1">
      <w:start w:val="1"/>
      <w:numFmt w:val="bullet"/>
      <w:lvlText w:val="•"/>
      <w:lvlJc w:val="left"/>
      <w:pPr>
        <w:tabs>
          <w:tab w:val="num" w:pos="3600"/>
        </w:tabs>
        <w:ind w:left="3600" w:hanging="360"/>
      </w:pPr>
      <w:rPr>
        <w:rFonts w:ascii="Arial" w:hAnsi="Arial" w:hint="default"/>
      </w:rPr>
    </w:lvl>
    <w:lvl w:ilvl="5" w:tplc="F25E8B04" w:tentative="1">
      <w:start w:val="1"/>
      <w:numFmt w:val="bullet"/>
      <w:lvlText w:val="•"/>
      <w:lvlJc w:val="left"/>
      <w:pPr>
        <w:tabs>
          <w:tab w:val="num" w:pos="4320"/>
        </w:tabs>
        <w:ind w:left="4320" w:hanging="360"/>
      </w:pPr>
      <w:rPr>
        <w:rFonts w:ascii="Arial" w:hAnsi="Arial" w:hint="default"/>
      </w:rPr>
    </w:lvl>
    <w:lvl w:ilvl="6" w:tplc="9D147B8C" w:tentative="1">
      <w:start w:val="1"/>
      <w:numFmt w:val="bullet"/>
      <w:lvlText w:val="•"/>
      <w:lvlJc w:val="left"/>
      <w:pPr>
        <w:tabs>
          <w:tab w:val="num" w:pos="5040"/>
        </w:tabs>
        <w:ind w:left="5040" w:hanging="360"/>
      </w:pPr>
      <w:rPr>
        <w:rFonts w:ascii="Arial" w:hAnsi="Arial" w:hint="default"/>
      </w:rPr>
    </w:lvl>
    <w:lvl w:ilvl="7" w:tplc="1A160072" w:tentative="1">
      <w:start w:val="1"/>
      <w:numFmt w:val="bullet"/>
      <w:lvlText w:val="•"/>
      <w:lvlJc w:val="left"/>
      <w:pPr>
        <w:tabs>
          <w:tab w:val="num" w:pos="5760"/>
        </w:tabs>
        <w:ind w:left="5760" w:hanging="360"/>
      </w:pPr>
      <w:rPr>
        <w:rFonts w:ascii="Arial" w:hAnsi="Arial" w:hint="default"/>
      </w:rPr>
    </w:lvl>
    <w:lvl w:ilvl="8" w:tplc="5950A5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D4425"/>
    <w:multiLevelType w:val="hybridMultilevel"/>
    <w:tmpl w:val="27681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DB214B"/>
    <w:multiLevelType w:val="hybridMultilevel"/>
    <w:tmpl w:val="FF88C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9B2694"/>
    <w:multiLevelType w:val="hybridMultilevel"/>
    <w:tmpl w:val="8D2EC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25547B"/>
    <w:multiLevelType w:val="multilevel"/>
    <w:tmpl w:val="762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82A8D"/>
    <w:multiLevelType w:val="hybridMultilevel"/>
    <w:tmpl w:val="3294CA76"/>
    <w:lvl w:ilvl="0" w:tplc="A818356E">
      <w:start w:val="1"/>
      <w:numFmt w:val="bullet"/>
      <w:lvlText w:val="•"/>
      <w:lvlJc w:val="left"/>
      <w:pPr>
        <w:tabs>
          <w:tab w:val="num" w:pos="360"/>
        </w:tabs>
        <w:ind w:left="360" w:hanging="360"/>
      </w:pPr>
      <w:rPr>
        <w:rFonts w:ascii="Arial" w:hAnsi="Arial" w:hint="default"/>
      </w:rPr>
    </w:lvl>
    <w:lvl w:ilvl="1" w:tplc="25C0BCF6" w:tentative="1">
      <w:start w:val="1"/>
      <w:numFmt w:val="bullet"/>
      <w:lvlText w:val="•"/>
      <w:lvlJc w:val="left"/>
      <w:pPr>
        <w:tabs>
          <w:tab w:val="num" w:pos="1080"/>
        </w:tabs>
        <w:ind w:left="1080" w:hanging="360"/>
      </w:pPr>
      <w:rPr>
        <w:rFonts w:ascii="Arial" w:hAnsi="Arial" w:hint="default"/>
      </w:rPr>
    </w:lvl>
    <w:lvl w:ilvl="2" w:tplc="B0403562" w:tentative="1">
      <w:start w:val="1"/>
      <w:numFmt w:val="bullet"/>
      <w:lvlText w:val="•"/>
      <w:lvlJc w:val="left"/>
      <w:pPr>
        <w:tabs>
          <w:tab w:val="num" w:pos="1800"/>
        </w:tabs>
        <w:ind w:left="1800" w:hanging="360"/>
      </w:pPr>
      <w:rPr>
        <w:rFonts w:ascii="Arial" w:hAnsi="Arial" w:hint="default"/>
      </w:rPr>
    </w:lvl>
    <w:lvl w:ilvl="3" w:tplc="432C575C" w:tentative="1">
      <w:start w:val="1"/>
      <w:numFmt w:val="bullet"/>
      <w:lvlText w:val="•"/>
      <w:lvlJc w:val="left"/>
      <w:pPr>
        <w:tabs>
          <w:tab w:val="num" w:pos="2520"/>
        </w:tabs>
        <w:ind w:left="2520" w:hanging="360"/>
      </w:pPr>
      <w:rPr>
        <w:rFonts w:ascii="Arial" w:hAnsi="Arial" w:hint="default"/>
      </w:rPr>
    </w:lvl>
    <w:lvl w:ilvl="4" w:tplc="E3C6E3E4" w:tentative="1">
      <w:start w:val="1"/>
      <w:numFmt w:val="bullet"/>
      <w:lvlText w:val="•"/>
      <w:lvlJc w:val="left"/>
      <w:pPr>
        <w:tabs>
          <w:tab w:val="num" w:pos="3240"/>
        </w:tabs>
        <w:ind w:left="3240" w:hanging="360"/>
      </w:pPr>
      <w:rPr>
        <w:rFonts w:ascii="Arial" w:hAnsi="Arial" w:hint="default"/>
      </w:rPr>
    </w:lvl>
    <w:lvl w:ilvl="5" w:tplc="3C32C4A8" w:tentative="1">
      <w:start w:val="1"/>
      <w:numFmt w:val="bullet"/>
      <w:lvlText w:val="•"/>
      <w:lvlJc w:val="left"/>
      <w:pPr>
        <w:tabs>
          <w:tab w:val="num" w:pos="3960"/>
        </w:tabs>
        <w:ind w:left="3960" w:hanging="360"/>
      </w:pPr>
      <w:rPr>
        <w:rFonts w:ascii="Arial" w:hAnsi="Arial" w:hint="default"/>
      </w:rPr>
    </w:lvl>
    <w:lvl w:ilvl="6" w:tplc="EF68FFDA" w:tentative="1">
      <w:start w:val="1"/>
      <w:numFmt w:val="bullet"/>
      <w:lvlText w:val="•"/>
      <w:lvlJc w:val="left"/>
      <w:pPr>
        <w:tabs>
          <w:tab w:val="num" w:pos="4680"/>
        </w:tabs>
        <w:ind w:left="4680" w:hanging="360"/>
      </w:pPr>
      <w:rPr>
        <w:rFonts w:ascii="Arial" w:hAnsi="Arial" w:hint="default"/>
      </w:rPr>
    </w:lvl>
    <w:lvl w:ilvl="7" w:tplc="D3B8E4BE" w:tentative="1">
      <w:start w:val="1"/>
      <w:numFmt w:val="bullet"/>
      <w:lvlText w:val="•"/>
      <w:lvlJc w:val="left"/>
      <w:pPr>
        <w:tabs>
          <w:tab w:val="num" w:pos="5400"/>
        </w:tabs>
        <w:ind w:left="5400" w:hanging="360"/>
      </w:pPr>
      <w:rPr>
        <w:rFonts w:ascii="Arial" w:hAnsi="Arial" w:hint="default"/>
      </w:rPr>
    </w:lvl>
    <w:lvl w:ilvl="8" w:tplc="0AB405E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4BF4ACD"/>
    <w:multiLevelType w:val="hybridMultilevel"/>
    <w:tmpl w:val="CDD04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C40458"/>
    <w:multiLevelType w:val="hybridMultilevel"/>
    <w:tmpl w:val="D7EE65EC"/>
    <w:lvl w:ilvl="0" w:tplc="1D26A53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DFC27D7"/>
    <w:multiLevelType w:val="hybridMultilevel"/>
    <w:tmpl w:val="435EF1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0B64E6A"/>
    <w:multiLevelType w:val="hybridMultilevel"/>
    <w:tmpl w:val="4600F7C8"/>
    <w:lvl w:ilvl="0" w:tplc="7ED652D8">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D13D23"/>
    <w:multiLevelType w:val="multilevel"/>
    <w:tmpl w:val="A046190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460A3DFA"/>
    <w:multiLevelType w:val="hybridMultilevel"/>
    <w:tmpl w:val="40D0C1DC"/>
    <w:lvl w:ilvl="0" w:tplc="10CA7CDA">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1C6572D"/>
    <w:multiLevelType w:val="hybridMultilevel"/>
    <w:tmpl w:val="4E3E05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1955AD4"/>
    <w:multiLevelType w:val="hybridMultilevel"/>
    <w:tmpl w:val="C3308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5995914"/>
    <w:multiLevelType w:val="multilevel"/>
    <w:tmpl w:val="5C0C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C54F8"/>
    <w:multiLevelType w:val="hybridMultilevel"/>
    <w:tmpl w:val="09961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BC0A3A"/>
    <w:multiLevelType w:val="hybridMultilevel"/>
    <w:tmpl w:val="27EE5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F40B91"/>
    <w:multiLevelType w:val="hybridMultilevel"/>
    <w:tmpl w:val="C2024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6C2195"/>
    <w:multiLevelType w:val="hybridMultilevel"/>
    <w:tmpl w:val="0C2C69C0"/>
    <w:lvl w:ilvl="0" w:tplc="512802B4">
      <w:start w:val="1"/>
      <w:numFmt w:val="bullet"/>
      <w:lvlText w:val="•"/>
      <w:lvlJc w:val="left"/>
      <w:pPr>
        <w:tabs>
          <w:tab w:val="num" w:pos="720"/>
        </w:tabs>
        <w:ind w:left="720" w:hanging="360"/>
      </w:pPr>
      <w:rPr>
        <w:rFonts w:ascii="Arial" w:hAnsi="Arial" w:hint="default"/>
      </w:rPr>
    </w:lvl>
    <w:lvl w:ilvl="1" w:tplc="17882900" w:tentative="1">
      <w:start w:val="1"/>
      <w:numFmt w:val="bullet"/>
      <w:lvlText w:val="•"/>
      <w:lvlJc w:val="left"/>
      <w:pPr>
        <w:tabs>
          <w:tab w:val="num" w:pos="1440"/>
        </w:tabs>
        <w:ind w:left="1440" w:hanging="360"/>
      </w:pPr>
      <w:rPr>
        <w:rFonts w:ascii="Arial" w:hAnsi="Arial" w:hint="default"/>
      </w:rPr>
    </w:lvl>
    <w:lvl w:ilvl="2" w:tplc="5C0CA856">
      <w:numFmt w:val="bullet"/>
      <w:lvlText w:val="•"/>
      <w:lvlJc w:val="left"/>
      <w:pPr>
        <w:tabs>
          <w:tab w:val="num" w:pos="2160"/>
        </w:tabs>
        <w:ind w:left="2160" w:hanging="360"/>
      </w:pPr>
      <w:rPr>
        <w:rFonts w:ascii="Arial" w:hAnsi="Arial" w:hint="default"/>
      </w:rPr>
    </w:lvl>
    <w:lvl w:ilvl="3" w:tplc="6840E482" w:tentative="1">
      <w:start w:val="1"/>
      <w:numFmt w:val="bullet"/>
      <w:lvlText w:val="•"/>
      <w:lvlJc w:val="left"/>
      <w:pPr>
        <w:tabs>
          <w:tab w:val="num" w:pos="2880"/>
        </w:tabs>
        <w:ind w:left="2880" w:hanging="360"/>
      </w:pPr>
      <w:rPr>
        <w:rFonts w:ascii="Arial" w:hAnsi="Arial" w:hint="default"/>
      </w:rPr>
    </w:lvl>
    <w:lvl w:ilvl="4" w:tplc="0C72DA6E" w:tentative="1">
      <w:start w:val="1"/>
      <w:numFmt w:val="bullet"/>
      <w:lvlText w:val="•"/>
      <w:lvlJc w:val="left"/>
      <w:pPr>
        <w:tabs>
          <w:tab w:val="num" w:pos="3600"/>
        </w:tabs>
        <w:ind w:left="3600" w:hanging="360"/>
      </w:pPr>
      <w:rPr>
        <w:rFonts w:ascii="Arial" w:hAnsi="Arial" w:hint="default"/>
      </w:rPr>
    </w:lvl>
    <w:lvl w:ilvl="5" w:tplc="4DD66136" w:tentative="1">
      <w:start w:val="1"/>
      <w:numFmt w:val="bullet"/>
      <w:lvlText w:val="•"/>
      <w:lvlJc w:val="left"/>
      <w:pPr>
        <w:tabs>
          <w:tab w:val="num" w:pos="4320"/>
        </w:tabs>
        <w:ind w:left="4320" w:hanging="360"/>
      </w:pPr>
      <w:rPr>
        <w:rFonts w:ascii="Arial" w:hAnsi="Arial" w:hint="default"/>
      </w:rPr>
    </w:lvl>
    <w:lvl w:ilvl="6" w:tplc="C4FEEDB2" w:tentative="1">
      <w:start w:val="1"/>
      <w:numFmt w:val="bullet"/>
      <w:lvlText w:val="•"/>
      <w:lvlJc w:val="left"/>
      <w:pPr>
        <w:tabs>
          <w:tab w:val="num" w:pos="5040"/>
        </w:tabs>
        <w:ind w:left="5040" w:hanging="360"/>
      </w:pPr>
      <w:rPr>
        <w:rFonts w:ascii="Arial" w:hAnsi="Arial" w:hint="default"/>
      </w:rPr>
    </w:lvl>
    <w:lvl w:ilvl="7" w:tplc="6A965558" w:tentative="1">
      <w:start w:val="1"/>
      <w:numFmt w:val="bullet"/>
      <w:lvlText w:val="•"/>
      <w:lvlJc w:val="left"/>
      <w:pPr>
        <w:tabs>
          <w:tab w:val="num" w:pos="5760"/>
        </w:tabs>
        <w:ind w:left="5760" w:hanging="360"/>
      </w:pPr>
      <w:rPr>
        <w:rFonts w:ascii="Arial" w:hAnsi="Arial" w:hint="default"/>
      </w:rPr>
    </w:lvl>
    <w:lvl w:ilvl="8" w:tplc="90E8A854" w:tentative="1">
      <w:start w:val="1"/>
      <w:numFmt w:val="bullet"/>
      <w:lvlText w:val="•"/>
      <w:lvlJc w:val="left"/>
      <w:pPr>
        <w:tabs>
          <w:tab w:val="num" w:pos="6480"/>
        </w:tabs>
        <w:ind w:left="6480" w:hanging="360"/>
      </w:pPr>
      <w:rPr>
        <w:rFonts w:ascii="Arial" w:hAnsi="Arial" w:hint="default"/>
      </w:rPr>
    </w:lvl>
  </w:abstractNum>
  <w:num w:numId="1" w16cid:durableId="653604941">
    <w:abstractNumId w:val="21"/>
  </w:num>
  <w:num w:numId="2" w16cid:durableId="1861552044">
    <w:abstractNumId w:val="28"/>
  </w:num>
  <w:num w:numId="3" w16cid:durableId="2079665767">
    <w:abstractNumId w:val="27"/>
  </w:num>
  <w:num w:numId="4" w16cid:durableId="1557662200">
    <w:abstractNumId w:val="30"/>
  </w:num>
  <w:num w:numId="5" w16cid:durableId="1861774280">
    <w:abstractNumId w:val="22"/>
  </w:num>
  <w:num w:numId="6" w16cid:durableId="15563099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187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195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726326">
    <w:abstractNumId w:val="6"/>
  </w:num>
  <w:num w:numId="10" w16cid:durableId="231888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7987576">
    <w:abstractNumId w:val="1"/>
  </w:num>
  <w:num w:numId="12" w16cid:durableId="1374773554">
    <w:abstractNumId w:val="21"/>
  </w:num>
  <w:num w:numId="13" w16cid:durableId="905996282">
    <w:abstractNumId w:val="26"/>
  </w:num>
  <w:num w:numId="14" w16cid:durableId="758982836">
    <w:abstractNumId w:val="2"/>
  </w:num>
  <w:num w:numId="15" w16cid:durableId="1917938390">
    <w:abstractNumId w:val="23"/>
  </w:num>
  <w:num w:numId="16" w16cid:durableId="2057241259">
    <w:abstractNumId w:val="19"/>
  </w:num>
  <w:num w:numId="17" w16cid:durableId="1928688590">
    <w:abstractNumId w:val="4"/>
  </w:num>
  <w:num w:numId="18" w16cid:durableId="76292291">
    <w:abstractNumId w:val="31"/>
  </w:num>
  <w:num w:numId="19" w16cid:durableId="10571124">
    <w:abstractNumId w:val="16"/>
  </w:num>
  <w:num w:numId="20" w16cid:durableId="2012446561">
    <w:abstractNumId w:val="25"/>
  </w:num>
  <w:num w:numId="21" w16cid:durableId="889344924">
    <w:abstractNumId w:val="24"/>
  </w:num>
  <w:num w:numId="22" w16cid:durableId="24454989">
    <w:abstractNumId w:val="34"/>
  </w:num>
  <w:num w:numId="23" w16cid:durableId="479199297">
    <w:abstractNumId w:val="32"/>
  </w:num>
  <w:num w:numId="24" w16cid:durableId="1577739810">
    <w:abstractNumId w:val="28"/>
  </w:num>
  <w:num w:numId="25" w16cid:durableId="280036001">
    <w:abstractNumId w:val="28"/>
  </w:num>
  <w:num w:numId="26" w16cid:durableId="420685896">
    <w:abstractNumId w:val="9"/>
  </w:num>
  <w:num w:numId="27" w16cid:durableId="1574075016">
    <w:abstractNumId w:val="33"/>
  </w:num>
  <w:num w:numId="28" w16cid:durableId="2122409254">
    <w:abstractNumId w:val="14"/>
  </w:num>
  <w:num w:numId="29" w16cid:durableId="942152922">
    <w:abstractNumId w:val="8"/>
  </w:num>
  <w:num w:numId="30" w16cid:durableId="1059791625">
    <w:abstractNumId w:val="12"/>
  </w:num>
  <w:num w:numId="31" w16cid:durableId="91826814">
    <w:abstractNumId w:val="29"/>
  </w:num>
  <w:num w:numId="32" w16cid:durableId="792481398">
    <w:abstractNumId w:val="20"/>
  </w:num>
  <w:num w:numId="33" w16cid:durableId="646319048">
    <w:abstractNumId w:val="15"/>
  </w:num>
  <w:num w:numId="34" w16cid:durableId="2107187371">
    <w:abstractNumId w:val="5"/>
  </w:num>
  <w:num w:numId="35" w16cid:durableId="434324779">
    <w:abstractNumId w:val="18"/>
  </w:num>
  <w:num w:numId="36" w16cid:durableId="461970980">
    <w:abstractNumId w:val="7"/>
  </w:num>
  <w:num w:numId="37" w16cid:durableId="1194733175">
    <w:abstractNumId w:val="35"/>
  </w:num>
  <w:num w:numId="38" w16cid:durableId="1300762411">
    <w:abstractNumId w:val="3"/>
  </w:num>
  <w:num w:numId="39" w16cid:durableId="642393653">
    <w:abstractNumId w:val="17"/>
  </w:num>
  <w:num w:numId="40" w16cid:durableId="1233005278">
    <w:abstractNumId w:val="11"/>
  </w:num>
  <w:num w:numId="41" w16cid:durableId="1542328234">
    <w:abstractNumId w:val="10"/>
  </w:num>
  <w:num w:numId="42" w16cid:durableId="66212411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D5"/>
    <w:rsid w:val="00000719"/>
    <w:rsid w:val="00001160"/>
    <w:rsid w:val="00003403"/>
    <w:rsid w:val="00005347"/>
    <w:rsid w:val="000072B6"/>
    <w:rsid w:val="0001021B"/>
    <w:rsid w:val="0001079E"/>
    <w:rsid w:val="00011792"/>
    <w:rsid w:val="00011D89"/>
    <w:rsid w:val="00015429"/>
    <w:rsid w:val="000154FD"/>
    <w:rsid w:val="0001677A"/>
    <w:rsid w:val="00016FBF"/>
    <w:rsid w:val="00022271"/>
    <w:rsid w:val="00023280"/>
    <w:rsid w:val="000235E8"/>
    <w:rsid w:val="00024D89"/>
    <w:rsid w:val="000250B6"/>
    <w:rsid w:val="00031D98"/>
    <w:rsid w:val="00033D81"/>
    <w:rsid w:val="00037366"/>
    <w:rsid w:val="00037E05"/>
    <w:rsid w:val="00040D3B"/>
    <w:rsid w:val="00041BF0"/>
    <w:rsid w:val="0004216B"/>
    <w:rsid w:val="00042B3E"/>
    <w:rsid w:val="00042C8A"/>
    <w:rsid w:val="0004536B"/>
    <w:rsid w:val="00046B68"/>
    <w:rsid w:val="000527DD"/>
    <w:rsid w:val="000578B2"/>
    <w:rsid w:val="00060959"/>
    <w:rsid w:val="00060C8F"/>
    <w:rsid w:val="00061480"/>
    <w:rsid w:val="000614FC"/>
    <w:rsid w:val="0006298A"/>
    <w:rsid w:val="00065F07"/>
    <w:rsid w:val="000663CD"/>
    <w:rsid w:val="0006750F"/>
    <w:rsid w:val="000700B2"/>
    <w:rsid w:val="000733FE"/>
    <w:rsid w:val="0007383F"/>
    <w:rsid w:val="00074219"/>
    <w:rsid w:val="00074ED5"/>
    <w:rsid w:val="000835C6"/>
    <w:rsid w:val="00083D17"/>
    <w:rsid w:val="00084751"/>
    <w:rsid w:val="0008508E"/>
    <w:rsid w:val="000856E8"/>
    <w:rsid w:val="00087951"/>
    <w:rsid w:val="0009113B"/>
    <w:rsid w:val="00093402"/>
    <w:rsid w:val="0009397F"/>
    <w:rsid w:val="00094DA3"/>
    <w:rsid w:val="0009541D"/>
    <w:rsid w:val="00096CD1"/>
    <w:rsid w:val="000977B2"/>
    <w:rsid w:val="000A012C"/>
    <w:rsid w:val="000A0EB9"/>
    <w:rsid w:val="000A186C"/>
    <w:rsid w:val="000A1EA4"/>
    <w:rsid w:val="000A2476"/>
    <w:rsid w:val="000A641A"/>
    <w:rsid w:val="000B27AE"/>
    <w:rsid w:val="000B3EDB"/>
    <w:rsid w:val="000B543D"/>
    <w:rsid w:val="000B55F9"/>
    <w:rsid w:val="000B5BF7"/>
    <w:rsid w:val="000B630C"/>
    <w:rsid w:val="000B6BC8"/>
    <w:rsid w:val="000C0303"/>
    <w:rsid w:val="000C14A8"/>
    <w:rsid w:val="000C15C3"/>
    <w:rsid w:val="000C42EA"/>
    <w:rsid w:val="000C4546"/>
    <w:rsid w:val="000C5E50"/>
    <w:rsid w:val="000D1242"/>
    <w:rsid w:val="000D6F8F"/>
    <w:rsid w:val="000E0970"/>
    <w:rsid w:val="000E1910"/>
    <w:rsid w:val="000E3CC7"/>
    <w:rsid w:val="000E4BF9"/>
    <w:rsid w:val="000E4F6C"/>
    <w:rsid w:val="000E6BD4"/>
    <w:rsid w:val="000E6D6D"/>
    <w:rsid w:val="000F133E"/>
    <w:rsid w:val="000F1F1E"/>
    <w:rsid w:val="000F2259"/>
    <w:rsid w:val="000F2DDA"/>
    <w:rsid w:val="000F5213"/>
    <w:rsid w:val="000F53AF"/>
    <w:rsid w:val="000F7001"/>
    <w:rsid w:val="00101001"/>
    <w:rsid w:val="00103276"/>
    <w:rsid w:val="0010392D"/>
    <w:rsid w:val="0010447F"/>
    <w:rsid w:val="00104FE3"/>
    <w:rsid w:val="00105B47"/>
    <w:rsid w:val="0010714F"/>
    <w:rsid w:val="001120BE"/>
    <w:rsid w:val="001120C5"/>
    <w:rsid w:val="001144A3"/>
    <w:rsid w:val="0011701A"/>
    <w:rsid w:val="00120BD3"/>
    <w:rsid w:val="00121605"/>
    <w:rsid w:val="001216A2"/>
    <w:rsid w:val="00122FEA"/>
    <w:rsid w:val="001232BD"/>
    <w:rsid w:val="00124ED5"/>
    <w:rsid w:val="00126A38"/>
    <w:rsid w:val="001276FA"/>
    <w:rsid w:val="0014255B"/>
    <w:rsid w:val="0014266B"/>
    <w:rsid w:val="00143D6F"/>
    <w:rsid w:val="001447B3"/>
    <w:rsid w:val="00147E13"/>
    <w:rsid w:val="001513C2"/>
    <w:rsid w:val="001519B3"/>
    <w:rsid w:val="00152073"/>
    <w:rsid w:val="00154E2D"/>
    <w:rsid w:val="00156598"/>
    <w:rsid w:val="00161939"/>
    <w:rsid w:val="00161AA0"/>
    <w:rsid w:val="00161D2E"/>
    <w:rsid w:val="00161F3E"/>
    <w:rsid w:val="00162093"/>
    <w:rsid w:val="00162CA9"/>
    <w:rsid w:val="00165459"/>
    <w:rsid w:val="00165981"/>
    <w:rsid w:val="00165A57"/>
    <w:rsid w:val="001712C2"/>
    <w:rsid w:val="001723EC"/>
    <w:rsid w:val="00172BAF"/>
    <w:rsid w:val="00175DCD"/>
    <w:rsid w:val="001771DD"/>
    <w:rsid w:val="00177995"/>
    <w:rsid w:val="00177A8C"/>
    <w:rsid w:val="001805FC"/>
    <w:rsid w:val="00185A22"/>
    <w:rsid w:val="00185FA5"/>
    <w:rsid w:val="00186B33"/>
    <w:rsid w:val="001924D1"/>
    <w:rsid w:val="00192F9D"/>
    <w:rsid w:val="00193B9E"/>
    <w:rsid w:val="0019687B"/>
    <w:rsid w:val="00196EB8"/>
    <w:rsid w:val="00196EFB"/>
    <w:rsid w:val="001979FF"/>
    <w:rsid w:val="00197B17"/>
    <w:rsid w:val="001A11D5"/>
    <w:rsid w:val="001A1950"/>
    <w:rsid w:val="001A1C54"/>
    <w:rsid w:val="001A2905"/>
    <w:rsid w:val="001A3ACE"/>
    <w:rsid w:val="001B058F"/>
    <w:rsid w:val="001B1054"/>
    <w:rsid w:val="001B3468"/>
    <w:rsid w:val="001B5D95"/>
    <w:rsid w:val="001B738B"/>
    <w:rsid w:val="001C09DB"/>
    <w:rsid w:val="001C2227"/>
    <w:rsid w:val="001C277E"/>
    <w:rsid w:val="001C2A72"/>
    <w:rsid w:val="001C31B7"/>
    <w:rsid w:val="001D0B75"/>
    <w:rsid w:val="001D39A5"/>
    <w:rsid w:val="001D3C09"/>
    <w:rsid w:val="001D44E8"/>
    <w:rsid w:val="001D5D56"/>
    <w:rsid w:val="001D60EC"/>
    <w:rsid w:val="001D6F59"/>
    <w:rsid w:val="001E042F"/>
    <w:rsid w:val="001E0C5D"/>
    <w:rsid w:val="001E17E7"/>
    <w:rsid w:val="001E2A36"/>
    <w:rsid w:val="001E44DF"/>
    <w:rsid w:val="001E4A77"/>
    <w:rsid w:val="001E5058"/>
    <w:rsid w:val="001E5139"/>
    <w:rsid w:val="001E5533"/>
    <w:rsid w:val="001E68A5"/>
    <w:rsid w:val="001E6BB0"/>
    <w:rsid w:val="001E7282"/>
    <w:rsid w:val="001F055B"/>
    <w:rsid w:val="001F1D67"/>
    <w:rsid w:val="001F3826"/>
    <w:rsid w:val="001F3CEC"/>
    <w:rsid w:val="001F448A"/>
    <w:rsid w:val="001F5F43"/>
    <w:rsid w:val="001F6E46"/>
    <w:rsid w:val="001F7186"/>
    <w:rsid w:val="001F7C91"/>
    <w:rsid w:val="00200176"/>
    <w:rsid w:val="002033B7"/>
    <w:rsid w:val="0020458A"/>
    <w:rsid w:val="00206463"/>
    <w:rsid w:val="00206F2F"/>
    <w:rsid w:val="0021053D"/>
    <w:rsid w:val="00210A92"/>
    <w:rsid w:val="00210E7C"/>
    <w:rsid w:val="00216C03"/>
    <w:rsid w:val="00217145"/>
    <w:rsid w:val="00220C04"/>
    <w:rsid w:val="0022278D"/>
    <w:rsid w:val="002250E7"/>
    <w:rsid w:val="0022701F"/>
    <w:rsid w:val="00227C68"/>
    <w:rsid w:val="00231EAA"/>
    <w:rsid w:val="002333F5"/>
    <w:rsid w:val="00233724"/>
    <w:rsid w:val="002365B4"/>
    <w:rsid w:val="002432E1"/>
    <w:rsid w:val="002435E4"/>
    <w:rsid w:val="00246207"/>
    <w:rsid w:val="00246C5E"/>
    <w:rsid w:val="00250960"/>
    <w:rsid w:val="00251343"/>
    <w:rsid w:val="002536A4"/>
    <w:rsid w:val="00254F58"/>
    <w:rsid w:val="002551B1"/>
    <w:rsid w:val="002612D7"/>
    <w:rsid w:val="002620BC"/>
    <w:rsid w:val="00262177"/>
    <w:rsid w:val="00262802"/>
    <w:rsid w:val="00263203"/>
    <w:rsid w:val="00263A90"/>
    <w:rsid w:val="00263C1F"/>
    <w:rsid w:val="0026408B"/>
    <w:rsid w:val="00265969"/>
    <w:rsid w:val="00267C3E"/>
    <w:rsid w:val="002709BB"/>
    <w:rsid w:val="00270A62"/>
    <w:rsid w:val="0027113F"/>
    <w:rsid w:val="00273BAC"/>
    <w:rsid w:val="00274B5C"/>
    <w:rsid w:val="002763B3"/>
    <w:rsid w:val="002802E3"/>
    <w:rsid w:val="0028213D"/>
    <w:rsid w:val="00282DD5"/>
    <w:rsid w:val="00284A58"/>
    <w:rsid w:val="00284A90"/>
    <w:rsid w:val="002862F1"/>
    <w:rsid w:val="00287EC4"/>
    <w:rsid w:val="00291373"/>
    <w:rsid w:val="0029597D"/>
    <w:rsid w:val="002962C3"/>
    <w:rsid w:val="00296914"/>
    <w:rsid w:val="0029752B"/>
    <w:rsid w:val="002A0A9C"/>
    <w:rsid w:val="002A2A85"/>
    <w:rsid w:val="002A483C"/>
    <w:rsid w:val="002A4A0D"/>
    <w:rsid w:val="002A6A36"/>
    <w:rsid w:val="002B0C7C"/>
    <w:rsid w:val="002B0FF8"/>
    <w:rsid w:val="002B1729"/>
    <w:rsid w:val="002B3175"/>
    <w:rsid w:val="002B3580"/>
    <w:rsid w:val="002B36C7"/>
    <w:rsid w:val="002B4DD4"/>
    <w:rsid w:val="002B5277"/>
    <w:rsid w:val="002B5375"/>
    <w:rsid w:val="002B53B7"/>
    <w:rsid w:val="002B77C1"/>
    <w:rsid w:val="002C0ED7"/>
    <w:rsid w:val="002C2728"/>
    <w:rsid w:val="002C60CC"/>
    <w:rsid w:val="002D06AB"/>
    <w:rsid w:val="002D1E0D"/>
    <w:rsid w:val="002D3836"/>
    <w:rsid w:val="002D3C9D"/>
    <w:rsid w:val="002D5006"/>
    <w:rsid w:val="002E01D0"/>
    <w:rsid w:val="002E128A"/>
    <w:rsid w:val="002E161D"/>
    <w:rsid w:val="002E161E"/>
    <w:rsid w:val="002E3100"/>
    <w:rsid w:val="002E6C95"/>
    <w:rsid w:val="002E7C36"/>
    <w:rsid w:val="002F0107"/>
    <w:rsid w:val="002F3D32"/>
    <w:rsid w:val="002F3E4D"/>
    <w:rsid w:val="002F59AE"/>
    <w:rsid w:val="002F5F31"/>
    <w:rsid w:val="002F5F46"/>
    <w:rsid w:val="003019FA"/>
    <w:rsid w:val="00302216"/>
    <w:rsid w:val="00303E53"/>
    <w:rsid w:val="0030508E"/>
    <w:rsid w:val="00305CC1"/>
    <w:rsid w:val="00306E5F"/>
    <w:rsid w:val="00307E14"/>
    <w:rsid w:val="003111C0"/>
    <w:rsid w:val="0031232A"/>
    <w:rsid w:val="00312A0E"/>
    <w:rsid w:val="00314054"/>
    <w:rsid w:val="00314D93"/>
    <w:rsid w:val="00315BD8"/>
    <w:rsid w:val="00316F27"/>
    <w:rsid w:val="0032041E"/>
    <w:rsid w:val="003214F1"/>
    <w:rsid w:val="00322E4B"/>
    <w:rsid w:val="00323B63"/>
    <w:rsid w:val="00324297"/>
    <w:rsid w:val="0032659D"/>
    <w:rsid w:val="00327870"/>
    <w:rsid w:val="0033259D"/>
    <w:rsid w:val="003333D2"/>
    <w:rsid w:val="00333814"/>
    <w:rsid w:val="00340428"/>
    <w:rsid w:val="003406C6"/>
    <w:rsid w:val="00340A6D"/>
    <w:rsid w:val="003418CC"/>
    <w:rsid w:val="003459BD"/>
    <w:rsid w:val="00350D38"/>
    <w:rsid w:val="003516E0"/>
    <w:rsid w:val="00351B36"/>
    <w:rsid w:val="00356536"/>
    <w:rsid w:val="00356BAE"/>
    <w:rsid w:val="00357B4E"/>
    <w:rsid w:val="003623B8"/>
    <w:rsid w:val="00363CAF"/>
    <w:rsid w:val="0036524C"/>
    <w:rsid w:val="00365BDE"/>
    <w:rsid w:val="003669EB"/>
    <w:rsid w:val="00370603"/>
    <w:rsid w:val="003716FD"/>
    <w:rsid w:val="0037204B"/>
    <w:rsid w:val="00373890"/>
    <w:rsid w:val="003744CF"/>
    <w:rsid w:val="00374717"/>
    <w:rsid w:val="0037676C"/>
    <w:rsid w:val="00380090"/>
    <w:rsid w:val="00381043"/>
    <w:rsid w:val="003829E5"/>
    <w:rsid w:val="00382EB5"/>
    <w:rsid w:val="003837F1"/>
    <w:rsid w:val="00386109"/>
    <w:rsid w:val="00386944"/>
    <w:rsid w:val="00387225"/>
    <w:rsid w:val="003956CC"/>
    <w:rsid w:val="00395C9A"/>
    <w:rsid w:val="003A056D"/>
    <w:rsid w:val="003A0853"/>
    <w:rsid w:val="003A6B67"/>
    <w:rsid w:val="003B0694"/>
    <w:rsid w:val="003B13B6"/>
    <w:rsid w:val="003B15E6"/>
    <w:rsid w:val="003B3340"/>
    <w:rsid w:val="003B408A"/>
    <w:rsid w:val="003B53E3"/>
    <w:rsid w:val="003B56A6"/>
    <w:rsid w:val="003B5733"/>
    <w:rsid w:val="003C08A2"/>
    <w:rsid w:val="003C2045"/>
    <w:rsid w:val="003C43A1"/>
    <w:rsid w:val="003C4FC0"/>
    <w:rsid w:val="003C511C"/>
    <w:rsid w:val="003C55F4"/>
    <w:rsid w:val="003C746F"/>
    <w:rsid w:val="003C7897"/>
    <w:rsid w:val="003C7A3F"/>
    <w:rsid w:val="003D2766"/>
    <w:rsid w:val="003D2A74"/>
    <w:rsid w:val="003D3E8F"/>
    <w:rsid w:val="003D5A90"/>
    <w:rsid w:val="003D6475"/>
    <w:rsid w:val="003E11E4"/>
    <w:rsid w:val="003E375C"/>
    <w:rsid w:val="003E4086"/>
    <w:rsid w:val="003E639E"/>
    <w:rsid w:val="003E6CED"/>
    <w:rsid w:val="003E71E5"/>
    <w:rsid w:val="003F0445"/>
    <w:rsid w:val="003F0CF0"/>
    <w:rsid w:val="003F14B1"/>
    <w:rsid w:val="003F2B20"/>
    <w:rsid w:val="003F3289"/>
    <w:rsid w:val="003F5CB9"/>
    <w:rsid w:val="003F7CB2"/>
    <w:rsid w:val="00400E2F"/>
    <w:rsid w:val="004013C7"/>
    <w:rsid w:val="004018E2"/>
    <w:rsid w:val="004019B9"/>
    <w:rsid w:val="00401FCF"/>
    <w:rsid w:val="0040248F"/>
    <w:rsid w:val="004048A6"/>
    <w:rsid w:val="00406285"/>
    <w:rsid w:val="004112C6"/>
    <w:rsid w:val="004148F9"/>
    <w:rsid w:val="00414D4A"/>
    <w:rsid w:val="00415180"/>
    <w:rsid w:val="0041548A"/>
    <w:rsid w:val="0042084E"/>
    <w:rsid w:val="00421EEF"/>
    <w:rsid w:val="004242DA"/>
    <w:rsid w:val="00424D65"/>
    <w:rsid w:val="00425F34"/>
    <w:rsid w:val="0042611C"/>
    <w:rsid w:val="0042631A"/>
    <w:rsid w:val="00433F53"/>
    <w:rsid w:val="00440F4A"/>
    <w:rsid w:val="00441096"/>
    <w:rsid w:val="00442C6C"/>
    <w:rsid w:val="00443CBE"/>
    <w:rsid w:val="00443E8A"/>
    <w:rsid w:val="004441BC"/>
    <w:rsid w:val="004468B4"/>
    <w:rsid w:val="00447BF7"/>
    <w:rsid w:val="00450329"/>
    <w:rsid w:val="0045230A"/>
    <w:rsid w:val="00454AD0"/>
    <w:rsid w:val="00457337"/>
    <w:rsid w:val="004614F9"/>
    <w:rsid w:val="00462CCB"/>
    <w:rsid w:val="00462E3D"/>
    <w:rsid w:val="00463328"/>
    <w:rsid w:val="00465F24"/>
    <w:rsid w:val="0046681F"/>
    <w:rsid w:val="00466E79"/>
    <w:rsid w:val="00470D7D"/>
    <w:rsid w:val="00472943"/>
    <w:rsid w:val="0047372D"/>
    <w:rsid w:val="00473BA3"/>
    <w:rsid w:val="004743DD"/>
    <w:rsid w:val="00474CEA"/>
    <w:rsid w:val="004829B9"/>
    <w:rsid w:val="00483968"/>
    <w:rsid w:val="00483D1C"/>
    <w:rsid w:val="00484F86"/>
    <w:rsid w:val="00485A01"/>
    <w:rsid w:val="00487536"/>
    <w:rsid w:val="00487AD5"/>
    <w:rsid w:val="00490746"/>
    <w:rsid w:val="00490852"/>
    <w:rsid w:val="00490FA2"/>
    <w:rsid w:val="00491C9C"/>
    <w:rsid w:val="00492F30"/>
    <w:rsid w:val="00493490"/>
    <w:rsid w:val="00493A4C"/>
    <w:rsid w:val="004946F4"/>
    <w:rsid w:val="0049487E"/>
    <w:rsid w:val="00494BEF"/>
    <w:rsid w:val="00495961"/>
    <w:rsid w:val="00496D1A"/>
    <w:rsid w:val="004A1042"/>
    <w:rsid w:val="004A160D"/>
    <w:rsid w:val="004A2A87"/>
    <w:rsid w:val="004A3E81"/>
    <w:rsid w:val="004A4195"/>
    <w:rsid w:val="004A54D9"/>
    <w:rsid w:val="004A5C62"/>
    <w:rsid w:val="004A5CE5"/>
    <w:rsid w:val="004A67BF"/>
    <w:rsid w:val="004A6CB5"/>
    <w:rsid w:val="004A707D"/>
    <w:rsid w:val="004C5541"/>
    <w:rsid w:val="004C6B1F"/>
    <w:rsid w:val="004C6EEE"/>
    <w:rsid w:val="004C702B"/>
    <w:rsid w:val="004D0033"/>
    <w:rsid w:val="004D016B"/>
    <w:rsid w:val="004D1B22"/>
    <w:rsid w:val="004D23CC"/>
    <w:rsid w:val="004D2C0A"/>
    <w:rsid w:val="004D36F2"/>
    <w:rsid w:val="004D6089"/>
    <w:rsid w:val="004E0C62"/>
    <w:rsid w:val="004E1106"/>
    <w:rsid w:val="004E138F"/>
    <w:rsid w:val="004E2E8C"/>
    <w:rsid w:val="004E4649"/>
    <w:rsid w:val="004E5C2B"/>
    <w:rsid w:val="004F00DD"/>
    <w:rsid w:val="004F2133"/>
    <w:rsid w:val="004F2A2F"/>
    <w:rsid w:val="004F4E8D"/>
    <w:rsid w:val="004F5398"/>
    <w:rsid w:val="004F55F1"/>
    <w:rsid w:val="004F5F68"/>
    <w:rsid w:val="004F6936"/>
    <w:rsid w:val="004F694E"/>
    <w:rsid w:val="004F6F51"/>
    <w:rsid w:val="00503DC6"/>
    <w:rsid w:val="00506F5D"/>
    <w:rsid w:val="00507B73"/>
    <w:rsid w:val="00510C37"/>
    <w:rsid w:val="005126D0"/>
    <w:rsid w:val="005152F5"/>
    <w:rsid w:val="0051568D"/>
    <w:rsid w:val="005163CD"/>
    <w:rsid w:val="005168D5"/>
    <w:rsid w:val="005172CF"/>
    <w:rsid w:val="0052634D"/>
    <w:rsid w:val="00526AC7"/>
    <w:rsid w:val="00526C15"/>
    <w:rsid w:val="005305FE"/>
    <w:rsid w:val="005314EF"/>
    <w:rsid w:val="00536395"/>
    <w:rsid w:val="00536499"/>
    <w:rsid w:val="00543903"/>
    <w:rsid w:val="00543F11"/>
    <w:rsid w:val="005442AA"/>
    <w:rsid w:val="00546305"/>
    <w:rsid w:val="00547A95"/>
    <w:rsid w:val="0055119B"/>
    <w:rsid w:val="005520B5"/>
    <w:rsid w:val="005548B5"/>
    <w:rsid w:val="00556BE7"/>
    <w:rsid w:val="00556EAE"/>
    <w:rsid w:val="005607F1"/>
    <w:rsid w:val="00560A0C"/>
    <w:rsid w:val="0056104F"/>
    <w:rsid w:val="00561DC0"/>
    <w:rsid w:val="005622E6"/>
    <w:rsid w:val="00572031"/>
    <w:rsid w:val="00572282"/>
    <w:rsid w:val="00573CE3"/>
    <w:rsid w:val="00576E84"/>
    <w:rsid w:val="00580394"/>
    <w:rsid w:val="005809CD"/>
    <w:rsid w:val="00582B8C"/>
    <w:rsid w:val="00583531"/>
    <w:rsid w:val="005872D4"/>
    <w:rsid w:val="0058757E"/>
    <w:rsid w:val="00592589"/>
    <w:rsid w:val="005947B1"/>
    <w:rsid w:val="00595307"/>
    <w:rsid w:val="00596A4B"/>
    <w:rsid w:val="00597507"/>
    <w:rsid w:val="005A195E"/>
    <w:rsid w:val="005A294E"/>
    <w:rsid w:val="005A479D"/>
    <w:rsid w:val="005B1C6D"/>
    <w:rsid w:val="005B21B6"/>
    <w:rsid w:val="005B279A"/>
    <w:rsid w:val="005B3A08"/>
    <w:rsid w:val="005B76C4"/>
    <w:rsid w:val="005B7A63"/>
    <w:rsid w:val="005C0955"/>
    <w:rsid w:val="005C1313"/>
    <w:rsid w:val="005C26BE"/>
    <w:rsid w:val="005C49CA"/>
    <w:rsid w:val="005C49DA"/>
    <w:rsid w:val="005C50F3"/>
    <w:rsid w:val="005C54B5"/>
    <w:rsid w:val="005C5D80"/>
    <w:rsid w:val="005C5D91"/>
    <w:rsid w:val="005C6C4B"/>
    <w:rsid w:val="005C7570"/>
    <w:rsid w:val="005D07B8"/>
    <w:rsid w:val="005D2E1B"/>
    <w:rsid w:val="005D303E"/>
    <w:rsid w:val="005D5992"/>
    <w:rsid w:val="005D6597"/>
    <w:rsid w:val="005E00DD"/>
    <w:rsid w:val="005E14E7"/>
    <w:rsid w:val="005E26A3"/>
    <w:rsid w:val="005E2ECB"/>
    <w:rsid w:val="005E447E"/>
    <w:rsid w:val="005E4FD1"/>
    <w:rsid w:val="005E5834"/>
    <w:rsid w:val="005E698E"/>
    <w:rsid w:val="005F0775"/>
    <w:rsid w:val="005F0CF5"/>
    <w:rsid w:val="005F21EB"/>
    <w:rsid w:val="005F3A6E"/>
    <w:rsid w:val="005F4B43"/>
    <w:rsid w:val="0060153E"/>
    <w:rsid w:val="00603AFD"/>
    <w:rsid w:val="00605908"/>
    <w:rsid w:val="00607F74"/>
    <w:rsid w:val="00610D7C"/>
    <w:rsid w:val="00611DDA"/>
    <w:rsid w:val="00611F55"/>
    <w:rsid w:val="00613414"/>
    <w:rsid w:val="00615893"/>
    <w:rsid w:val="00615ACB"/>
    <w:rsid w:val="00620154"/>
    <w:rsid w:val="0062408D"/>
    <w:rsid w:val="006240CC"/>
    <w:rsid w:val="00624940"/>
    <w:rsid w:val="006254F8"/>
    <w:rsid w:val="00627B05"/>
    <w:rsid w:val="00627DA7"/>
    <w:rsid w:val="00630DA4"/>
    <w:rsid w:val="00632597"/>
    <w:rsid w:val="0063384D"/>
    <w:rsid w:val="006358B4"/>
    <w:rsid w:val="00637C5E"/>
    <w:rsid w:val="006419AA"/>
    <w:rsid w:val="00642D62"/>
    <w:rsid w:val="00644B1F"/>
    <w:rsid w:val="00644B7E"/>
    <w:rsid w:val="006454E6"/>
    <w:rsid w:val="00646235"/>
    <w:rsid w:val="00646A68"/>
    <w:rsid w:val="00647E1B"/>
    <w:rsid w:val="006505BD"/>
    <w:rsid w:val="006508EA"/>
    <w:rsid w:val="0065092E"/>
    <w:rsid w:val="0065447C"/>
    <w:rsid w:val="00654CD9"/>
    <w:rsid w:val="006557A7"/>
    <w:rsid w:val="00656290"/>
    <w:rsid w:val="0066080C"/>
    <w:rsid w:val="006608D8"/>
    <w:rsid w:val="006621D7"/>
    <w:rsid w:val="0066302A"/>
    <w:rsid w:val="00667770"/>
    <w:rsid w:val="00670597"/>
    <w:rsid w:val="006706D0"/>
    <w:rsid w:val="006733CE"/>
    <w:rsid w:val="00677574"/>
    <w:rsid w:val="006778E7"/>
    <w:rsid w:val="0068119C"/>
    <w:rsid w:val="0068454C"/>
    <w:rsid w:val="0068797E"/>
    <w:rsid w:val="00691B62"/>
    <w:rsid w:val="00691C44"/>
    <w:rsid w:val="006933B5"/>
    <w:rsid w:val="00693D14"/>
    <w:rsid w:val="00696F27"/>
    <w:rsid w:val="00697943"/>
    <w:rsid w:val="006A156F"/>
    <w:rsid w:val="006A18C2"/>
    <w:rsid w:val="006A3383"/>
    <w:rsid w:val="006A47F3"/>
    <w:rsid w:val="006A7DD0"/>
    <w:rsid w:val="006B00A4"/>
    <w:rsid w:val="006B04AC"/>
    <w:rsid w:val="006B077C"/>
    <w:rsid w:val="006B0F65"/>
    <w:rsid w:val="006B6803"/>
    <w:rsid w:val="006C6215"/>
    <w:rsid w:val="006C729C"/>
    <w:rsid w:val="006C7898"/>
    <w:rsid w:val="006D0F16"/>
    <w:rsid w:val="006D1482"/>
    <w:rsid w:val="006D1884"/>
    <w:rsid w:val="006D2A3F"/>
    <w:rsid w:val="006D2C87"/>
    <w:rsid w:val="006D2FBC"/>
    <w:rsid w:val="006D3C19"/>
    <w:rsid w:val="006D4125"/>
    <w:rsid w:val="006D4A0A"/>
    <w:rsid w:val="006D58AE"/>
    <w:rsid w:val="006D6F71"/>
    <w:rsid w:val="006E0541"/>
    <w:rsid w:val="006E0E16"/>
    <w:rsid w:val="006E138B"/>
    <w:rsid w:val="006E2911"/>
    <w:rsid w:val="006E2FFC"/>
    <w:rsid w:val="006E4857"/>
    <w:rsid w:val="006E6153"/>
    <w:rsid w:val="006F0330"/>
    <w:rsid w:val="006F03D6"/>
    <w:rsid w:val="006F1FDC"/>
    <w:rsid w:val="006F4BEB"/>
    <w:rsid w:val="006F6B8C"/>
    <w:rsid w:val="007013EF"/>
    <w:rsid w:val="00701A9C"/>
    <w:rsid w:val="007055BD"/>
    <w:rsid w:val="007069E9"/>
    <w:rsid w:val="00715862"/>
    <w:rsid w:val="00716577"/>
    <w:rsid w:val="007173CA"/>
    <w:rsid w:val="0072073A"/>
    <w:rsid w:val="007216AA"/>
    <w:rsid w:val="00721AB5"/>
    <w:rsid w:val="00721CFB"/>
    <w:rsid w:val="00721DEF"/>
    <w:rsid w:val="0072251A"/>
    <w:rsid w:val="00723568"/>
    <w:rsid w:val="00724A43"/>
    <w:rsid w:val="00725AAD"/>
    <w:rsid w:val="007265E2"/>
    <w:rsid w:val="00726D02"/>
    <w:rsid w:val="007270E4"/>
    <w:rsid w:val="007273AC"/>
    <w:rsid w:val="007275A4"/>
    <w:rsid w:val="007300E7"/>
    <w:rsid w:val="00731AD4"/>
    <w:rsid w:val="007336E7"/>
    <w:rsid w:val="007346E4"/>
    <w:rsid w:val="00734FCA"/>
    <w:rsid w:val="0073582E"/>
    <w:rsid w:val="00736D0B"/>
    <w:rsid w:val="007378D1"/>
    <w:rsid w:val="00737D9E"/>
    <w:rsid w:val="00740F22"/>
    <w:rsid w:val="00741649"/>
    <w:rsid w:val="007419D5"/>
    <w:rsid w:val="00741CF0"/>
    <w:rsid w:val="00741F1A"/>
    <w:rsid w:val="00743ED6"/>
    <w:rsid w:val="007447DA"/>
    <w:rsid w:val="007450F8"/>
    <w:rsid w:val="0074696E"/>
    <w:rsid w:val="0074739B"/>
    <w:rsid w:val="00750135"/>
    <w:rsid w:val="00750EC2"/>
    <w:rsid w:val="00752B28"/>
    <w:rsid w:val="007541A9"/>
    <w:rsid w:val="0075453D"/>
    <w:rsid w:val="00754E36"/>
    <w:rsid w:val="00757B61"/>
    <w:rsid w:val="00763139"/>
    <w:rsid w:val="007646D1"/>
    <w:rsid w:val="00765B19"/>
    <w:rsid w:val="00770F37"/>
    <w:rsid w:val="007711A0"/>
    <w:rsid w:val="00771A8A"/>
    <w:rsid w:val="00772D5E"/>
    <w:rsid w:val="007739AE"/>
    <w:rsid w:val="00773B60"/>
    <w:rsid w:val="007743F7"/>
    <w:rsid w:val="0077463E"/>
    <w:rsid w:val="00776928"/>
    <w:rsid w:val="00776E0F"/>
    <w:rsid w:val="007774B1"/>
    <w:rsid w:val="007778D3"/>
    <w:rsid w:val="00777BE1"/>
    <w:rsid w:val="007833D8"/>
    <w:rsid w:val="00785025"/>
    <w:rsid w:val="00785677"/>
    <w:rsid w:val="00786F16"/>
    <w:rsid w:val="00791BD7"/>
    <w:rsid w:val="00792252"/>
    <w:rsid w:val="007933F7"/>
    <w:rsid w:val="00796E20"/>
    <w:rsid w:val="00797C32"/>
    <w:rsid w:val="007A0DCC"/>
    <w:rsid w:val="007A11E8"/>
    <w:rsid w:val="007A2B0A"/>
    <w:rsid w:val="007A725D"/>
    <w:rsid w:val="007B058C"/>
    <w:rsid w:val="007B0914"/>
    <w:rsid w:val="007B1374"/>
    <w:rsid w:val="007B32E5"/>
    <w:rsid w:val="007B3DB9"/>
    <w:rsid w:val="007B589F"/>
    <w:rsid w:val="007B6186"/>
    <w:rsid w:val="007B6D1A"/>
    <w:rsid w:val="007B73BC"/>
    <w:rsid w:val="007B7CDD"/>
    <w:rsid w:val="007C1838"/>
    <w:rsid w:val="007C20B9"/>
    <w:rsid w:val="007C2D71"/>
    <w:rsid w:val="007C7301"/>
    <w:rsid w:val="007C7859"/>
    <w:rsid w:val="007C7F28"/>
    <w:rsid w:val="007D1466"/>
    <w:rsid w:val="007D2BDE"/>
    <w:rsid w:val="007D2BE6"/>
    <w:rsid w:val="007D2FB6"/>
    <w:rsid w:val="007D49EB"/>
    <w:rsid w:val="007D5E1C"/>
    <w:rsid w:val="007D6CA5"/>
    <w:rsid w:val="007E0DE2"/>
    <w:rsid w:val="007E1186"/>
    <w:rsid w:val="007E1227"/>
    <w:rsid w:val="007E3B98"/>
    <w:rsid w:val="007E4055"/>
    <w:rsid w:val="007E417A"/>
    <w:rsid w:val="007E467A"/>
    <w:rsid w:val="007E7EE7"/>
    <w:rsid w:val="007F31B6"/>
    <w:rsid w:val="007F546C"/>
    <w:rsid w:val="007F625F"/>
    <w:rsid w:val="007F63A5"/>
    <w:rsid w:val="007F665E"/>
    <w:rsid w:val="00800412"/>
    <w:rsid w:val="00801074"/>
    <w:rsid w:val="00801403"/>
    <w:rsid w:val="00801A6F"/>
    <w:rsid w:val="008020AE"/>
    <w:rsid w:val="0080587B"/>
    <w:rsid w:val="00806468"/>
    <w:rsid w:val="00810DE0"/>
    <w:rsid w:val="008119CA"/>
    <w:rsid w:val="008130C4"/>
    <w:rsid w:val="008155F0"/>
    <w:rsid w:val="00816735"/>
    <w:rsid w:val="00820141"/>
    <w:rsid w:val="00820E0C"/>
    <w:rsid w:val="008213F0"/>
    <w:rsid w:val="00823275"/>
    <w:rsid w:val="0082366F"/>
    <w:rsid w:val="00825755"/>
    <w:rsid w:val="008261E0"/>
    <w:rsid w:val="00831284"/>
    <w:rsid w:val="008338A2"/>
    <w:rsid w:val="00835FAF"/>
    <w:rsid w:val="00836DCE"/>
    <w:rsid w:val="0084137A"/>
    <w:rsid w:val="00841AA9"/>
    <w:rsid w:val="008457EA"/>
    <w:rsid w:val="00845AA1"/>
    <w:rsid w:val="00845EC6"/>
    <w:rsid w:val="008474FE"/>
    <w:rsid w:val="00853EE4"/>
    <w:rsid w:val="00855535"/>
    <w:rsid w:val="00855920"/>
    <w:rsid w:val="00856DC2"/>
    <w:rsid w:val="00857C5A"/>
    <w:rsid w:val="0086255E"/>
    <w:rsid w:val="008633F0"/>
    <w:rsid w:val="00865B6C"/>
    <w:rsid w:val="00865E4A"/>
    <w:rsid w:val="008669EC"/>
    <w:rsid w:val="00867D9D"/>
    <w:rsid w:val="00872E0A"/>
    <w:rsid w:val="00873594"/>
    <w:rsid w:val="00875285"/>
    <w:rsid w:val="00877180"/>
    <w:rsid w:val="00881AA2"/>
    <w:rsid w:val="008841C7"/>
    <w:rsid w:val="008848FE"/>
    <w:rsid w:val="00884B62"/>
    <w:rsid w:val="0088529C"/>
    <w:rsid w:val="00885C69"/>
    <w:rsid w:val="00887903"/>
    <w:rsid w:val="0089270A"/>
    <w:rsid w:val="00893AF6"/>
    <w:rsid w:val="00894BC4"/>
    <w:rsid w:val="0089504E"/>
    <w:rsid w:val="00897509"/>
    <w:rsid w:val="008A08A7"/>
    <w:rsid w:val="008A28A8"/>
    <w:rsid w:val="008A3C94"/>
    <w:rsid w:val="008A4E21"/>
    <w:rsid w:val="008A5B32"/>
    <w:rsid w:val="008B2EE4"/>
    <w:rsid w:val="008B35D3"/>
    <w:rsid w:val="008B4D3D"/>
    <w:rsid w:val="008B57C7"/>
    <w:rsid w:val="008B71FA"/>
    <w:rsid w:val="008B7AE3"/>
    <w:rsid w:val="008C2F92"/>
    <w:rsid w:val="008C3697"/>
    <w:rsid w:val="008C5557"/>
    <w:rsid w:val="008C589D"/>
    <w:rsid w:val="008C6C0F"/>
    <w:rsid w:val="008C6D51"/>
    <w:rsid w:val="008C7CB1"/>
    <w:rsid w:val="008D2846"/>
    <w:rsid w:val="008D3C0C"/>
    <w:rsid w:val="008D4236"/>
    <w:rsid w:val="008D462F"/>
    <w:rsid w:val="008D6DCF"/>
    <w:rsid w:val="008D7340"/>
    <w:rsid w:val="008E3DE9"/>
    <w:rsid w:val="008E4376"/>
    <w:rsid w:val="008E7106"/>
    <w:rsid w:val="008E7A0A"/>
    <w:rsid w:val="008E7B49"/>
    <w:rsid w:val="008F59F6"/>
    <w:rsid w:val="008F6521"/>
    <w:rsid w:val="00900719"/>
    <w:rsid w:val="00900F7D"/>
    <w:rsid w:val="009017AC"/>
    <w:rsid w:val="00902A9A"/>
    <w:rsid w:val="00903234"/>
    <w:rsid w:val="00904A1C"/>
    <w:rsid w:val="00905030"/>
    <w:rsid w:val="00906490"/>
    <w:rsid w:val="00906DDC"/>
    <w:rsid w:val="009111B2"/>
    <w:rsid w:val="009151F5"/>
    <w:rsid w:val="00915F66"/>
    <w:rsid w:val="009220CA"/>
    <w:rsid w:val="00922352"/>
    <w:rsid w:val="009226E4"/>
    <w:rsid w:val="00922BBD"/>
    <w:rsid w:val="00924AE1"/>
    <w:rsid w:val="009265BC"/>
    <w:rsid w:val="009269B1"/>
    <w:rsid w:val="0092724D"/>
    <w:rsid w:val="009272B3"/>
    <w:rsid w:val="009315BE"/>
    <w:rsid w:val="009319D5"/>
    <w:rsid w:val="009320C1"/>
    <w:rsid w:val="0093338F"/>
    <w:rsid w:val="00934F5E"/>
    <w:rsid w:val="00937BD9"/>
    <w:rsid w:val="00942E59"/>
    <w:rsid w:val="00943187"/>
    <w:rsid w:val="009441C5"/>
    <w:rsid w:val="009447A9"/>
    <w:rsid w:val="009507F6"/>
    <w:rsid w:val="00950E2C"/>
    <w:rsid w:val="00951D50"/>
    <w:rsid w:val="009525EB"/>
    <w:rsid w:val="009535CF"/>
    <w:rsid w:val="0095470B"/>
    <w:rsid w:val="00954874"/>
    <w:rsid w:val="0095615A"/>
    <w:rsid w:val="00956719"/>
    <w:rsid w:val="0096068C"/>
    <w:rsid w:val="00961400"/>
    <w:rsid w:val="00963646"/>
    <w:rsid w:val="00964A3B"/>
    <w:rsid w:val="00965B83"/>
    <w:rsid w:val="0096632D"/>
    <w:rsid w:val="00970207"/>
    <w:rsid w:val="009718C7"/>
    <w:rsid w:val="00971ADE"/>
    <w:rsid w:val="009723E0"/>
    <w:rsid w:val="0097559F"/>
    <w:rsid w:val="009771E7"/>
    <w:rsid w:val="0097761E"/>
    <w:rsid w:val="00977847"/>
    <w:rsid w:val="00981220"/>
    <w:rsid w:val="00982454"/>
    <w:rsid w:val="00982CF0"/>
    <w:rsid w:val="009853E1"/>
    <w:rsid w:val="0098663E"/>
    <w:rsid w:val="00986E6B"/>
    <w:rsid w:val="0098705B"/>
    <w:rsid w:val="00990032"/>
    <w:rsid w:val="00990B19"/>
    <w:rsid w:val="0099153B"/>
    <w:rsid w:val="00991769"/>
    <w:rsid w:val="0099232C"/>
    <w:rsid w:val="00994386"/>
    <w:rsid w:val="009965BF"/>
    <w:rsid w:val="009977F7"/>
    <w:rsid w:val="009A13D8"/>
    <w:rsid w:val="009A279E"/>
    <w:rsid w:val="009A282B"/>
    <w:rsid w:val="009A3015"/>
    <w:rsid w:val="009A3490"/>
    <w:rsid w:val="009A3F74"/>
    <w:rsid w:val="009A5A9F"/>
    <w:rsid w:val="009B0A6F"/>
    <w:rsid w:val="009B0A94"/>
    <w:rsid w:val="009B2AE8"/>
    <w:rsid w:val="009B2CEA"/>
    <w:rsid w:val="009B59E9"/>
    <w:rsid w:val="009B70AA"/>
    <w:rsid w:val="009C5E77"/>
    <w:rsid w:val="009C7A7E"/>
    <w:rsid w:val="009D02E8"/>
    <w:rsid w:val="009D51D0"/>
    <w:rsid w:val="009D64DF"/>
    <w:rsid w:val="009D6C3B"/>
    <w:rsid w:val="009D70A4"/>
    <w:rsid w:val="009D7B14"/>
    <w:rsid w:val="009E08D1"/>
    <w:rsid w:val="009E1B95"/>
    <w:rsid w:val="009E496F"/>
    <w:rsid w:val="009E4B0D"/>
    <w:rsid w:val="009E5250"/>
    <w:rsid w:val="009E5EF9"/>
    <w:rsid w:val="009E7F92"/>
    <w:rsid w:val="009F02A3"/>
    <w:rsid w:val="009F2F27"/>
    <w:rsid w:val="009F2F96"/>
    <w:rsid w:val="009F34AA"/>
    <w:rsid w:val="009F5D57"/>
    <w:rsid w:val="009F6BCB"/>
    <w:rsid w:val="009F7B78"/>
    <w:rsid w:val="00A0057A"/>
    <w:rsid w:val="00A00C39"/>
    <w:rsid w:val="00A02FA1"/>
    <w:rsid w:val="00A04CCE"/>
    <w:rsid w:val="00A07421"/>
    <w:rsid w:val="00A0776B"/>
    <w:rsid w:val="00A10FB9"/>
    <w:rsid w:val="00A11421"/>
    <w:rsid w:val="00A13657"/>
    <w:rsid w:val="00A1389F"/>
    <w:rsid w:val="00A146DD"/>
    <w:rsid w:val="00A157B1"/>
    <w:rsid w:val="00A1725D"/>
    <w:rsid w:val="00A22229"/>
    <w:rsid w:val="00A24442"/>
    <w:rsid w:val="00A27B49"/>
    <w:rsid w:val="00A27C16"/>
    <w:rsid w:val="00A330BB"/>
    <w:rsid w:val="00A44882"/>
    <w:rsid w:val="00A45125"/>
    <w:rsid w:val="00A45F4D"/>
    <w:rsid w:val="00A45F69"/>
    <w:rsid w:val="00A50C23"/>
    <w:rsid w:val="00A54715"/>
    <w:rsid w:val="00A569EE"/>
    <w:rsid w:val="00A570AB"/>
    <w:rsid w:val="00A57FBB"/>
    <w:rsid w:val="00A600F0"/>
    <w:rsid w:val="00A6061C"/>
    <w:rsid w:val="00A62913"/>
    <w:rsid w:val="00A62D44"/>
    <w:rsid w:val="00A64F3B"/>
    <w:rsid w:val="00A67263"/>
    <w:rsid w:val="00A70E38"/>
    <w:rsid w:val="00A7161C"/>
    <w:rsid w:val="00A73BC6"/>
    <w:rsid w:val="00A73C0F"/>
    <w:rsid w:val="00A77AA3"/>
    <w:rsid w:val="00A800F4"/>
    <w:rsid w:val="00A80421"/>
    <w:rsid w:val="00A8112F"/>
    <w:rsid w:val="00A8225A"/>
    <w:rsid w:val="00A8236D"/>
    <w:rsid w:val="00A84D49"/>
    <w:rsid w:val="00A854EB"/>
    <w:rsid w:val="00A86E16"/>
    <w:rsid w:val="00A872E5"/>
    <w:rsid w:val="00A90114"/>
    <w:rsid w:val="00A91406"/>
    <w:rsid w:val="00A96E65"/>
    <w:rsid w:val="00A97C72"/>
    <w:rsid w:val="00AA00C4"/>
    <w:rsid w:val="00AA0C19"/>
    <w:rsid w:val="00AA13B3"/>
    <w:rsid w:val="00AA268E"/>
    <w:rsid w:val="00AA310B"/>
    <w:rsid w:val="00AA3DAD"/>
    <w:rsid w:val="00AA639A"/>
    <w:rsid w:val="00AA63D4"/>
    <w:rsid w:val="00AB06E8"/>
    <w:rsid w:val="00AB1CD3"/>
    <w:rsid w:val="00AB1E5C"/>
    <w:rsid w:val="00AB352F"/>
    <w:rsid w:val="00AB6BA0"/>
    <w:rsid w:val="00AC274B"/>
    <w:rsid w:val="00AC4764"/>
    <w:rsid w:val="00AC5985"/>
    <w:rsid w:val="00AC61BA"/>
    <w:rsid w:val="00AC6D36"/>
    <w:rsid w:val="00AD0CBA"/>
    <w:rsid w:val="00AD177A"/>
    <w:rsid w:val="00AD2284"/>
    <w:rsid w:val="00AD26E2"/>
    <w:rsid w:val="00AD5DB3"/>
    <w:rsid w:val="00AD784C"/>
    <w:rsid w:val="00AE126A"/>
    <w:rsid w:val="00AE1BAE"/>
    <w:rsid w:val="00AE3005"/>
    <w:rsid w:val="00AE3BD5"/>
    <w:rsid w:val="00AE59A0"/>
    <w:rsid w:val="00AF0C57"/>
    <w:rsid w:val="00AF1391"/>
    <w:rsid w:val="00AF26F3"/>
    <w:rsid w:val="00AF5F04"/>
    <w:rsid w:val="00AF7249"/>
    <w:rsid w:val="00B00672"/>
    <w:rsid w:val="00B016ED"/>
    <w:rsid w:val="00B01B4D"/>
    <w:rsid w:val="00B06571"/>
    <w:rsid w:val="00B068BA"/>
    <w:rsid w:val="00B07FF7"/>
    <w:rsid w:val="00B13851"/>
    <w:rsid w:val="00B13B1C"/>
    <w:rsid w:val="00B14780"/>
    <w:rsid w:val="00B217B3"/>
    <w:rsid w:val="00B21F90"/>
    <w:rsid w:val="00B22291"/>
    <w:rsid w:val="00B23F9A"/>
    <w:rsid w:val="00B2417B"/>
    <w:rsid w:val="00B24E6F"/>
    <w:rsid w:val="00B26CB5"/>
    <w:rsid w:val="00B2752E"/>
    <w:rsid w:val="00B307CC"/>
    <w:rsid w:val="00B31091"/>
    <w:rsid w:val="00B326B7"/>
    <w:rsid w:val="00B3588E"/>
    <w:rsid w:val="00B41F3D"/>
    <w:rsid w:val="00B431E8"/>
    <w:rsid w:val="00B45141"/>
    <w:rsid w:val="00B46715"/>
    <w:rsid w:val="00B46DE7"/>
    <w:rsid w:val="00B519CD"/>
    <w:rsid w:val="00B5273A"/>
    <w:rsid w:val="00B53A0A"/>
    <w:rsid w:val="00B54EA9"/>
    <w:rsid w:val="00B56A27"/>
    <w:rsid w:val="00B572BD"/>
    <w:rsid w:val="00B57329"/>
    <w:rsid w:val="00B60E61"/>
    <w:rsid w:val="00B61281"/>
    <w:rsid w:val="00B619E0"/>
    <w:rsid w:val="00B62B50"/>
    <w:rsid w:val="00B634B4"/>
    <w:rsid w:val="00B635B7"/>
    <w:rsid w:val="00B63AE8"/>
    <w:rsid w:val="00B65950"/>
    <w:rsid w:val="00B668E6"/>
    <w:rsid w:val="00B66D83"/>
    <w:rsid w:val="00B672C0"/>
    <w:rsid w:val="00B673C0"/>
    <w:rsid w:val="00B676FD"/>
    <w:rsid w:val="00B67C1B"/>
    <w:rsid w:val="00B719F5"/>
    <w:rsid w:val="00B75646"/>
    <w:rsid w:val="00B75D50"/>
    <w:rsid w:val="00B80B42"/>
    <w:rsid w:val="00B8787D"/>
    <w:rsid w:val="00B90729"/>
    <w:rsid w:val="00B907DA"/>
    <w:rsid w:val="00B90D60"/>
    <w:rsid w:val="00B91DD8"/>
    <w:rsid w:val="00B933B3"/>
    <w:rsid w:val="00B94877"/>
    <w:rsid w:val="00B94CD5"/>
    <w:rsid w:val="00B95033"/>
    <w:rsid w:val="00B950BC"/>
    <w:rsid w:val="00B9714C"/>
    <w:rsid w:val="00BA29AD"/>
    <w:rsid w:val="00BA33CF"/>
    <w:rsid w:val="00BA3F8D"/>
    <w:rsid w:val="00BA4A31"/>
    <w:rsid w:val="00BB0A43"/>
    <w:rsid w:val="00BB224A"/>
    <w:rsid w:val="00BB6AE2"/>
    <w:rsid w:val="00BB7A10"/>
    <w:rsid w:val="00BC294D"/>
    <w:rsid w:val="00BC3E8F"/>
    <w:rsid w:val="00BC565E"/>
    <w:rsid w:val="00BC60BE"/>
    <w:rsid w:val="00BC6BBE"/>
    <w:rsid w:val="00BC7468"/>
    <w:rsid w:val="00BC7D4F"/>
    <w:rsid w:val="00BC7ED7"/>
    <w:rsid w:val="00BD2850"/>
    <w:rsid w:val="00BE28D2"/>
    <w:rsid w:val="00BE4A64"/>
    <w:rsid w:val="00BE5E43"/>
    <w:rsid w:val="00BE7E1D"/>
    <w:rsid w:val="00BF215A"/>
    <w:rsid w:val="00BF3070"/>
    <w:rsid w:val="00BF30B2"/>
    <w:rsid w:val="00BF557D"/>
    <w:rsid w:val="00BF5C2D"/>
    <w:rsid w:val="00BF6909"/>
    <w:rsid w:val="00BF7F58"/>
    <w:rsid w:val="00C01381"/>
    <w:rsid w:val="00C01AB1"/>
    <w:rsid w:val="00C026A0"/>
    <w:rsid w:val="00C06137"/>
    <w:rsid w:val="00C068F3"/>
    <w:rsid w:val="00C079B8"/>
    <w:rsid w:val="00C10037"/>
    <w:rsid w:val="00C10149"/>
    <w:rsid w:val="00C120FB"/>
    <w:rsid w:val="00C123EA"/>
    <w:rsid w:val="00C12A49"/>
    <w:rsid w:val="00C133EE"/>
    <w:rsid w:val="00C138FE"/>
    <w:rsid w:val="00C149D0"/>
    <w:rsid w:val="00C164C7"/>
    <w:rsid w:val="00C17183"/>
    <w:rsid w:val="00C20847"/>
    <w:rsid w:val="00C26588"/>
    <w:rsid w:val="00C27DE9"/>
    <w:rsid w:val="00C301B5"/>
    <w:rsid w:val="00C32989"/>
    <w:rsid w:val="00C329C8"/>
    <w:rsid w:val="00C33388"/>
    <w:rsid w:val="00C35484"/>
    <w:rsid w:val="00C3757E"/>
    <w:rsid w:val="00C4173A"/>
    <w:rsid w:val="00C4250D"/>
    <w:rsid w:val="00C46330"/>
    <w:rsid w:val="00C50DED"/>
    <w:rsid w:val="00C5246A"/>
    <w:rsid w:val="00C602FF"/>
    <w:rsid w:val="00C61174"/>
    <w:rsid w:val="00C6148F"/>
    <w:rsid w:val="00C61FC7"/>
    <w:rsid w:val="00C621B1"/>
    <w:rsid w:val="00C62F7A"/>
    <w:rsid w:val="00C63053"/>
    <w:rsid w:val="00C63B9C"/>
    <w:rsid w:val="00C6682F"/>
    <w:rsid w:val="00C66C09"/>
    <w:rsid w:val="00C67BF4"/>
    <w:rsid w:val="00C7063C"/>
    <w:rsid w:val="00C71CF0"/>
    <w:rsid w:val="00C71DE0"/>
    <w:rsid w:val="00C7275E"/>
    <w:rsid w:val="00C74C5D"/>
    <w:rsid w:val="00C863C4"/>
    <w:rsid w:val="00C8701E"/>
    <w:rsid w:val="00C8746D"/>
    <w:rsid w:val="00C91643"/>
    <w:rsid w:val="00C920EA"/>
    <w:rsid w:val="00C93C3E"/>
    <w:rsid w:val="00C975C3"/>
    <w:rsid w:val="00CA1242"/>
    <w:rsid w:val="00CA12E3"/>
    <w:rsid w:val="00CA1476"/>
    <w:rsid w:val="00CA1566"/>
    <w:rsid w:val="00CA230B"/>
    <w:rsid w:val="00CA23DF"/>
    <w:rsid w:val="00CA3520"/>
    <w:rsid w:val="00CA4B3F"/>
    <w:rsid w:val="00CA6611"/>
    <w:rsid w:val="00CA6AE6"/>
    <w:rsid w:val="00CA782F"/>
    <w:rsid w:val="00CB187B"/>
    <w:rsid w:val="00CB2835"/>
    <w:rsid w:val="00CB3285"/>
    <w:rsid w:val="00CB4500"/>
    <w:rsid w:val="00CB5BA4"/>
    <w:rsid w:val="00CB7800"/>
    <w:rsid w:val="00CC0C72"/>
    <w:rsid w:val="00CC1338"/>
    <w:rsid w:val="00CC2BFD"/>
    <w:rsid w:val="00CC72F7"/>
    <w:rsid w:val="00CD3476"/>
    <w:rsid w:val="00CD64DF"/>
    <w:rsid w:val="00CD79C4"/>
    <w:rsid w:val="00CE021E"/>
    <w:rsid w:val="00CE225F"/>
    <w:rsid w:val="00CE7D96"/>
    <w:rsid w:val="00CF0ED6"/>
    <w:rsid w:val="00CF17CF"/>
    <w:rsid w:val="00CF1800"/>
    <w:rsid w:val="00CF2F50"/>
    <w:rsid w:val="00CF3363"/>
    <w:rsid w:val="00CF421A"/>
    <w:rsid w:val="00CF4B82"/>
    <w:rsid w:val="00CF6198"/>
    <w:rsid w:val="00D02919"/>
    <w:rsid w:val="00D04C61"/>
    <w:rsid w:val="00D05B8D"/>
    <w:rsid w:val="00D065A2"/>
    <w:rsid w:val="00D067F3"/>
    <w:rsid w:val="00D079AA"/>
    <w:rsid w:val="00D07F00"/>
    <w:rsid w:val="00D11029"/>
    <w:rsid w:val="00D1130F"/>
    <w:rsid w:val="00D149E2"/>
    <w:rsid w:val="00D15567"/>
    <w:rsid w:val="00D17B72"/>
    <w:rsid w:val="00D22CF8"/>
    <w:rsid w:val="00D24523"/>
    <w:rsid w:val="00D3185C"/>
    <w:rsid w:val="00D3205F"/>
    <w:rsid w:val="00D3318E"/>
    <w:rsid w:val="00D33E72"/>
    <w:rsid w:val="00D35BD6"/>
    <w:rsid w:val="00D361B5"/>
    <w:rsid w:val="00D37C11"/>
    <w:rsid w:val="00D405AC"/>
    <w:rsid w:val="00D411A2"/>
    <w:rsid w:val="00D41483"/>
    <w:rsid w:val="00D43339"/>
    <w:rsid w:val="00D43BDC"/>
    <w:rsid w:val="00D4474A"/>
    <w:rsid w:val="00D45553"/>
    <w:rsid w:val="00D4606D"/>
    <w:rsid w:val="00D46C92"/>
    <w:rsid w:val="00D50B9C"/>
    <w:rsid w:val="00D52B53"/>
    <w:rsid w:val="00D52D73"/>
    <w:rsid w:val="00D52E58"/>
    <w:rsid w:val="00D53EC9"/>
    <w:rsid w:val="00D543C4"/>
    <w:rsid w:val="00D54750"/>
    <w:rsid w:val="00D56B20"/>
    <w:rsid w:val="00D56F5F"/>
    <w:rsid w:val="00D578B3"/>
    <w:rsid w:val="00D60087"/>
    <w:rsid w:val="00D608B5"/>
    <w:rsid w:val="00D615A7"/>
    <w:rsid w:val="00D618F4"/>
    <w:rsid w:val="00D6261F"/>
    <w:rsid w:val="00D63B2F"/>
    <w:rsid w:val="00D65BBD"/>
    <w:rsid w:val="00D65BF8"/>
    <w:rsid w:val="00D6656C"/>
    <w:rsid w:val="00D70215"/>
    <w:rsid w:val="00D714CC"/>
    <w:rsid w:val="00D74775"/>
    <w:rsid w:val="00D7587C"/>
    <w:rsid w:val="00D75EA7"/>
    <w:rsid w:val="00D76D18"/>
    <w:rsid w:val="00D80706"/>
    <w:rsid w:val="00D81ADF"/>
    <w:rsid w:val="00D81F21"/>
    <w:rsid w:val="00D82C99"/>
    <w:rsid w:val="00D864F2"/>
    <w:rsid w:val="00D91BA9"/>
    <w:rsid w:val="00D92E24"/>
    <w:rsid w:val="00D92F95"/>
    <w:rsid w:val="00D93D26"/>
    <w:rsid w:val="00D943F8"/>
    <w:rsid w:val="00D94B2A"/>
    <w:rsid w:val="00D95470"/>
    <w:rsid w:val="00D96B55"/>
    <w:rsid w:val="00DA19E3"/>
    <w:rsid w:val="00DA2619"/>
    <w:rsid w:val="00DA4239"/>
    <w:rsid w:val="00DA65DE"/>
    <w:rsid w:val="00DA766B"/>
    <w:rsid w:val="00DA77F6"/>
    <w:rsid w:val="00DB0B61"/>
    <w:rsid w:val="00DB1474"/>
    <w:rsid w:val="00DB19F5"/>
    <w:rsid w:val="00DB1D11"/>
    <w:rsid w:val="00DB25F7"/>
    <w:rsid w:val="00DB2962"/>
    <w:rsid w:val="00DB420F"/>
    <w:rsid w:val="00DB52FB"/>
    <w:rsid w:val="00DC013B"/>
    <w:rsid w:val="00DC090B"/>
    <w:rsid w:val="00DC1679"/>
    <w:rsid w:val="00DC219B"/>
    <w:rsid w:val="00DC2CF1"/>
    <w:rsid w:val="00DC3285"/>
    <w:rsid w:val="00DC4FCF"/>
    <w:rsid w:val="00DC50E0"/>
    <w:rsid w:val="00DC6386"/>
    <w:rsid w:val="00DC6781"/>
    <w:rsid w:val="00DD1130"/>
    <w:rsid w:val="00DD1951"/>
    <w:rsid w:val="00DD487D"/>
    <w:rsid w:val="00DD4E83"/>
    <w:rsid w:val="00DD6628"/>
    <w:rsid w:val="00DD6945"/>
    <w:rsid w:val="00DE0093"/>
    <w:rsid w:val="00DE2D04"/>
    <w:rsid w:val="00DE3250"/>
    <w:rsid w:val="00DE451A"/>
    <w:rsid w:val="00DE6028"/>
    <w:rsid w:val="00DE78A3"/>
    <w:rsid w:val="00DF1A71"/>
    <w:rsid w:val="00DF20D5"/>
    <w:rsid w:val="00DF3DCD"/>
    <w:rsid w:val="00DF4C15"/>
    <w:rsid w:val="00DF50FC"/>
    <w:rsid w:val="00DF68C7"/>
    <w:rsid w:val="00DF731A"/>
    <w:rsid w:val="00E011A0"/>
    <w:rsid w:val="00E01FD5"/>
    <w:rsid w:val="00E06B75"/>
    <w:rsid w:val="00E11332"/>
    <w:rsid w:val="00E11352"/>
    <w:rsid w:val="00E11E4C"/>
    <w:rsid w:val="00E1447E"/>
    <w:rsid w:val="00E170DC"/>
    <w:rsid w:val="00E17546"/>
    <w:rsid w:val="00E210B5"/>
    <w:rsid w:val="00E2228B"/>
    <w:rsid w:val="00E261B3"/>
    <w:rsid w:val="00E26818"/>
    <w:rsid w:val="00E27FFC"/>
    <w:rsid w:val="00E30B15"/>
    <w:rsid w:val="00E30C3F"/>
    <w:rsid w:val="00E30F97"/>
    <w:rsid w:val="00E33237"/>
    <w:rsid w:val="00E33511"/>
    <w:rsid w:val="00E34502"/>
    <w:rsid w:val="00E34AA1"/>
    <w:rsid w:val="00E36568"/>
    <w:rsid w:val="00E40181"/>
    <w:rsid w:val="00E50C87"/>
    <w:rsid w:val="00E54950"/>
    <w:rsid w:val="00E5500A"/>
    <w:rsid w:val="00E56A01"/>
    <w:rsid w:val="00E62622"/>
    <w:rsid w:val="00E629A1"/>
    <w:rsid w:val="00E6338C"/>
    <w:rsid w:val="00E642CA"/>
    <w:rsid w:val="00E650EF"/>
    <w:rsid w:val="00E657AD"/>
    <w:rsid w:val="00E6794C"/>
    <w:rsid w:val="00E71591"/>
    <w:rsid w:val="00E71CEB"/>
    <w:rsid w:val="00E7474F"/>
    <w:rsid w:val="00E74DD6"/>
    <w:rsid w:val="00E80DE3"/>
    <w:rsid w:val="00E82C55"/>
    <w:rsid w:val="00E8787E"/>
    <w:rsid w:val="00E92AC3"/>
    <w:rsid w:val="00EA1360"/>
    <w:rsid w:val="00EA2F6A"/>
    <w:rsid w:val="00EA3516"/>
    <w:rsid w:val="00EA516C"/>
    <w:rsid w:val="00EA6E77"/>
    <w:rsid w:val="00EB00E0"/>
    <w:rsid w:val="00EB2D6D"/>
    <w:rsid w:val="00EB370F"/>
    <w:rsid w:val="00EB5D98"/>
    <w:rsid w:val="00EC059F"/>
    <w:rsid w:val="00EC0F7B"/>
    <w:rsid w:val="00EC1F24"/>
    <w:rsid w:val="00EC22F6"/>
    <w:rsid w:val="00EC40D5"/>
    <w:rsid w:val="00ED0F57"/>
    <w:rsid w:val="00ED1060"/>
    <w:rsid w:val="00ED36D9"/>
    <w:rsid w:val="00ED3E76"/>
    <w:rsid w:val="00ED5B9B"/>
    <w:rsid w:val="00ED68A2"/>
    <w:rsid w:val="00ED6BAD"/>
    <w:rsid w:val="00ED7447"/>
    <w:rsid w:val="00EE00D6"/>
    <w:rsid w:val="00EE11E7"/>
    <w:rsid w:val="00EE1488"/>
    <w:rsid w:val="00EE29AD"/>
    <w:rsid w:val="00EE3856"/>
    <w:rsid w:val="00EE3E24"/>
    <w:rsid w:val="00EE4D5D"/>
    <w:rsid w:val="00EE5131"/>
    <w:rsid w:val="00EF06DD"/>
    <w:rsid w:val="00EF0705"/>
    <w:rsid w:val="00EF109B"/>
    <w:rsid w:val="00EF200A"/>
    <w:rsid w:val="00EF201C"/>
    <w:rsid w:val="00EF36AF"/>
    <w:rsid w:val="00EF59A3"/>
    <w:rsid w:val="00EF6675"/>
    <w:rsid w:val="00EF66E4"/>
    <w:rsid w:val="00EF7AAB"/>
    <w:rsid w:val="00F00F9C"/>
    <w:rsid w:val="00F01E5F"/>
    <w:rsid w:val="00F024F3"/>
    <w:rsid w:val="00F02ABA"/>
    <w:rsid w:val="00F0427D"/>
    <w:rsid w:val="00F0437A"/>
    <w:rsid w:val="00F071FA"/>
    <w:rsid w:val="00F101B8"/>
    <w:rsid w:val="00F11037"/>
    <w:rsid w:val="00F11F82"/>
    <w:rsid w:val="00F157A9"/>
    <w:rsid w:val="00F16F1B"/>
    <w:rsid w:val="00F210B9"/>
    <w:rsid w:val="00F250A9"/>
    <w:rsid w:val="00F267AF"/>
    <w:rsid w:val="00F27230"/>
    <w:rsid w:val="00F30FF4"/>
    <w:rsid w:val="00F3122E"/>
    <w:rsid w:val="00F31C27"/>
    <w:rsid w:val="00F32368"/>
    <w:rsid w:val="00F331AD"/>
    <w:rsid w:val="00F35287"/>
    <w:rsid w:val="00F40A70"/>
    <w:rsid w:val="00F42F9F"/>
    <w:rsid w:val="00F43A37"/>
    <w:rsid w:val="00F43A56"/>
    <w:rsid w:val="00F451AB"/>
    <w:rsid w:val="00F4641B"/>
    <w:rsid w:val="00F46EB8"/>
    <w:rsid w:val="00F50CD1"/>
    <w:rsid w:val="00F511E4"/>
    <w:rsid w:val="00F52D09"/>
    <w:rsid w:val="00F52E08"/>
    <w:rsid w:val="00F53A66"/>
    <w:rsid w:val="00F53DDD"/>
    <w:rsid w:val="00F5462D"/>
    <w:rsid w:val="00F54E48"/>
    <w:rsid w:val="00F55520"/>
    <w:rsid w:val="00F55B21"/>
    <w:rsid w:val="00F56EF6"/>
    <w:rsid w:val="00F60082"/>
    <w:rsid w:val="00F60BCE"/>
    <w:rsid w:val="00F61A9F"/>
    <w:rsid w:val="00F61B5F"/>
    <w:rsid w:val="00F62248"/>
    <w:rsid w:val="00F62C27"/>
    <w:rsid w:val="00F63A07"/>
    <w:rsid w:val="00F63C11"/>
    <w:rsid w:val="00F64696"/>
    <w:rsid w:val="00F65AA9"/>
    <w:rsid w:val="00F6768F"/>
    <w:rsid w:val="00F67CB2"/>
    <w:rsid w:val="00F702B3"/>
    <w:rsid w:val="00F72C2C"/>
    <w:rsid w:val="00F7676C"/>
    <w:rsid w:val="00F76CAB"/>
    <w:rsid w:val="00F772C6"/>
    <w:rsid w:val="00F815B5"/>
    <w:rsid w:val="00F827DE"/>
    <w:rsid w:val="00F84FA0"/>
    <w:rsid w:val="00F85195"/>
    <w:rsid w:val="00F868E3"/>
    <w:rsid w:val="00F87A30"/>
    <w:rsid w:val="00F928B7"/>
    <w:rsid w:val="00F938BA"/>
    <w:rsid w:val="00F97919"/>
    <w:rsid w:val="00FA07D1"/>
    <w:rsid w:val="00FA2C46"/>
    <w:rsid w:val="00FA2F41"/>
    <w:rsid w:val="00FA3525"/>
    <w:rsid w:val="00FA5A53"/>
    <w:rsid w:val="00FB2551"/>
    <w:rsid w:val="00FB4769"/>
    <w:rsid w:val="00FB4CDA"/>
    <w:rsid w:val="00FB6481"/>
    <w:rsid w:val="00FB6D36"/>
    <w:rsid w:val="00FC0965"/>
    <w:rsid w:val="00FC0F81"/>
    <w:rsid w:val="00FC252F"/>
    <w:rsid w:val="00FC395C"/>
    <w:rsid w:val="00FC41DC"/>
    <w:rsid w:val="00FC5671"/>
    <w:rsid w:val="00FC5E8E"/>
    <w:rsid w:val="00FD19D7"/>
    <w:rsid w:val="00FD3766"/>
    <w:rsid w:val="00FD47C4"/>
    <w:rsid w:val="00FD679D"/>
    <w:rsid w:val="00FD722A"/>
    <w:rsid w:val="00FD735C"/>
    <w:rsid w:val="00FD73FE"/>
    <w:rsid w:val="00FD7825"/>
    <w:rsid w:val="00FE2DCF"/>
    <w:rsid w:val="00FE3FA7"/>
    <w:rsid w:val="00FE5954"/>
    <w:rsid w:val="00FE63E7"/>
    <w:rsid w:val="00FE78E0"/>
    <w:rsid w:val="00FE7A65"/>
    <w:rsid w:val="00FE7BF9"/>
    <w:rsid w:val="00FF188F"/>
    <w:rsid w:val="00FF2A4E"/>
    <w:rsid w:val="00FF2FCE"/>
    <w:rsid w:val="00FF4323"/>
    <w:rsid w:val="00FF4DE4"/>
    <w:rsid w:val="00FF4F7D"/>
    <w:rsid w:val="00FF54DF"/>
    <w:rsid w:val="00FF6269"/>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8D48C"/>
  <w15:docId w15:val="{5A6B55C7-6397-4094-960D-247BE12A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B3580"/>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2"/>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2"/>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2"/>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styleId="ListParagraph">
    <w:name w:val="List Paragraph"/>
    <w:basedOn w:val="Normal"/>
    <w:uiPriority w:val="34"/>
    <w:qFormat/>
    <w:rsid w:val="004F5F68"/>
    <w:pPr>
      <w:spacing w:after="200" w:line="276" w:lineRule="auto"/>
      <w:ind w:left="720"/>
      <w:contextualSpacing/>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25AAD"/>
    <w:pPr>
      <w:widowControl w:val="0"/>
      <w:spacing w:after="0" w:line="240" w:lineRule="auto"/>
    </w:pPr>
    <w:rPr>
      <w:rFonts w:asciiTheme="minorHAnsi" w:eastAsiaTheme="minorHAnsi" w:hAnsiTheme="minorHAnsi" w:cstheme="minorBidi"/>
      <w:sz w:val="22"/>
      <w:szCs w:val="22"/>
      <w:lang w:val="en-US"/>
    </w:rPr>
  </w:style>
  <w:style w:type="paragraph" w:customStyle="1" w:styleId="Default">
    <w:name w:val="Default"/>
    <w:rsid w:val="00ED68A2"/>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C164C7"/>
    <w:pPr>
      <w:spacing w:before="100" w:beforeAutospacing="1" w:after="100" w:afterAutospacing="1" w:line="240" w:lineRule="auto"/>
    </w:pPr>
    <w:rPr>
      <w:rFonts w:ascii="Times New Roman" w:hAnsi="Times New Roman"/>
      <w:sz w:val="24"/>
      <w:szCs w:val="24"/>
      <w:lang w:eastAsia="en-AU"/>
    </w:rPr>
  </w:style>
  <w:style w:type="character" w:customStyle="1" w:styleId="HeaderChar">
    <w:name w:val="Header Char"/>
    <w:basedOn w:val="DefaultParagraphFont"/>
    <w:link w:val="Header"/>
    <w:uiPriority w:val="99"/>
    <w:rsid w:val="00356536"/>
    <w:rPr>
      <w:rFonts w:ascii="Arial" w:hAnsi="Arial" w:cs="Arial"/>
      <w:b/>
      <w:color w:val="53565A"/>
      <w:sz w:val="18"/>
      <w:szCs w:val="18"/>
      <w:lang w:eastAsia="en-US"/>
    </w:rPr>
  </w:style>
  <w:style w:type="paragraph" w:styleId="TOCHeading">
    <w:name w:val="TOC Heading"/>
    <w:basedOn w:val="Heading1"/>
    <w:next w:val="Normal"/>
    <w:uiPriority w:val="39"/>
    <w:unhideWhenUsed/>
    <w:qFormat/>
    <w:rsid w:val="004D6089"/>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pf0">
    <w:name w:val="pf0"/>
    <w:basedOn w:val="Normal"/>
    <w:rsid w:val="00BF6909"/>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BF69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7373812">
      <w:bodyDiv w:val="1"/>
      <w:marLeft w:val="0"/>
      <w:marRight w:val="0"/>
      <w:marTop w:val="0"/>
      <w:marBottom w:val="0"/>
      <w:divBdr>
        <w:top w:val="none" w:sz="0" w:space="0" w:color="auto"/>
        <w:left w:val="none" w:sz="0" w:space="0" w:color="auto"/>
        <w:bottom w:val="none" w:sz="0" w:space="0" w:color="auto"/>
        <w:right w:val="none" w:sz="0" w:space="0" w:color="auto"/>
      </w:divBdr>
      <w:divsChild>
        <w:div w:id="2105149796">
          <w:marLeft w:val="446"/>
          <w:marRight w:val="0"/>
          <w:marTop w:val="160"/>
          <w:marBottom w:val="160"/>
          <w:divBdr>
            <w:top w:val="none" w:sz="0" w:space="0" w:color="auto"/>
            <w:left w:val="none" w:sz="0" w:space="0" w:color="auto"/>
            <w:bottom w:val="none" w:sz="0" w:space="0" w:color="auto"/>
            <w:right w:val="none" w:sz="0" w:space="0" w:color="auto"/>
          </w:divBdr>
        </w:div>
        <w:div w:id="1402631995">
          <w:marLeft w:val="446"/>
          <w:marRight w:val="0"/>
          <w:marTop w:val="160"/>
          <w:marBottom w:val="160"/>
          <w:divBdr>
            <w:top w:val="none" w:sz="0" w:space="0" w:color="auto"/>
            <w:left w:val="none" w:sz="0" w:space="0" w:color="auto"/>
            <w:bottom w:val="none" w:sz="0" w:space="0" w:color="auto"/>
            <w:right w:val="none" w:sz="0" w:space="0" w:color="auto"/>
          </w:divBdr>
        </w:div>
        <w:div w:id="1840846363">
          <w:marLeft w:val="446"/>
          <w:marRight w:val="0"/>
          <w:marTop w:val="160"/>
          <w:marBottom w:val="160"/>
          <w:divBdr>
            <w:top w:val="none" w:sz="0" w:space="0" w:color="auto"/>
            <w:left w:val="none" w:sz="0" w:space="0" w:color="auto"/>
            <w:bottom w:val="none" w:sz="0" w:space="0" w:color="auto"/>
            <w:right w:val="none" w:sz="0" w:space="0" w:color="auto"/>
          </w:divBdr>
        </w:div>
        <w:div w:id="912472484">
          <w:marLeft w:val="446"/>
          <w:marRight w:val="0"/>
          <w:marTop w:val="160"/>
          <w:marBottom w:val="160"/>
          <w:divBdr>
            <w:top w:val="none" w:sz="0" w:space="0" w:color="auto"/>
            <w:left w:val="none" w:sz="0" w:space="0" w:color="auto"/>
            <w:bottom w:val="none" w:sz="0" w:space="0" w:color="auto"/>
            <w:right w:val="none" w:sz="0" w:space="0" w:color="auto"/>
          </w:divBdr>
        </w:div>
        <w:div w:id="1652903537">
          <w:marLeft w:val="446"/>
          <w:marRight w:val="0"/>
          <w:marTop w:val="160"/>
          <w:marBottom w:val="160"/>
          <w:divBdr>
            <w:top w:val="none" w:sz="0" w:space="0" w:color="auto"/>
            <w:left w:val="none" w:sz="0" w:space="0" w:color="auto"/>
            <w:bottom w:val="none" w:sz="0" w:space="0" w:color="auto"/>
            <w:right w:val="none" w:sz="0" w:space="0" w:color="auto"/>
          </w:divBdr>
        </w:div>
        <w:div w:id="503210398">
          <w:marLeft w:val="850"/>
          <w:marRight w:val="0"/>
          <w:marTop w:val="0"/>
          <w:marBottom w:val="160"/>
          <w:divBdr>
            <w:top w:val="none" w:sz="0" w:space="0" w:color="auto"/>
            <w:left w:val="none" w:sz="0" w:space="0" w:color="auto"/>
            <w:bottom w:val="none" w:sz="0" w:space="0" w:color="auto"/>
            <w:right w:val="none" w:sz="0" w:space="0" w:color="auto"/>
          </w:divBdr>
        </w:div>
        <w:div w:id="156842795">
          <w:marLeft w:val="850"/>
          <w:marRight w:val="0"/>
          <w:marTop w:val="0"/>
          <w:marBottom w:val="16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5658942">
      <w:bodyDiv w:val="1"/>
      <w:marLeft w:val="0"/>
      <w:marRight w:val="0"/>
      <w:marTop w:val="0"/>
      <w:marBottom w:val="0"/>
      <w:divBdr>
        <w:top w:val="none" w:sz="0" w:space="0" w:color="auto"/>
        <w:left w:val="none" w:sz="0" w:space="0" w:color="auto"/>
        <w:bottom w:val="none" w:sz="0" w:space="0" w:color="auto"/>
        <w:right w:val="none" w:sz="0" w:space="0" w:color="auto"/>
      </w:divBdr>
      <w:divsChild>
        <w:div w:id="999700105">
          <w:marLeft w:val="446"/>
          <w:marRight w:val="0"/>
          <w:marTop w:val="160"/>
          <w:marBottom w:val="160"/>
          <w:divBdr>
            <w:top w:val="none" w:sz="0" w:space="0" w:color="auto"/>
            <w:left w:val="none" w:sz="0" w:space="0" w:color="auto"/>
            <w:bottom w:val="none" w:sz="0" w:space="0" w:color="auto"/>
            <w:right w:val="none" w:sz="0" w:space="0" w:color="auto"/>
          </w:divBdr>
        </w:div>
        <w:div w:id="469903883">
          <w:marLeft w:val="446"/>
          <w:marRight w:val="0"/>
          <w:marTop w:val="160"/>
          <w:marBottom w:val="160"/>
          <w:divBdr>
            <w:top w:val="none" w:sz="0" w:space="0" w:color="auto"/>
            <w:left w:val="none" w:sz="0" w:space="0" w:color="auto"/>
            <w:bottom w:val="none" w:sz="0" w:space="0" w:color="auto"/>
            <w:right w:val="none" w:sz="0" w:space="0" w:color="auto"/>
          </w:divBdr>
        </w:div>
        <w:div w:id="573668077">
          <w:marLeft w:val="446"/>
          <w:marRight w:val="0"/>
          <w:marTop w:val="160"/>
          <w:marBottom w:val="160"/>
          <w:divBdr>
            <w:top w:val="none" w:sz="0" w:space="0" w:color="auto"/>
            <w:left w:val="none" w:sz="0" w:space="0" w:color="auto"/>
            <w:bottom w:val="none" w:sz="0" w:space="0" w:color="auto"/>
            <w:right w:val="none" w:sz="0" w:space="0" w:color="auto"/>
          </w:divBdr>
        </w:div>
        <w:div w:id="204828898">
          <w:marLeft w:val="446"/>
          <w:marRight w:val="0"/>
          <w:marTop w:val="160"/>
          <w:marBottom w:val="160"/>
          <w:divBdr>
            <w:top w:val="none" w:sz="0" w:space="0" w:color="auto"/>
            <w:left w:val="none" w:sz="0" w:space="0" w:color="auto"/>
            <w:bottom w:val="none" w:sz="0" w:space="0" w:color="auto"/>
            <w:right w:val="none" w:sz="0" w:space="0" w:color="auto"/>
          </w:divBdr>
        </w:div>
        <w:div w:id="912081038">
          <w:marLeft w:val="446"/>
          <w:marRight w:val="0"/>
          <w:marTop w:val="160"/>
          <w:marBottom w:val="160"/>
          <w:divBdr>
            <w:top w:val="none" w:sz="0" w:space="0" w:color="auto"/>
            <w:left w:val="none" w:sz="0" w:space="0" w:color="auto"/>
            <w:bottom w:val="none" w:sz="0" w:space="0" w:color="auto"/>
            <w:right w:val="none" w:sz="0" w:space="0" w:color="auto"/>
          </w:divBdr>
        </w:div>
        <w:div w:id="1535733685">
          <w:marLeft w:val="446"/>
          <w:marRight w:val="0"/>
          <w:marTop w:val="160"/>
          <w:marBottom w:val="160"/>
          <w:divBdr>
            <w:top w:val="none" w:sz="0" w:space="0" w:color="auto"/>
            <w:left w:val="none" w:sz="0" w:space="0" w:color="auto"/>
            <w:bottom w:val="none" w:sz="0" w:space="0" w:color="auto"/>
            <w:right w:val="none" w:sz="0" w:space="0" w:color="auto"/>
          </w:divBdr>
        </w:div>
      </w:divsChild>
    </w:div>
    <w:div w:id="77806829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891227">
      <w:bodyDiv w:val="1"/>
      <w:marLeft w:val="0"/>
      <w:marRight w:val="0"/>
      <w:marTop w:val="0"/>
      <w:marBottom w:val="0"/>
      <w:divBdr>
        <w:top w:val="none" w:sz="0" w:space="0" w:color="auto"/>
        <w:left w:val="none" w:sz="0" w:space="0" w:color="auto"/>
        <w:bottom w:val="none" w:sz="0" w:space="0" w:color="auto"/>
        <w:right w:val="none" w:sz="0" w:space="0" w:color="auto"/>
      </w:divBdr>
      <w:divsChild>
        <w:div w:id="907301760">
          <w:marLeft w:val="446"/>
          <w:marRight w:val="0"/>
          <w:marTop w:val="160"/>
          <w:marBottom w:val="160"/>
          <w:divBdr>
            <w:top w:val="none" w:sz="0" w:space="0" w:color="auto"/>
            <w:left w:val="none" w:sz="0" w:space="0" w:color="auto"/>
            <w:bottom w:val="none" w:sz="0" w:space="0" w:color="auto"/>
            <w:right w:val="none" w:sz="0" w:space="0" w:color="auto"/>
          </w:divBdr>
        </w:div>
        <w:div w:id="11348731">
          <w:marLeft w:val="446"/>
          <w:marRight w:val="0"/>
          <w:marTop w:val="160"/>
          <w:marBottom w:val="160"/>
          <w:divBdr>
            <w:top w:val="none" w:sz="0" w:space="0" w:color="auto"/>
            <w:left w:val="none" w:sz="0" w:space="0" w:color="auto"/>
            <w:bottom w:val="none" w:sz="0" w:space="0" w:color="auto"/>
            <w:right w:val="none" w:sz="0" w:space="0" w:color="auto"/>
          </w:divBdr>
        </w:div>
        <w:div w:id="422994372">
          <w:marLeft w:val="446"/>
          <w:marRight w:val="0"/>
          <w:marTop w:val="160"/>
          <w:marBottom w:val="160"/>
          <w:divBdr>
            <w:top w:val="none" w:sz="0" w:space="0" w:color="auto"/>
            <w:left w:val="none" w:sz="0" w:space="0" w:color="auto"/>
            <w:bottom w:val="none" w:sz="0" w:space="0" w:color="auto"/>
            <w:right w:val="none" w:sz="0" w:space="0" w:color="auto"/>
          </w:divBdr>
        </w:div>
        <w:div w:id="1786920671">
          <w:marLeft w:val="446"/>
          <w:marRight w:val="0"/>
          <w:marTop w:val="160"/>
          <w:marBottom w:val="160"/>
          <w:divBdr>
            <w:top w:val="none" w:sz="0" w:space="0" w:color="auto"/>
            <w:left w:val="none" w:sz="0" w:space="0" w:color="auto"/>
            <w:bottom w:val="none" w:sz="0" w:space="0" w:color="auto"/>
            <w:right w:val="none" w:sz="0" w:space="0" w:color="auto"/>
          </w:divBdr>
        </w:div>
        <w:div w:id="1000229544">
          <w:marLeft w:val="446"/>
          <w:marRight w:val="0"/>
          <w:marTop w:val="160"/>
          <w:marBottom w:val="160"/>
          <w:divBdr>
            <w:top w:val="none" w:sz="0" w:space="0" w:color="auto"/>
            <w:left w:val="none" w:sz="0" w:space="0" w:color="auto"/>
            <w:bottom w:val="none" w:sz="0" w:space="0" w:color="auto"/>
            <w:right w:val="none" w:sz="0" w:space="0" w:color="auto"/>
          </w:divBdr>
        </w:div>
        <w:div w:id="2049210287">
          <w:marLeft w:val="446"/>
          <w:marRight w:val="0"/>
          <w:marTop w:val="160"/>
          <w:marBottom w:val="160"/>
          <w:divBdr>
            <w:top w:val="none" w:sz="0" w:space="0" w:color="auto"/>
            <w:left w:val="none" w:sz="0" w:space="0" w:color="auto"/>
            <w:bottom w:val="none" w:sz="0" w:space="0" w:color="auto"/>
            <w:right w:val="none" w:sz="0" w:space="0" w:color="auto"/>
          </w:divBdr>
        </w:div>
        <w:div w:id="1296372265">
          <w:marLeft w:val="446"/>
          <w:marRight w:val="0"/>
          <w:marTop w:val="160"/>
          <w:marBottom w:val="160"/>
          <w:divBdr>
            <w:top w:val="none" w:sz="0" w:space="0" w:color="auto"/>
            <w:left w:val="none" w:sz="0" w:space="0" w:color="auto"/>
            <w:bottom w:val="none" w:sz="0" w:space="0" w:color="auto"/>
            <w:right w:val="none" w:sz="0" w:space="0" w:color="auto"/>
          </w:divBdr>
        </w:div>
      </w:divsChild>
    </w:div>
    <w:div w:id="133768335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8093912">
      <w:bodyDiv w:val="1"/>
      <w:marLeft w:val="0"/>
      <w:marRight w:val="0"/>
      <w:marTop w:val="0"/>
      <w:marBottom w:val="0"/>
      <w:divBdr>
        <w:top w:val="none" w:sz="0" w:space="0" w:color="auto"/>
        <w:left w:val="none" w:sz="0" w:space="0" w:color="auto"/>
        <w:bottom w:val="none" w:sz="0" w:space="0" w:color="auto"/>
        <w:right w:val="none" w:sz="0" w:space="0" w:color="auto"/>
      </w:divBdr>
    </w:div>
    <w:div w:id="1434547599">
      <w:bodyDiv w:val="1"/>
      <w:marLeft w:val="0"/>
      <w:marRight w:val="0"/>
      <w:marTop w:val="0"/>
      <w:marBottom w:val="0"/>
      <w:divBdr>
        <w:top w:val="none" w:sz="0" w:space="0" w:color="auto"/>
        <w:left w:val="none" w:sz="0" w:space="0" w:color="auto"/>
        <w:bottom w:val="none" w:sz="0" w:space="0" w:color="auto"/>
        <w:right w:val="none" w:sz="0" w:space="0" w:color="auto"/>
      </w:divBdr>
      <w:divsChild>
        <w:div w:id="524253299">
          <w:marLeft w:val="274"/>
          <w:marRight w:val="0"/>
          <w:marTop w:val="160"/>
          <w:marBottom w:val="160"/>
          <w:divBdr>
            <w:top w:val="none" w:sz="0" w:space="0" w:color="auto"/>
            <w:left w:val="none" w:sz="0" w:space="0" w:color="auto"/>
            <w:bottom w:val="none" w:sz="0" w:space="0" w:color="auto"/>
            <w:right w:val="none" w:sz="0" w:space="0" w:color="auto"/>
          </w:divBdr>
        </w:div>
        <w:div w:id="232009170">
          <w:marLeft w:val="274"/>
          <w:marRight w:val="0"/>
          <w:marTop w:val="160"/>
          <w:marBottom w:val="160"/>
          <w:divBdr>
            <w:top w:val="none" w:sz="0" w:space="0" w:color="auto"/>
            <w:left w:val="none" w:sz="0" w:space="0" w:color="auto"/>
            <w:bottom w:val="none" w:sz="0" w:space="0" w:color="auto"/>
            <w:right w:val="none" w:sz="0" w:space="0" w:color="auto"/>
          </w:divBdr>
        </w:div>
        <w:div w:id="1531646851">
          <w:marLeft w:val="274"/>
          <w:marRight w:val="0"/>
          <w:marTop w:val="160"/>
          <w:marBottom w:val="160"/>
          <w:divBdr>
            <w:top w:val="none" w:sz="0" w:space="0" w:color="auto"/>
            <w:left w:val="none" w:sz="0" w:space="0" w:color="auto"/>
            <w:bottom w:val="none" w:sz="0" w:space="0" w:color="auto"/>
            <w:right w:val="none" w:sz="0" w:space="0" w:color="auto"/>
          </w:divBdr>
        </w:div>
        <w:div w:id="1293756281">
          <w:marLeft w:val="274"/>
          <w:marRight w:val="0"/>
          <w:marTop w:val="160"/>
          <w:marBottom w:val="160"/>
          <w:divBdr>
            <w:top w:val="none" w:sz="0" w:space="0" w:color="auto"/>
            <w:left w:val="none" w:sz="0" w:space="0" w:color="auto"/>
            <w:bottom w:val="none" w:sz="0" w:space="0" w:color="auto"/>
            <w:right w:val="none" w:sz="0" w:space="0" w:color="auto"/>
          </w:divBdr>
        </w:div>
        <w:div w:id="551885928">
          <w:marLeft w:val="274"/>
          <w:marRight w:val="0"/>
          <w:marTop w:val="160"/>
          <w:marBottom w:val="160"/>
          <w:divBdr>
            <w:top w:val="none" w:sz="0" w:space="0" w:color="auto"/>
            <w:left w:val="none" w:sz="0" w:space="0" w:color="auto"/>
            <w:bottom w:val="none" w:sz="0" w:space="0" w:color="auto"/>
            <w:right w:val="none" w:sz="0" w:space="0" w:color="auto"/>
          </w:divBdr>
        </w:div>
        <w:div w:id="506361927">
          <w:marLeft w:val="274"/>
          <w:marRight w:val="0"/>
          <w:marTop w:val="160"/>
          <w:marBottom w:val="160"/>
          <w:divBdr>
            <w:top w:val="none" w:sz="0" w:space="0" w:color="auto"/>
            <w:left w:val="none" w:sz="0" w:space="0" w:color="auto"/>
            <w:bottom w:val="none" w:sz="0" w:space="0" w:color="auto"/>
            <w:right w:val="none" w:sz="0" w:space="0" w:color="auto"/>
          </w:divBdr>
        </w:div>
      </w:divsChild>
    </w:div>
    <w:div w:id="14380198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4447742">
      <w:bodyDiv w:val="1"/>
      <w:marLeft w:val="0"/>
      <w:marRight w:val="0"/>
      <w:marTop w:val="0"/>
      <w:marBottom w:val="0"/>
      <w:divBdr>
        <w:top w:val="none" w:sz="0" w:space="0" w:color="auto"/>
        <w:left w:val="none" w:sz="0" w:space="0" w:color="auto"/>
        <w:bottom w:val="none" w:sz="0" w:space="0" w:color="auto"/>
        <w:right w:val="none" w:sz="0" w:space="0" w:color="auto"/>
      </w:divBdr>
      <w:divsChild>
        <w:div w:id="222329918">
          <w:marLeft w:val="274"/>
          <w:marRight w:val="0"/>
          <w:marTop w:val="160"/>
          <w:marBottom w:val="160"/>
          <w:divBdr>
            <w:top w:val="none" w:sz="0" w:space="0" w:color="auto"/>
            <w:left w:val="none" w:sz="0" w:space="0" w:color="auto"/>
            <w:bottom w:val="none" w:sz="0" w:space="0" w:color="auto"/>
            <w:right w:val="none" w:sz="0" w:space="0" w:color="auto"/>
          </w:divBdr>
        </w:div>
        <w:div w:id="354507382">
          <w:marLeft w:val="274"/>
          <w:marRight w:val="0"/>
          <w:marTop w:val="160"/>
          <w:marBottom w:val="160"/>
          <w:divBdr>
            <w:top w:val="none" w:sz="0" w:space="0" w:color="auto"/>
            <w:left w:val="none" w:sz="0" w:space="0" w:color="auto"/>
            <w:bottom w:val="none" w:sz="0" w:space="0" w:color="auto"/>
            <w:right w:val="none" w:sz="0" w:space="0" w:color="auto"/>
          </w:divBdr>
        </w:div>
        <w:div w:id="2145466334">
          <w:marLeft w:val="274"/>
          <w:marRight w:val="0"/>
          <w:marTop w:val="160"/>
          <w:marBottom w:val="160"/>
          <w:divBdr>
            <w:top w:val="none" w:sz="0" w:space="0" w:color="auto"/>
            <w:left w:val="none" w:sz="0" w:space="0" w:color="auto"/>
            <w:bottom w:val="none" w:sz="0" w:space="0" w:color="auto"/>
            <w:right w:val="none" w:sz="0" w:space="0" w:color="auto"/>
          </w:divBdr>
        </w:div>
        <w:div w:id="363865701">
          <w:marLeft w:val="274"/>
          <w:marRight w:val="0"/>
          <w:marTop w:val="160"/>
          <w:marBottom w:val="160"/>
          <w:divBdr>
            <w:top w:val="none" w:sz="0" w:space="0" w:color="auto"/>
            <w:left w:val="none" w:sz="0" w:space="0" w:color="auto"/>
            <w:bottom w:val="none" w:sz="0" w:space="0" w:color="auto"/>
            <w:right w:val="none" w:sz="0" w:space="0" w:color="auto"/>
          </w:divBdr>
        </w:div>
        <w:div w:id="437407220">
          <w:marLeft w:val="274"/>
          <w:marRight w:val="0"/>
          <w:marTop w:val="160"/>
          <w:marBottom w:val="160"/>
          <w:divBdr>
            <w:top w:val="none" w:sz="0" w:space="0" w:color="auto"/>
            <w:left w:val="none" w:sz="0" w:space="0" w:color="auto"/>
            <w:bottom w:val="none" w:sz="0" w:space="0" w:color="auto"/>
            <w:right w:val="none" w:sz="0" w:space="0" w:color="auto"/>
          </w:divBdr>
        </w:div>
        <w:div w:id="757483364">
          <w:marLeft w:val="274"/>
          <w:marRight w:val="0"/>
          <w:marTop w:val="160"/>
          <w:marBottom w:val="16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9487856">
      <w:bodyDiv w:val="1"/>
      <w:marLeft w:val="0"/>
      <w:marRight w:val="0"/>
      <w:marTop w:val="0"/>
      <w:marBottom w:val="0"/>
      <w:divBdr>
        <w:top w:val="none" w:sz="0" w:space="0" w:color="auto"/>
        <w:left w:val="none" w:sz="0" w:space="0" w:color="auto"/>
        <w:bottom w:val="none" w:sz="0" w:space="0" w:color="auto"/>
        <w:right w:val="none" w:sz="0" w:space="0" w:color="auto"/>
      </w:divBdr>
    </w:div>
    <w:div w:id="158514685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0492569">
      <w:bodyDiv w:val="1"/>
      <w:marLeft w:val="0"/>
      <w:marRight w:val="0"/>
      <w:marTop w:val="0"/>
      <w:marBottom w:val="0"/>
      <w:divBdr>
        <w:top w:val="none" w:sz="0" w:space="0" w:color="auto"/>
        <w:left w:val="none" w:sz="0" w:space="0" w:color="auto"/>
        <w:bottom w:val="none" w:sz="0" w:space="0" w:color="auto"/>
        <w:right w:val="none" w:sz="0" w:space="0" w:color="auto"/>
      </w:divBdr>
      <w:divsChild>
        <w:div w:id="669521489">
          <w:marLeft w:val="446"/>
          <w:marRight w:val="0"/>
          <w:marTop w:val="160"/>
          <w:marBottom w:val="160"/>
          <w:divBdr>
            <w:top w:val="none" w:sz="0" w:space="0" w:color="auto"/>
            <w:left w:val="none" w:sz="0" w:space="0" w:color="auto"/>
            <w:bottom w:val="none" w:sz="0" w:space="0" w:color="auto"/>
            <w:right w:val="none" w:sz="0" w:space="0" w:color="auto"/>
          </w:divBdr>
        </w:div>
        <w:div w:id="1542090365">
          <w:marLeft w:val="446"/>
          <w:marRight w:val="0"/>
          <w:marTop w:val="160"/>
          <w:marBottom w:val="160"/>
          <w:divBdr>
            <w:top w:val="none" w:sz="0" w:space="0" w:color="auto"/>
            <w:left w:val="none" w:sz="0" w:space="0" w:color="auto"/>
            <w:bottom w:val="none" w:sz="0" w:space="0" w:color="auto"/>
            <w:right w:val="none" w:sz="0" w:space="0" w:color="auto"/>
          </w:divBdr>
        </w:div>
        <w:div w:id="382170343">
          <w:marLeft w:val="446"/>
          <w:marRight w:val="0"/>
          <w:marTop w:val="160"/>
          <w:marBottom w:val="16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533149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od.gov.au/blood-products/immunoglobulin-products/subcutaneous-immunoglobulin-scig" TargetMode="External"/><Relationship Id="rId18" Type="http://schemas.openxmlformats.org/officeDocument/2006/relationships/hyperlink" Target="https://www.ebs.tga.gov.au/ebs/picmi/picmirepository.nsf/pdf?OpenAgent=&amp;id=CP-2020-PI-01937-1&amp;d=20231015172310101" TargetMode="External"/><Relationship Id="rId26" Type="http://schemas.openxmlformats.org/officeDocument/2006/relationships/hyperlink" Target="https://www.allergy.org.au/patients/immunodeficiencies/scig-therapy-general-information?highlight=WyJzY2lnIiwiZmFxIl0=" TargetMode="External"/><Relationship Id="rId39" Type="http://schemas.openxmlformats.org/officeDocument/2006/relationships/hyperlink" Target="https://www.takeda.com/en-au/what-we-do/our-products/" TargetMode="External"/><Relationship Id="rId21" Type="http://schemas.openxmlformats.org/officeDocument/2006/relationships/hyperlink" Target="https://www.ebs.tga.gov.au/ebs/picmi/picmirepository.nsf/pdf?OpenAgent&amp;id=CP-2022-PI-01660-1&amp;d=20250505172310101" TargetMode="External"/><Relationship Id="rId34" Type="http://schemas.openxmlformats.org/officeDocument/2006/relationships/hyperlink" Target="https://www.blood.gov.au/blood-products/immunoglobulin-products/subcutaneous-immunoglobulin-scig" TargetMode="External"/><Relationship Id="rId42" Type="http://schemas.openxmlformats.org/officeDocument/2006/relationships/hyperlink" Target="https://www.blood.gov.au/bloodstar-user-tips-and-support-materials" TargetMode="External"/><Relationship Id="rId47" Type="http://schemas.openxmlformats.org/officeDocument/2006/relationships/hyperlink" Target="https://www.blood.gov.au/bloodstar-user-tips-and-support-materials" TargetMode="External"/><Relationship Id="rId50" Type="http://schemas.openxmlformats.org/officeDocument/2006/relationships/hyperlink" Target="https://www.lifeblood.com.au/health-professionals/products/fractionated-plasma-products/immunoglobulins/SCIg" TargetMode="External"/><Relationship Id="rId55" Type="http://schemas.openxmlformats.org/officeDocument/2006/relationships/hyperlink" Target="https://www.ebs.tga.gov.au/ebs/picmi/picmirepository.nsf/pdf?OpenAgent&amp;id=CP-2020-CMI-02577-1" TargetMode="External"/><Relationship Id="rId63" Type="http://schemas.openxmlformats.org/officeDocument/2006/relationships/hyperlink" Target="mailto:bloodmatters@redcrossblood.org.au"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lood.gov.au/bloodstar-user-tips-and-support-materials" TargetMode="External"/><Relationship Id="rId29" Type="http://schemas.openxmlformats.org/officeDocument/2006/relationships/hyperlink" Target="mailto:australia_medinfo@grifo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www.blood.gov.au/bloodstar-user-tips-and-support-materials" TargetMode="External"/><Relationship Id="rId37" Type="http://schemas.openxmlformats.org/officeDocument/2006/relationships/hyperlink" Target="mailto:customerservice@cslbehring.com.au" TargetMode="External"/><Relationship Id="rId40" Type="http://schemas.openxmlformats.org/officeDocument/2006/relationships/hyperlink" Target="https://www.gatewayhcpportal.com.au/en/login" TargetMode="External"/><Relationship Id="rId45" Type="http://schemas.openxmlformats.org/officeDocument/2006/relationships/hyperlink" Target="https://www.blood.gov.au/supply-system/governance-immunoglobulin-products" TargetMode="External"/><Relationship Id="rId53" Type="http://schemas.openxmlformats.org/officeDocument/2006/relationships/hyperlink" Target="https://www.ebs.tga.gov.au/ebs/picmi/picmirepository.nsf/pdf?OpenAgent&amp;id=CP-2015-CMI-01958-1" TargetMode="External"/><Relationship Id="rId58" Type="http://schemas.openxmlformats.org/officeDocument/2006/relationships/hyperlink" Target="https://www.ebs.tga.gov.au/ebs/picmi/picmirepository.nsf/pdf?OpenAgent&amp;id=CP-2022-PI-01660-1"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lood.gov.au" TargetMode="External"/><Relationship Id="rId23" Type="http://schemas.openxmlformats.org/officeDocument/2006/relationships/image" Target="media/image2.png"/><Relationship Id="rId28" Type="http://schemas.openxmlformats.org/officeDocument/2006/relationships/hyperlink" Target="mailto:medinfoapac@takeda.com" TargetMode="External"/><Relationship Id="rId36" Type="http://schemas.openxmlformats.org/officeDocument/2006/relationships/hyperlink" Target="https://www.auspips.org.au/files/2001377_AusPips%20Brochure_English_A4_v6.5.pdf" TargetMode="External"/><Relationship Id="rId49" Type="http://schemas.openxmlformats.org/officeDocument/2006/relationships/hyperlink" Target="https://www.lifeblood.com.au/health-professionals/learn/resource-library?query=Comparison%20of%20Subcutaneous%20Immunoglobulin%20Products%20available%20under%20%20National%20Blood%20Supply%20Arrangements&amp;category=All&amp;filetype=All&amp;sort_bef_combine=changed_1_DESC" TargetMode="External"/><Relationship Id="rId57" Type="http://schemas.openxmlformats.org/officeDocument/2006/relationships/hyperlink" Target="https://www.ebs.tga.gov.au/ebs/picmi/picmirepository.nsf/pdf?OpenAgent&amp;id=CP-2022-CMI-01658-1&amp;d=20231015172310101" TargetMode="External"/><Relationship Id="rId61" Type="http://schemas.openxmlformats.org/officeDocument/2006/relationships/hyperlink" Target="https://www.auspips.org.au" TargetMode="External"/><Relationship Id="rId10" Type="http://schemas.openxmlformats.org/officeDocument/2006/relationships/endnotes" Target="endnotes.xml"/><Relationship Id="rId19" Type="http://schemas.openxmlformats.org/officeDocument/2006/relationships/hyperlink" Target="https://www.ebs.tga.gov.au/ebs/picmi/picmirepository.nsf/pdf?OpenAgent&amp;id=CP-2022-PI-01104-1&amp;d=20250909172310101" TargetMode="External"/><Relationship Id="rId31" Type="http://schemas.openxmlformats.org/officeDocument/2006/relationships/hyperlink" Target="https://www.blood.gov.au/bloodstar-user-tips-and-support-materials" TargetMode="External"/><Relationship Id="rId44" Type="http://schemas.openxmlformats.org/officeDocument/2006/relationships/footer" Target="footer1.xml"/><Relationship Id="rId52" Type="http://schemas.openxmlformats.org/officeDocument/2006/relationships/hyperlink" Target="https://www.ebs.tga.gov.au/ebs/picmi/picmirepository.nsf/pdf?OpenAgent&amp;id=CP-2020-PI-01937-1&amp;d=20231015172310101" TargetMode="External"/><Relationship Id="rId60" Type="http://schemas.openxmlformats.org/officeDocument/2006/relationships/hyperlink" Target="https://www.idfa.org.au"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ood.gov.au/supply-system/governance-immunoglobulin-products" TargetMode="External"/><Relationship Id="rId22" Type="http://schemas.openxmlformats.org/officeDocument/2006/relationships/hyperlink" Target="https://www.allergy.org.au/images/stories/pospapers/ASCIA_HP_Clinical_Update_PID_2025.pdf" TargetMode="External"/><Relationship Id="rId27" Type="http://schemas.openxmlformats.org/officeDocument/2006/relationships/hyperlink" Target="mailto:medicalinformation@cslbehring.com.au" TargetMode="External"/><Relationship Id="rId30" Type="http://schemas.openxmlformats.org/officeDocument/2006/relationships/hyperlink" Target="mailto:vtatn@redcrossblood.org.au" TargetMode="External"/><Relationship Id="rId35" Type="http://schemas.openxmlformats.org/officeDocument/2006/relationships/hyperlink" Target="https://www.allergy.org.au/hp/papers/ascia-scig-competency-training-checklists" TargetMode="External"/><Relationship Id="rId43" Type="http://schemas.openxmlformats.org/officeDocument/2006/relationships/header" Target="header1.xml"/><Relationship Id="rId48" Type="http://schemas.openxmlformats.org/officeDocument/2006/relationships/hyperlink" Target="https://www.criteria.blood.gov.au/" TargetMode="External"/><Relationship Id="rId56" Type="http://schemas.openxmlformats.org/officeDocument/2006/relationships/hyperlink" Target="https://www.ebs.tga.gov.au/ebs/picmi/picmirepository.nsf/pdf?OpenAgent&amp;id=CP-2022-PI-01104-1" TargetMode="External"/><Relationship Id="rId64" Type="http://schemas.openxmlformats.org/officeDocument/2006/relationships/hyperlink" Target="https://www.health.vic.gov.au/patient-care/blood-matters-program" TargetMode="External"/><Relationship Id="rId8" Type="http://schemas.openxmlformats.org/officeDocument/2006/relationships/webSettings" Target="webSettings.xml"/><Relationship Id="rId51" Type="http://schemas.openxmlformats.org/officeDocument/2006/relationships/hyperlink" Target="https://www.ebs.tga.gov.au/ebs/picmi/picmirepository.nsf/pdf?OpenAgent&amp;id=CP-2023-CMI-01369-1" TargetMode="External"/><Relationship Id="rId3" Type="http://schemas.openxmlformats.org/officeDocument/2006/relationships/customXml" Target="../customXml/item3.xml"/><Relationship Id="rId12" Type="http://schemas.openxmlformats.org/officeDocument/2006/relationships/hyperlink" Target="http://www.criteria.blood.gov.au" TargetMode="External"/><Relationship Id="rId17" Type="http://schemas.openxmlformats.org/officeDocument/2006/relationships/hyperlink" Target="https://www.lifeblood.com.au/health-professionals/products/fractionated-plasma-products/immunoglobulins/SCIg" TargetMode="External"/><Relationship Id="rId25" Type="http://schemas.openxmlformats.org/officeDocument/2006/relationships/image" Target="media/image4.png"/><Relationship Id="rId33" Type="http://schemas.openxmlformats.org/officeDocument/2006/relationships/hyperlink" Target="https://www.blood.gov.au/blood-products/immunoglobulin-products/subcutaneous-immunoglobulin-scig" TargetMode="External"/><Relationship Id="rId38" Type="http://schemas.openxmlformats.org/officeDocument/2006/relationships/hyperlink" Target="mailto:medinfoapac@takeda.com" TargetMode="External"/><Relationship Id="rId46" Type="http://schemas.openxmlformats.org/officeDocument/2006/relationships/hyperlink" Target="https://www.blood.gov.au/blood-products/immunoglobulin-products/subcutaneous-immunoglobulin-scig" TargetMode="External"/><Relationship Id="rId59" Type="http://schemas.openxmlformats.org/officeDocument/2006/relationships/hyperlink" Target="https://www.allergy.org.au/" TargetMode="External"/><Relationship Id="rId67" Type="http://schemas.openxmlformats.org/officeDocument/2006/relationships/fontTable" Target="fontTable.xml"/><Relationship Id="rId20" Type="http://schemas.openxmlformats.org/officeDocument/2006/relationships/hyperlink" Target="https://www.ebs.tga.gov.au/ebs/picmi/picmirepository.nsf/pdf?OpenAgent&amp;id=CP-2022-PI-01660-1" TargetMode="External"/><Relationship Id="rId41" Type="http://schemas.openxmlformats.org/officeDocument/2006/relationships/hyperlink" Target="https://www.health.vic.gov.au/patient-care/subcutaneous-immunoglobulin-scig-program-tools-and-resources" TargetMode="External"/><Relationship Id="rId54" Type="http://schemas.openxmlformats.org/officeDocument/2006/relationships/hyperlink" Target="https://www.ebs.tga.gov.au/ebs/picmi/picmirepository.nsf/pdf?OpenAgent&amp;id=CP-2014-PI-03180-1" TargetMode="External"/><Relationship Id="rId62" Type="http://schemas.openxmlformats.org/officeDocument/2006/relationships/hyperlink" Target="https://www2.health.vic.gov.au/hospitals-and-health-services/patient-care/speciality-diagnostics-therapeutics/blood-mat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Normal.dotm</Template>
  <TotalTime>156</TotalTime>
  <Pages>25</Pages>
  <Words>5989</Words>
  <Characters>48332</Characters>
  <Application>Microsoft Office Word</Application>
  <DocSecurity>0</DocSecurity>
  <Lines>402</Lines>
  <Paragraphs>108</Paragraphs>
  <ScaleCrop>false</ScaleCrop>
  <HeadingPairs>
    <vt:vector size="2" baseType="variant">
      <vt:variant>
        <vt:lpstr>Title</vt:lpstr>
      </vt:variant>
      <vt:variant>
        <vt:i4>1</vt:i4>
      </vt:variant>
    </vt:vector>
  </HeadingPairs>
  <TitlesOfParts>
    <vt:vector size="1" baseType="lpstr">
      <vt:lpstr>Subcutaneous Immunoglobulin SCIg Clinical Practice Guidance Template blood matters July 2023</vt:lpstr>
    </vt:vector>
  </TitlesOfParts>
  <Manager/>
  <Company>Victoria State Government, Department of Health, Blood Matters</Company>
  <LinksUpToDate>false</LinksUpToDate>
  <CharactersWithSpaces>54213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Subcutaneous Immunoglobulin SCIg Clinical Practice Guidance Template blood matters July 2023</dc:title>
  <dc:subject>Subcutaneous Immunoglobulin SCIg Clinical Practice Guidance Template Blood Matters July 2023</dc:subject>
  <dc:creator>bloodmatters@dhhs.vic.gov.au</dc:creator>
  <cp:keywords>Scig;guideline;template;health;services</cp:keywords>
  <dc:description/>
  <cp:lastModifiedBy>Emily Hirst (Health)</cp:lastModifiedBy>
  <cp:revision>8</cp:revision>
  <cp:lastPrinted>2023-09-11T04:25:00Z</cp:lastPrinted>
  <dcterms:created xsi:type="dcterms:W3CDTF">2025-09-09T03:55:00Z</dcterms:created>
  <dcterms:modified xsi:type="dcterms:W3CDTF">2025-09-29T05:45:00Z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