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30E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2B9FFFC" wp14:editId="349E28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42ACD5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p w14:paraId="62B1AD65" w14:textId="4B5AEE36" w:rsidR="00200176" w:rsidRDefault="004B20AD" w:rsidP="004B20AD">
      <w:pPr>
        <w:pStyle w:val="Body"/>
        <w:tabs>
          <w:tab w:val="left" w:pos="4412"/>
        </w:tabs>
      </w:pPr>
      <w:r>
        <w:tab/>
      </w:r>
    </w:p>
    <w:p w14:paraId="174181C9" w14:textId="77777777" w:rsidR="00D146BD" w:rsidRDefault="00D146BD" w:rsidP="00200176">
      <w:pPr>
        <w:pStyle w:val="Body"/>
      </w:pPr>
    </w:p>
    <w:p w14:paraId="5F7577E3" w14:textId="77777777" w:rsidR="00D146BD" w:rsidRDefault="00D146BD" w:rsidP="00200176">
      <w:pPr>
        <w:pStyle w:val="Body"/>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D146BD" w14:paraId="26A25ADA" w14:textId="77777777" w:rsidTr="008A24C8">
        <w:trPr>
          <w:trHeight w:val="622"/>
        </w:trPr>
        <w:tc>
          <w:tcPr>
            <w:tcW w:w="10348" w:type="dxa"/>
            <w:tcMar>
              <w:top w:w="1531" w:type="dxa"/>
              <w:left w:w="0" w:type="dxa"/>
              <w:right w:w="0" w:type="dxa"/>
            </w:tcMar>
          </w:tcPr>
          <w:p w14:paraId="3722267D" w14:textId="77777777" w:rsidR="00D146BD" w:rsidRDefault="00D146BD" w:rsidP="008A24C8">
            <w:pPr>
              <w:pStyle w:val="Documenttitle"/>
            </w:pPr>
            <w:r>
              <w:t xml:space="preserve">Gifts, </w:t>
            </w:r>
            <w:r w:rsidR="004D279D">
              <w:t>B</w:t>
            </w:r>
            <w:r>
              <w:t xml:space="preserve">enefits and </w:t>
            </w:r>
            <w:r w:rsidR="004D279D">
              <w:t>H</w:t>
            </w:r>
            <w:r>
              <w:t xml:space="preserve">ospitality </w:t>
            </w:r>
            <w:r w:rsidR="004D279D">
              <w:t>P</w:t>
            </w:r>
            <w:r>
              <w:t>olicy</w:t>
            </w:r>
          </w:p>
          <w:p w14:paraId="008FC5C2" w14:textId="58DF4277" w:rsidR="00E6061C" w:rsidRPr="003B5733" w:rsidRDefault="00E6061C" w:rsidP="004A185A">
            <w:pPr>
              <w:pStyle w:val="Heading2"/>
            </w:pPr>
            <w:r>
              <w:t>September 2025</w:t>
            </w:r>
          </w:p>
        </w:tc>
      </w:tr>
      <w:tr w:rsidR="00D146BD" w14:paraId="2C3F253E" w14:textId="77777777" w:rsidTr="008A24C8">
        <w:tc>
          <w:tcPr>
            <w:tcW w:w="10348" w:type="dxa"/>
          </w:tcPr>
          <w:p w14:paraId="339D1519" w14:textId="77777777" w:rsidR="00D146BD" w:rsidRPr="001E5058" w:rsidRDefault="00D146BD" w:rsidP="008A24C8">
            <w:pPr>
              <w:pStyle w:val="Bannermarking"/>
            </w:pPr>
            <w:fldSimple w:instr="FILLIN  &quot;Type the protective marking&quot; \d OFFICIAL \o  \* MERGEFORMAT">
              <w:r>
                <w:t>OFFICIAL</w:t>
              </w:r>
            </w:fldSimple>
          </w:p>
        </w:tc>
      </w:tr>
    </w:tbl>
    <w:p w14:paraId="0D84881B" w14:textId="77777777" w:rsidR="00D146BD" w:rsidRPr="00B57329" w:rsidRDefault="00D146BD" w:rsidP="00D146BD">
      <w:pPr>
        <w:pStyle w:val="TOCheadingfactsheet"/>
      </w:pPr>
      <w:r w:rsidRPr="00B57329">
        <w:t>Contents</w:t>
      </w:r>
    </w:p>
    <w:p w14:paraId="570C4735" w14:textId="2E60A6D7" w:rsidR="00D85DEB" w:rsidRDefault="00D146BD">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8936288" w:history="1">
        <w:r w:rsidR="00D85DEB" w:rsidRPr="004E6F0D">
          <w:rPr>
            <w:rStyle w:val="Hyperlink"/>
          </w:rPr>
          <w:t>1.</w:t>
        </w:r>
        <w:r w:rsidR="00D85DEB">
          <w:rPr>
            <w:rFonts w:asciiTheme="minorHAnsi" w:eastAsiaTheme="minorEastAsia" w:hAnsiTheme="minorHAnsi" w:cstheme="minorBidi"/>
            <w:b w:val="0"/>
            <w:kern w:val="2"/>
            <w:sz w:val="24"/>
            <w:szCs w:val="24"/>
            <w:lang w:eastAsia="en-AU"/>
            <w14:ligatures w14:val="standardContextual"/>
          </w:rPr>
          <w:tab/>
        </w:r>
        <w:r w:rsidR="00D85DEB" w:rsidRPr="004E6F0D">
          <w:rPr>
            <w:rStyle w:val="Hyperlink"/>
          </w:rPr>
          <w:t>Purpose</w:t>
        </w:r>
        <w:r w:rsidR="00D85DEB">
          <w:rPr>
            <w:webHidden/>
          </w:rPr>
          <w:tab/>
        </w:r>
        <w:r w:rsidR="00D85DEB">
          <w:rPr>
            <w:webHidden/>
          </w:rPr>
          <w:fldChar w:fldCharType="begin"/>
        </w:r>
        <w:r w:rsidR="00D85DEB">
          <w:rPr>
            <w:webHidden/>
          </w:rPr>
          <w:instrText xml:space="preserve"> PAGEREF _Toc178936288 \h </w:instrText>
        </w:r>
        <w:r w:rsidR="00D85DEB">
          <w:rPr>
            <w:webHidden/>
          </w:rPr>
        </w:r>
        <w:r w:rsidR="00D85DEB">
          <w:rPr>
            <w:webHidden/>
          </w:rPr>
          <w:fldChar w:fldCharType="separate"/>
        </w:r>
        <w:r w:rsidR="00D85DEB">
          <w:rPr>
            <w:webHidden/>
          </w:rPr>
          <w:t>2</w:t>
        </w:r>
        <w:r w:rsidR="00D85DEB">
          <w:rPr>
            <w:webHidden/>
          </w:rPr>
          <w:fldChar w:fldCharType="end"/>
        </w:r>
      </w:hyperlink>
    </w:p>
    <w:p w14:paraId="0D14B052" w14:textId="17267833"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89" w:history="1">
        <w:r w:rsidRPr="004E6F0D">
          <w:rPr>
            <w:rStyle w:val="Hyperlink"/>
          </w:rPr>
          <w:t>2.</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Scope</w:t>
        </w:r>
        <w:r>
          <w:rPr>
            <w:webHidden/>
          </w:rPr>
          <w:tab/>
        </w:r>
        <w:r>
          <w:rPr>
            <w:webHidden/>
          </w:rPr>
          <w:fldChar w:fldCharType="begin"/>
        </w:r>
        <w:r>
          <w:rPr>
            <w:webHidden/>
          </w:rPr>
          <w:instrText xml:space="preserve"> PAGEREF _Toc178936289 \h </w:instrText>
        </w:r>
        <w:r>
          <w:rPr>
            <w:webHidden/>
          </w:rPr>
        </w:r>
        <w:r>
          <w:rPr>
            <w:webHidden/>
          </w:rPr>
          <w:fldChar w:fldCharType="separate"/>
        </w:r>
        <w:r>
          <w:rPr>
            <w:webHidden/>
          </w:rPr>
          <w:t>2</w:t>
        </w:r>
        <w:r>
          <w:rPr>
            <w:webHidden/>
          </w:rPr>
          <w:fldChar w:fldCharType="end"/>
        </w:r>
      </w:hyperlink>
    </w:p>
    <w:p w14:paraId="6DBCFB20" w14:textId="1D785B41"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0" w:history="1">
        <w:r w:rsidRPr="004E6F0D">
          <w:rPr>
            <w:rStyle w:val="Hyperlink"/>
          </w:rPr>
          <w:t>3.</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Minimum accountabilities</w:t>
        </w:r>
        <w:r>
          <w:rPr>
            <w:webHidden/>
          </w:rPr>
          <w:tab/>
        </w:r>
        <w:r>
          <w:rPr>
            <w:webHidden/>
          </w:rPr>
          <w:fldChar w:fldCharType="begin"/>
        </w:r>
        <w:r>
          <w:rPr>
            <w:webHidden/>
          </w:rPr>
          <w:instrText xml:space="preserve"> PAGEREF _Toc178936290 \h </w:instrText>
        </w:r>
        <w:r>
          <w:rPr>
            <w:webHidden/>
          </w:rPr>
        </w:r>
        <w:r>
          <w:rPr>
            <w:webHidden/>
          </w:rPr>
          <w:fldChar w:fldCharType="separate"/>
        </w:r>
        <w:r>
          <w:rPr>
            <w:webHidden/>
          </w:rPr>
          <w:t>2</w:t>
        </w:r>
        <w:r>
          <w:rPr>
            <w:webHidden/>
          </w:rPr>
          <w:fldChar w:fldCharType="end"/>
        </w:r>
      </w:hyperlink>
    </w:p>
    <w:p w14:paraId="05FAE374" w14:textId="6CFAE7DC"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1" w:history="1">
        <w:r w:rsidRPr="004E6F0D">
          <w:rPr>
            <w:rStyle w:val="Hyperlink"/>
          </w:rPr>
          <w:t>4.</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Definitions</w:t>
        </w:r>
        <w:r>
          <w:rPr>
            <w:webHidden/>
          </w:rPr>
          <w:tab/>
        </w:r>
        <w:r>
          <w:rPr>
            <w:webHidden/>
          </w:rPr>
          <w:fldChar w:fldCharType="begin"/>
        </w:r>
        <w:r>
          <w:rPr>
            <w:webHidden/>
          </w:rPr>
          <w:instrText xml:space="preserve"> PAGEREF _Toc178936291 \h </w:instrText>
        </w:r>
        <w:r>
          <w:rPr>
            <w:webHidden/>
          </w:rPr>
        </w:r>
        <w:r>
          <w:rPr>
            <w:webHidden/>
          </w:rPr>
          <w:fldChar w:fldCharType="separate"/>
        </w:r>
        <w:r>
          <w:rPr>
            <w:webHidden/>
          </w:rPr>
          <w:t>3</w:t>
        </w:r>
        <w:r>
          <w:rPr>
            <w:webHidden/>
          </w:rPr>
          <w:fldChar w:fldCharType="end"/>
        </w:r>
      </w:hyperlink>
    </w:p>
    <w:p w14:paraId="04F4911E" w14:textId="253DB97E"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2" w:history="1">
        <w:r w:rsidRPr="004E6F0D">
          <w:rPr>
            <w:rStyle w:val="Hyperlink"/>
          </w:rPr>
          <w:t>5.</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Responding to offers</w:t>
        </w:r>
        <w:r>
          <w:rPr>
            <w:webHidden/>
          </w:rPr>
          <w:tab/>
        </w:r>
        <w:r>
          <w:rPr>
            <w:webHidden/>
          </w:rPr>
          <w:fldChar w:fldCharType="begin"/>
        </w:r>
        <w:r>
          <w:rPr>
            <w:webHidden/>
          </w:rPr>
          <w:instrText xml:space="preserve"> PAGEREF _Toc178936292 \h </w:instrText>
        </w:r>
        <w:r>
          <w:rPr>
            <w:webHidden/>
          </w:rPr>
        </w:r>
        <w:r>
          <w:rPr>
            <w:webHidden/>
          </w:rPr>
          <w:fldChar w:fldCharType="separate"/>
        </w:r>
        <w:r>
          <w:rPr>
            <w:webHidden/>
          </w:rPr>
          <w:t>4</w:t>
        </w:r>
        <w:r>
          <w:rPr>
            <w:webHidden/>
          </w:rPr>
          <w:fldChar w:fldCharType="end"/>
        </w:r>
      </w:hyperlink>
    </w:p>
    <w:p w14:paraId="356FD350" w14:textId="78EA40A1"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3" w:history="1">
        <w:r w:rsidRPr="004E6F0D">
          <w:rPr>
            <w:rStyle w:val="Hyperlink"/>
          </w:rPr>
          <w:t>6.</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Declaring offers</w:t>
        </w:r>
        <w:r>
          <w:rPr>
            <w:webHidden/>
          </w:rPr>
          <w:tab/>
        </w:r>
        <w:r>
          <w:rPr>
            <w:webHidden/>
          </w:rPr>
          <w:fldChar w:fldCharType="begin"/>
        </w:r>
        <w:r>
          <w:rPr>
            <w:webHidden/>
          </w:rPr>
          <w:instrText xml:space="preserve"> PAGEREF _Toc178936293 \h </w:instrText>
        </w:r>
        <w:r>
          <w:rPr>
            <w:webHidden/>
          </w:rPr>
        </w:r>
        <w:r>
          <w:rPr>
            <w:webHidden/>
          </w:rPr>
          <w:fldChar w:fldCharType="separate"/>
        </w:r>
        <w:r>
          <w:rPr>
            <w:webHidden/>
          </w:rPr>
          <w:t>5</w:t>
        </w:r>
        <w:r>
          <w:rPr>
            <w:webHidden/>
          </w:rPr>
          <w:fldChar w:fldCharType="end"/>
        </w:r>
      </w:hyperlink>
    </w:p>
    <w:p w14:paraId="1E0A6C5F" w14:textId="0ACF0710"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4" w:history="1">
        <w:r w:rsidRPr="004E6F0D">
          <w:rPr>
            <w:rStyle w:val="Hyperlink"/>
          </w:rPr>
          <w:t>7.</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Official gifts or items</w:t>
        </w:r>
        <w:r>
          <w:rPr>
            <w:webHidden/>
          </w:rPr>
          <w:tab/>
        </w:r>
        <w:r>
          <w:rPr>
            <w:webHidden/>
          </w:rPr>
          <w:fldChar w:fldCharType="begin"/>
        </w:r>
        <w:r>
          <w:rPr>
            <w:webHidden/>
          </w:rPr>
          <w:instrText xml:space="preserve"> PAGEREF _Toc178936294 \h </w:instrText>
        </w:r>
        <w:r>
          <w:rPr>
            <w:webHidden/>
          </w:rPr>
        </w:r>
        <w:r>
          <w:rPr>
            <w:webHidden/>
          </w:rPr>
          <w:fldChar w:fldCharType="separate"/>
        </w:r>
        <w:r>
          <w:rPr>
            <w:webHidden/>
          </w:rPr>
          <w:t>6</w:t>
        </w:r>
        <w:r>
          <w:rPr>
            <w:webHidden/>
          </w:rPr>
          <w:fldChar w:fldCharType="end"/>
        </w:r>
      </w:hyperlink>
    </w:p>
    <w:p w14:paraId="10EC36DB" w14:textId="6E6123A9"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5" w:history="1">
        <w:r w:rsidRPr="004E6F0D">
          <w:rPr>
            <w:rStyle w:val="Hyperlink"/>
          </w:rPr>
          <w:t>8.</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Offers to the department</w:t>
        </w:r>
        <w:r>
          <w:rPr>
            <w:webHidden/>
          </w:rPr>
          <w:tab/>
        </w:r>
        <w:r>
          <w:rPr>
            <w:webHidden/>
          </w:rPr>
          <w:fldChar w:fldCharType="begin"/>
        </w:r>
        <w:r>
          <w:rPr>
            <w:webHidden/>
          </w:rPr>
          <w:instrText xml:space="preserve"> PAGEREF _Toc178936295 \h </w:instrText>
        </w:r>
        <w:r>
          <w:rPr>
            <w:webHidden/>
          </w:rPr>
        </w:r>
        <w:r>
          <w:rPr>
            <w:webHidden/>
          </w:rPr>
          <w:fldChar w:fldCharType="separate"/>
        </w:r>
        <w:r>
          <w:rPr>
            <w:webHidden/>
          </w:rPr>
          <w:t>6</w:t>
        </w:r>
        <w:r>
          <w:rPr>
            <w:webHidden/>
          </w:rPr>
          <w:fldChar w:fldCharType="end"/>
        </w:r>
      </w:hyperlink>
    </w:p>
    <w:p w14:paraId="510127D4" w14:textId="46E78864"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6" w:history="1">
        <w:r w:rsidRPr="004E6F0D">
          <w:rPr>
            <w:rStyle w:val="Hyperlink"/>
          </w:rPr>
          <w:t>9.</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Providing gifts, benefits and hospitality</w:t>
        </w:r>
        <w:r>
          <w:rPr>
            <w:webHidden/>
          </w:rPr>
          <w:tab/>
        </w:r>
        <w:r>
          <w:rPr>
            <w:webHidden/>
          </w:rPr>
          <w:fldChar w:fldCharType="begin"/>
        </w:r>
        <w:r>
          <w:rPr>
            <w:webHidden/>
          </w:rPr>
          <w:instrText xml:space="preserve"> PAGEREF _Toc178936296 \h </w:instrText>
        </w:r>
        <w:r>
          <w:rPr>
            <w:webHidden/>
          </w:rPr>
        </w:r>
        <w:r>
          <w:rPr>
            <w:webHidden/>
          </w:rPr>
          <w:fldChar w:fldCharType="separate"/>
        </w:r>
        <w:r>
          <w:rPr>
            <w:webHidden/>
          </w:rPr>
          <w:t>6</w:t>
        </w:r>
        <w:r>
          <w:rPr>
            <w:webHidden/>
          </w:rPr>
          <w:fldChar w:fldCharType="end"/>
        </w:r>
      </w:hyperlink>
    </w:p>
    <w:p w14:paraId="3461D9AA" w14:textId="55334C89"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7" w:history="1">
        <w:r w:rsidRPr="004E6F0D">
          <w:rPr>
            <w:rStyle w:val="Hyperlink"/>
          </w:rPr>
          <w:t>10.</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Alleged breaches</w:t>
        </w:r>
        <w:r>
          <w:rPr>
            <w:webHidden/>
          </w:rPr>
          <w:tab/>
        </w:r>
        <w:r>
          <w:rPr>
            <w:webHidden/>
          </w:rPr>
          <w:fldChar w:fldCharType="begin"/>
        </w:r>
        <w:r>
          <w:rPr>
            <w:webHidden/>
          </w:rPr>
          <w:instrText xml:space="preserve"> PAGEREF _Toc178936297 \h </w:instrText>
        </w:r>
        <w:r>
          <w:rPr>
            <w:webHidden/>
          </w:rPr>
        </w:r>
        <w:r>
          <w:rPr>
            <w:webHidden/>
          </w:rPr>
          <w:fldChar w:fldCharType="separate"/>
        </w:r>
        <w:r>
          <w:rPr>
            <w:webHidden/>
          </w:rPr>
          <w:t>7</w:t>
        </w:r>
        <w:r>
          <w:rPr>
            <w:webHidden/>
          </w:rPr>
          <w:fldChar w:fldCharType="end"/>
        </w:r>
      </w:hyperlink>
    </w:p>
    <w:p w14:paraId="28E82CF2" w14:textId="379C3FDB" w:rsidR="00D85DEB" w:rsidRDefault="00D85D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36298" w:history="1">
        <w:r w:rsidRPr="004E6F0D">
          <w:rPr>
            <w:rStyle w:val="Hyperlink"/>
          </w:rPr>
          <w:t>11.</w:t>
        </w:r>
        <w:r>
          <w:rPr>
            <w:rFonts w:asciiTheme="minorHAnsi" w:eastAsiaTheme="minorEastAsia" w:hAnsiTheme="minorHAnsi" w:cstheme="minorBidi"/>
            <w:b w:val="0"/>
            <w:kern w:val="2"/>
            <w:sz w:val="24"/>
            <w:szCs w:val="24"/>
            <w:lang w:eastAsia="en-AU"/>
            <w14:ligatures w14:val="standardContextual"/>
          </w:rPr>
          <w:tab/>
        </w:r>
        <w:r w:rsidRPr="004E6F0D">
          <w:rPr>
            <w:rStyle w:val="Hyperlink"/>
          </w:rPr>
          <w:t>Governance</w:t>
        </w:r>
        <w:r>
          <w:rPr>
            <w:webHidden/>
          </w:rPr>
          <w:tab/>
        </w:r>
        <w:r>
          <w:rPr>
            <w:webHidden/>
          </w:rPr>
          <w:fldChar w:fldCharType="begin"/>
        </w:r>
        <w:r>
          <w:rPr>
            <w:webHidden/>
          </w:rPr>
          <w:instrText xml:space="preserve"> PAGEREF _Toc178936298 \h </w:instrText>
        </w:r>
        <w:r>
          <w:rPr>
            <w:webHidden/>
          </w:rPr>
        </w:r>
        <w:r>
          <w:rPr>
            <w:webHidden/>
          </w:rPr>
          <w:fldChar w:fldCharType="separate"/>
        </w:r>
        <w:r>
          <w:rPr>
            <w:webHidden/>
          </w:rPr>
          <w:t>8</w:t>
        </w:r>
        <w:r>
          <w:rPr>
            <w:webHidden/>
          </w:rPr>
          <w:fldChar w:fldCharType="end"/>
        </w:r>
      </w:hyperlink>
    </w:p>
    <w:p w14:paraId="6E10FFC0" w14:textId="562F3953" w:rsidR="00D85DEB" w:rsidRDefault="00D85DEB">
      <w:pPr>
        <w:pStyle w:val="TOC1"/>
        <w:rPr>
          <w:rFonts w:asciiTheme="minorHAnsi" w:eastAsiaTheme="minorEastAsia" w:hAnsiTheme="minorHAnsi" w:cstheme="minorBidi"/>
          <w:b w:val="0"/>
          <w:kern w:val="2"/>
          <w:sz w:val="24"/>
          <w:szCs w:val="24"/>
          <w:lang w:eastAsia="en-AU"/>
          <w14:ligatures w14:val="standardContextual"/>
        </w:rPr>
      </w:pPr>
      <w:hyperlink w:anchor="_Toc178936299" w:history="1">
        <w:r w:rsidRPr="004E6F0D">
          <w:rPr>
            <w:rStyle w:val="Hyperlink"/>
          </w:rPr>
          <w:t>Appendix A</w:t>
        </w:r>
        <w:r w:rsidRPr="004E6F0D">
          <w:rPr>
            <w:rStyle w:val="Hyperlink"/>
            <w:rFonts w:ascii="Calibri" w:hAnsi="Calibri" w:cs="Calibri"/>
          </w:rPr>
          <w:t>—</w:t>
        </w:r>
        <w:r w:rsidRPr="004E6F0D">
          <w:rPr>
            <w:rStyle w:val="Hyperlink"/>
          </w:rPr>
          <w:t>Minimum accountabilities</w:t>
        </w:r>
        <w:r>
          <w:rPr>
            <w:webHidden/>
          </w:rPr>
          <w:tab/>
        </w:r>
        <w:r>
          <w:rPr>
            <w:webHidden/>
          </w:rPr>
          <w:fldChar w:fldCharType="begin"/>
        </w:r>
        <w:r>
          <w:rPr>
            <w:webHidden/>
          </w:rPr>
          <w:instrText xml:space="preserve"> PAGEREF _Toc178936299 \h </w:instrText>
        </w:r>
        <w:r>
          <w:rPr>
            <w:webHidden/>
          </w:rPr>
        </w:r>
        <w:r>
          <w:rPr>
            <w:webHidden/>
          </w:rPr>
          <w:fldChar w:fldCharType="separate"/>
        </w:r>
        <w:r>
          <w:rPr>
            <w:webHidden/>
          </w:rPr>
          <w:t>9</w:t>
        </w:r>
        <w:r>
          <w:rPr>
            <w:webHidden/>
          </w:rPr>
          <w:fldChar w:fldCharType="end"/>
        </w:r>
      </w:hyperlink>
    </w:p>
    <w:p w14:paraId="323C9507" w14:textId="1D305FAA" w:rsidR="00D146BD" w:rsidRDefault="00D146BD" w:rsidP="00D146BD">
      <w:pPr>
        <w:pStyle w:val="Body"/>
      </w:pPr>
      <w:r>
        <w:fldChar w:fldCharType="end"/>
      </w:r>
    </w:p>
    <w:p w14:paraId="6DD9B7CC" w14:textId="4478A933" w:rsidR="002519F3" w:rsidRDefault="002519F3">
      <w:pPr>
        <w:spacing w:after="0" w:line="240" w:lineRule="auto"/>
        <w:rPr>
          <w:rFonts w:eastAsia="Times"/>
        </w:rPr>
      </w:pPr>
      <w:r>
        <w:br w:type="page"/>
      </w:r>
    </w:p>
    <w:p w14:paraId="592DF3D3" w14:textId="77777777" w:rsidR="00D146BD" w:rsidRPr="007A4808" w:rsidRDefault="00D146BD" w:rsidP="00951AA7">
      <w:pPr>
        <w:pStyle w:val="Heading1"/>
        <w:numPr>
          <w:ilvl w:val="0"/>
          <w:numId w:val="11"/>
        </w:numPr>
        <w:tabs>
          <w:tab w:val="num" w:pos="360"/>
        </w:tabs>
        <w:ind w:left="0" w:firstLine="0"/>
      </w:pPr>
      <w:bookmarkStart w:id="0" w:name="_Toc522014179"/>
      <w:bookmarkStart w:id="1" w:name="_Toc77148031"/>
      <w:bookmarkStart w:id="2" w:name="_Toc154666001"/>
      <w:bookmarkStart w:id="3" w:name="_Toc178936288"/>
      <w:r w:rsidRPr="007A4808">
        <w:lastRenderedPageBreak/>
        <w:t>Purpose</w:t>
      </w:r>
      <w:bookmarkEnd w:id="0"/>
      <w:bookmarkEnd w:id="1"/>
      <w:bookmarkEnd w:id="2"/>
      <w:bookmarkEnd w:id="3"/>
    </w:p>
    <w:p w14:paraId="5AD02B97" w14:textId="5C1B2C4F" w:rsidR="00D146BD" w:rsidRDefault="00D146BD" w:rsidP="00303A1F">
      <w:pPr>
        <w:pStyle w:val="Body"/>
      </w:pPr>
      <w:r w:rsidRPr="00B34E3B">
        <w:t xml:space="preserve">This policy states the </w:t>
      </w:r>
      <w:r w:rsidR="004068F4">
        <w:t xml:space="preserve">Department of Health’s (the department) </w:t>
      </w:r>
      <w:r w:rsidRPr="00B34E3B">
        <w:t>position on</w:t>
      </w:r>
      <w:r w:rsidR="00303A1F">
        <w:t xml:space="preserve"> </w:t>
      </w:r>
      <w:r w:rsidRPr="005F3C3A">
        <w:t>responding to offers of gifts, benefits and hospitality</w:t>
      </w:r>
      <w:r w:rsidR="00303A1F">
        <w:t xml:space="preserve">, and </w:t>
      </w:r>
      <w:r w:rsidRPr="005F3C3A">
        <w:t xml:space="preserve">providing gifts, benefits and hospitality. </w:t>
      </w:r>
    </w:p>
    <w:p w14:paraId="0C2C4630" w14:textId="0554E36C" w:rsidR="00215326" w:rsidRDefault="00215326" w:rsidP="00215326">
      <w:pPr>
        <w:pStyle w:val="Body"/>
      </w:pPr>
      <w:r w:rsidRPr="00F9705F">
        <w:t xml:space="preserve">This policy </w:t>
      </w:r>
      <w:r>
        <w:t xml:space="preserve">reinforces the </w:t>
      </w:r>
      <w:r w:rsidRPr="00F9705F">
        <w:t xml:space="preserve">Victorian public sector values of impartiality, integrity and accountability set out </w:t>
      </w:r>
      <w:r>
        <w:t xml:space="preserve">in the </w:t>
      </w:r>
      <w:hyperlink r:id="rId15" w:history="1">
        <w:r w:rsidRPr="00E6163C">
          <w:rPr>
            <w:rStyle w:val="Hyperlink"/>
          </w:rPr>
          <w:t>Code of Conduct for Victorian public sector employees 2015</w:t>
        </w:r>
      </w:hyperlink>
      <w:r w:rsidRPr="001372D1">
        <w:rPr>
          <w:i/>
          <w:iCs/>
        </w:rPr>
        <w:t xml:space="preserve"> </w:t>
      </w:r>
      <w:r>
        <w:t>(the Code). Clause 1.2 of the Code requires a</w:t>
      </w:r>
      <w:r w:rsidRPr="00F9705F">
        <w:t xml:space="preserve">ll </w:t>
      </w:r>
      <w:r>
        <w:t>staff</w:t>
      </w:r>
      <w:r w:rsidRPr="00F9705F">
        <w:t xml:space="preserve"> to comply with this policy.</w:t>
      </w:r>
      <w:r w:rsidR="008C0AD8">
        <w:t xml:space="preserve"> &lt;</w:t>
      </w:r>
      <w:r w:rsidR="008C0AD8" w:rsidRPr="008C0AD8">
        <w:t>https://www.vpsc.vic.gov.au/ethics-behaviours-culture/codes-of-conduct/code-of-conduct-for-victorian-public-sector-employees/</w:t>
      </w:r>
      <w:r w:rsidR="008C0AD8">
        <w:t>&gt;</w:t>
      </w:r>
    </w:p>
    <w:p w14:paraId="4D1DA823" w14:textId="6C394E08" w:rsidR="0059542B" w:rsidRDefault="00263DFF" w:rsidP="00D146BD">
      <w:pPr>
        <w:pStyle w:val="Body"/>
      </w:pPr>
      <w:r>
        <w:t>Staff should</w:t>
      </w:r>
      <w:r w:rsidR="00BA0050">
        <w:t xml:space="preserve"> not expect </w:t>
      </w:r>
      <w:r w:rsidR="004F5E9F">
        <w:t>gifts, benefits or hospitality for doing their job</w:t>
      </w:r>
      <w:r w:rsidR="004068F4">
        <w:t>.</w:t>
      </w:r>
      <w:r w:rsidR="004F5E9F">
        <w:t xml:space="preserve"> </w:t>
      </w:r>
      <w:r w:rsidR="004068F4">
        <w:t>M</w:t>
      </w:r>
      <w:r w:rsidR="004F5E9F">
        <w:t xml:space="preserve">ost </w:t>
      </w:r>
      <w:r w:rsidR="00D200B3">
        <w:t>times</w:t>
      </w:r>
      <w:r w:rsidR="004F5E9F">
        <w:t xml:space="preserve">, </w:t>
      </w:r>
      <w:r w:rsidR="00492567">
        <w:t>you can answer</w:t>
      </w:r>
      <w:r w:rsidR="003B3BF1">
        <w:t>,</w:t>
      </w:r>
      <w:r w:rsidR="004F5E9F">
        <w:t xml:space="preserve"> </w:t>
      </w:r>
      <w:r w:rsidR="0059542B" w:rsidRPr="00617AF0">
        <w:rPr>
          <w:b/>
          <w:bCs/>
        </w:rPr>
        <w:t>‘thanks is enough’</w:t>
      </w:r>
      <w:r w:rsidR="004F5E9F">
        <w:t>.</w:t>
      </w:r>
      <w:r w:rsidR="009D29BC">
        <w:t xml:space="preserve"> </w:t>
      </w:r>
      <w:r w:rsidR="009E61E8" w:rsidRPr="00974B95">
        <w:t xml:space="preserve">Refer to the department’s </w:t>
      </w:r>
      <w:r w:rsidR="00760AD0" w:rsidRPr="000E67DC">
        <w:t>process map</w:t>
      </w:r>
      <w:r w:rsidR="00122ACD">
        <w:t xml:space="preserve"> </w:t>
      </w:r>
      <w:r w:rsidR="000E67DC">
        <w:t xml:space="preserve">on the intranet </w:t>
      </w:r>
      <w:r w:rsidR="00122ACD">
        <w:t>to</w:t>
      </w:r>
      <w:r w:rsidR="009E61E8" w:rsidRPr="00A45F90">
        <w:t xml:space="preserve"> </w:t>
      </w:r>
      <w:r w:rsidR="002459F5" w:rsidRPr="00974B95">
        <w:rPr>
          <w:rFonts w:eastAsia="Times New Roman"/>
        </w:rPr>
        <w:t xml:space="preserve">assist with decision-making. </w:t>
      </w:r>
    </w:p>
    <w:p w14:paraId="2EE4F7A6" w14:textId="77777777" w:rsidR="00D146BD" w:rsidRPr="0006358A" w:rsidRDefault="00D146BD" w:rsidP="00951AA7">
      <w:pPr>
        <w:pStyle w:val="Heading1"/>
        <w:numPr>
          <w:ilvl w:val="0"/>
          <w:numId w:val="11"/>
        </w:numPr>
        <w:tabs>
          <w:tab w:val="num" w:pos="360"/>
        </w:tabs>
        <w:ind w:left="0" w:firstLine="0"/>
      </w:pPr>
      <w:bookmarkStart w:id="4" w:name="_Toc154666002"/>
      <w:bookmarkStart w:id="5" w:name="_Toc178936289"/>
      <w:r>
        <w:t>Scope</w:t>
      </w:r>
      <w:bookmarkEnd w:id="4"/>
      <w:bookmarkEnd w:id="5"/>
    </w:p>
    <w:p w14:paraId="20FD70CD" w14:textId="77777777" w:rsidR="00D146BD" w:rsidRPr="005F3C3A" w:rsidRDefault="00D146BD" w:rsidP="00D146BD">
      <w:r w:rsidRPr="005F3C3A">
        <w:t>This policy applies to:</w:t>
      </w:r>
    </w:p>
    <w:p w14:paraId="35DD259D" w14:textId="3029E60D" w:rsidR="00D146BD" w:rsidRPr="00391956" w:rsidRDefault="00B12DD8" w:rsidP="00951AA7">
      <w:pPr>
        <w:pStyle w:val="Bullet2"/>
        <w:numPr>
          <w:ilvl w:val="0"/>
          <w:numId w:val="12"/>
        </w:numPr>
      </w:pPr>
      <w:r>
        <w:t>staff</w:t>
      </w:r>
      <w:r w:rsidRPr="00391956">
        <w:t xml:space="preserve"> </w:t>
      </w:r>
      <w:r w:rsidR="00D146BD" w:rsidRPr="00391956">
        <w:t xml:space="preserve">of </w:t>
      </w:r>
      <w:r w:rsidR="00260A9F">
        <w:t>the department</w:t>
      </w:r>
      <w:r w:rsidR="00D146BD">
        <w:t>, including Safer Care Victoria</w:t>
      </w:r>
    </w:p>
    <w:p w14:paraId="7FF8DA43" w14:textId="1D7A3839" w:rsidR="00D146BD" w:rsidRDefault="00D146BD" w:rsidP="00951AA7">
      <w:pPr>
        <w:pStyle w:val="Bullet2"/>
        <w:numPr>
          <w:ilvl w:val="0"/>
          <w:numId w:val="12"/>
        </w:numPr>
      </w:pPr>
      <w:r w:rsidRPr="00391956">
        <w:t>all other workplace participants undertaking activity for or on behalf of the department</w:t>
      </w:r>
      <w:r w:rsidR="004F5E9F">
        <w:rPr>
          <w:rFonts w:ascii="Calibri" w:hAnsi="Calibri" w:cs="Calibri"/>
        </w:rPr>
        <w:t>—</w:t>
      </w:r>
      <w:r w:rsidRPr="00391956">
        <w:t>for example</w:t>
      </w:r>
      <w:r w:rsidR="004F5E9F">
        <w:t>,</w:t>
      </w:r>
      <w:r w:rsidRPr="00391956">
        <w:t xml:space="preserve"> contractors, consultants, board members</w:t>
      </w:r>
      <w:r>
        <w:t xml:space="preserve"> and committee members</w:t>
      </w:r>
      <w:r w:rsidRPr="00391956">
        <w:t xml:space="preserve">. </w:t>
      </w:r>
    </w:p>
    <w:p w14:paraId="08DA4191" w14:textId="64E315FB" w:rsidR="00D146BD" w:rsidRDefault="003B10E7" w:rsidP="006B357D">
      <w:pPr>
        <w:pStyle w:val="Bodyafterbullets"/>
      </w:pPr>
      <w:r>
        <w:t>T</w:t>
      </w:r>
      <w:r w:rsidR="00D146BD" w:rsidRPr="006F129D">
        <w:t>his policy use</w:t>
      </w:r>
      <w:r>
        <w:t>s</w:t>
      </w:r>
      <w:r w:rsidR="00D146BD" w:rsidRPr="006F129D">
        <w:t xml:space="preserve"> the term ‘</w:t>
      </w:r>
      <w:r w:rsidR="00462659">
        <w:t>staff</w:t>
      </w:r>
      <w:r w:rsidR="00462659" w:rsidRPr="006F129D">
        <w:t xml:space="preserve">’ </w:t>
      </w:r>
      <w:r w:rsidR="00D146BD" w:rsidRPr="006F129D">
        <w:t xml:space="preserve">to </w:t>
      </w:r>
      <w:r w:rsidR="0080422D">
        <w:t>describe</w:t>
      </w:r>
      <w:r w:rsidR="00D146BD" w:rsidRPr="006F129D">
        <w:t xml:space="preserve"> anyone the policy applies to, regardless of their employment or engagement status.</w:t>
      </w:r>
    </w:p>
    <w:p w14:paraId="381209A7" w14:textId="77777777" w:rsidR="00D146BD" w:rsidRPr="0006358A" w:rsidRDefault="00D146BD" w:rsidP="00951AA7">
      <w:pPr>
        <w:pStyle w:val="Heading1"/>
        <w:numPr>
          <w:ilvl w:val="0"/>
          <w:numId w:val="11"/>
        </w:numPr>
        <w:tabs>
          <w:tab w:val="num" w:pos="360"/>
        </w:tabs>
        <w:ind w:left="0" w:firstLine="0"/>
      </w:pPr>
      <w:bookmarkStart w:id="6" w:name="_Toc154666003"/>
      <w:bookmarkStart w:id="7" w:name="_Toc178936290"/>
      <w:r>
        <w:t>Minimum accountabilities</w:t>
      </w:r>
      <w:bookmarkEnd w:id="6"/>
      <w:bookmarkEnd w:id="7"/>
    </w:p>
    <w:p w14:paraId="27092B6E" w14:textId="3636B9D0" w:rsidR="00D146BD" w:rsidRPr="00A15E14" w:rsidRDefault="00630841" w:rsidP="00D146BD">
      <w:pPr>
        <w:pStyle w:val="Body"/>
      </w:pPr>
      <w:r>
        <w:t xml:space="preserve">The Victorian Public Sector Commission </w:t>
      </w:r>
      <w:r w:rsidR="00293587">
        <w:t>issues the</w:t>
      </w:r>
      <w:r w:rsidR="00031670">
        <w:t xml:space="preserve"> </w:t>
      </w:r>
      <w:r w:rsidR="00293587">
        <w:t xml:space="preserve">minimum accountabilities in relation to gifts, </w:t>
      </w:r>
      <w:r w:rsidR="00910034">
        <w:t xml:space="preserve">benefits and hospitality. </w:t>
      </w:r>
      <w:r w:rsidR="00E50F9A">
        <w:t xml:space="preserve">The minimum accountabilities are </w:t>
      </w:r>
      <w:r w:rsidR="00920F22">
        <w:t>mandatory under</w:t>
      </w:r>
      <w:r w:rsidR="00BC2DD6">
        <w:t xml:space="preserve"> the </w:t>
      </w:r>
      <w:r w:rsidR="00BC2DD6" w:rsidRPr="00BC2DD6">
        <w:rPr>
          <w:i/>
          <w:iCs/>
        </w:rPr>
        <w:t>Financial Management Act 1994 (2018 Directions)</w:t>
      </w:r>
      <w:r w:rsidR="00D50429" w:rsidRPr="00BC2DD6">
        <w:rPr>
          <w:i/>
          <w:iCs/>
        </w:rPr>
        <w:t xml:space="preserve">. </w:t>
      </w:r>
      <w:r w:rsidR="00D146BD" w:rsidRPr="00A15E14">
        <w:t>(</w:t>
      </w:r>
      <w:r w:rsidR="00D146BD" w:rsidRPr="001C188D">
        <w:t xml:space="preserve">see </w:t>
      </w:r>
      <w:r w:rsidR="00D146BD">
        <w:rPr>
          <w:b/>
          <w:bCs/>
        </w:rPr>
        <w:t xml:space="preserve">Appendix </w:t>
      </w:r>
      <w:r w:rsidR="00D146BD" w:rsidRPr="00A15E14">
        <w:rPr>
          <w:b/>
          <w:bCs/>
        </w:rPr>
        <w:t>A</w:t>
      </w:r>
      <w:r w:rsidR="00D146BD" w:rsidRPr="00B86C5A">
        <w:t>)</w:t>
      </w:r>
      <w:r w:rsidR="00D146BD" w:rsidRPr="00A15E14">
        <w:rPr>
          <w:b/>
          <w:bCs/>
        </w:rPr>
        <w:t xml:space="preserve">. </w:t>
      </w:r>
    </w:p>
    <w:p w14:paraId="25D3D3AF" w14:textId="4E624E47" w:rsidR="00D146BD" w:rsidRPr="001C188D" w:rsidRDefault="00315B7F" w:rsidP="008C0AD8">
      <w:pPr>
        <w:pStyle w:val="Heading2"/>
        <w:rPr>
          <w:bCs/>
        </w:rPr>
      </w:pPr>
      <w:r>
        <w:t>Staff</w:t>
      </w:r>
    </w:p>
    <w:p w14:paraId="4A6CA74E" w14:textId="3AFDE7CA" w:rsidR="00D146BD" w:rsidRDefault="00AB6CF0" w:rsidP="00D146BD">
      <w:pPr>
        <w:pStyle w:val="Body"/>
      </w:pPr>
      <w:r>
        <w:t>As a</w:t>
      </w:r>
      <w:r w:rsidR="00462659">
        <w:t xml:space="preserve"> staff member</w:t>
      </w:r>
      <w:r>
        <w:t>, you</w:t>
      </w:r>
      <w:r w:rsidR="00D146BD">
        <w:t xml:space="preserve"> must comply with this policy when</w:t>
      </w:r>
      <w:r w:rsidR="00F57BAB">
        <w:t xml:space="preserve"> offered </w:t>
      </w:r>
      <w:r w:rsidR="009E2F62">
        <w:t>or providing gifts, benefits and hospitality.</w:t>
      </w:r>
    </w:p>
    <w:p w14:paraId="413351DF" w14:textId="138BECAE" w:rsidR="00C55291" w:rsidRDefault="005259B5" w:rsidP="00D146BD">
      <w:pPr>
        <w:pStyle w:val="Body"/>
      </w:pPr>
      <w:r>
        <w:t>You must not seek</w:t>
      </w:r>
      <w:r w:rsidR="002801E1">
        <w:t>,</w:t>
      </w:r>
      <w:r>
        <w:t xml:space="preserve"> request</w:t>
      </w:r>
      <w:r w:rsidR="002801E1">
        <w:t xml:space="preserve"> or accept</w:t>
      </w:r>
      <w:r>
        <w:t xml:space="preserve"> any gifts, benefit or hospitality that could reasonably be seen as connected to your employment</w:t>
      </w:r>
      <w:r w:rsidR="000A5C67">
        <w:t xml:space="preserve">. </w:t>
      </w:r>
      <w:r w:rsidR="00C55291">
        <w:t xml:space="preserve">Where possible, seek manager approval before accepting an offer. </w:t>
      </w:r>
    </w:p>
    <w:p w14:paraId="1049CBF8" w14:textId="304FADD8" w:rsidR="00D146BD" w:rsidRPr="001372D1" w:rsidRDefault="00D146BD" w:rsidP="00D146BD">
      <w:pPr>
        <w:pStyle w:val="Body"/>
        <w:rPr>
          <w:sz w:val="20"/>
        </w:rPr>
      </w:pPr>
      <w:r w:rsidRPr="00A15E14">
        <w:t xml:space="preserve">If you are unsure what to do, </w:t>
      </w:r>
      <w:r>
        <w:t>consult</w:t>
      </w:r>
      <w:r w:rsidRPr="00A15E14">
        <w:t xml:space="preserve"> your manager or contact the department’s Integrity Unit</w:t>
      </w:r>
      <w:r w:rsidR="00646FF2">
        <w:rPr>
          <w:rFonts w:ascii="Calibri" w:hAnsi="Calibri" w:cs="Calibri"/>
        </w:rPr>
        <w:t>―</w:t>
      </w:r>
      <w:r w:rsidRPr="00A15E14">
        <w:t xml:space="preserve"> </w:t>
      </w:r>
      <w:hyperlink r:id="rId16" w:history="1">
        <w:r w:rsidRPr="00923FFF">
          <w:rPr>
            <w:rStyle w:val="Hyperlink"/>
          </w:rPr>
          <w:t>integrity@health.vic.gov.au</w:t>
        </w:r>
      </w:hyperlink>
      <w:r w:rsidR="00734E4B">
        <w:t xml:space="preserve"> &lt;mailto:</w:t>
      </w:r>
      <w:r w:rsidR="00734E4B" w:rsidRPr="00734E4B">
        <w:t xml:space="preserve"> integrity@health.vic.gov.au</w:t>
      </w:r>
      <w:r w:rsidR="00734E4B">
        <w:t>&gt;</w:t>
      </w:r>
      <w:r>
        <w:t xml:space="preserve">. You can also refer to the </w:t>
      </w:r>
      <w:r w:rsidR="00EC7602">
        <w:t>gifts, benefits and hospitality</w:t>
      </w:r>
      <w:r w:rsidR="00E9346D" w:rsidRPr="00B72042">
        <w:t xml:space="preserve"> </w:t>
      </w:r>
      <w:r w:rsidRPr="00734E4B">
        <w:t>guidance</w:t>
      </w:r>
      <w:r>
        <w:t xml:space="preserve"> on the</w:t>
      </w:r>
      <w:r w:rsidR="009B6162" w:rsidRPr="00D415D3">
        <w:t xml:space="preserve"> intranet.</w:t>
      </w:r>
    </w:p>
    <w:p w14:paraId="7A229E24" w14:textId="7B24DEB7" w:rsidR="00D146BD" w:rsidRPr="00EA1A87" w:rsidRDefault="00D146BD" w:rsidP="008C0AD8">
      <w:pPr>
        <w:pStyle w:val="Heading2"/>
        <w:rPr>
          <w:bCs/>
        </w:rPr>
      </w:pPr>
      <w:bookmarkStart w:id="8" w:name="_Toc154666005"/>
      <w:r w:rsidRPr="00EA1A87">
        <w:t>Managers</w:t>
      </w:r>
      <w:bookmarkEnd w:id="8"/>
    </w:p>
    <w:p w14:paraId="1D19BBFF" w14:textId="377E9D84" w:rsidR="00D146BD" w:rsidRDefault="00D146BD" w:rsidP="00D146BD">
      <w:pPr>
        <w:pStyle w:val="Body"/>
      </w:pPr>
      <w:r>
        <w:t>Managers with direct reports must</w:t>
      </w:r>
      <w:r w:rsidR="00FC5B08">
        <w:t xml:space="preserve"> also</w:t>
      </w:r>
      <w:r>
        <w:t>:</w:t>
      </w:r>
    </w:p>
    <w:p w14:paraId="6057E46C" w14:textId="5DF8865B" w:rsidR="00315B7F" w:rsidRPr="004068F4" w:rsidRDefault="0084549F" w:rsidP="00DD1486">
      <w:pPr>
        <w:pStyle w:val="Bullet1"/>
      </w:pPr>
      <w:r w:rsidRPr="004068F4">
        <w:t>approve or reject</w:t>
      </w:r>
      <w:r w:rsidR="00897272" w:rsidRPr="004068F4">
        <w:t xml:space="preserve"> </w:t>
      </w:r>
      <w:r w:rsidR="00640A3C" w:rsidRPr="004068F4">
        <w:t xml:space="preserve">offers </w:t>
      </w:r>
      <w:r w:rsidR="009635E4" w:rsidRPr="004068F4">
        <w:t xml:space="preserve">declared </w:t>
      </w:r>
      <w:r w:rsidR="00315B7F" w:rsidRPr="004068F4">
        <w:t xml:space="preserve">by </w:t>
      </w:r>
      <w:r w:rsidR="002C330A" w:rsidRPr="004068F4">
        <w:t xml:space="preserve">your </w:t>
      </w:r>
      <w:r w:rsidR="00315B7F" w:rsidRPr="004068F4">
        <w:t>staff</w:t>
      </w:r>
      <w:r w:rsidR="00C55291" w:rsidRPr="004068F4">
        <w:t xml:space="preserve"> within five business days</w:t>
      </w:r>
    </w:p>
    <w:p w14:paraId="484CF4AF" w14:textId="5B3DBAFD" w:rsidR="00D146BD" w:rsidRPr="00391956" w:rsidRDefault="00D146BD" w:rsidP="00D146BD">
      <w:pPr>
        <w:pStyle w:val="Bullet1"/>
      </w:pPr>
      <w:r w:rsidRPr="00391956">
        <w:t>promote awareness</w:t>
      </w:r>
      <w:r w:rsidR="00FC5B08">
        <w:t xml:space="preserve"> and ensure compliance with this policy</w:t>
      </w:r>
    </w:p>
    <w:p w14:paraId="4B53AD39" w14:textId="48D0F1DD" w:rsidR="00D146BD" w:rsidRDefault="00D146BD" w:rsidP="00D146BD">
      <w:pPr>
        <w:pStyle w:val="Bullet1"/>
      </w:pPr>
      <w:r w:rsidRPr="00391956">
        <w:t xml:space="preserve">model good practice. </w:t>
      </w:r>
    </w:p>
    <w:p w14:paraId="642940C4" w14:textId="77777777" w:rsidR="00D146BD" w:rsidRPr="00EA1A87" w:rsidRDefault="00D146BD" w:rsidP="008C0AD8">
      <w:pPr>
        <w:pStyle w:val="Heading2"/>
        <w:rPr>
          <w:bCs/>
        </w:rPr>
      </w:pPr>
      <w:bookmarkStart w:id="9" w:name="_Toc154666006"/>
      <w:r w:rsidRPr="00EA1A87">
        <w:lastRenderedPageBreak/>
        <w:t>Head of organisation</w:t>
      </w:r>
      <w:bookmarkEnd w:id="9"/>
    </w:p>
    <w:p w14:paraId="1DA68FF9" w14:textId="15E78502" w:rsidR="00D146BD" w:rsidRPr="00952B28" w:rsidRDefault="00114EC3" w:rsidP="00B86C5A">
      <w:pPr>
        <w:pStyle w:val="Body"/>
        <w:spacing w:before="240"/>
      </w:pPr>
      <w:r>
        <w:t xml:space="preserve">The </w:t>
      </w:r>
      <w:r w:rsidR="00E82FBC">
        <w:t xml:space="preserve">Secretary, </w:t>
      </w:r>
      <w:r>
        <w:t>Department of Health</w:t>
      </w:r>
      <w:r w:rsidR="00D146BD">
        <w:t xml:space="preserve"> and </w:t>
      </w:r>
      <w:r w:rsidR="00E82FBC">
        <w:t xml:space="preserve">Chief Executive Officer, </w:t>
      </w:r>
      <w:r>
        <w:t xml:space="preserve">Safer Care Victoria </w:t>
      </w:r>
      <w:r w:rsidR="00D146BD">
        <w:t xml:space="preserve">must fulfil their obligations under </w:t>
      </w:r>
      <w:r w:rsidR="00047FFD">
        <w:t>‘</w:t>
      </w:r>
      <w:r w:rsidR="00F705DD">
        <w:t>Minimum accountability 10</w:t>
      </w:r>
      <w:r w:rsidR="00275381">
        <w:rPr>
          <w:rFonts w:ascii="Calibri" w:hAnsi="Calibri" w:cs="Calibri"/>
        </w:rPr>
        <w:t>―</w:t>
      </w:r>
      <w:r w:rsidR="00F705DD">
        <w:t>communicating to employees</w:t>
      </w:r>
      <w:r w:rsidR="00047FFD">
        <w:t>’</w:t>
      </w:r>
      <w:r w:rsidR="00F705DD">
        <w:t xml:space="preserve"> and </w:t>
      </w:r>
      <w:r w:rsidR="00047FFD">
        <w:t>‘</w:t>
      </w:r>
      <w:r w:rsidR="00F705DD">
        <w:t>Minimum accountability 11</w:t>
      </w:r>
      <w:r w:rsidR="00047FFD">
        <w:rPr>
          <w:rFonts w:ascii="Calibri" w:hAnsi="Calibri" w:cs="Calibri"/>
        </w:rPr>
        <w:t>―</w:t>
      </w:r>
      <w:r w:rsidR="00F705DD">
        <w:t>communicating to business associates</w:t>
      </w:r>
      <w:r w:rsidR="00047FFD">
        <w:t>’</w:t>
      </w:r>
      <w:r w:rsidR="00B86C5A">
        <w:t xml:space="preserve"> (see </w:t>
      </w:r>
      <w:r w:rsidR="00D146BD" w:rsidRPr="00B86C5A">
        <w:rPr>
          <w:b/>
          <w:bCs/>
        </w:rPr>
        <w:t>Appendix A</w:t>
      </w:r>
      <w:r w:rsidR="00B86C5A">
        <w:t>)</w:t>
      </w:r>
      <w:r w:rsidR="00D146BD">
        <w:t xml:space="preserve">. </w:t>
      </w:r>
    </w:p>
    <w:p w14:paraId="19EE0519" w14:textId="77777777" w:rsidR="00D146BD" w:rsidRPr="0006358A" w:rsidRDefault="00D146BD" w:rsidP="00951AA7">
      <w:pPr>
        <w:pStyle w:val="Heading1"/>
        <w:numPr>
          <w:ilvl w:val="0"/>
          <w:numId w:val="11"/>
        </w:numPr>
        <w:ind w:left="360" w:hanging="360"/>
      </w:pPr>
      <w:bookmarkStart w:id="10" w:name="_Toc522014182"/>
      <w:bookmarkStart w:id="11" w:name="_Toc77148034"/>
      <w:bookmarkStart w:id="12" w:name="_Toc178936291"/>
      <w:bookmarkStart w:id="13" w:name="_Toc154666016"/>
      <w:r w:rsidRPr="0006358A">
        <w:t>Definitions</w:t>
      </w:r>
      <w:bookmarkEnd w:id="10"/>
      <w:bookmarkEnd w:id="11"/>
      <w:bookmarkEnd w:id="12"/>
      <w:r w:rsidRPr="0006358A">
        <w:t xml:space="preserve"> </w:t>
      </w:r>
      <w:bookmarkEnd w:id="13"/>
    </w:p>
    <w:tbl>
      <w:tblPr>
        <w:tblStyle w:val="TableGrid"/>
        <w:tblW w:w="0" w:type="auto"/>
        <w:tblInd w:w="-5" w:type="dxa"/>
        <w:tblLook w:val="04A0" w:firstRow="1" w:lastRow="0" w:firstColumn="1" w:lastColumn="0" w:noHBand="0" w:noVBand="1"/>
      </w:tblPr>
      <w:tblGrid>
        <w:gridCol w:w="2098"/>
        <w:gridCol w:w="7825"/>
      </w:tblGrid>
      <w:tr w:rsidR="00D146BD" w:rsidRPr="00B34E3B" w14:paraId="6B11FC97" w14:textId="77777777" w:rsidTr="008A24C8">
        <w:tc>
          <w:tcPr>
            <w:tcW w:w="2098" w:type="dxa"/>
          </w:tcPr>
          <w:p w14:paraId="5B46480D" w14:textId="32CA2A0A" w:rsidR="00D146BD" w:rsidRPr="00EF696B" w:rsidRDefault="00D146BD" w:rsidP="008A24C8">
            <w:pPr>
              <w:pStyle w:val="Tablecolhead"/>
            </w:pPr>
            <w:r w:rsidRPr="00EF696B">
              <w:t>Benefit</w:t>
            </w:r>
          </w:p>
        </w:tc>
        <w:tc>
          <w:tcPr>
            <w:tcW w:w="7825" w:type="dxa"/>
          </w:tcPr>
          <w:p w14:paraId="32470EDD" w14:textId="2F64F1AD" w:rsidR="00D146BD" w:rsidRDefault="00D146BD" w:rsidP="008A24C8">
            <w:pPr>
              <w:pStyle w:val="Tabletext"/>
            </w:pPr>
            <w:r w:rsidRPr="00CE79E7">
              <w:t>Preferential treatment, privileged access, favours or other advantage</w:t>
            </w:r>
            <w:r w:rsidR="00065315">
              <w:rPr>
                <w:rFonts w:ascii="Calibri" w:hAnsi="Calibri" w:cs="Calibri"/>
              </w:rPr>
              <w:t>—</w:t>
            </w:r>
            <w:r w:rsidR="00065315">
              <w:t>f</w:t>
            </w:r>
            <w:r w:rsidRPr="00CE79E7">
              <w:t>or example,</w:t>
            </w:r>
            <w:r>
              <w:t xml:space="preserve"> </w:t>
            </w:r>
            <w:r w:rsidRPr="000173AE">
              <w:t>access to discounts and loyalty programs</w:t>
            </w:r>
            <w:r>
              <w:t xml:space="preserve">; </w:t>
            </w:r>
            <w:r w:rsidRPr="000173AE">
              <w:rPr>
                <w:rFonts w:eastAsia="Times"/>
              </w:rPr>
              <w:t>promises of a new job.</w:t>
            </w:r>
            <w:r>
              <w:t xml:space="preserve"> </w:t>
            </w:r>
          </w:p>
        </w:tc>
      </w:tr>
      <w:tr w:rsidR="00D146BD" w:rsidRPr="00B34E3B" w14:paraId="292F32C8" w14:textId="77777777" w:rsidTr="008A24C8">
        <w:tc>
          <w:tcPr>
            <w:tcW w:w="2098" w:type="dxa"/>
          </w:tcPr>
          <w:p w14:paraId="2C141190" w14:textId="77777777" w:rsidR="00D146BD" w:rsidRPr="00EF696B" w:rsidRDefault="00D146BD" w:rsidP="008A24C8">
            <w:pPr>
              <w:pStyle w:val="Tablecolhead"/>
            </w:pPr>
            <w:r w:rsidRPr="00EF696B">
              <w:t>Business associate</w:t>
            </w:r>
          </w:p>
        </w:tc>
        <w:tc>
          <w:tcPr>
            <w:tcW w:w="7825" w:type="dxa"/>
          </w:tcPr>
          <w:p w14:paraId="18F27996" w14:textId="65857EB4" w:rsidR="00D57809" w:rsidRPr="00B34E3B" w:rsidRDefault="00D146BD" w:rsidP="008A24C8">
            <w:pPr>
              <w:pStyle w:val="Tabletext"/>
            </w:pPr>
            <w:r>
              <w:t>A</w:t>
            </w:r>
            <w:r w:rsidRPr="00B34E3B">
              <w:t>n individual</w:t>
            </w:r>
            <w:r>
              <w:t>, group or</w:t>
            </w:r>
            <w:r w:rsidRPr="00B34E3B">
              <w:t xml:space="preserve"> or</w:t>
            </w:r>
            <w:r>
              <w:t>ganisation that the department has/</w:t>
            </w:r>
            <w:r w:rsidRPr="00B34E3B">
              <w:t xml:space="preserve">plans to </w:t>
            </w:r>
            <w:r>
              <w:t>have a</w:t>
            </w:r>
            <w:r w:rsidRPr="00B34E3B">
              <w:t xml:space="preserve"> business relationship</w:t>
            </w:r>
            <w:r>
              <w:t xml:space="preserve"> with</w:t>
            </w:r>
            <w:r w:rsidRPr="00B34E3B">
              <w:t>, or who may seek commercial or other advantage</w:t>
            </w:r>
            <w:r>
              <w:t>.</w:t>
            </w:r>
            <w:r w:rsidR="00065315">
              <w:t xml:space="preserve"> </w:t>
            </w:r>
            <w:r w:rsidR="00D57809">
              <w:t>This includes suppliers, contractors and any funded agenc</w:t>
            </w:r>
            <w:r w:rsidR="00FB1161">
              <w:t xml:space="preserve">y. </w:t>
            </w:r>
          </w:p>
        </w:tc>
      </w:tr>
      <w:tr w:rsidR="00D146BD" w:rsidRPr="00B34E3B" w14:paraId="3AC9530E" w14:textId="77777777" w:rsidTr="008A24C8">
        <w:tc>
          <w:tcPr>
            <w:tcW w:w="2098" w:type="dxa"/>
            <w:tcBorders>
              <w:bottom w:val="single" w:sz="4" w:space="0" w:color="auto"/>
            </w:tcBorders>
          </w:tcPr>
          <w:p w14:paraId="12BBDA7B" w14:textId="77777777" w:rsidR="00D146BD" w:rsidRPr="00EF696B" w:rsidRDefault="00D146BD" w:rsidP="008A24C8">
            <w:pPr>
              <w:pStyle w:val="Tablecolhead"/>
            </w:pPr>
            <w:r w:rsidRPr="00EF696B">
              <w:t>Conflicts of interest</w:t>
            </w:r>
          </w:p>
        </w:tc>
        <w:tc>
          <w:tcPr>
            <w:tcW w:w="7825" w:type="dxa"/>
          </w:tcPr>
          <w:p w14:paraId="4BB96086" w14:textId="224746C6" w:rsidR="00D146BD" w:rsidRPr="008B73A9" w:rsidRDefault="00D146BD" w:rsidP="008A24C8">
            <w:pPr>
              <w:pStyle w:val="Tabletext"/>
              <w:rPr>
                <w:b/>
              </w:rPr>
            </w:pPr>
            <w:r w:rsidRPr="008E4343">
              <w:rPr>
                <w:b/>
              </w:rPr>
              <w:t>Actual:</w:t>
            </w:r>
            <w:r>
              <w:rPr>
                <w:b/>
              </w:rPr>
              <w:t xml:space="preserve"> </w:t>
            </w:r>
            <w:r w:rsidRPr="00B34E3B">
              <w:t xml:space="preserve">There is a </w:t>
            </w:r>
            <w:r w:rsidRPr="0084549F">
              <w:rPr>
                <w:b/>
                <w:bCs/>
              </w:rPr>
              <w:t>real conflict</w:t>
            </w:r>
            <w:r w:rsidRPr="00B34E3B">
              <w:t xml:space="preserve"> between </w:t>
            </w:r>
            <w:r w:rsidR="00462659">
              <w:t>a staff member’s</w:t>
            </w:r>
            <w:r w:rsidRPr="00B34E3B">
              <w:t xml:space="preserve"> public duties and private interests.</w:t>
            </w:r>
          </w:p>
          <w:p w14:paraId="21B8C53B" w14:textId="2372DB1F" w:rsidR="00D146BD" w:rsidRDefault="00D146BD" w:rsidP="008A24C8">
            <w:pPr>
              <w:pStyle w:val="Tabletext"/>
            </w:pPr>
            <w:r w:rsidRPr="008E4343">
              <w:rPr>
                <w:b/>
              </w:rPr>
              <w:t>Potential:</w:t>
            </w:r>
            <w:r>
              <w:rPr>
                <w:b/>
              </w:rPr>
              <w:t xml:space="preserve"> </w:t>
            </w:r>
            <w:r>
              <w:t>A</w:t>
            </w:r>
            <w:r w:rsidR="00462659">
              <w:t xml:space="preserve"> staff member</w:t>
            </w:r>
            <w:r w:rsidRPr="00B34E3B">
              <w:t xml:space="preserve"> has private interests that </w:t>
            </w:r>
            <w:r w:rsidRPr="002E6E07">
              <w:rPr>
                <w:b/>
                <w:bCs/>
              </w:rPr>
              <w:t>could conflict</w:t>
            </w:r>
            <w:r w:rsidRPr="00B34E3B">
              <w:t xml:space="preserve"> with their public duties. This refers to circumstances where it is foreseeable that a conflict may arise in future and steps should be taken now to</w:t>
            </w:r>
            <w:r w:rsidR="00221D93">
              <w:t xml:space="preserve"> reduce </w:t>
            </w:r>
            <w:r w:rsidRPr="00B34E3B">
              <w:t>that future risk.</w:t>
            </w:r>
          </w:p>
          <w:p w14:paraId="48732606" w14:textId="084CE8CA" w:rsidR="00D146BD" w:rsidRDefault="00D146BD" w:rsidP="008A24C8">
            <w:pPr>
              <w:pStyle w:val="Tabletext"/>
            </w:pPr>
            <w:r w:rsidRPr="008E4343">
              <w:rPr>
                <w:b/>
              </w:rPr>
              <w:t>Perceived:</w:t>
            </w:r>
            <w:r>
              <w:rPr>
                <w:b/>
              </w:rPr>
              <w:t xml:space="preserve"> </w:t>
            </w:r>
            <w:r>
              <w:t>T</w:t>
            </w:r>
            <w:r w:rsidRPr="00B34E3B">
              <w:t xml:space="preserve">he public or a third party </w:t>
            </w:r>
            <w:r w:rsidRPr="002E6E07">
              <w:rPr>
                <w:b/>
                <w:bCs/>
              </w:rPr>
              <w:t>could form the view</w:t>
            </w:r>
            <w:r w:rsidRPr="00B34E3B">
              <w:t xml:space="preserve"> that a</w:t>
            </w:r>
            <w:r w:rsidR="00462659">
              <w:t xml:space="preserve"> staff member</w:t>
            </w:r>
            <w:r w:rsidRPr="00B34E3B">
              <w:t>’s private interests could improperly influence their decisions or actions, now or in the future.</w:t>
            </w:r>
          </w:p>
          <w:p w14:paraId="048699DD" w14:textId="73782BEB" w:rsidR="00D146BD" w:rsidRPr="008E4343" w:rsidRDefault="001000FD" w:rsidP="008A24C8">
            <w:pPr>
              <w:pStyle w:val="Tabletext"/>
            </w:pPr>
            <w:r>
              <w:rPr>
                <w:b/>
              </w:rPr>
              <w:t>(</w:t>
            </w:r>
            <w:r w:rsidR="00D146BD" w:rsidRPr="00974B95">
              <w:t xml:space="preserve">Refer to the </w:t>
            </w:r>
            <w:r w:rsidR="00734E4B">
              <w:t>C</w:t>
            </w:r>
            <w:r>
              <w:t xml:space="preserve">onflicts of </w:t>
            </w:r>
            <w:r w:rsidR="00734E4B">
              <w:t>I</w:t>
            </w:r>
            <w:r>
              <w:t xml:space="preserve">nterest </w:t>
            </w:r>
            <w:r w:rsidR="00734E4B">
              <w:t xml:space="preserve">policy on the intranet </w:t>
            </w:r>
            <w:r>
              <w:t>for</w:t>
            </w:r>
            <w:r w:rsidR="00D146BD" w:rsidRPr="00A45F90">
              <w:t xml:space="preserve"> information</w:t>
            </w:r>
            <w:r w:rsidR="00104595">
              <w:t>)</w:t>
            </w:r>
            <w:r w:rsidR="00D146BD" w:rsidRPr="00A45F90">
              <w:t>.</w:t>
            </w:r>
          </w:p>
        </w:tc>
      </w:tr>
      <w:tr w:rsidR="00D146BD" w:rsidRPr="00747C5A" w14:paraId="48D11934" w14:textId="77777777" w:rsidTr="008A24C8">
        <w:tc>
          <w:tcPr>
            <w:tcW w:w="2098" w:type="dxa"/>
          </w:tcPr>
          <w:p w14:paraId="58841A86" w14:textId="009B0CEA" w:rsidR="00D146BD" w:rsidRPr="00EF696B" w:rsidRDefault="00D146BD" w:rsidP="008A24C8">
            <w:pPr>
              <w:pStyle w:val="Tablecolhead"/>
            </w:pPr>
            <w:r w:rsidRPr="00EF696B">
              <w:t>Gift</w:t>
            </w:r>
          </w:p>
        </w:tc>
        <w:tc>
          <w:tcPr>
            <w:tcW w:w="7825" w:type="dxa"/>
          </w:tcPr>
          <w:p w14:paraId="5EFA69BC" w14:textId="7F2BFCF1" w:rsidR="00D146BD" w:rsidRDefault="00D146BD" w:rsidP="008A24C8">
            <w:pPr>
              <w:pStyle w:val="Tabletext"/>
            </w:pPr>
            <w:r>
              <w:t>Items or services that are free, discounted or</w:t>
            </w:r>
            <w:r w:rsidRPr="00747C5A">
              <w:t xml:space="preserve"> </w:t>
            </w:r>
            <w:r w:rsidR="003062D7">
              <w:t xml:space="preserve">that the public </w:t>
            </w:r>
            <w:r w:rsidRPr="00747C5A">
              <w:t>would generally see as a gift. These include but are not limited t</w:t>
            </w:r>
            <w:r>
              <w:t>o:</w:t>
            </w:r>
          </w:p>
          <w:p w14:paraId="47B73015" w14:textId="2B9F112E" w:rsidR="00D146BD" w:rsidRDefault="00D146BD" w:rsidP="00951AA7">
            <w:pPr>
              <w:pStyle w:val="Tablebullet2"/>
              <w:numPr>
                <w:ilvl w:val="0"/>
                <w:numId w:val="13"/>
              </w:numPr>
              <w:spacing w:before="0" w:after="0"/>
            </w:pPr>
            <w:r>
              <w:t>donations of goods (</w:t>
            </w:r>
            <w:r w:rsidR="00730CEF">
              <w:t>for example</w:t>
            </w:r>
            <w:r w:rsidR="009850CF">
              <w:t>,</w:t>
            </w:r>
            <w:r>
              <w:t xml:space="preserve"> personal protective equipment)</w:t>
            </w:r>
          </w:p>
          <w:p w14:paraId="59BC66DA" w14:textId="30C468C1" w:rsidR="00D146BD" w:rsidRDefault="00D146BD" w:rsidP="00951AA7">
            <w:pPr>
              <w:pStyle w:val="Tablebullet2"/>
              <w:numPr>
                <w:ilvl w:val="0"/>
                <w:numId w:val="13"/>
              </w:numPr>
              <w:spacing w:before="0" w:after="0"/>
            </w:pPr>
            <w:r>
              <w:t>free tickets to attend a paid event (for example</w:t>
            </w:r>
            <w:r w:rsidR="00730CEF">
              <w:t>,</w:t>
            </w:r>
            <w:r>
              <w:t xml:space="preserve"> conference or forum)</w:t>
            </w:r>
          </w:p>
          <w:p w14:paraId="2BC28F24" w14:textId="107CD7FD" w:rsidR="00D146BD" w:rsidRDefault="00D146BD" w:rsidP="00951AA7">
            <w:pPr>
              <w:pStyle w:val="Tablebullet2"/>
              <w:numPr>
                <w:ilvl w:val="0"/>
                <w:numId w:val="13"/>
              </w:numPr>
              <w:spacing w:before="0" w:after="0"/>
            </w:pPr>
            <w:r>
              <w:t>vouchers and gift cards</w:t>
            </w:r>
          </w:p>
          <w:p w14:paraId="61FA18AA" w14:textId="77777777" w:rsidR="00D146BD" w:rsidRDefault="00D146BD" w:rsidP="00951AA7">
            <w:pPr>
              <w:pStyle w:val="Tablebullet2"/>
              <w:numPr>
                <w:ilvl w:val="0"/>
                <w:numId w:val="13"/>
              </w:numPr>
              <w:spacing w:before="0" w:after="0"/>
            </w:pPr>
            <w:r>
              <w:t>chocolate, flowers, artwork</w:t>
            </w:r>
          </w:p>
          <w:p w14:paraId="529121A0" w14:textId="77777777" w:rsidR="00D146BD" w:rsidRDefault="00D146BD" w:rsidP="00951AA7">
            <w:pPr>
              <w:pStyle w:val="Tablebullet2"/>
              <w:numPr>
                <w:ilvl w:val="0"/>
                <w:numId w:val="13"/>
              </w:numPr>
              <w:spacing w:before="0" w:after="0"/>
            </w:pPr>
            <w:r>
              <w:t>services such as maintenance.</w:t>
            </w:r>
          </w:p>
          <w:p w14:paraId="6B63B56C" w14:textId="77777777" w:rsidR="00D146BD" w:rsidRDefault="001F7F5E" w:rsidP="00F959F5">
            <w:pPr>
              <w:pStyle w:val="Tabletext"/>
            </w:pPr>
            <w:r w:rsidRPr="001F7F5E">
              <w:rPr>
                <w:b/>
                <w:bCs/>
              </w:rPr>
              <w:t>Note</w:t>
            </w:r>
            <w:r w:rsidRPr="0041088B">
              <w:rPr>
                <w:b/>
                <w:bCs/>
              </w:rPr>
              <w:t>:</w:t>
            </w:r>
            <w:r>
              <w:t xml:space="preserve"> </w:t>
            </w:r>
            <w:r w:rsidR="005D71F9">
              <w:t xml:space="preserve">You must decline </w:t>
            </w:r>
            <w:r w:rsidR="00D146BD">
              <w:t>vouchers and gifts cards</w:t>
            </w:r>
            <w:r w:rsidR="005D71F9">
              <w:t xml:space="preserve"> because they are pro</w:t>
            </w:r>
            <w:r w:rsidR="00116CA4">
              <w:t xml:space="preserve">hibited </w:t>
            </w:r>
            <w:r w:rsidR="00735E94">
              <w:t>under</w:t>
            </w:r>
            <w:r w:rsidR="00F959F5">
              <w:t xml:space="preserve"> </w:t>
            </w:r>
            <w:r w:rsidR="00D146BD">
              <w:t>the minimum accountabilities</w:t>
            </w:r>
            <w:r w:rsidR="00735E94">
              <w:t>.</w:t>
            </w:r>
          </w:p>
          <w:p w14:paraId="084B38DD" w14:textId="0BB2F707" w:rsidR="001F1A4F" w:rsidRPr="001F1A4F" w:rsidRDefault="000E707F" w:rsidP="00F959F5">
            <w:pPr>
              <w:pStyle w:val="Tabletext"/>
            </w:pPr>
            <w:r>
              <w:t>Refer to the department’s guidance on accepting offers to attend events</w:t>
            </w:r>
            <w:r w:rsidR="0046100B">
              <w:t>.</w:t>
            </w:r>
            <w:r>
              <w:t xml:space="preserve"> </w:t>
            </w:r>
          </w:p>
        </w:tc>
      </w:tr>
      <w:tr w:rsidR="00D146BD" w:rsidRPr="00B34E3B" w14:paraId="61BB2798" w14:textId="77777777" w:rsidTr="008A24C8">
        <w:tc>
          <w:tcPr>
            <w:tcW w:w="2098" w:type="dxa"/>
          </w:tcPr>
          <w:p w14:paraId="18C0AC18" w14:textId="77777777" w:rsidR="00D146BD" w:rsidRPr="00EF696B" w:rsidRDefault="00D146BD" w:rsidP="008A24C8">
            <w:pPr>
              <w:pStyle w:val="Tablecolhead"/>
            </w:pPr>
            <w:r w:rsidRPr="00EF696B">
              <w:t>Hospitality</w:t>
            </w:r>
          </w:p>
        </w:tc>
        <w:tc>
          <w:tcPr>
            <w:tcW w:w="7825" w:type="dxa"/>
          </w:tcPr>
          <w:p w14:paraId="3296E425" w14:textId="50B480A1" w:rsidR="00D146BD" w:rsidRPr="00B34E3B" w:rsidRDefault="00182A78" w:rsidP="008A24C8">
            <w:pPr>
              <w:pStyle w:val="Tabletext"/>
            </w:pPr>
            <w:r>
              <w:t>I</w:t>
            </w:r>
            <w:r w:rsidRPr="00182A78">
              <w:t>ncludes meals, drinks, accommodation and travel. It can range from light refreshments to expensive restaurants and hotels.</w:t>
            </w:r>
          </w:p>
        </w:tc>
      </w:tr>
      <w:tr w:rsidR="00D146BD" w:rsidRPr="00747C5A" w14:paraId="0F93AA28" w14:textId="77777777" w:rsidTr="008A24C8">
        <w:tc>
          <w:tcPr>
            <w:tcW w:w="2098" w:type="dxa"/>
          </w:tcPr>
          <w:p w14:paraId="63EAEF59" w14:textId="77777777" w:rsidR="00D146BD" w:rsidRPr="00EF696B" w:rsidRDefault="00D146BD" w:rsidP="008A24C8">
            <w:pPr>
              <w:pStyle w:val="Tablecolhead"/>
            </w:pPr>
            <w:r w:rsidRPr="00EF696B">
              <w:t>Legitimate business benefit</w:t>
            </w:r>
          </w:p>
        </w:tc>
        <w:tc>
          <w:tcPr>
            <w:tcW w:w="7825" w:type="dxa"/>
          </w:tcPr>
          <w:p w14:paraId="46ED1035" w14:textId="5201E7DD" w:rsidR="00D146BD" w:rsidRPr="00747C5A" w:rsidRDefault="00D146BD" w:rsidP="008A24C8">
            <w:pPr>
              <w:pStyle w:val="Tabletext"/>
            </w:pPr>
            <w:r>
              <w:t>F</w:t>
            </w:r>
            <w:r w:rsidRPr="00747C5A">
              <w:t xml:space="preserve">urthers the official business or other legitimate goals of the </w:t>
            </w:r>
            <w:r>
              <w:t>department,</w:t>
            </w:r>
            <w:r w:rsidRPr="00747C5A">
              <w:t xml:space="preserve"> the public sector or the State. </w:t>
            </w:r>
          </w:p>
        </w:tc>
      </w:tr>
      <w:tr w:rsidR="00D146BD" w:rsidRPr="00747C5A" w14:paraId="76039822" w14:textId="77777777" w:rsidTr="008A24C8">
        <w:trPr>
          <w:trHeight w:val="403"/>
        </w:trPr>
        <w:tc>
          <w:tcPr>
            <w:tcW w:w="2098" w:type="dxa"/>
          </w:tcPr>
          <w:p w14:paraId="1E85AE76" w14:textId="77777777" w:rsidR="00D146BD" w:rsidRPr="00EF696B" w:rsidRDefault="00D146BD" w:rsidP="008A24C8">
            <w:pPr>
              <w:pStyle w:val="Tablecolhead"/>
            </w:pPr>
            <w:r w:rsidRPr="00EF696B">
              <w:t>Non-token offer</w:t>
            </w:r>
          </w:p>
        </w:tc>
        <w:tc>
          <w:tcPr>
            <w:tcW w:w="7825" w:type="dxa"/>
          </w:tcPr>
          <w:p w14:paraId="0982B26C" w14:textId="1A70C80D" w:rsidR="00D146BD" w:rsidRPr="00255D37" w:rsidDel="00565C5C" w:rsidRDefault="00D146BD" w:rsidP="008A24C8">
            <w:pPr>
              <w:pStyle w:val="Tabletext"/>
              <w:rPr>
                <w:highlight w:val="yellow"/>
              </w:rPr>
            </w:pPr>
            <w:r>
              <w:t>An offer</w:t>
            </w:r>
            <w:r w:rsidR="00923315">
              <w:t xml:space="preserve"> valued at $50 or</w:t>
            </w:r>
            <w:r>
              <w:t xml:space="preserve"> more</w:t>
            </w:r>
            <w:r w:rsidRPr="00255D37">
              <w:t xml:space="preserve">. </w:t>
            </w:r>
          </w:p>
        </w:tc>
      </w:tr>
      <w:tr w:rsidR="00D146BD" w:rsidRPr="00B34E3B" w14:paraId="00D16AE6" w14:textId="77777777" w:rsidTr="008A24C8">
        <w:tc>
          <w:tcPr>
            <w:tcW w:w="2098" w:type="dxa"/>
          </w:tcPr>
          <w:p w14:paraId="02F05012" w14:textId="0C280275" w:rsidR="00D146BD" w:rsidRPr="0059792C" w:rsidRDefault="00D146BD" w:rsidP="008A24C8">
            <w:pPr>
              <w:pStyle w:val="Tablecolhead"/>
              <w:rPr>
                <w:bCs/>
                <w:lang w:val="en-US"/>
              </w:rPr>
            </w:pPr>
            <w:r>
              <w:rPr>
                <w:bCs/>
                <w:lang w:val="en-US"/>
              </w:rPr>
              <w:t>Official</w:t>
            </w:r>
            <w:r w:rsidRPr="00EF696B">
              <w:rPr>
                <w:bCs/>
                <w:lang w:val="en-US"/>
              </w:rPr>
              <w:t xml:space="preserve"> gift</w:t>
            </w:r>
            <w:r w:rsidR="00552A4C">
              <w:rPr>
                <w:bCs/>
                <w:lang w:val="en-US"/>
              </w:rPr>
              <w:t xml:space="preserve"> or </w:t>
            </w:r>
            <w:r>
              <w:rPr>
                <w:bCs/>
                <w:lang w:val="en-US"/>
              </w:rPr>
              <w:t>item</w:t>
            </w:r>
          </w:p>
        </w:tc>
        <w:tc>
          <w:tcPr>
            <w:tcW w:w="7825" w:type="dxa"/>
          </w:tcPr>
          <w:p w14:paraId="232941E3" w14:textId="76A07826" w:rsidR="00D146BD" w:rsidRDefault="00E91737" w:rsidP="00552A4C">
            <w:pPr>
              <w:pStyle w:val="Tablebullet1"/>
              <w:numPr>
                <w:ilvl w:val="0"/>
                <w:numId w:val="0"/>
              </w:numPr>
              <w:ind w:left="227" w:hanging="227"/>
            </w:pPr>
            <w:r>
              <w:t>I</w:t>
            </w:r>
            <w:r w:rsidR="00D146BD">
              <w:t xml:space="preserve">tems with cultural, ceremonial, religious, historic or other significance. </w:t>
            </w:r>
          </w:p>
        </w:tc>
      </w:tr>
      <w:tr w:rsidR="00D146BD" w:rsidRPr="00747C5A" w14:paraId="799B0341" w14:textId="77777777" w:rsidTr="008A24C8">
        <w:tc>
          <w:tcPr>
            <w:tcW w:w="2098" w:type="dxa"/>
          </w:tcPr>
          <w:p w14:paraId="7CFEAD54" w14:textId="77777777" w:rsidR="00D146BD" w:rsidRPr="00EF696B" w:rsidRDefault="00D146BD" w:rsidP="008A24C8">
            <w:pPr>
              <w:pStyle w:val="Tablecolhead"/>
            </w:pPr>
            <w:r>
              <w:t>Official r</w:t>
            </w:r>
            <w:r w:rsidRPr="00EF696B">
              <w:t>egister</w:t>
            </w:r>
          </w:p>
        </w:tc>
        <w:tc>
          <w:tcPr>
            <w:tcW w:w="7825" w:type="dxa"/>
          </w:tcPr>
          <w:p w14:paraId="514C5D10" w14:textId="385A1D3B" w:rsidR="00D146BD" w:rsidRPr="00747C5A" w:rsidRDefault="00D146BD" w:rsidP="008A24C8">
            <w:pPr>
              <w:pStyle w:val="Tabletext"/>
            </w:pPr>
            <w:r>
              <w:t xml:space="preserve">The official record of all declarable offers of gifts, benefits, or hospitality made to our </w:t>
            </w:r>
            <w:r w:rsidR="00462659">
              <w:t xml:space="preserve">staff </w:t>
            </w:r>
            <w:r>
              <w:t xml:space="preserve">or the department. </w:t>
            </w:r>
          </w:p>
        </w:tc>
      </w:tr>
      <w:tr w:rsidR="00D146BD" w:rsidRPr="00747C5A" w14:paraId="5D2B1001" w14:textId="77777777" w:rsidTr="008A24C8">
        <w:tc>
          <w:tcPr>
            <w:tcW w:w="2098" w:type="dxa"/>
          </w:tcPr>
          <w:p w14:paraId="4AD8C9A7" w14:textId="77777777" w:rsidR="00D146BD" w:rsidRDefault="00D146BD" w:rsidP="008A24C8">
            <w:pPr>
              <w:pStyle w:val="Tablecolhead"/>
            </w:pPr>
            <w:r>
              <w:t>Public register</w:t>
            </w:r>
          </w:p>
        </w:tc>
        <w:tc>
          <w:tcPr>
            <w:tcW w:w="7825" w:type="dxa"/>
          </w:tcPr>
          <w:p w14:paraId="79BCDB04" w14:textId="469CBBE6" w:rsidR="00B112CE" w:rsidRDefault="00457745" w:rsidP="008A24C8">
            <w:pPr>
              <w:pStyle w:val="Tabletext"/>
            </w:pPr>
            <w:r>
              <w:t xml:space="preserve">The </w:t>
            </w:r>
            <w:r w:rsidR="0003212B">
              <w:t xml:space="preserve">publicly available </w:t>
            </w:r>
            <w:r w:rsidR="0053245D">
              <w:t>record of informat</w:t>
            </w:r>
            <w:r w:rsidR="00D654BD">
              <w:t>ion</w:t>
            </w:r>
            <w:r w:rsidR="00F16A3E">
              <w:t xml:space="preserve">, which </w:t>
            </w:r>
            <w:r w:rsidR="00484A86">
              <w:t xml:space="preserve">is a summary of the </w:t>
            </w:r>
            <w:r w:rsidR="00837C3C">
              <w:t>official registe</w:t>
            </w:r>
            <w:r w:rsidR="009075C7">
              <w:t>r</w:t>
            </w:r>
            <w:r w:rsidR="00157465">
              <w:t xml:space="preserve">. </w:t>
            </w:r>
            <w:r w:rsidR="007C1076">
              <w:t xml:space="preserve">The department publishes this </w:t>
            </w:r>
            <w:r w:rsidR="00414C28">
              <w:t>register online</w:t>
            </w:r>
            <w:r w:rsidR="00B66CE8">
              <w:t xml:space="preserve">. </w:t>
            </w:r>
          </w:p>
        </w:tc>
      </w:tr>
      <w:tr w:rsidR="00604011" w:rsidRPr="00747C5A" w14:paraId="10884FFA" w14:textId="77777777" w:rsidTr="008A24C8">
        <w:tc>
          <w:tcPr>
            <w:tcW w:w="2098" w:type="dxa"/>
          </w:tcPr>
          <w:p w14:paraId="5293B65B" w14:textId="0CDBE7C4" w:rsidR="00604011" w:rsidRDefault="00604011" w:rsidP="00604011">
            <w:pPr>
              <w:pStyle w:val="Tablecolhead"/>
            </w:pPr>
            <w:r w:rsidRPr="00EF696B">
              <w:t>Token offer</w:t>
            </w:r>
          </w:p>
        </w:tc>
        <w:tc>
          <w:tcPr>
            <w:tcW w:w="7825" w:type="dxa"/>
          </w:tcPr>
          <w:p w14:paraId="6B56F117" w14:textId="77777777" w:rsidR="00604011" w:rsidRDefault="00604011" w:rsidP="00604011">
            <w:pPr>
              <w:pStyle w:val="Tabletext"/>
              <w:rPr>
                <w:lang w:val="en-US"/>
              </w:rPr>
            </w:pPr>
            <w:r w:rsidRPr="00747C5A">
              <w:rPr>
                <w:lang w:val="en-US"/>
              </w:rPr>
              <w:t>A token</w:t>
            </w:r>
            <w:r>
              <w:rPr>
                <w:lang w:val="en-US"/>
              </w:rPr>
              <w:t xml:space="preserve"> offer has a value of less than $50. It has </w:t>
            </w:r>
            <w:r w:rsidRPr="00747C5A">
              <w:rPr>
                <w:lang w:val="en-US"/>
              </w:rPr>
              <w:t>trivial value to both the person making the offer and the recipient (</w:t>
            </w:r>
            <w:r>
              <w:rPr>
                <w:lang w:val="en-US"/>
              </w:rPr>
              <w:t>for example, a box of chocolates</w:t>
            </w:r>
            <w:r w:rsidRPr="00747C5A">
              <w:rPr>
                <w:lang w:val="en-US"/>
              </w:rPr>
              <w:t>).</w:t>
            </w:r>
            <w:r>
              <w:rPr>
                <w:lang w:val="en-US"/>
              </w:rPr>
              <w:t xml:space="preserve"> </w:t>
            </w:r>
          </w:p>
          <w:p w14:paraId="07C7A16C" w14:textId="016BE39D" w:rsidR="00604011" w:rsidRDefault="00604011" w:rsidP="00604011">
            <w:pPr>
              <w:pStyle w:val="Tabletext"/>
            </w:pPr>
            <w:r w:rsidRPr="00CD6DF6">
              <w:rPr>
                <w:b/>
                <w:bCs/>
                <w:lang w:val="en-US"/>
              </w:rPr>
              <w:t>Note</w:t>
            </w:r>
            <w:r>
              <w:rPr>
                <w:lang w:val="en-US"/>
              </w:rPr>
              <w:t xml:space="preserve">: </w:t>
            </w:r>
            <w:r>
              <w:t xml:space="preserve">Some offers may be described as ‘free’ but there are real costs involved, like services, catering, venue hire. These costs must be considered when estimating the value. </w:t>
            </w:r>
          </w:p>
        </w:tc>
      </w:tr>
    </w:tbl>
    <w:p w14:paraId="5811D166" w14:textId="20B328E3" w:rsidR="00D146BD" w:rsidRDefault="00D146BD" w:rsidP="00951AA7">
      <w:pPr>
        <w:pStyle w:val="Heading1"/>
        <w:numPr>
          <w:ilvl w:val="0"/>
          <w:numId w:val="11"/>
        </w:numPr>
        <w:ind w:left="360" w:hanging="360"/>
      </w:pPr>
      <w:bookmarkStart w:id="14" w:name="_Toc178936292"/>
      <w:r>
        <w:lastRenderedPageBreak/>
        <w:t>Responding to offers</w:t>
      </w:r>
      <w:bookmarkEnd w:id="14"/>
    </w:p>
    <w:p w14:paraId="1FDF1834" w14:textId="293D38B5" w:rsidR="006A16FE" w:rsidRPr="00F63774" w:rsidRDefault="00EF21AC" w:rsidP="00320509">
      <w:pPr>
        <w:pStyle w:val="Body"/>
        <w:rPr>
          <w:bCs/>
        </w:rPr>
      </w:pPr>
      <w:r>
        <w:t>In most instances, y</w:t>
      </w:r>
      <w:r w:rsidR="00CD5ADE" w:rsidRPr="00F63774">
        <w:t>our default response</w:t>
      </w:r>
      <w:r w:rsidR="00BE5352" w:rsidRPr="00F63774">
        <w:t xml:space="preserve"> to </w:t>
      </w:r>
      <w:r w:rsidR="00B235A3" w:rsidRPr="00F63774">
        <w:t>any offer</w:t>
      </w:r>
      <w:r w:rsidR="007D1189">
        <w:t xml:space="preserve"> </w:t>
      </w:r>
      <w:r w:rsidR="00C3675D">
        <w:t>should be</w:t>
      </w:r>
      <w:r w:rsidR="00CD5ADE" w:rsidRPr="00F63774">
        <w:t xml:space="preserve"> ‘thanks is enough</w:t>
      </w:r>
      <w:r w:rsidR="001D2EC4" w:rsidRPr="00F63774">
        <w:t>’</w:t>
      </w:r>
      <w:r w:rsidR="00CD5ADE" w:rsidRPr="00F63774">
        <w:t xml:space="preserve">. </w:t>
      </w:r>
    </w:p>
    <w:p w14:paraId="2DE24CF8" w14:textId="16321903" w:rsidR="004957A8" w:rsidRDefault="00CD5ADE" w:rsidP="006A16FE">
      <w:r>
        <w:t>You must declare</w:t>
      </w:r>
      <w:r w:rsidR="00123A7D">
        <w:t xml:space="preserve"> all offers</w:t>
      </w:r>
      <w:r w:rsidR="00923315">
        <w:t xml:space="preserve"> valued at $50 or more </w:t>
      </w:r>
      <w:r w:rsidR="00862401">
        <w:t xml:space="preserve">via </w:t>
      </w:r>
      <w:r w:rsidR="006A16FE">
        <w:t xml:space="preserve">the department’s </w:t>
      </w:r>
      <w:r w:rsidR="006A16FE" w:rsidRPr="00734E4B">
        <w:t>online register</w:t>
      </w:r>
      <w:r w:rsidR="00BA333F">
        <w:t>.</w:t>
      </w:r>
      <w:r w:rsidR="006A16FE">
        <w:t xml:space="preserve"> Even if you decline the offer, you must declare it.</w:t>
      </w:r>
    </w:p>
    <w:p w14:paraId="4E60DD91" w14:textId="3F2ABAF3" w:rsidR="00716FAD" w:rsidRPr="00F7657E" w:rsidRDefault="00D146BD" w:rsidP="008C0AD8">
      <w:pPr>
        <w:pStyle w:val="Heading2"/>
      </w:pPr>
      <w:bookmarkStart w:id="15" w:name="_Integrity_check—receiving_an"/>
      <w:bookmarkEnd w:id="15"/>
      <w:r w:rsidRPr="00F7657E">
        <w:t>Integrity check</w:t>
      </w:r>
      <w:r w:rsidR="00183511" w:rsidRPr="00320509">
        <w:t>—</w:t>
      </w:r>
      <w:r w:rsidRPr="00F7657E">
        <w:t>receiving an offer</w:t>
      </w:r>
    </w:p>
    <w:p w14:paraId="26BE2A3E" w14:textId="60306490" w:rsidR="00C72F89" w:rsidRDefault="00311825" w:rsidP="00716FAD">
      <w:pPr>
        <w:pStyle w:val="Body"/>
      </w:pPr>
      <w:r>
        <w:t xml:space="preserve">There are limited circumstances where you can accept </w:t>
      </w:r>
      <w:r w:rsidR="00493D03">
        <w:t xml:space="preserve">an </w:t>
      </w:r>
      <w:r>
        <w:t xml:space="preserve">offer. </w:t>
      </w:r>
    </w:p>
    <w:p w14:paraId="0CCCF1E5" w14:textId="44A1C578" w:rsidR="00D146BD" w:rsidRDefault="001767F4" w:rsidP="00F4433A">
      <w:pPr>
        <w:pStyle w:val="Body"/>
      </w:pPr>
      <w:r>
        <w:t>Before accepting an</w:t>
      </w:r>
      <w:r w:rsidR="00D46B91">
        <w:t xml:space="preserve"> offer, y</w:t>
      </w:r>
      <w:r w:rsidR="00C72F89">
        <w:t xml:space="preserve">ou </w:t>
      </w:r>
      <w:r w:rsidR="00D46B91">
        <w:t xml:space="preserve">must seek </w:t>
      </w:r>
      <w:r w:rsidR="00493D03">
        <w:t xml:space="preserve">Manager </w:t>
      </w:r>
      <w:r w:rsidR="00D46B91">
        <w:t xml:space="preserve">approval and </w:t>
      </w:r>
      <w:r w:rsidR="00493D03">
        <w:t xml:space="preserve">apply the </w:t>
      </w:r>
      <w:r w:rsidR="00183511">
        <w:t>i</w:t>
      </w:r>
      <w:r w:rsidR="00493D03">
        <w:t xml:space="preserve">ntegrity </w:t>
      </w:r>
      <w:r w:rsidR="00183511">
        <w:t>c</w:t>
      </w:r>
      <w:r w:rsidR="00493D03">
        <w:t xml:space="preserve">heck below.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7796"/>
      </w:tblGrid>
      <w:tr w:rsidR="00D146BD" w14:paraId="397F9BF1" w14:textId="77777777" w:rsidTr="00AB4D00">
        <w:tc>
          <w:tcPr>
            <w:tcW w:w="2093" w:type="dxa"/>
          </w:tcPr>
          <w:p w14:paraId="2D68A5AD" w14:textId="503C512B" w:rsidR="00D146BD" w:rsidRPr="008C0AD8" w:rsidRDefault="00BD32D1" w:rsidP="008C0AD8">
            <w:pPr>
              <w:pStyle w:val="Tablecolhead"/>
            </w:pPr>
            <w:r w:rsidRPr="008C0AD8">
              <w:t>Consider</w:t>
            </w:r>
            <w:r w:rsidR="00002CB8" w:rsidRPr="008C0AD8">
              <w:t>:</w:t>
            </w:r>
          </w:p>
        </w:tc>
        <w:tc>
          <w:tcPr>
            <w:tcW w:w="7796" w:type="dxa"/>
          </w:tcPr>
          <w:p w14:paraId="22A89C44" w14:textId="40013305" w:rsidR="00D146BD" w:rsidRPr="008C0AD8" w:rsidRDefault="00BD32D1" w:rsidP="008C0AD8">
            <w:pPr>
              <w:pStyle w:val="Tablecolhead"/>
            </w:pPr>
            <w:r w:rsidRPr="008C0AD8">
              <w:t>What you must do</w:t>
            </w:r>
            <w:r w:rsidR="00A3001A" w:rsidRPr="008C0AD8">
              <w:t>:</w:t>
            </w:r>
          </w:p>
        </w:tc>
      </w:tr>
      <w:tr w:rsidR="00D146BD" w14:paraId="22062C7C" w14:textId="77777777" w:rsidTr="00AB4D00">
        <w:tc>
          <w:tcPr>
            <w:tcW w:w="2093" w:type="dxa"/>
          </w:tcPr>
          <w:p w14:paraId="6F8E5213" w14:textId="77777777" w:rsidR="00D146BD" w:rsidRPr="008A3F4B" w:rsidRDefault="00D146BD" w:rsidP="008A24C8">
            <w:pPr>
              <w:pStyle w:val="Tablecolhead"/>
            </w:pPr>
            <w:r w:rsidRPr="008A3F4B">
              <w:t>Money, gift cards or similar</w:t>
            </w:r>
          </w:p>
        </w:tc>
        <w:tc>
          <w:tcPr>
            <w:tcW w:w="7796" w:type="dxa"/>
          </w:tcPr>
          <w:p w14:paraId="41EFA7D3" w14:textId="4A273335" w:rsidR="00D146BD" w:rsidRPr="00210302" w:rsidRDefault="00530332" w:rsidP="008A24C8">
            <w:pPr>
              <w:pStyle w:val="Tabletext"/>
            </w:pPr>
            <w:r>
              <w:t>Refuse all offers of</w:t>
            </w:r>
            <w:r w:rsidR="00D146BD" w:rsidRPr="00210302">
              <w:t xml:space="preserve"> money, gift cards</w:t>
            </w:r>
            <w:r w:rsidR="00D146BD">
              <w:t>,</w:t>
            </w:r>
            <w:r w:rsidR="00D146BD" w:rsidRPr="00210302">
              <w:t xml:space="preserve"> or </w:t>
            </w:r>
            <w:r>
              <w:t xml:space="preserve">items </w:t>
            </w:r>
            <w:r w:rsidR="00D146BD">
              <w:t xml:space="preserve">that </w:t>
            </w:r>
            <w:r w:rsidR="00D146BD" w:rsidRPr="00210302">
              <w:t>can be converted to money</w:t>
            </w:r>
            <w:r w:rsidR="007D3CAC">
              <w:t xml:space="preserve"> regardless of value</w:t>
            </w:r>
            <w:r>
              <w:t>.</w:t>
            </w:r>
          </w:p>
        </w:tc>
      </w:tr>
      <w:tr w:rsidR="00D146BD" w14:paraId="79C3EED7" w14:textId="77777777" w:rsidTr="00AB4D00">
        <w:tc>
          <w:tcPr>
            <w:tcW w:w="2093" w:type="dxa"/>
          </w:tcPr>
          <w:p w14:paraId="61E55AED" w14:textId="77777777" w:rsidR="00D146BD" w:rsidRPr="008A3F4B" w:rsidRDefault="00D146BD" w:rsidP="008A24C8">
            <w:pPr>
              <w:pStyle w:val="Tablecolhead"/>
            </w:pPr>
            <w:r w:rsidRPr="001372D1">
              <w:t>Conflict of interest</w:t>
            </w:r>
          </w:p>
        </w:tc>
        <w:tc>
          <w:tcPr>
            <w:tcW w:w="7796" w:type="dxa"/>
          </w:tcPr>
          <w:p w14:paraId="4C00AB07" w14:textId="77777777" w:rsidR="00661B61" w:rsidRDefault="003F60F1" w:rsidP="008A24C8">
            <w:pPr>
              <w:pStyle w:val="Tabletext"/>
            </w:pPr>
            <w:r>
              <w:t xml:space="preserve">You must refuse offers that </w:t>
            </w:r>
            <w:r w:rsidR="00EE11FC">
              <w:t>create a</w:t>
            </w:r>
            <w:r w:rsidR="00315FBD">
              <w:t xml:space="preserve">n actual, potential or </w:t>
            </w:r>
            <w:r w:rsidR="00813F5E">
              <w:t>perceived conflict</w:t>
            </w:r>
            <w:r w:rsidR="00EE11FC">
              <w:t xml:space="preserve"> of interest. </w:t>
            </w:r>
          </w:p>
          <w:p w14:paraId="00A5F566" w14:textId="352DA62D" w:rsidR="00D146BD" w:rsidRPr="00210302" w:rsidRDefault="008E2EFA" w:rsidP="008A24C8">
            <w:pPr>
              <w:pStyle w:val="Tabletext"/>
            </w:pPr>
            <w:r w:rsidRPr="008E2EFA">
              <w:t xml:space="preserve">Offers from business associates/suppliers can lead to a conflict of interest and </w:t>
            </w:r>
            <w:r w:rsidR="00E90AC3">
              <w:t>must</w:t>
            </w:r>
            <w:r w:rsidR="00E90AC3" w:rsidRPr="008E2EFA">
              <w:t xml:space="preserve"> </w:t>
            </w:r>
            <w:r w:rsidRPr="008E2EFA">
              <w:t xml:space="preserve">be refused </w:t>
            </w:r>
            <w:r w:rsidR="00AE4855" w:rsidRPr="00AE4855">
              <w:t xml:space="preserve">unless there is a legitimate business </w:t>
            </w:r>
            <w:r w:rsidR="00672510">
              <w:t>benefit,</w:t>
            </w:r>
            <w:r w:rsidR="00AE4855" w:rsidRPr="00AE4855">
              <w:t xml:space="preserve"> and the conflict of interest can be managed</w:t>
            </w:r>
            <w:r>
              <w:t>.</w:t>
            </w:r>
          </w:p>
        </w:tc>
      </w:tr>
      <w:tr w:rsidR="00D146BD" w14:paraId="5C91B170" w14:textId="77777777" w:rsidTr="00AB4D00">
        <w:tc>
          <w:tcPr>
            <w:tcW w:w="2093" w:type="dxa"/>
          </w:tcPr>
          <w:p w14:paraId="6CAEB56D" w14:textId="1F7A03A6" w:rsidR="00D146BD" w:rsidRPr="001372D1" w:rsidRDefault="00F453CD" w:rsidP="008A24C8">
            <w:pPr>
              <w:pStyle w:val="Tablecolhead"/>
            </w:pPr>
            <w:r>
              <w:t>Public trust / d</w:t>
            </w:r>
            <w:r w:rsidR="00D146BD" w:rsidRPr="001372D1">
              <w:t>isrepute</w:t>
            </w:r>
          </w:p>
          <w:p w14:paraId="0572FDA1" w14:textId="77777777" w:rsidR="00D146BD" w:rsidRPr="008A3F4B" w:rsidRDefault="00D146BD" w:rsidP="008A24C8">
            <w:pPr>
              <w:pStyle w:val="Tablecolhead"/>
            </w:pPr>
          </w:p>
        </w:tc>
        <w:tc>
          <w:tcPr>
            <w:tcW w:w="7796" w:type="dxa"/>
          </w:tcPr>
          <w:p w14:paraId="6562F8D2" w14:textId="37D1251D" w:rsidR="00FE5918" w:rsidRDefault="000A2F21" w:rsidP="008A24C8">
            <w:pPr>
              <w:pStyle w:val="Tabletext"/>
            </w:pPr>
            <w:r>
              <w:t xml:space="preserve">Would it pass the </w:t>
            </w:r>
            <w:r w:rsidR="00873EAC">
              <w:t xml:space="preserve">public perception </w:t>
            </w:r>
            <w:r w:rsidR="00FE5918">
              <w:t xml:space="preserve">test </w:t>
            </w:r>
            <w:r w:rsidR="00873EAC">
              <w:t>(‘pub test’)</w:t>
            </w:r>
            <w:r>
              <w:t xml:space="preserve">? </w:t>
            </w:r>
          </w:p>
          <w:p w14:paraId="2778B3AD" w14:textId="0BDEFF02" w:rsidR="00D146BD" w:rsidRPr="00210302" w:rsidRDefault="000A2F21" w:rsidP="008A24C8">
            <w:pPr>
              <w:pStyle w:val="Tabletext"/>
            </w:pPr>
            <w:r>
              <w:t>You must refuse offers that are not</w:t>
            </w:r>
            <w:r w:rsidR="005A3546">
              <w:t xml:space="preserve"> </w:t>
            </w:r>
            <w:r w:rsidR="00D146BD" w:rsidRPr="00210302">
              <w:t>consistent with community expectations</w:t>
            </w:r>
            <w:r w:rsidR="00F453CD">
              <w:t>, would damage the public’s trust in the department or its reputation</w:t>
            </w:r>
            <w:r w:rsidR="00DC5AD5">
              <w:t>.</w:t>
            </w:r>
            <w:r w:rsidR="00C34EE1">
              <w:t xml:space="preserve"> </w:t>
            </w:r>
          </w:p>
        </w:tc>
      </w:tr>
      <w:tr w:rsidR="00D146BD" w14:paraId="7A65A397" w14:textId="77777777" w:rsidTr="00AB4D00">
        <w:tc>
          <w:tcPr>
            <w:tcW w:w="2093" w:type="dxa"/>
          </w:tcPr>
          <w:p w14:paraId="5C50FB5D" w14:textId="2E7EF037" w:rsidR="00D146BD" w:rsidRPr="008A3F4B" w:rsidRDefault="00D146BD" w:rsidP="008A24C8">
            <w:pPr>
              <w:pStyle w:val="Tablecolhead"/>
            </w:pPr>
            <w:r>
              <w:t>L</w:t>
            </w:r>
            <w:r w:rsidRPr="008A3F4B">
              <w:t xml:space="preserve">egitimate business </w:t>
            </w:r>
            <w:r w:rsidR="005440C7">
              <w:t>benefit</w:t>
            </w:r>
          </w:p>
        </w:tc>
        <w:tc>
          <w:tcPr>
            <w:tcW w:w="7796" w:type="dxa"/>
          </w:tcPr>
          <w:p w14:paraId="7A1F5C40" w14:textId="5152002F" w:rsidR="005A3546" w:rsidRDefault="005A3546" w:rsidP="008A24C8">
            <w:pPr>
              <w:pStyle w:val="Tabletext"/>
            </w:pPr>
            <w:r>
              <w:t xml:space="preserve">Refuse all offers that do not have a </w:t>
            </w:r>
            <w:r w:rsidR="00D146BD" w:rsidRPr="00210302">
              <w:t xml:space="preserve">legitimate business </w:t>
            </w:r>
            <w:r>
              <w:t>benefit.</w:t>
            </w:r>
          </w:p>
          <w:p w14:paraId="29C80B48" w14:textId="495F4B72" w:rsidR="00D146BD" w:rsidRPr="00210302" w:rsidRDefault="00D146BD" w:rsidP="008A24C8">
            <w:pPr>
              <w:pStyle w:val="Tabletext"/>
            </w:pPr>
            <w:r w:rsidRPr="00210302">
              <w:t xml:space="preserve">Networking and relationship building are not sufficient business </w:t>
            </w:r>
            <w:r w:rsidR="00A4025A">
              <w:t>benefits</w:t>
            </w:r>
            <w:r w:rsidRPr="00210302">
              <w:t xml:space="preserve">. </w:t>
            </w:r>
          </w:p>
        </w:tc>
      </w:tr>
      <w:tr w:rsidR="00D146BD" w14:paraId="0815E3F3" w14:textId="77777777" w:rsidTr="00AB4D00">
        <w:tc>
          <w:tcPr>
            <w:tcW w:w="2093" w:type="dxa"/>
          </w:tcPr>
          <w:p w14:paraId="2841E147" w14:textId="77777777" w:rsidR="00D146BD" w:rsidRPr="008A3F4B" w:rsidRDefault="00D146BD" w:rsidP="008A24C8">
            <w:pPr>
              <w:pStyle w:val="Tablecolhead"/>
            </w:pPr>
            <w:r w:rsidRPr="008A3F4B">
              <w:t>Bribe</w:t>
            </w:r>
          </w:p>
        </w:tc>
        <w:tc>
          <w:tcPr>
            <w:tcW w:w="7796" w:type="dxa"/>
          </w:tcPr>
          <w:p w14:paraId="026C195E" w14:textId="10431042" w:rsidR="00D146BD" w:rsidRPr="00210302" w:rsidRDefault="001457EE" w:rsidP="008A24C8">
            <w:pPr>
              <w:pStyle w:val="Tabletext"/>
            </w:pPr>
            <w:r>
              <w:t>Refuse all o</w:t>
            </w:r>
            <w:r w:rsidR="00D146BD" w:rsidRPr="00210302">
              <w:t>ffer</w:t>
            </w:r>
            <w:r w:rsidR="00D146BD">
              <w:t>s that</w:t>
            </w:r>
            <w:r w:rsidR="00D146BD" w:rsidRPr="00210302">
              <w:t xml:space="preserve"> could reasonably be seen as a bribe or inducement</w:t>
            </w:r>
            <w:r>
              <w:t xml:space="preserve">. These must be </w:t>
            </w:r>
            <w:r w:rsidR="00D146BD" w:rsidRPr="00210302">
              <w:t>reported to the Integrity Unit</w:t>
            </w:r>
            <w:r w:rsidR="00D146BD">
              <w:t>.</w:t>
            </w:r>
            <w:r w:rsidR="00D146BD" w:rsidRPr="00210302">
              <w:t xml:space="preserve"> </w:t>
            </w:r>
          </w:p>
        </w:tc>
      </w:tr>
    </w:tbl>
    <w:p w14:paraId="4AD6889E" w14:textId="316C5EDA" w:rsidR="00D146BD" w:rsidRDefault="00A3001A" w:rsidP="008C0AD8">
      <w:pPr>
        <w:pStyle w:val="Heading2"/>
        <w:rPr>
          <w:bCs/>
        </w:rPr>
      </w:pPr>
      <w:r>
        <w:t>Further conside</w:t>
      </w:r>
      <w:r w:rsidR="00444945">
        <w:t>rations</w:t>
      </w:r>
    </w:p>
    <w:p w14:paraId="21F961CF" w14:textId="51EE8A11" w:rsidR="00002CB8" w:rsidRPr="00002CB8" w:rsidRDefault="009C5A72" w:rsidP="00002CB8">
      <w:pPr>
        <w:pStyle w:val="Body"/>
      </w:pPr>
      <w:r>
        <w:t>You should also consider the</w:t>
      </w:r>
      <w:r w:rsidR="00DA2688">
        <w:t xml:space="preserve"> issues below when deciding whether to accept an </w:t>
      </w:r>
      <w:r>
        <w:t>offer</w:t>
      </w:r>
      <w:r w:rsidR="00DA2688">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7796"/>
      </w:tblGrid>
      <w:tr w:rsidR="000E4E20" w14:paraId="6999EDC4" w14:textId="77777777" w:rsidTr="00002CB8">
        <w:tc>
          <w:tcPr>
            <w:tcW w:w="2093" w:type="dxa"/>
          </w:tcPr>
          <w:p w14:paraId="160A6791" w14:textId="684E6595" w:rsidR="000E4E20" w:rsidRPr="00E544B1" w:rsidRDefault="00622775" w:rsidP="008A24C8">
            <w:pPr>
              <w:pStyle w:val="Tablecolhead"/>
            </w:pPr>
            <w:r>
              <w:t>Consider:</w:t>
            </w:r>
          </w:p>
        </w:tc>
        <w:tc>
          <w:tcPr>
            <w:tcW w:w="7796" w:type="dxa"/>
          </w:tcPr>
          <w:p w14:paraId="2833E30B" w14:textId="131C83EC" w:rsidR="000E4E20" w:rsidRPr="00002CB8" w:rsidRDefault="00622775" w:rsidP="007D31EF">
            <w:pPr>
              <w:pStyle w:val="Tablecolhead"/>
            </w:pPr>
            <w:r w:rsidRPr="00002CB8">
              <w:t>What you should do:</w:t>
            </w:r>
          </w:p>
        </w:tc>
      </w:tr>
      <w:tr w:rsidR="00D146BD" w14:paraId="68F55A00" w14:textId="77777777" w:rsidTr="00002CB8">
        <w:tc>
          <w:tcPr>
            <w:tcW w:w="2093" w:type="dxa"/>
          </w:tcPr>
          <w:p w14:paraId="0003EF69" w14:textId="28B54B7E" w:rsidR="00D146BD" w:rsidRPr="00E544B1" w:rsidRDefault="00D146BD" w:rsidP="008A24C8">
            <w:pPr>
              <w:pStyle w:val="Tablecolhead"/>
            </w:pPr>
            <w:r w:rsidRPr="00E544B1">
              <w:t xml:space="preserve">Repeat offers </w:t>
            </w:r>
          </w:p>
        </w:tc>
        <w:tc>
          <w:tcPr>
            <w:tcW w:w="7796" w:type="dxa"/>
          </w:tcPr>
          <w:p w14:paraId="320445C5" w14:textId="1343B05B" w:rsidR="00D146BD" w:rsidRDefault="00622775" w:rsidP="008A24C8">
            <w:pPr>
              <w:pStyle w:val="Body"/>
            </w:pPr>
            <w:r>
              <w:t>Be aware that r</w:t>
            </w:r>
            <w:r w:rsidR="00D146BD" w:rsidRPr="007B0C34">
              <w:t>epeat offers from the same individual or organisation</w:t>
            </w:r>
            <w:r w:rsidR="005D60A0">
              <w:t xml:space="preserve"> may create a conflict of interest, even if the value is low. </w:t>
            </w:r>
          </w:p>
        </w:tc>
      </w:tr>
      <w:tr w:rsidR="00D146BD" w14:paraId="3D6FF8BD" w14:textId="77777777" w:rsidTr="00002CB8">
        <w:tc>
          <w:tcPr>
            <w:tcW w:w="2093" w:type="dxa"/>
          </w:tcPr>
          <w:p w14:paraId="278AABF3" w14:textId="77777777" w:rsidR="00D146BD" w:rsidRPr="00E544B1" w:rsidRDefault="00D146BD" w:rsidP="008A24C8">
            <w:pPr>
              <w:pStyle w:val="Tablecolhead"/>
            </w:pPr>
            <w:r w:rsidRPr="00E544B1">
              <w:t>Decisions you are likely to make or influence</w:t>
            </w:r>
          </w:p>
          <w:p w14:paraId="0DF34154" w14:textId="77777777" w:rsidR="00D146BD" w:rsidRPr="00E544B1" w:rsidRDefault="00D146BD" w:rsidP="008A24C8">
            <w:pPr>
              <w:pStyle w:val="Tablecolhead"/>
            </w:pPr>
          </w:p>
        </w:tc>
        <w:tc>
          <w:tcPr>
            <w:tcW w:w="7796" w:type="dxa"/>
          </w:tcPr>
          <w:p w14:paraId="481DE1E5" w14:textId="61DEF173" w:rsidR="00D146BD" w:rsidRDefault="00165C2F" w:rsidP="008A24C8">
            <w:pPr>
              <w:pStyle w:val="Body"/>
            </w:pPr>
            <w:r>
              <w:t xml:space="preserve">Refuse offers if it is </w:t>
            </w:r>
            <w:r w:rsidR="00D146BD">
              <w:t>from an individual, group or organisation that you are likely to make or influence a decision about in the foreseeable future</w:t>
            </w:r>
            <w:r w:rsidR="006A1629">
              <w:t xml:space="preserve">. </w:t>
            </w:r>
            <w:r w:rsidR="00E40DA2">
              <w:t xml:space="preserve">For example, </w:t>
            </w:r>
            <w:r w:rsidR="00D146BD">
              <w:t>procurement, recruitment, grants management, funding agreements, enforcement and regulatory functions.</w:t>
            </w:r>
          </w:p>
        </w:tc>
      </w:tr>
      <w:tr w:rsidR="00D146BD" w14:paraId="74B4E0F8" w14:textId="77777777" w:rsidTr="00002CB8">
        <w:tc>
          <w:tcPr>
            <w:tcW w:w="2093" w:type="dxa"/>
          </w:tcPr>
          <w:p w14:paraId="0BA64FBE" w14:textId="77777777" w:rsidR="00D146BD" w:rsidRPr="00E544B1" w:rsidRDefault="00D146BD" w:rsidP="008A24C8">
            <w:pPr>
              <w:pStyle w:val="Tablecolhead"/>
            </w:pPr>
            <w:r w:rsidRPr="00E544B1">
              <w:t>Lobbyi</w:t>
            </w:r>
            <w:r>
              <w:t xml:space="preserve">ng </w:t>
            </w:r>
          </w:p>
        </w:tc>
        <w:tc>
          <w:tcPr>
            <w:tcW w:w="7796" w:type="dxa"/>
          </w:tcPr>
          <w:p w14:paraId="064DE0C7" w14:textId="50AE163D" w:rsidR="00D146BD" w:rsidRDefault="00D146BD" w:rsidP="008A24C8">
            <w:pPr>
              <w:pStyle w:val="Body"/>
            </w:pPr>
            <w:r>
              <w:t>Refuse</w:t>
            </w:r>
            <w:r w:rsidR="00AE4855">
              <w:t xml:space="preserve"> all</w:t>
            </w:r>
            <w:r>
              <w:t xml:space="preserve"> </w:t>
            </w:r>
            <w:r w:rsidRPr="007B0C34">
              <w:t>offer</w:t>
            </w:r>
            <w:r w:rsidR="00AE4855">
              <w:t>s</w:t>
            </w:r>
            <w:r w:rsidRPr="007B0C34">
              <w:t xml:space="preserve"> made by an individual, group or organisation whose primary purpose is to lobby Ministers, Members of Parliament or public sector agencies.</w:t>
            </w:r>
          </w:p>
        </w:tc>
      </w:tr>
      <w:tr w:rsidR="00D146BD" w14:paraId="3B885336" w14:textId="77777777" w:rsidTr="00002CB8">
        <w:tc>
          <w:tcPr>
            <w:tcW w:w="2093" w:type="dxa"/>
          </w:tcPr>
          <w:p w14:paraId="5A279084" w14:textId="77777777" w:rsidR="00D146BD" w:rsidRPr="00E544B1" w:rsidRDefault="00D146BD" w:rsidP="008A24C8">
            <w:pPr>
              <w:pStyle w:val="Tablecolhead"/>
            </w:pPr>
            <w:r w:rsidRPr="00E544B1">
              <w:t>Endorsement</w:t>
            </w:r>
          </w:p>
        </w:tc>
        <w:tc>
          <w:tcPr>
            <w:tcW w:w="7796" w:type="dxa"/>
          </w:tcPr>
          <w:p w14:paraId="3ADFECB3" w14:textId="77777777" w:rsidR="00D146BD" w:rsidRDefault="00D146BD" w:rsidP="008A24C8">
            <w:pPr>
              <w:pStyle w:val="Body"/>
            </w:pPr>
            <w:r>
              <w:t>Refuse if the offer could reasonably be seen as endorsing a product or service.</w:t>
            </w:r>
          </w:p>
        </w:tc>
      </w:tr>
      <w:tr w:rsidR="00D146BD" w14:paraId="2F982D57" w14:textId="77777777" w:rsidTr="00002CB8">
        <w:tc>
          <w:tcPr>
            <w:tcW w:w="2093" w:type="dxa"/>
          </w:tcPr>
          <w:p w14:paraId="77ED23B1" w14:textId="77777777" w:rsidR="00D146BD" w:rsidRPr="00E544B1" w:rsidRDefault="00D146BD" w:rsidP="008A24C8">
            <w:pPr>
              <w:pStyle w:val="Tablecolhead"/>
            </w:pPr>
            <w:r w:rsidRPr="00E544B1">
              <w:t>Sufficient attendees</w:t>
            </w:r>
          </w:p>
        </w:tc>
        <w:tc>
          <w:tcPr>
            <w:tcW w:w="7796" w:type="dxa"/>
          </w:tcPr>
          <w:p w14:paraId="5F7F3EC6" w14:textId="77777777" w:rsidR="00D146BD" w:rsidRDefault="00D146BD" w:rsidP="008A24C8">
            <w:pPr>
              <w:pStyle w:val="Body"/>
            </w:pPr>
            <w:r>
              <w:t>Refuse an offer if the department will already be sufficiently represented to meet the business needs.</w:t>
            </w:r>
          </w:p>
        </w:tc>
      </w:tr>
      <w:tr w:rsidR="00D146BD" w14:paraId="4242B95D" w14:textId="77777777" w:rsidTr="00002CB8">
        <w:tc>
          <w:tcPr>
            <w:tcW w:w="2093" w:type="dxa"/>
          </w:tcPr>
          <w:p w14:paraId="7C101C4C" w14:textId="77777777" w:rsidR="00D146BD" w:rsidRPr="00E544B1" w:rsidRDefault="00D146BD" w:rsidP="008A24C8">
            <w:pPr>
              <w:pStyle w:val="Tablecolhead"/>
            </w:pPr>
            <w:r w:rsidRPr="00E544B1">
              <w:t>Your own judgement</w:t>
            </w:r>
          </w:p>
        </w:tc>
        <w:tc>
          <w:tcPr>
            <w:tcW w:w="7796" w:type="dxa"/>
          </w:tcPr>
          <w:p w14:paraId="111A8A92" w14:textId="1DD970A8" w:rsidR="00D146BD" w:rsidRDefault="00D146BD" w:rsidP="008A24C8">
            <w:pPr>
              <w:pStyle w:val="Body"/>
            </w:pPr>
            <w:r>
              <w:t>Refuse if you feel that accepting an offer would breach the Code</w:t>
            </w:r>
            <w:r w:rsidR="002E2C31">
              <w:t xml:space="preserve">, </w:t>
            </w:r>
            <w:r>
              <w:t xml:space="preserve">or if you have any </w:t>
            </w:r>
            <w:r w:rsidR="002E2C31">
              <w:t xml:space="preserve">ethical </w:t>
            </w:r>
            <w:r>
              <w:t>concerns about accepting.</w:t>
            </w:r>
          </w:p>
        </w:tc>
      </w:tr>
    </w:tbl>
    <w:p w14:paraId="14CDF2B7" w14:textId="2A2D8C81" w:rsidR="00D146BD" w:rsidRPr="00EA1A87" w:rsidRDefault="00D146BD" w:rsidP="008C0AD8">
      <w:pPr>
        <w:pStyle w:val="Heading2"/>
        <w:rPr>
          <w:bCs/>
        </w:rPr>
      </w:pPr>
      <w:bookmarkStart w:id="16" w:name="_Toc522014193"/>
      <w:bookmarkStart w:id="17" w:name="_Toc77148044"/>
      <w:bookmarkStart w:id="18" w:name="_Toc154666025"/>
      <w:r w:rsidRPr="00EA1A87">
        <w:lastRenderedPageBreak/>
        <w:t>Ownership of non-token gifts</w:t>
      </w:r>
      <w:r w:rsidR="00274F2B">
        <w:t xml:space="preserve"> (</w:t>
      </w:r>
      <w:r w:rsidR="00ED7A66">
        <w:t>value of</w:t>
      </w:r>
      <w:r w:rsidR="002F076A">
        <w:t xml:space="preserve"> </w:t>
      </w:r>
      <w:r w:rsidR="00274F2B">
        <w:t>$50</w:t>
      </w:r>
      <w:r w:rsidR="002F076A">
        <w:t xml:space="preserve"> or more</w:t>
      </w:r>
      <w:r w:rsidR="00274F2B">
        <w:t>)</w:t>
      </w:r>
      <w:r w:rsidRPr="00EA1A87">
        <w:t xml:space="preserve"> </w:t>
      </w:r>
      <w:bookmarkEnd w:id="16"/>
      <w:bookmarkEnd w:id="17"/>
      <w:bookmarkEnd w:id="18"/>
    </w:p>
    <w:p w14:paraId="3BE5065C" w14:textId="747BD04E" w:rsidR="00D146BD" w:rsidRDefault="00ED7A66" w:rsidP="00D146BD">
      <w:pPr>
        <w:pStyle w:val="Body"/>
      </w:pPr>
      <w:r>
        <w:t>I</w:t>
      </w:r>
      <w:r w:rsidR="00050D1B">
        <w:t>n most cases</w:t>
      </w:r>
      <w:r w:rsidR="0077533D">
        <w:t>,</w:t>
      </w:r>
      <w:r w:rsidR="00D146BD">
        <w:t xml:space="preserve"> n</w:t>
      </w:r>
      <w:r w:rsidR="00D146BD" w:rsidRPr="00747C5A">
        <w:t>on-token gifts</w:t>
      </w:r>
      <w:r w:rsidR="00D146BD">
        <w:t xml:space="preserve"> belong to the department. If </w:t>
      </w:r>
      <w:r w:rsidR="00C23B04">
        <w:t xml:space="preserve">you received the </w:t>
      </w:r>
      <w:r w:rsidR="00D146BD">
        <w:t xml:space="preserve">gift in specific recognition of your work or contribution, you may retain it </w:t>
      </w:r>
      <w:r w:rsidR="003E6A27">
        <w:t>if</w:t>
      </w:r>
      <w:r w:rsidR="00D146BD">
        <w:t>:</w:t>
      </w:r>
    </w:p>
    <w:p w14:paraId="5C31D3E2" w14:textId="1DDF5688" w:rsidR="00D146BD" w:rsidRDefault="00E00AAA" w:rsidP="00D146BD">
      <w:pPr>
        <w:pStyle w:val="Bullet1"/>
      </w:pPr>
      <w:r>
        <w:t>i</w:t>
      </w:r>
      <w:r w:rsidR="00D146BD">
        <w:t xml:space="preserve">t is not an official gift </w:t>
      </w:r>
      <w:r w:rsidR="00D146BD" w:rsidRPr="00807D03">
        <w:t xml:space="preserve">(see </w:t>
      </w:r>
      <w:hyperlink w:anchor="_Official_gifts_or" w:history="1">
        <w:r w:rsidR="00D146BD" w:rsidRPr="00DD7A86">
          <w:rPr>
            <w:rStyle w:val="Hyperlink"/>
          </w:rPr>
          <w:t xml:space="preserve">section </w:t>
        </w:r>
        <w:r w:rsidR="00BC58D1" w:rsidRPr="00DD7A86">
          <w:rPr>
            <w:rStyle w:val="Hyperlink"/>
          </w:rPr>
          <w:t>7</w:t>
        </w:r>
      </w:hyperlink>
      <w:r w:rsidR="00D146BD" w:rsidRPr="00807D03">
        <w:t>)</w:t>
      </w:r>
    </w:p>
    <w:p w14:paraId="7E9A647B" w14:textId="4A994177" w:rsidR="00D146BD" w:rsidRDefault="00E00AAA" w:rsidP="00D146BD">
      <w:pPr>
        <w:pStyle w:val="Bullet1"/>
      </w:pPr>
      <w:r>
        <w:t>i</w:t>
      </w:r>
      <w:r w:rsidR="00D146BD">
        <w:t xml:space="preserve">t is unlikely to bring </w:t>
      </w:r>
      <w:r w:rsidR="009A0CA0">
        <w:t xml:space="preserve">you </w:t>
      </w:r>
      <w:r w:rsidR="00D146BD">
        <w:t>or the department into disrepute</w:t>
      </w:r>
    </w:p>
    <w:p w14:paraId="040DCBA8" w14:textId="4CA4F616" w:rsidR="00D146BD" w:rsidRDefault="00E00AAA" w:rsidP="00D146BD">
      <w:pPr>
        <w:pStyle w:val="Bullet1"/>
      </w:pPr>
      <w:r>
        <w:t>i</w:t>
      </w:r>
      <w:r w:rsidR="00D146BD">
        <w:t>t would be consistent with community expectations</w:t>
      </w:r>
    </w:p>
    <w:p w14:paraId="204AA102" w14:textId="7CBDF3B0" w:rsidR="00D146BD" w:rsidRDefault="00E00AAA" w:rsidP="00D146BD">
      <w:pPr>
        <w:pStyle w:val="Bullet1"/>
      </w:pPr>
      <w:r>
        <w:t>y</w:t>
      </w:r>
      <w:r w:rsidR="00D146BD">
        <w:t xml:space="preserve">our manager or delegate provides written approval. </w:t>
      </w:r>
    </w:p>
    <w:p w14:paraId="6A0F8D4F" w14:textId="4839F3E9" w:rsidR="00D146BD" w:rsidRPr="00EA1A87" w:rsidRDefault="00D146BD" w:rsidP="008C0AD8">
      <w:pPr>
        <w:pStyle w:val="Heading2"/>
        <w:rPr>
          <w:bCs/>
        </w:rPr>
      </w:pPr>
      <w:bookmarkStart w:id="19" w:name="_Toc154666027"/>
      <w:r w:rsidRPr="00EA1A87">
        <w:t>Exceptions to declaration rule</w:t>
      </w:r>
      <w:bookmarkEnd w:id="19"/>
    </w:p>
    <w:p w14:paraId="71AD09C1" w14:textId="77777777" w:rsidR="00D146BD" w:rsidRDefault="00D146BD" w:rsidP="008C0AD8">
      <w:pPr>
        <w:pStyle w:val="Heading3"/>
      </w:pPr>
      <w:r>
        <w:t>Generic offers that are refused</w:t>
      </w:r>
    </w:p>
    <w:p w14:paraId="165C2D33" w14:textId="2F04B7D1" w:rsidR="00D146BD" w:rsidRDefault="00D146BD" w:rsidP="00D146BD">
      <w:pPr>
        <w:pStyle w:val="Body"/>
      </w:pPr>
      <w:r>
        <w:t>In the course of your public duties, you may receive generic offers</w:t>
      </w:r>
      <w:r w:rsidR="00D93D7C">
        <w:t xml:space="preserve">. These </w:t>
      </w:r>
      <w:r w:rsidR="00D21B37">
        <w:t xml:space="preserve">may </w:t>
      </w:r>
      <w:r w:rsidR="00D93D7C">
        <w:t>include</w:t>
      </w:r>
      <w:r w:rsidR="00A06574">
        <w:t>:</w:t>
      </w:r>
    </w:p>
    <w:p w14:paraId="693EA935" w14:textId="5BE76E8A" w:rsidR="00D146BD" w:rsidRDefault="00ED5AED" w:rsidP="00D146BD">
      <w:pPr>
        <w:pStyle w:val="Bullet1"/>
      </w:pPr>
      <w:r>
        <w:t>e</w:t>
      </w:r>
      <w:r w:rsidR="00D146BD">
        <w:t xml:space="preserve">mails targeting </w:t>
      </w:r>
      <w:r w:rsidR="00462659">
        <w:t xml:space="preserve">staff </w:t>
      </w:r>
      <w:r w:rsidR="00D146BD">
        <w:t>with offers to attend a seminar or webinar at a discount rate</w:t>
      </w:r>
    </w:p>
    <w:p w14:paraId="23EE527D" w14:textId="5B0BA820" w:rsidR="00D146BD" w:rsidRDefault="00ED5AED" w:rsidP="00D146BD">
      <w:pPr>
        <w:pStyle w:val="Bullet1"/>
      </w:pPr>
      <w:r>
        <w:t>m</w:t>
      </w:r>
      <w:r w:rsidR="00D146BD">
        <w:t xml:space="preserve">arketing emails or other offers. </w:t>
      </w:r>
    </w:p>
    <w:p w14:paraId="08DF3F09" w14:textId="6D9FB228" w:rsidR="00D146BD" w:rsidRDefault="00D146BD" w:rsidP="00D146BD">
      <w:pPr>
        <w:pStyle w:val="Bodyafterbullets"/>
      </w:pPr>
      <w:r>
        <w:t>You do</w:t>
      </w:r>
      <w:r w:rsidR="00982527">
        <w:t xml:space="preserve"> </w:t>
      </w:r>
      <w:r>
        <w:t>n</w:t>
      </w:r>
      <w:r w:rsidR="00982527">
        <w:t>o</w:t>
      </w:r>
      <w:r>
        <w:t xml:space="preserve">t need to declare a generic offer if you refuse it. If you want to accept the offer, you will need to ensure it meets the </w:t>
      </w:r>
      <w:hyperlink w:anchor="_Integrity_check—receiving_an" w:history="1">
        <w:r w:rsidRPr="0088563D">
          <w:rPr>
            <w:rStyle w:val="Hyperlink"/>
          </w:rPr>
          <w:t>integrity check</w:t>
        </w:r>
      </w:hyperlink>
      <w:r>
        <w:t xml:space="preserve"> </w:t>
      </w:r>
      <w:r w:rsidRPr="00392769">
        <w:t>and then declare it.</w:t>
      </w:r>
      <w:r>
        <w:t xml:space="preserve"> </w:t>
      </w:r>
    </w:p>
    <w:p w14:paraId="7781E387" w14:textId="58888936" w:rsidR="00D146BD" w:rsidRPr="004F0AF7" w:rsidRDefault="00B45F8B" w:rsidP="008C0AD8">
      <w:pPr>
        <w:pStyle w:val="Heading3"/>
      </w:pPr>
      <w:r w:rsidRPr="004F0AF7">
        <w:t>Multiple-</w:t>
      </w:r>
      <w:r w:rsidR="00462659">
        <w:t>staff</w:t>
      </w:r>
      <w:r w:rsidR="00462659" w:rsidRPr="004F0AF7">
        <w:t xml:space="preserve"> </w:t>
      </w:r>
      <w:r w:rsidR="00D146BD" w:rsidRPr="004F0AF7">
        <w:t xml:space="preserve">declaration </w:t>
      </w:r>
    </w:p>
    <w:p w14:paraId="4D02B923" w14:textId="6EAEDA28" w:rsidR="00D146BD" w:rsidRPr="004F0AF7" w:rsidRDefault="007945C8" w:rsidP="00D146BD">
      <w:pPr>
        <w:pStyle w:val="Body"/>
      </w:pPr>
      <w:r w:rsidRPr="004F0AF7">
        <w:t>Sometimes</w:t>
      </w:r>
      <w:r w:rsidR="00D146BD" w:rsidRPr="004F0AF7">
        <w:t xml:space="preserve"> multiple</w:t>
      </w:r>
      <w:r w:rsidR="00462659">
        <w:t xml:space="preserve"> staff</w:t>
      </w:r>
      <w:r w:rsidR="00D146BD" w:rsidRPr="004F0AF7">
        <w:t xml:space="preserve"> receive the same offer from an organisation or individual. In this </w:t>
      </w:r>
      <w:r w:rsidR="005C5F70" w:rsidRPr="004F0AF7">
        <w:t>instance it</w:t>
      </w:r>
      <w:r w:rsidR="00D146BD" w:rsidRPr="004F0AF7">
        <w:t xml:space="preserve"> </w:t>
      </w:r>
      <w:r w:rsidR="00A34A12" w:rsidRPr="004F0AF7">
        <w:t>may</w:t>
      </w:r>
      <w:r w:rsidR="00D146BD" w:rsidRPr="004F0AF7">
        <w:t xml:space="preserve"> be appropriate to </w:t>
      </w:r>
      <w:r w:rsidR="00655E55">
        <w:t>make</w:t>
      </w:r>
      <w:r w:rsidR="00D146BD" w:rsidRPr="004F0AF7">
        <w:t xml:space="preserve"> </w:t>
      </w:r>
      <w:r w:rsidR="005628B5" w:rsidRPr="004F0AF7">
        <w:t xml:space="preserve">a single </w:t>
      </w:r>
      <w:r w:rsidR="00D146BD" w:rsidRPr="004F0AF7">
        <w:t xml:space="preserve">declaration for the total cumulative value. </w:t>
      </w:r>
    </w:p>
    <w:p w14:paraId="7C8560BB" w14:textId="48508755" w:rsidR="00D146BD" w:rsidRPr="004F0AF7" w:rsidRDefault="00D146BD" w:rsidP="00D146BD">
      <w:pPr>
        <w:pStyle w:val="Body"/>
      </w:pPr>
      <w:r w:rsidRPr="004F0AF7">
        <w:t>A multi-</w:t>
      </w:r>
      <w:r w:rsidR="00462659">
        <w:t>staff</w:t>
      </w:r>
      <w:r w:rsidR="00462659" w:rsidRPr="004F0AF7">
        <w:t xml:space="preserve"> </w:t>
      </w:r>
      <w:r w:rsidRPr="004F0AF7">
        <w:t xml:space="preserve">declaration must have a consistent response (accept or decline) </w:t>
      </w:r>
      <w:r w:rsidR="000620CB" w:rsidRPr="004F0AF7">
        <w:t xml:space="preserve">from at least three staff. </w:t>
      </w:r>
      <w:r w:rsidR="00EF465B" w:rsidRPr="004F0AF7">
        <w:t xml:space="preserve">Only one </w:t>
      </w:r>
      <w:r w:rsidR="00462659">
        <w:t>staff member</w:t>
      </w:r>
      <w:r w:rsidR="00462659" w:rsidRPr="004F0AF7">
        <w:t xml:space="preserve"> </w:t>
      </w:r>
      <w:r w:rsidR="000620CB" w:rsidRPr="004F0AF7">
        <w:t>should make</w:t>
      </w:r>
      <w:r w:rsidR="00BA073F" w:rsidRPr="004F0AF7">
        <w:t xml:space="preserve"> </w:t>
      </w:r>
      <w:r w:rsidR="000620CB" w:rsidRPr="004F0AF7">
        <w:t>the declaration on behalf of the group</w:t>
      </w:r>
      <w:r w:rsidRPr="004F0AF7">
        <w:t xml:space="preserve">. </w:t>
      </w:r>
    </w:p>
    <w:p w14:paraId="23DCF127" w14:textId="0A7BC47C" w:rsidR="00D146BD" w:rsidRDefault="006C4244" w:rsidP="00D146BD">
      <w:pPr>
        <w:pStyle w:val="Body"/>
      </w:pPr>
      <w:r>
        <w:t>D</w:t>
      </w:r>
      <w:r w:rsidR="00D146BD" w:rsidRPr="004F0AF7">
        <w:t>irect all queries about completing multi-</w:t>
      </w:r>
      <w:r w:rsidR="00462659">
        <w:t>staff</w:t>
      </w:r>
      <w:r w:rsidR="00462659" w:rsidRPr="004F0AF7">
        <w:t xml:space="preserve"> </w:t>
      </w:r>
      <w:r w:rsidR="00D146BD" w:rsidRPr="004F0AF7">
        <w:t>declaration</w:t>
      </w:r>
      <w:r w:rsidR="001C2F7C">
        <w:t>s</w:t>
      </w:r>
      <w:r w:rsidR="00D146BD" w:rsidRPr="004F0AF7">
        <w:t xml:space="preserve"> to </w:t>
      </w:r>
      <w:hyperlink r:id="rId17" w:history="1">
        <w:r w:rsidR="00DB5F34" w:rsidRPr="004F0AF7">
          <w:rPr>
            <w:rStyle w:val="Hyperlink"/>
          </w:rPr>
          <w:t>integrity@health.vic.gov.au</w:t>
        </w:r>
      </w:hyperlink>
      <w:r w:rsidR="00734E4B">
        <w:t xml:space="preserve"> &lt;mailto:</w:t>
      </w:r>
      <w:r w:rsidR="00734E4B" w:rsidRPr="00734E4B">
        <w:t xml:space="preserve"> integrity@health.vic.gov.au</w:t>
      </w:r>
      <w:r w:rsidR="00734E4B">
        <w:t>&gt;</w:t>
      </w:r>
      <w:r w:rsidR="001839D8" w:rsidRPr="004F0AF7">
        <w:t>.</w:t>
      </w:r>
      <w:r w:rsidR="00D146BD" w:rsidRPr="004F0AF7">
        <w:t xml:space="preserve"> </w:t>
      </w:r>
    </w:p>
    <w:p w14:paraId="6E1C2B86" w14:textId="128AE1F6" w:rsidR="00D146BD" w:rsidRPr="00B34E3B" w:rsidRDefault="00D85DEB" w:rsidP="00951AA7">
      <w:pPr>
        <w:pStyle w:val="Heading1"/>
        <w:numPr>
          <w:ilvl w:val="0"/>
          <w:numId w:val="11"/>
        </w:numPr>
        <w:ind w:left="360" w:hanging="360"/>
      </w:pPr>
      <w:bookmarkStart w:id="20" w:name="_Toc170208277"/>
      <w:bookmarkStart w:id="21" w:name="_Toc170208311"/>
      <w:bookmarkStart w:id="22" w:name="_Toc171949052"/>
      <w:bookmarkStart w:id="23" w:name="_Toc171949124"/>
      <w:bookmarkStart w:id="24" w:name="_Toc178936293"/>
      <w:bookmarkStart w:id="25" w:name="_Toc154666023"/>
      <w:bookmarkEnd w:id="20"/>
      <w:bookmarkEnd w:id="21"/>
      <w:bookmarkEnd w:id="22"/>
      <w:bookmarkEnd w:id="23"/>
      <w:r>
        <w:t>Declaring</w:t>
      </w:r>
      <w:r w:rsidR="00D146BD">
        <w:t xml:space="preserve"> offers</w:t>
      </w:r>
      <w:bookmarkEnd w:id="24"/>
      <w:r w:rsidR="00D146BD">
        <w:t xml:space="preserve"> </w:t>
      </w:r>
      <w:bookmarkEnd w:id="25"/>
    </w:p>
    <w:p w14:paraId="49BEA306" w14:textId="700C3DFD" w:rsidR="00D146BD" w:rsidRPr="00B34E3B" w:rsidRDefault="009A6B29" w:rsidP="00D146BD">
      <w:pPr>
        <w:pStyle w:val="Body"/>
      </w:pPr>
      <w:r>
        <w:t xml:space="preserve">You must </w:t>
      </w:r>
      <w:r w:rsidR="00655E55">
        <w:t>declare</w:t>
      </w:r>
      <w:r>
        <w:t xml:space="preserve"> a</w:t>
      </w:r>
      <w:r w:rsidR="00D146BD" w:rsidRPr="003B7D70">
        <w:t>ll non-token offers</w:t>
      </w:r>
      <w:r w:rsidR="0030007A">
        <w:t xml:space="preserve"> </w:t>
      </w:r>
      <w:r w:rsidR="00E93F9C">
        <w:t>(value of more tha</w:t>
      </w:r>
      <w:r w:rsidR="00693228">
        <w:t xml:space="preserve">n </w:t>
      </w:r>
      <w:r w:rsidR="0030007A">
        <w:t>$50)</w:t>
      </w:r>
      <w:r w:rsidR="00D146BD" w:rsidRPr="003B7D70">
        <w:t xml:space="preserve">, whether </w:t>
      </w:r>
      <w:r w:rsidR="00F13C7F">
        <w:t xml:space="preserve">you </w:t>
      </w:r>
      <w:r w:rsidR="00D146BD" w:rsidRPr="003B7D70">
        <w:t>accept or declin</w:t>
      </w:r>
      <w:r w:rsidR="00F13C7F">
        <w:t xml:space="preserve">e. </w:t>
      </w:r>
      <w:r w:rsidR="00C25F5B">
        <w:t>D</w:t>
      </w:r>
      <w:r w:rsidR="00EC5416">
        <w:t>eclar</w:t>
      </w:r>
      <w:r w:rsidR="00C25F5B">
        <w:t>e the offer</w:t>
      </w:r>
      <w:r w:rsidR="00EC5416">
        <w:t xml:space="preserve"> via </w:t>
      </w:r>
      <w:r w:rsidR="00D146BD" w:rsidRPr="003B7D70">
        <w:t xml:space="preserve">the department’s </w:t>
      </w:r>
      <w:r w:rsidR="00366FC9" w:rsidRPr="00734E4B">
        <w:t>online register</w:t>
      </w:r>
      <w:r w:rsidR="00366FC9">
        <w:t xml:space="preserve"> </w:t>
      </w:r>
      <w:r w:rsidR="00D146BD">
        <w:t>within five business days.</w:t>
      </w:r>
    </w:p>
    <w:p w14:paraId="3180F406" w14:textId="72B43632" w:rsidR="00D146BD" w:rsidRPr="003B7D70" w:rsidRDefault="00E87F7E" w:rsidP="00D146BD">
      <w:pPr>
        <w:pStyle w:val="Body"/>
      </w:pPr>
      <w:r>
        <w:t xml:space="preserve">When </w:t>
      </w:r>
      <w:r w:rsidR="00655E55">
        <w:t>declaring</w:t>
      </w:r>
      <w:r>
        <w:t xml:space="preserve"> an accepted offer, you must clearly document the</w:t>
      </w:r>
      <w:r w:rsidR="00C25F5B">
        <w:t xml:space="preserve"> legitimate</w:t>
      </w:r>
      <w:r w:rsidR="00D146BD" w:rsidRPr="003B7D70">
        <w:t xml:space="preserve"> business </w:t>
      </w:r>
      <w:r w:rsidR="00D146BD">
        <w:t>benefit</w:t>
      </w:r>
      <w:r w:rsidR="00D146BD" w:rsidRPr="003B7D70">
        <w:t xml:space="preserve"> and provide sufficient detail to </w:t>
      </w:r>
      <w:r w:rsidR="008467AB">
        <w:t xml:space="preserve">explain the </w:t>
      </w:r>
      <w:r w:rsidR="00762D37">
        <w:t>reason</w:t>
      </w:r>
      <w:r w:rsidR="008467AB">
        <w:t xml:space="preserve"> for </w:t>
      </w:r>
      <w:r w:rsidR="00196A69">
        <w:t xml:space="preserve">accepting the offer. You should </w:t>
      </w:r>
      <w:r w:rsidR="008467AB">
        <w:t xml:space="preserve">describe the nature of the benefit and </w:t>
      </w:r>
      <w:r w:rsidR="00196A69">
        <w:t xml:space="preserve">how it relates to a specific function or activity. </w:t>
      </w:r>
    </w:p>
    <w:p w14:paraId="02005D30" w14:textId="41A98FEC" w:rsidR="000A2A03" w:rsidRDefault="000A2A03" w:rsidP="008C0AD8">
      <w:pPr>
        <w:pStyle w:val="Heading2"/>
        <w:rPr>
          <w:bCs/>
        </w:rPr>
      </w:pPr>
      <w:r>
        <w:t>Publication of the register</w:t>
      </w:r>
    </w:p>
    <w:p w14:paraId="152FA52D" w14:textId="6ACC42CE" w:rsidR="00D146BD" w:rsidRPr="000A2A03" w:rsidRDefault="00E95E78" w:rsidP="00301F47">
      <w:pPr>
        <w:pStyle w:val="Body"/>
        <w:rPr>
          <w:b/>
        </w:rPr>
      </w:pPr>
      <w:r>
        <w:t xml:space="preserve">The </w:t>
      </w:r>
      <w:r w:rsidR="00387499">
        <w:t>department</w:t>
      </w:r>
      <w:r w:rsidR="00853712">
        <w:t xml:space="preserve"> </w:t>
      </w:r>
      <w:r w:rsidR="00BF3069">
        <w:t xml:space="preserve">maintains and </w:t>
      </w:r>
      <w:r w:rsidR="00853712">
        <w:t>publish</w:t>
      </w:r>
      <w:r w:rsidR="00C54ACA">
        <w:t>es</w:t>
      </w:r>
      <w:r w:rsidR="00F551B3">
        <w:t xml:space="preserve"> an online</w:t>
      </w:r>
      <w:r w:rsidR="000A2A03">
        <w:t xml:space="preserve"> register of all</w:t>
      </w:r>
      <w:r w:rsidR="00C54ACA">
        <w:t xml:space="preserve"> </w:t>
      </w:r>
      <w:hyperlink r:id="rId18" w:history="1">
        <w:r w:rsidR="009506B2" w:rsidRPr="004250EE">
          <w:rPr>
            <w:rStyle w:val="Hyperlink"/>
          </w:rPr>
          <w:t>declared offers</w:t>
        </w:r>
      </w:hyperlink>
      <w:r w:rsidR="00F551B3">
        <w:t xml:space="preserve"> </w:t>
      </w:r>
      <w:r w:rsidR="008E60FA">
        <w:t xml:space="preserve">in </w:t>
      </w:r>
      <w:r w:rsidR="00D146BD">
        <w:t>accordance with the minimum accountabilities</w:t>
      </w:r>
      <w:r w:rsidR="008C0AD8">
        <w:t xml:space="preserve"> &lt;</w:t>
      </w:r>
      <w:r w:rsidR="008C0AD8" w:rsidRPr="008C0AD8">
        <w:t>https://www.health.vic.gov.au/gifts-benefits-and-hospitality-policy</w:t>
      </w:r>
      <w:r w:rsidR="008C0AD8">
        <w:t>&gt;.</w:t>
      </w:r>
    </w:p>
    <w:p w14:paraId="5FE06E96" w14:textId="10A07DF1" w:rsidR="00D146BD" w:rsidRPr="00A91E8E" w:rsidRDefault="00D146BD" w:rsidP="008C0AD8">
      <w:pPr>
        <w:pStyle w:val="Heading2"/>
        <w:rPr>
          <w:bCs/>
        </w:rPr>
      </w:pPr>
      <w:bookmarkStart w:id="26" w:name="_Toc154666026"/>
      <w:r w:rsidRPr="00A91E8E">
        <w:t>Retrospective approval</w:t>
      </w:r>
      <w:bookmarkEnd w:id="26"/>
    </w:p>
    <w:p w14:paraId="3DB243AE" w14:textId="7B1F960E" w:rsidR="004A30BC" w:rsidRDefault="00C50A35" w:rsidP="00D146BD">
      <w:pPr>
        <w:pStyle w:val="Bullet1"/>
        <w:numPr>
          <w:ilvl w:val="0"/>
          <w:numId w:val="0"/>
        </w:numPr>
      </w:pPr>
      <w:r>
        <w:t xml:space="preserve">You must try to </w:t>
      </w:r>
      <w:r w:rsidR="00D146BD">
        <w:t xml:space="preserve">obtain </w:t>
      </w:r>
      <w:r>
        <w:t>approval before you</w:t>
      </w:r>
      <w:r w:rsidR="00D146BD">
        <w:t xml:space="preserve"> accept a</w:t>
      </w:r>
      <w:r w:rsidR="004F735A">
        <w:t xml:space="preserve"> non-token</w:t>
      </w:r>
      <w:r w:rsidR="00D146BD">
        <w:t xml:space="preserve"> offer</w:t>
      </w:r>
      <w:r>
        <w:t>. If this is not possible,</w:t>
      </w:r>
      <w:r w:rsidR="00D146BD">
        <w:t xml:space="preserve"> you can seek retrospective approval</w:t>
      </w:r>
      <w:r w:rsidR="004D7301">
        <w:t xml:space="preserve"> from your manager</w:t>
      </w:r>
      <w:r w:rsidR="00D146BD">
        <w:t xml:space="preserve">. You must </w:t>
      </w:r>
      <w:r w:rsidR="00E95E78">
        <w:t>do this</w:t>
      </w:r>
      <w:r w:rsidR="00D146BD">
        <w:t xml:space="preserve"> within </w:t>
      </w:r>
      <w:r w:rsidR="007A60AE">
        <w:t>five</w:t>
      </w:r>
      <w:r w:rsidR="00D146BD">
        <w:t xml:space="preserve"> business days. </w:t>
      </w:r>
    </w:p>
    <w:p w14:paraId="3FFF5605" w14:textId="54117B41" w:rsidR="00D146BD" w:rsidRDefault="00D146BD" w:rsidP="00D146BD">
      <w:pPr>
        <w:pStyle w:val="Bullet1"/>
        <w:numPr>
          <w:ilvl w:val="0"/>
          <w:numId w:val="0"/>
        </w:numPr>
      </w:pPr>
      <w:r>
        <w:t>This is limited to situations where:</w:t>
      </w:r>
    </w:p>
    <w:p w14:paraId="4193DC60" w14:textId="0DD50AFE" w:rsidR="00D146BD" w:rsidRDefault="00B23D95" w:rsidP="00D146BD">
      <w:pPr>
        <w:pStyle w:val="Bullet1"/>
      </w:pPr>
      <w:r>
        <w:t>i</w:t>
      </w:r>
      <w:r w:rsidR="00D146BD">
        <w:t>t was not possible to know that the offer was non-token</w:t>
      </w:r>
      <w:r w:rsidR="00632316">
        <w:rPr>
          <w:rFonts w:ascii="Calibri" w:hAnsi="Calibri" w:cs="Calibri"/>
        </w:rPr>
        <w:t>―</w:t>
      </w:r>
      <w:r w:rsidR="00D146BD">
        <w:t xml:space="preserve">for </w:t>
      </w:r>
      <w:r>
        <w:t>example,</w:t>
      </w:r>
      <w:r w:rsidR="00D146BD">
        <w:t xml:space="preserve"> a wrapped gift</w:t>
      </w:r>
    </w:p>
    <w:p w14:paraId="607A318E" w14:textId="2B62D323" w:rsidR="00D146BD" w:rsidRDefault="0018426B" w:rsidP="00D146BD">
      <w:pPr>
        <w:pStyle w:val="Bullet1"/>
      </w:pPr>
      <w:r>
        <w:t xml:space="preserve">it was an official gift or item and </w:t>
      </w:r>
      <w:r w:rsidR="002A2D2D">
        <w:t xml:space="preserve">declining the offer at the time </w:t>
      </w:r>
      <w:r w:rsidR="003F23A3">
        <w:t>may</w:t>
      </w:r>
      <w:r>
        <w:t xml:space="preserve"> have </w:t>
      </w:r>
      <w:r w:rsidR="002A2D2D">
        <w:t>caused offence.</w:t>
      </w:r>
      <w:r w:rsidR="00185EA3">
        <w:t xml:space="preserve"> </w:t>
      </w:r>
    </w:p>
    <w:p w14:paraId="1B9FC66D" w14:textId="45D77CDE" w:rsidR="00AE4855" w:rsidRDefault="00AE4855" w:rsidP="00A57509">
      <w:pPr>
        <w:pStyle w:val="Bullet1"/>
        <w:numPr>
          <w:ilvl w:val="0"/>
          <w:numId w:val="0"/>
        </w:numPr>
      </w:pPr>
      <w:r>
        <w:lastRenderedPageBreak/>
        <w:t>If a manager rejects a decision to accept an offer</w:t>
      </w:r>
      <w:r w:rsidR="006C1950">
        <w:t>,</w:t>
      </w:r>
      <w:r>
        <w:t xml:space="preserve"> it must be returned.</w:t>
      </w:r>
    </w:p>
    <w:p w14:paraId="4ACBF6E4" w14:textId="2C9BAB35" w:rsidR="00D146BD" w:rsidRPr="00747C5A" w:rsidRDefault="00D146BD" w:rsidP="00951AA7">
      <w:pPr>
        <w:pStyle w:val="Heading1"/>
        <w:numPr>
          <w:ilvl w:val="0"/>
          <w:numId w:val="11"/>
        </w:numPr>
        <w:ind w:left="360" w:hanging="360"/>
      </w:pPr>
      <w:bookmarkStart w:id="27" w:name="_Toc170208279"/>
      <w:bookmarkStart w:id="28" w:name="_Toc170208313"/>
      <w:bookmarkStart w:id="29" w:name="_Toc171949054"/>
      <w:bookmarkStart w:id="30" w:name="_Toc171949126"/>
      <w:bookmarkStart w:id="31" w:name="_Official_gifts_or"/>
      <w:bookmarkStart w:id="32" w:name="_Toc154666028"/>
      <w:bookmarkStart w:id="33" w:name="_Toc178936294"/>
      <w:bookmarkEnd w:id="27"/>
      <w:bookmarkEnd w:id="28"/>
      <w:bookmarkEnd w:id="29"/>
      <w:bookmarkEnd w:id="30"/>
      <w:bookmarkEnd w:id="31"/>
      <w:r>
        <w:t xml:space="preserve">Official </w:t>
      </w:r>
      <w:r w:rsidRPr="00747C5A">
        <w:t>gifts</w:t>
      </w:r>
      <w:r w:rsidR="005D1DD6">
        <w:t xml:space="preserve"> or </w:t>
      </w:r>
      <w:r>
        <w:t>items</w:t>
      </w:r>
      <w:bookmarkEnd w:id="32"/>
      <w:bookmarkEnd w:id="33"/>
    </w:p>
    <w:p w14:paraId="0DCB6EA9" w14:textId="52C2DA74" w:rsidR="00D146BD" w:rsidRDefault="00D146BD" w:rsidP="00D146BD">
      <w:pPr>
        <w:pStyle w:val="Body"/>
      </w:pPr>
      <w:r>
        <w:t xml:space="preserve">Official gifts may be </w:t>
      </w:r>
      <w:r w:rsidR="00611B35">
        <w:t>offered</w:t>
      </w:r>
      <w:r w:rsidR="00C7347A">
        <w:t xml:space="preserve"> </w:t>
      </w:r>
      <w:r w:rsidRPr="00747C5A">
        <w:t>as part of the culture and practices of communities and government</w:t>
      </w:r>
      <w:r w:rsidR="00A42F81">
        <w:t>s</w:t>
      </w:r>
      <w:r w:rsidRPr="00747C5A">
        <w:t xml:space="preserve">, within Australia or internationally. </w:t>
      </w:r>
    </w:p>
    <w:p w14:paraId="5060F71A" w14:textId="365016E4" w:rsidR="00D146BD" w:rsidRPr="003308A6" w:rsidRDefault="00D146BD" w:rsidP="00D146BD">
      <w:pPr>
        <w:pStyle w:val="Body"/>
      </w:pPr>
      <w:r>
        <w:t xml:space="preserve">If you accept an official gift, or official item, you do so on behalf of the department. </w:t>
      </w:r>
      <w:r w:rsidR="000E335A">
        <w:t>This is r</w:t>
      </w:r>
      <w:r w:rsidRPr="003308A6">
        <w:t>egardless of monetary value</w:t>
      </w:r>
      <w:r>
        <w:t>.</w:t>
      </w:r>
      <w:r w:rsidRPr="003308A6">
        <w:t xml:space="preserve"> </w:t>
      </w:r>
      <w:r>
        <w:t>A</w:t>
      </w:r>
      <w:r w:rsidRPr="003308A6">
        <w:t>n official gift or item:</w:t>
      </w:r>
    </w:p>
    <w:p w14:paraId="32F472A5" w14:textId="24AAEE38" w:rsidR="00D146BD" w:rsidRPr="0026446F" w:rsidRDefault="00BB6BFE" w:rsidP="00D146BD">
      <w:pPr>
        <w:pStyle w:val="Bullet1"/>
      </w:pPr>
      <w:r>
        <w:t>m</w:t>
      </w:r>
      <w:r w:rsidR="00D146BD" w:rsidRPr="0026446F">
        <w:t>ust be declared</w:t>
      </w:r>
    </w:p>
    <w:p w14:paraId="66DEE161" w14:textId="60CA1236" w:rsidR="00D146BD" w:rsidRPr="0026446F" w:rsidRDefault="00BB6BFE" w:rsidP="00D146BD">
      <w:pPr>
        <w:pStyle w:val="Bullet1"/>
      </w:pPr>
      <w:r>
        <w:t>w</w:t>
      </w:r>
      <w:r w:rsidR="00D146BD" w:rsidRPr="0026446F">
        <w:t>ill be recorded on the department’s official register</w:t>
      </w:r>
    </w:p>
    <w:p w14:paraId="0F794459" w14:textId="7F080A32" w:rsidR="00D146BD" w:rsidRPr="0026446F" w:rsidRDefault="00BB6BFE" w:rsidP="00D146BD">
      <w:pPr>
        <w:pStyle w:val="Bullet1"/>
      </w:pPr>
      <w:r>
        <w:t>w</w:t>
      </w:r>
      <w:r w:rsidR="00D146BD" w:rsidRPr="0026446F">
        <w:t xml:space="preserve">ill not usually be published in the public register. </w:t>
      </w:r>
    </w:p>
    <w:p w14:paraId="3A3FB258" w14:textId="15113895" w:rsidR="00D146BD" w:rsidRPr="00A91E8E" w:rsidRDefault="00D146BD" w:rsidP="008C0AD8">
      <w:pPr>
        <w:pStyle w:val="Heading2"/>
        <w:rPr>
          <w:bCs/>
        </w:rPr>
      </w:pPr>
      <w:r w:rsidRPr="00A91E8E">
        <w:t xml:space="preserve">Applying for ownership of an official </w:t>
      </w:r>
      <w:r w:rsidR="000E622B" w:rsidRPr="00A91E8E">
        <w:t xml:space="preserve">gift </w:t>
      </w:r>
      <w:r w:rsidR="000E622B">
        <w:t xml:space="preserve">or </w:t>
      </w:r>
      <w:r w:rsidRPr="00A91E8E">
        <w:t>item</w:t>
      </w:r>
    </w:p>
    <w:p w14:paraId="38A9B3A9" w14:textId="42124F86" w:rsidR="00D146BD" w:rsidRPr="003308A6" w:rsidRDefault="00D146BD" w:rsidP="00DF549F">
      <w:pPr>
        <w:pStyle w:val="Body"/>
      </w:pPr>
      <w:r w:rsidRPr="003308A6">
        <w:t>If you receive a</w:t>
      </w:r>
      <w:r w:rsidR="00950994">
        <w:t xml:space="preserve"> gift or</w:t>
      </w:r>
      <w:r w:rsidRPr="003308A6">
        <w:t xml:space="preserve"> item that was specifically intended as recognition of your work or contribution</w:t>
      </w:r>
      <w:r w:rsidR="000B4AA6">
        <w:t>,</w:t>
      </w:r>
      <w:r w:rsidRPr="003308A6">
        <w:t xml:space="preserve"> you may</w:t>
      </w:r>
      <w:r>
        <w:t xml:space="preserve"> only</w:t>
      </w:r>
      <w:r w:rsidRPr="003308A6">
        <w:t xml:space="preserve"> retain</w:t>
      </w:r>
      <w:r>
        <w:t xml:space="preserve"> </w:t>
      </w:r>
      <w:r w:rsidR="00DF549F">
        <w:t xml:space="preserve">it with written approval from your manager and if it passes the </w:t>
      </w:r>
      <w:hyperlink w:anchor="_Integrity_check—receiving_an" w:history="1">
        <w:r w:rsidR="00DF549F" w:rsidRPr="0088563D">
          <w:rPr>
            <w:rStyle w:val="Hyperlink"/>
          </w:rPr>
          <w:t>integrity check</w:t>
        </w:r>
      </w:hyperlink>
      <w:r w:rsidR="008E60FA">
        <w:t>.</w:t>
      </w:r>
    </w:p>
    <w:p w14:paraId="5D5214F2" w14:textId="0BE973E3" w:rsidR="00D146BD" w:rsidRDefault="00D146BD" w:rsidP="00951AA7">
      <w:pPr>
        <w:pStyle w:val="Heading1"/>
        <w:numPr>
          <w:ilvl w:val="0"/>
          <w:numId w:val="11"/>
        </w:numPr>
        <w:ind w:left="360" w:hanging="360"/>
      </w:pPr>
      <w:bookmarkStart w:id="34" w:name="_Toc154666029"/>
      <w:bookmarkStart w:id="35" w:name="_Toc178936295"/>
      <w:r>
        <w:t xml:space="preserve">Offers to </w:t>
      </w:r>
      <w:bookmarkEnd w:id="34"/>
      <w:r w:rsidR="00013698">
        <w:t>the department</w:t>
      </w:r>
      <w:bookmarkEnd w:id="35"/>
    </w:p>
    <w:p w14:paraId="30FA64C0" w14:textId="1C721A1B" w:rsidR="00D146BD" w:rsidRDefault="00D146BD" w:rsidP="00D146BD">
      <w:pPr>
        <w:pStyle w:val="Body"/>
        <w:rPr>
          <w:rStyle w:val="BodyChar"/>
        </w:rPr>
      </w:pPr>
      <w:r w:rsidRPr="0026446F">
        <w:rPr>
          <w:rStyle w:val="BodyChar"/>
        </w:rPr>
        <w:t>When deciding whether to accept an offer</w:t>
      </w:r>
      <w:r>
        <w:rPr>
          <w:rStyle w:val="BodyChar"/>
        </w:rPr>
        <w:t xml:space="preserve"> made to the department, such as offers of </w:t>
      </w:r>
      <w:r w:rsidR="00885405">
        <w:rPr>
          <w:rStyle w:val="BodyChar"/>
        </w:rPr>
        <w:t xml:space="preserve">personal </w:t>
      </w:r>
      <w:r w:rsidR="004E61DC">
        <w:rPr>
          <w:rStyle w:val="BodyChar"/>
        </w:rPr>
        <w:t xml:space="preserve">protective </w:t>
      </w:r>
      <w:r>
        <w:rPr>
          <w:rStyle w:val="BodyChar"/>
        </w:rPr>
        <w:t>equipment</w:t>
      </w:r>
      <w:r w:rsidRPr="0026446F">
        <w:rPr>
          <w:rStyle w:val="BodyChar"/>
        </w:rPr>
        <w:t xml:space="preserve">, </w:t>
      </w:r>
      <w:r>
        <w:rPr>
          <w:rStyle w:val="BodyChar"/>
        </w:rPr>
        <w:t>you must consider:</w:t>
      </w:r>
      <w:r w:rsidRPr="0026446F">
        <w:rPr>
          <w:rStyle w:val="BodyChar"/>
        </w:rPr>
        <w:t xml:space="preserve"> </w:t>
      </w:r>
    </w:p>
    <w:p w14:paraId="10F7F59E" w14:textId="77777777" w:rsidR="00D146BD" w:rsidRDefault="00D146BD" w:rsidP="00D146BD">
      <w:pPr>
        <w:pStyle w:val="Bullet1"/>
      </w:pPr>
      <w:r>
        <w:t xml:space="preserve">whether accepting the </w:t>
      </w:r>
      <w:r w:rsidRPr="0026446F">
        <w:t>offer</w:t>
      </w:r>
      <w:r>
        <w:t xml:space="preserve"> creates a conflict of interest</w:t>
      </w:r>
    </w:p>
    <w:p w14:paraId="1396560A" w14:textId="77777777" w:rsidR="00D146BD" w:rsidRDefault="00D146BD" w:rsidP="00D146BD">
      <w:pPr>
        <w:pStyle w:val="Bullet1"/>
      </w:pPr>
      <w:r w:rsidRPr="0026446F">
        <w:t>the nature and circumstances of the offer</w:t>
      </w:r>
      <w:r>
        <w:t xml:space="preserve"> </w:t>
      </w:r>
    </w:p>
    <w:p w14:paraId="096F747C" w14:textId="77777777" w:rsidR="00D146BD" w:rsidRDefault="00D146BD" w:rsidP="00D146BD">
      <w:pPr>
        <w:pStyle w:val="Bullet1"/>
      </w:pPr>
      <w:r>
        <w:t>t</w:t>
      </w:r>
      <w:r w:rsidRPr="0026446F">
        <w:t>he level of inconsistency, if any, with this policy</w:t>
      </w:r>
    </w:p>
    <w:p w14:paraId="13D46B07" w14:textId="3F7B220E" w:rsidR="00D146BD" w:rsidRDefault="00D146BD" w:rsidP="00D146BD">
      <w:pPr>
        <w:pStyle w:val="Bullet1"/>
      </w:pPr>
      <w:r w:rsidRPr="0026446F">
        <w:t>the level of public benefit if the offer is accepte</w:t>
      </w:r>
      <w:r>
        <w:t>d</w:t>
      </w:r>
      <w:r w:rsidR="0001513F">
        <w:t>.</w:t>
      </w:r>
    </w:p>
    <w:p w14:paraId="571AA4F0" w14:textId="77777777" w:rsidR="00D146BD" w:rsidRDefault="00D146BD" w:rsidP="00A01C99">
      <w:pPr>
        <w:pStyle w:val="Bodyafterbullets"/>
      </w:pPr>
      <w:r>
        <w:t xml:space="preserve">You </w:t>
      </w:r>
      <w:r w:rsidRPr="0026446F">
        <w:t>must reject any offer that is not consistent with community expectations.</w:t>
      </w:r>
    </w:p>
    <w:p w14:paraId="725D6622" w14:textId="09C00BB9" w:rsidR="000F76C7" w:rsidRPr="008C0AD8" w:rsidRDefault="00D146BD" w:rsidP="008C0AD8">
      <w:pPr>
        <w:pStyle w:val="Heading2"/>
        <w:rPr>
          <w:rStyle w:val="Heading4Char"/>
          <w:b/>
          <w:bCs w:val="0"/>
          <w:sz w:val="32"/>
          <w:szCs w:val="28"/>
        </w:rPr>
      </w:pPr>
      <w:r w:rsidRPr="008C0AD8">
        <w:rPr>
          <w:rStyle w:val="Heading4Char"/>
          <w:b/>
          <w:bCs w:val="0"/>
          <w:sz w:val="32"/>
          <w:szCs w:val="28"/>
        </w:rPr>
        <w:t>Donations or gifts given</w:t>
      </w:r>
      <w:r w:rsidR="00A01C99" w:rsidRPr="008C0AD8">
        <w:rPr>
          <w:rStyle w:val="Heading4Char"/>
          <w:b/>
          <w:bCs w:val="0"/>
          <w:sz w:val="32"/>
          <w:szCs w:val="28"/>
        </w:rPr>
        <w:t xml:space="preserve"> to others</w:t>
      </w:r>
      <w:r w:rsidRPr="008C0AD8">
        <w:rPr>
          <w:rStyle w:val="Heading4Char"/>
          <w:b/>
          <w:bCs w:val="0"/>
          <w:sz w:val="32"/>
          <w:szCs w:val="28"/>
        </w:rPr>
        <w:t xml:space="preserve"> on </w:t>
      </w:r>
      <w:r w:rsidR="00A01C99" w:rsidRPr="008C0AD8">
        <w:rPr>
          <w:rStyle w:val="Heading4Char"/>
          <w:b/>
          <w:bCs w:val="0"/>
          <w:sz w:val="32"/>
          <w:szCs w:val="28"/>
        </w:rPr>
        <w:t xml:space="preserve">behalf of the department </w:t>
      </w:r>
    </w:p>
    <w:p w14:paraId="6F98A1A6" w14:textId="6921CE1C" w:rsidR="00921D5E" w:rsidRDefault="008462AF" w:rsidP="00921D5E">
      <w:pPr>
        <w:pStyle w:val="Body"/>
      </w:pPr>
      <w:r>
        <w:t>A</w:t>
      </w:r>
      <w:r w:rsidR="00320723">
        <w:t>n organisation may</w:t>
      </w:r>
      <w:r w:rsidR="003156E7">
        <w:t xml:space="preserve"> </w:t>
      </w:r>
      <w:r w:rsidR="00A45858">
        <w:t xml:space="preserve">want to </w:t>
      </w:r>
      <w:r w:rsidR="00320723">
        <w:t>donat</w:t>
      </w:r>
      <w:r w:rsidR="003156E7">
        <w:t>e</w:t>
      </w:r>
      <w:r w:rsidR="00320723">
        <w:t xml:space="preserve"> to a</w:t>
      </w:r>
      <w:r w:rsidR="00EB02CB">
        <w:t xml:space="preserve"> charity</w:t>
      </w:r>
      <w:r w:rsidR="00264DF5">
        <w:t>, as a way of saying thank you</w:t>
      </w:r>
      <w:r>
        <w:t xml:space="preserve"> or recognising your contri</w:t>
      </w:r>
      <w:r w:rsidR="00D3113A">
        <w:t>bution</w:t>
      </w:r>
      <w:r w:rsidR="00264DF5">
        <w:t xml:space="preserve">. </w:t>
      </w:r>
      <w:r w:rsidR="00A1334E">
        <w:t>You should refuse such offers</w:t>
      </w:r>
      <w:r w:rsidR="003C4803">
        <w:t>. I</w:t>
      </w:r>
      <w:r w:rsidR="00A1334E">
        <w:t xml:space="preserve">f </w:t>
      </w:r>
      <w:r w:rsidR="003C4803">
        <w:t xml:space="preserve">the </w:t>
      </w:r>
      <w:r w:rsidR="00AA7064">
        <w:t>donation</w:t>
      </w:r>
      <w:r w:rsidR="00A1334E">
        <w:t xml:space="preserve"> has already </w:t>
      </w:r>
      <w:r w:rsidR="00613F59">
        <w:t>been made,</w:t>
      </w:r>
      <w:r w:rsidR="00A1334E">
        <w:t xml:space="preserve"> you should make clear </w:t>
      </w:r>
      <w:r w:rsidR="0066275E">
        <w:t>that in future</w:t>
      </w:r>
      <w:r w:rsidR="00507737">
        <w:t>,</w:t>
      </w:r>
      <w:r w:rsidR="0066275E">
        <w:t xml:space="preserve"> it is not permitted without prior approval. You must declare </w:t>
      </w:r>
      <w:r w:rsidR="006C1950">
        <w:t xml:space="preserve">non-token </w:t>
      </w:r>
      <w:r w:rsidR="0066275E">
        <w:t>donation</w:t>
      </w:r>
      <w:r w:rsidR="006C1950">
        <w:t>s</w:t>
      </w:r>
      <w:r w:rsidR="0066275E">
        <w:t xml:space="preserve"> on the department’s register. </w:t>
      </w:r>
      <w:bookmarkStart w:id="36" w:name="_Toc522014197"/>
      <w:bookmarkStart w:id="37" w:name="_Toc77148048"/>
      <w:bookmarkStart w:id="38" w:name="_Toc154666030"/>
    </w:p>
    <w:p w14:paraId="2799FEB8" w14:textId="139FAC10" w:rsidR="00D146BD" w:rsidRPr="00B3260E" w:rsidRDefault="00D146BD" w:rsidP="00951AA7">
      <w:pPr>
        <w:pStyle w:val="Heading1"/>
        <w:numPr>
          <w:ilvl w:val="0"/>
          <w:numId w:val="11"/>
        </w:numPr>
        <w:ind w:left="360" w:hanging="360"/>
      </w:pPr>
      <w:bookmarkStart w:id="39" w:name="_Toc178936296"/>
      <w:r w:rsidRPr="003A4390">
        <w:t>Providing</w:t>
      </w:r>
      <w:r w:rsidRPr="00B3260E">
        <w:t xml:space="preserve"> gifts, benefits and hospitality</w:t>
      </w:r>
      <w:bookmarkEnd w:id="36"/>
      <w:bookmarkEnd w:id="37"/>
      <w:bookmarkEnd w:id="38"/>
      <w:bookmarkEnd w:id="39"/>
    </w:p>
    <w:p w14:paraId="0CB0883D" w14:textId="77777777" w:rsidR="00AE492F" w:rsidRDefault="00F074A9" w:rsidP="00D146BD">
      <w:pPr>
        <w:pStyle w:val="Body"/>
      </w:pPr>
      <w:r>
        <w:t>You may provide g</w:t>
      </w:r>
      <w:r w:rsidR="00D146BD" w:rsidRPr="00B34E3B">
        <w:t>ifts, benefits and hospitality to</w:t>
      </w:r>
      <w:r w:rsidR="00AE492F">
        <w:t>:</w:t>
      </w:r>
    </w:p>
    <w:p w14:paraId="42763EF8" w14:textId="12DE36C1" w:rsidR="00AE492F" w:rsidRDefault="00D146BD" w:rsidP="00AE492F">
      <w:pPr>
        <w:pStyle w:val="Bullet1"/>
      </w:pPr>
      <w:r w:rsidRPr="00B34E3B">
        <w:t>welcome guests</w:t>
      </w:r>
    </w:p>
    <w:p w14:paraId="4B75A46E" w14:textId="113EC63B" w:rsidR="00AE492F" w:rsidRDefault="00D146BD" w:rsidP="00AE492F">
      <w:pPr>
        <w:pStyle w:val="Bullet1"/>
      </w:pPr>
      <w:r w:rsidRPr="00B34E3B">
        <w:t xml:space="preserve">further public sector business outcomes </w:t>
      </w:r>
    </w:p>
    <w:p w14:paraId="11DD2F67" w14:textId="4CB82C0E" w:rsidR="00AE492F" w:rsidRDefault="00D146BD" w:rsidP="00AE492F">
      <w:pPr>
        <w:pStyle w:val="Bullet1"/>
      </w:pPr>
      <w:r w:rsidRPr="00B34E3B">
        <w:t xml:space="preserve">celebrate </w:t>
      </w:r>
      <w:r w:rsidR="008240F0">
        <w:t>significant work</w:t>
      </w:r>
      <w:r w:rsidR="006C1950">
        <w:t>-</w:t>
      </w:r>
      <w:r w:rsidR="008240F0">
        <w:t xml:space="preserve">related </w:t>
      </w:r>
      <w:r w:rsidRPr="00B34E3B">
        <w:t>achievements.</w:t>
      </w:r>
      <w:r>
        <w:t xml:space="preserve"> </w:t>
      </w:r>
    </w:p>
    <w:p w14:paraId="33208374" w14:textId="00744D1F" w:rsidR="00753F11" w:rsidRDefault="00753F11" w:rsidP="00753F11">
      <w:pPr>
        <w:pStyle w:val="Bullet1"/>
        <w:numPr>
          <w:ilvl w:val="0"/>
          <w:numId w:val="0"/>
        </w:numPr>
      </w:pPr>
      <w:r>
        <w:t xml:space="preserve">If you are providing an official gift or item, you must make reasonable enquiries to ensure it is appropriate to do so. You can contact the department’s Inclusion Unit for advice </w:t>
      </w:r>
      <w:hyperlink r:id="rId19" w:history="1">
        <w:r w:rsidRPr="00AA1467">
          <w:rPr>
            <w:rStyle w:val="Hyperlink"/>
          </w:rPr>
          <w:t>inclusion@health.vic.gov.au</w:t>
        </w:r>
      </w:hyperlink>
      <w:r w:rsidR="00734E4B">
        <w:t xml:space="preserve"> &lt;mailto:</w:t>
      </w:r>
      <w:r w:rsidR="00734E4B" w:rsidRPr="00734E4B">
        <w:t xml:space="preserve"> inclusion@health.vic.gov.au</w:t>
      </w:r>
      <w:r w:rsidR="00734E4B">
        <w:t>&gt;</w:t>
      </w:r>
      <w:r>
        <w:t>.</w:t>
      </w:r>
    </w:p>
    <w:p w14:paraId="59CD9AEE" w14:textId="26372951" w:rsidR="00D146BD" w:rsidRPr="00B34E3B" w:rsidRDefault="00D146BD" w:rsidP="00A6656C">
      <w:pPr>
        <w:pStyle w:val="Bodyafterbullets"/>
      </w:pPr>
      <w:r w:rsidRPr="00B34E3B">
        <w:t>When deciding whether</w:t>
      </w:r>
      <w:r>
        <w:t xml:space="preserve"> </w:t>
      </w:r>
      <w:r w:rsidR="00600D48">
        <w:t xml:space="preserve">to provide </w:t>
      </w:r>
      <w:r w:rsidRPr="00B34E3B">
        <w:t xml:space="preserve">gifts, benefits or hospitality </w:t>
      </w:r>
      <w:r w:rsidR="00600D48">
        <w:t xml:space="preserve">and what </w:t>
      </w:r>
      <w:r>
        <w:t xml:space="preserve">you should provide, you must </w:t>
      </w:r>
      <w:r w:rsidR="005E31C1">
        <w:t>complete</w:t>
      </w:r>
      <w:r>
        <w:t xml:space="preserve"> the following integrity </w:t>
      </w:r>
      <w:r w:rsidR="0022019E">
        <w:t>check</w:t>
      </w:r>
      <w:r>
        <w:t xml:space="preserve">. </w:t>
      </w:r>
    </w:p>
    <w:p w14:paraId="3FBD7E3E" w14:textId="4976F426" w:rsidR="00D146BD" w:rsidRPr="00A91E8E" w:rsidRDefault="00D146BD" w:rsidP="008C0AD8">
      <w:pPr>
        <w:pStyle w:val="Heading2"/>
        <w:rPr>
          <w:bCs/>
        </w:rPr>
      </w:pPr>
      <w:bookmarkStart w:id="40" w:name="_Toc154666031"/>
      <w:r w:rsidRPr="00A91E8E">
        <w:lastRenderedPageBreak/>
        <w:t xml:space="preserve">Integrity </w:t>
      </w:r>
      <w:r w:rsidR="00C443A2">
        <w:t>check</w:t>
      </w:r>
      <w:r w:rsidR="00355C7C" w:rsidRPr="00A91E8E">
        <w:rPr>
          <w:rFonts w:ascii="Calibri" w:hAnsi="Calibri" w:cs="Calibri"/>
        </w:rPr>
        <w:t>—</w:t>
      </w:r>
      <w:r w:rsidRPr="00A91E8E">
        <w:t>providing gifts, benefits and hospitality</w:t>
      </w:r>
      <w:bookmarkEnd w:id="40"/>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7768"/>
      </w:tblGrid>
      <w:tr w:rsidR="00D146BD" w14:paraId="145CE89A" w14:textId="77777777" w:rsidTr="00D21F40">
        <w:tc>
          <w:tcPr>
            <w:tcW w:w="2405" w:type="dxa"/>
          </w:tcPr>
          <w:p w14:paraId="63A0EBEF" w14:textId="24C2DA21" w:rsidR="00D146BD" w:rsidRDefault="001627E1" w:rsidP="008A24C8">
            <w:pPr>
              <w:pStyle w:val="Tablecolhead"/>
            </w:pPr>
            <w:r>
              <w:t>Consider</w:t>
            </w:r>
          </w:p>
        </w:tc>
        <w:tc>
          <w:tcPr>
            <w:tcW w:w="7768" w:type="dxa"/>
          </w:tcPr>
          <w:p w14:paraId="2F8820BE" w14:textId="512F982A" w:rsidR="00D146BD" w:rsidRDefault="001627E1" w:rsidP="008A24C8">
            <w:pPr>
              <w:pStyle w:val="Tablecolhead"/>
            </w:pPr>
            <w:r>
              <w:t>What you should do</w:t>
            </w:r>
          </w:p>
        </w:tc>
      </w:tr>
      <w:tr w:rsidR="00D146BD" w14:paraId="0736E490" w14:textId="77777777" w:rsidTr="00D21F40">
        <w:trPr>
          <w:trHeight w:val="1625"/>
        </w:trPr>
        <w:tc>
          <w:tcPr>
            <w:tcW w:w="2405" w:type="dxa"/>
          </w:tcPr>
          <w:p w14:paraId="4B540BAD" w14:textId="4448A092" w:rsidR="00D146BD" w:rsidRPr="0026446F" w:rsidRDefault="00655E55" w:rsidP="008A24C8">
            <w:pPr>
              <w:pStyle w:val="Tablecolhead"/>
            </w:pPr>
            <w:r>
              <w:t>Legitimate bu</w:t>
            </w:r>
            <w:r w:rsidR="00D146BD" w:rsidRPr="0026446F">
              <w:t xml:space="preserve">siness </w:t>
            </w:r>
            <w:r w:rsidR="00177E5D">
              <w:t xml:space="preserve">benefit </w:t>
            </w:r>
            <w:r w:rsidR="00D146BD" w:rsidRPr="0026446F">
              <w:t xml:space="preserve"> </w:t>
            </w:r>
          </w:p>
        </w:tc>
        <w:tc>
          <w:tcPr>
            <w:tcW w:w="7768" w:type="dxa"/>
          </w:tcPr>
          <w:p w14:paraId="7250BA5F" w14:textId="59DA8C80" w:rsidR="00D146BD" w:rsidRPr="0026446F" w:rsidRDefault="00D146BD" w:rsidP="008A24C8">
            <w:pPr>
              <w:pStyle w:val="Tabletext"/>
            </w:pPr>
            <w:r w:rsidRPr="0026446F">
              <w:t xml:space="preserve">Ensure </w:t>
            </w:r>
            <w:r w:rsidR="00EE4D31">
              <w:t xml:space="preserve">there is a </w:t>
            </w:r>
            <w:r w:rsidRPr="0026446F">
              <w:t xml:space="preserve">legitimate business benefit </w:t>
            </w:r>
            <w:r w:rsidR="00FF7145">
              <w:t>for the department</w:t>
            </w:r>
            <w:r w:rsidRPr="0026446F">
              <w:t xml:space="preserve">, the public sector or the State. Some examples of legitimate business </w:t>
            </w:r>
            <w:r w:rsidR="00D21F40">
              <w:t xml:space="preserve">benefits </w:t>
            </w:r>
            <w:r w:rsidRPr="0026446F">
              <w:t>are to:</w:t>
            </w:r>
          </w:p>
          <w:p w14:paraId="1E0AB624" w14:textId="77777777" w:rsidR="00D146BD" w:rsidRPr="0026446F" w:rsidRDefault="00D146BD" w:rsidP="008A24C8">
            <w:pPr>
              <w:pStyle w:val="Tablebullet1"/>
            </w:pPr>
            <w:r w:rsidRPr="0026446F">
              <w:t>welcome guests</w:t>
            </w:r>
          </w:p>
          <w:p w14:paraId="1BFA3EA6" w14:textId="64FC0C0D" w:rsidR="00D146BD" w:rsidRPr="0026446F" w:rsidRDefault="00D146BD" w:rsidP="008A24C8">
            <w:pPr>
              <w:pStyle w:val="Tablebullet1"/>
            </w:pPr>
            <w:r w:rsidRPr="0026446F">
              <w:t xml:space="preserve">facilitate the development </w:t>
            </w:r>
            <w:r w:rsidR="005C6FDC" w:rsidRPr="0026446F">
              <w:t>of relationships</w:t>
            </w:r>
            <w:r w:rsidRPr="0026446F">
              <w:t xml:space="preserve"> and outcomes</w:t>
            </w:r>
          </w:p>
          <w:p w14:paraId="6A42294A" w14:textId="23B16F56" w:rsidR="00D146BD" w:rsidRPr="0026446F" w:rsidRDefault="00D146BD" w:rsidP="008A24C8">
            <w:pPr>
              <w:pStyle w:val="Tablebullet1"/>
            </w:pPr>
            <w:r w:rsidRPr="0026446F">
              <w:t xml:space="preserve">celebrate </w:t>
            </w:r>
            <w:r w:rsidR="008240F0">
              <w:t xml:space="preserve">significant work related </w:t>
            </w:r>
            <w:r w:rsidRPr="0026446F">
              <w:t>achievements</w:t>
            </w:r>
            <w:r w:rsidR="00CB13E0">
              <w:t>.</w:t>
            </w:r>
          </w:p>
        </w:tc>
      </w:tr>
      <w:tr w:rsidR="00D146BD" w14:paraId="31B8F85D" w14:textId="77777777" w:rsidTr="00D21F40">
        <w:tc>
          <w:tcPr>
            <w:tcW w:w="2405" w:type="dxa"/>
          </w:tcPr>
          <w:p w14:paraId="5FEB1245" w14:textId="77777777" w:rsidR="00D146BD" w:rsidRPr="0026446F" w:rsidRDefault="00D146BD" w:rsidP="008A24C8">
            <w:pPr>
              <w:pStyle w:val="Tablecolhead"/>
            </w:pPr>
            <w:r>
              <w:t>C</w:t>
            </w:r>
            <w:r w:rsidRPr="0026446F">
              <w:t>onflict of interest</w:t>
            </w:r>
          </w:p>
        </w:tc>
        <w:tc>
          <w:tcPr>
            <w:tcW w:w="7768" w:type="dxa"/>
          </w:tcPr>
          <w:p w14:paraId="5828D67A" w14:textId="525065D3" w:rsidR="00D146BD" w:rsidRPr="0026446F" w:rsidRDefault="00D146BD" w:rsidP="008A24C8">
            <w:pPr>
              <w:pStyle w:val="Tabletext"/>
            </w:pPr>
            <w:r w:rsidRPr="0026446F">
              <w:t>Ensure it does not raise a conflict of interest (actual, potential or perceived).</w:t>
            </w:r>
          </w:p>
        </w:tc>
      </w:tr>
      <w:tr w:rsidR="00D146BD" w14:paraId="480601BE" w14:textId="77777777" w:rsidTr="00D21F40">
        <w:tc>
          <w:tcPr>
            <w:tcW w:w="2405" w:type="dxa"/>
          </w:tcPr>
          <w:p w14:paraId="201CCCCC" w14:textId="77777777" w:rsidR="00D146BD" w:rsidRPr="0026446F" w:rsidRDefault="00D146BD" w:rsidP="008A24C8">
            <w:pPr>
              <w:pStyle w:val="Tablecolhead"/>
            </w:pPr>
            <w:r w:rsidRPr="0026446F">
              <w:t xml:space="preserve">Proportionate costs </w:t>
            </w:r>
          </w:p>
        </w:tc>
        <w:tc>
          <w:tcPr>
            <w:tcW w:w="7768" w:type="dxa"/>
          </w:tcPr>
          <w:p w14:paraId="69038B5B" w14:textId="6BE9EFDD" w:rsidR="00D146BD" w:rsidRPr="0026446F" w:rsidRDefault="00D146BD" w:rsidP="002A556E">
            <w:pPr>
              <w:pStyle w:val="Tabletext"/>
            </w:pPr>
            <w:r w:rsidRPr="0026446F">
              <w:t>Ensure that any costs incurred</w:t>
            </w:r>
            <w:r w:rsidR="00617B76">
              <w:t xml:space="preserve"> are proportionate </w:t>
            </w:r>
            <w:r w:rsidRPr="0026446F">
              <w:t>to the benefit</w:t>
            </w:r>
            <w:r w:rsidR="00325020">
              <w:t>.</w:t>
            </w:r>
          </w:p>
        </w:tc>
      </w:tr>
      <w:tr w:rsidR="00506FB9" w14:paraId="3D8D011A" w14:textId="77777777" w:rsidTr="00D21F40">
        <w:tc>
          <w:tcPr>
            <w:tcW w:w="2405" w:type="dxa"/>
          </w:tcPr>
          <w:p w14:paraId="5DD47A25" w14:textId="59DE8281" w:rsidR="00506FB9" w:rsidRPr="0026446F" w:rsidRDefault="00506FB9" w:rsidP="008A24C8">
            <w:pPr>
              <w:pStyle w:val="Tablecolhead"/>
            </w:pPr>
            <w:r>
              <w:t>Community expectations</w:t>
            </w:r>
          </w:p>
        </w:tc>
        <w:tc>
          <w:tcPr>
            <w:tcW w:w="7768" w:type="dxa"/>
          </w:tcPr>
          <w:p w14:paraId="3B5EC3DE" w14:textId="55D09917" w:rsidR="00506FB9" w:rsidRPr="0026446F" w:rsidRDefault="00B028DF" w:rsidP="008A24C8">
            <w:pPr>
              <w:pStyle w:val="Tabletext"/>
            </w:pPr>
            <w:r>
              <w:t>Ask yourself if</w:t>
            </w:r>
            <w:r w:rsidR="003B1ACF">
              <w:t xml:space="preserve"> </w:t>
            </w:r>
            <w:r w:rsidR="00586A09">
              <w:t>providing th</w:t>
            </w:r>
            <w:r w:rsidR="003E2CE9">
              <w:t>e gifts, benefits and hospitality</w:t>
            </w:r>
            <w:r>
              <w:t xml:space="preserve"> would pass the public perception (pub) tes</w:t>
            </w:r>
            <w:r w:rsidR="00A9479E">
              <w:t xml:space="preserve">t and </w:t>
            </w:r>
            <w:r w:rsidR="0090289A">
              <w:t xml:space="preserve">that is whether </w:t>
            </w:r>
            <w:r w:rsidR="00FB3544">
              <w:t xml:space="preserve">it is consistent </w:t>
            </w:r>
            <w:r w:rsidR="00325020">
              <w:t xml:space="preserve">with community expectations. </w:t>
            </w:r>
            <w:r w:rsidR="0090289A">
              <w:t xml:space="preserve"> </w:t>
            </w:r>
          </w:p>
        </w:tc>
      </w:tr>
    </w:tbl>
    <w:p w14:paraId="2AF51F5B" w14:textId="77777777" w:rsidR="00734E4B" w:rsidRDefault="00734E4B" w:rsidP="00734E4B">
      <w:pPr>
        <w:pStyle w:val="Bodyaftertablefigure"/>
      </w:pPr>
      <w:bookmarkStart w:id="41" w:name="_Toc522014200"/>
      <w:bookmarkStart w:id="42" w:name="_Toc77148051"/>
      <w:r w:rsidRPr="00B51950">
        <w:t xml:space="preserve">Contact </w:t>
      </w:r>
      <w:hyperlink r:id="rId20" w:history="1">
        <w:r w:rsidRPr="00B51950">
          <w:rPr>
            <w:rStyle w:val="Hyperlink"/>
          </w:rPr>
          <w:t>Procurement Services</w:t>
        </w:r>
      </w:hyperlink>
      <w:r w:rsidRPr="00B51950">
        <w:t xml:space="preserve"> </w:t>
      </w:r>
      <w:r>
        <w:t>&lt;mailto:</w:t>
      </w:r>
      <w:r w:rsidRPr="003E25BE">
        <w:t>procurement.services@dhhs.vic.gov.au</w:t>
      </w:r>
      <w:r>
        <w:t xml:space="preserve">&gt; for a copy of the </w:t>
      </w:r>
      <w:r w:rsidRPr="00B51950">
        <w:t>Hospitality and Conference Expenses Guideline</w:t>
      </w:r>
      <w:r>
        <w:t>.</w:t>
      </w:r>
    </w:p>
    <w:p w14:paraId="3A44E761" w14:textId="6184851B" w:rsidR="00B10B80" w:rsidRPr="00C36E15" w:rsidRDefault="00D802CF" w:rsidP="008C0AD8">
      <w:pPr>
        <w:pStyle w:val="Heading2"/>
      </w:pPr>
      <w:r w:rsidRPr="00C36E15">
        <w:t>P</w:t>
      </w:r>
      <w:r w:rsidR="004D5201" w:rsidRPr="00C36E15">
        <w:t xml:space="preserve">roviding gifts benefits and hospitality to department </w:t>
      </w:r>
      <w:r w:rsidR="00462659" w:rsidRPr="00C36E15">
        <w:t xml:space="preserve">staff </w:t>
      </w:r>
    </w:p>
    <w:p w14:paraId="2CCD10D1" w14:textId="752FC95D" w:rsidR="00DF26C9" w:rsidRPr="00C36E15" w:rsidRDefault="00DF26C9" w:rsidP="00DF26C9">
      <w:pPr>
        <w:pStyle w:val="Body"/>
      </w:pPr>
      <w:r>
        <w:t xml:space="preserve">The department’s </w:t>
      </w:r>
      <w:r w:rsidR="152B2359">
        <w:t>Employee Recognition Awards</w:t>
      </w:r>
      <w:r>
        <w:t xml:space="preserve"> serve to recognise significant </w:t>
      </w:r>
      <w:r w:rsidR="00462659">
        <w:t xml:space="preserve">staff </w:t>
      </w:r>
      <w:r>
        <w:t xml:space="preserve">achievements and make </w:t>
      </w:r>
      <w:r w:rsidR="00462659">
        <w:t xml:space="preserve">staff </w:t>
      </w:r>
      <w:r>
        <w:t>feel valued and motivated to achieve set goals. Formal and local recognition activities</w:t>
      </w:r>
      <w:r w:rsidR="29EE6820">
        <w:t xml:space="preserve"> often also</w:t>
      </w:r>
      <w:r>
        <w:t xml:space="preserve"> operate within the department. For guidance, standards and processes, refer to the ‘</w:t>
      </w:r>
      <w:r w:rsidR="008240F0">
        <w:t>Employee Recognition Awards</w:t>
      </w:r>
      <w:r>
        <w:t>’ on the department’s website.</w:t>
      </w:r>
    </w:p>
    <w:p w14:paraId="520AF505" w14:textId="069BAC20" w:rsidR="00DF26C9" w:rsidRPr="00C36E15" w:rsidRDefault="00436313" w:rsidP="00DF26C9">
      <w:pPr>
        <w:pStyle w:val="Body"/>
      </w:pPr>
      <w:r>
        <w:t>T</w:t>
      </w:r>
      <w:r w:rsidR="00DF26C9" w:rsidRPr="00C36E15">
        <w:t xml:space="preserve">he value of recognition purchases must </w:t>
      </w:r>
      <w:r w:rsidR="006C1950" w:rsidRPr="00C36E15">
        <w:t>be token and pass the integrity check</w:t>
      </w:r>
      <w:r w:rsidR="00DF26C9" w:rsidRPr="00C36E15">
        <w:t xml:space="preserve"> for each individual being recognised</w:t>
      </w:r>
      <w:r w:rsidR="00F10C2A" w:rsidRPr="00C36E15">
        <w:t>.</w:t>
      </w:r>
      <w:r w:rsidR="00DF26C9" w:rsidRPr="00C36E15">
        <w:t xml:space="preserve"> Deputy Secretary </w:t>
      </w:r>
      <w:r w:rsidR="00F10C2A" w:rsidRPr="00C36E15">
        <w:t xml:space="preserve">approval </w:t>
      </w:r>
      <w:r w:rsidR="00DF26C9" w:rsidRPr="00C36E15">
        <w:t>is required</w:t>
      </w:r>
      <w:r w:rsidR="00F10C2A" w:rsidRPr="00C36E15">
        <w:t xml:space="preserve"> and </w:t>
      </w:r>
      <w:r w:rsidR="00E53ADE">
        <w:t>p</w:t>
      </w:r>
      <w:r w:rsidR="00DF26C9" w:rsidRPr="00C36E15">
        <w:t>urchasing guidelines must be followed.</w:t>
      </w:r>
    </w:p>
    <w:p w14:paraId="0966AB85" w14:textId="452A7F0A" w:rsidR="00DF26C9" w:rsidRPr="00C36E15" w:rsidRDefault="00DF26C9" w:rsidP="00DF26C9">
      <w:pPr>
        <w:pStyle w:val="Body"/>
      </w:pPr>
      <w:r w:rsidRPr="00C36E15">
        <w:t xml:space="preserve">Celebrations of events such as birthdays, marriages, or </w:t>
      </w:r>
      <w:r w:rsidR="00DD7A86" w:rsidRPr="00C36E15">
        <w:t>childbirth</w:t>
      </w:r>
      <w:r w:rsidRPr="00C36E15">
        <w:t xml:space="preserve"> are not to be funded using public money.</w:t>
      </w:r>
    </w:p>
    <w:p w14:paraId="7FED49EA" w14:textId="5F386F40" w:rsidR="38C39105" w:rsidRPr="00C36E15" w:rsidRDefault="38C39105">
      <w:pPr>
        <w:rPr>
          <w:rFonts w:eastAsia="Arial" w:cs="Arial"/>
          <w:szCs w:val="21"/>
        </w:rPr>
      </w:pPr>
      <w:r w:rsidRPr="00C36E15">
        <w:rPr>
          <w:rFonts w:eastAsia="Arial" w:cs="Arial"/>
          <w:szCs w:val="21"/>
        </w:rPr>
        <w:t xml:space="preserve">You must ensure that when hospitality is provided, </w:t>
      </w:r>
      <w:r w:rsidR="00053CA7" w:rsidRPr="00C36E15">
        <w:rPr>
          <w:rFonts w:eastAsia="Arial" w:cs="Arial"/>
          <w:szCs w:val="21"/>
        </w:rPr>
        <w:t>staff</w:t>
      </w:r>
      <w:r w:rsidRPr="00C36E15">
        <w:rPr>
          <w:rFonts w:eastAsia="Arial" w:cs="Arial"/>
          <w:szCs w:val="21"/>
        </w:rPr>
        <w:t>:</w:t>
      </w:r>
    </w:p>
    <w:p w14:paraId="1D581B29" w14:textId="61E4158E" w:rsidR="38C39105" w:rsidRPr="00C36E15" w:rsidRDefault="38C39105" w:rsidP="00951AA7">
      <w:pPr>
        <w:pStyle w:val="ListParagraph"/>
        <w:numPr>
          <w:ilvl w:val="0"/>
          <w:numId w:val="1"/>
        </w:numPr>
        <w:spacing w:after="0"/>
        <w:rPr>
          <w:rFonts w:eastAsia="Arial" w:cs="Arial"/>
          <w:szCs w:val="21"/>
        </w:rPr>
      </w:pPr>
      <w:r w:rsidRPr="00C36E15">
        <w:rPr>
          <w:rFonts w:eastAsia="Arial" w:cs="Arial"/>
          <w:szCs w:val="21"/>
        </w:rPr>
        <w:t>demonstrate professionalism in their conduct</w:t>
      </w:r>
    </w:p>
    <w:p w14:paraId="58FDE6B2" w14:textId="6A03729F" w:rsidR="38C39105" w:rsidRPr="00C36E15" w:rsidRDefault="38C39105" w:rsidP="00951AA7">
      <w:pPr>
        <w:pStyle w:val="ListParagraph"/>
        <w:numPr>
          <w:ilvl w:val="0"/>
          <w:numId w:val="1"/>
        </w:numPr>
        <w:spacing w:after="0"/>
        <w:rPr>
          <w:rFonts w:eastAsia="Arial" w:cs="Arial"/>
          <w:szCs w:val="21"/>
        </w:rPr>
      </w:pPr>
      <w:r w:rsidRPr="00C36E15">
        <w:rPr>
          <w:rFonts w:eastAsia="Arial" w:cs="Arial"/>
          <w:szCs w:val="21"/>
        </w:rPr>
        <w:t>uphold their obligation to extend a duty of care to other participants.</w:t>
      </w:r>
    </w:p>
    <w:p w14:paraId="31E1544B" w14:textId="147EE856" w:rsidR="38C39105" w:rsidRDefault="38C39105" w:rsidP="00053CA7">
      <w:pPr>
        <w:spacing w:before="120"/>
        <w:rPr>
          <w:rFonts w:eastAsia="Arial" w:cs="Arial"/>
          <w:szCs w:val="21"/>
        </w:rPr>
      </w:pPr>
      <w:r w:rsidRPr="00C36E15">
        <w:rPr>
          <w:rFonts w:eastAsia="Arial" w:cs="Arial"/>
          <w:szCs w:val="21"/>
        </w:rPr>
        <w:t xml:space="preserve">If you </w:t>
      </w:r>
      <w:r w:rsidR="00DD7A86" w:rsidRPr="00C36E15">
        <w:rPr>
          <w:rFonts w:eastAsia="Arial" w:cs="Arial"/>
          <w:szCs w:val="21"/>
        </w:rPr>
        <w:t>are accepting</w:t>
      </w:r>
      <w:r w:rsidRPr="00C36E15">
        <w:rPr>
          <w:rFonts w:eastAsia="Arial" w:cs="Arial"/>
          <w:szCs w:val="21"/>
        </w:rPr>
        <w:t xml:space="preserve"> hospitality, you must also comply with these standards.</w:t>
      </w:r>
    </w:p>
    <w:p w14:paraId="52E946E8" w14:textId="2905EE27" w:rsidR="00D146BD" w:rsidRPr="0006358A" w:rsidRDefault="00D146BD" w:rsidP="00951AA7">
      <w:pPr>
        <w:pStyle w:val="Heading1"/>
        <w:numPr>
          <w:ilvl w:val="0"/>
          <w:numId w:val="11"/>
        </w:numPr>
        <w:ind w:left="360" w:hanging="360"/>
      </w:pPr>
      <w:bookmarkStart w:id="43" w:name="_Toc522014202"/>
      <w:bookmarkStart w:id="44" w:name="_Toc77148053"/>
      <w:bookmarkStart w:id="45" w:name="_Toc154666034"/>
      <w:bookmarkStart w:id="46" w:name="_Toc178936297"/>
      <w:bookmarkEnd w:id="41"/>
      <w:bookmarkEnd w:id="42"/>
      <w:r>
        <w:t xml:space="preserve">Alleged </w:t>
      </w:r>
      <w:r w:rsidR="0032775E">
        <w:t>b</w:t>
      </w:r>
      <w:r w:rsidRPr="0006358A">
        <w:t>reaches</w:t>
      </w:r>
      <w:bookmarkEnd w:id="43"/>
      <w:bookmarkEnd w:id="44"/>
      <w:bookmarkEnd w:id="45"/>
      <w:bookmarkEnd w:id="46"/>
    </w:p>
    <w:p w14:paraId="5A521E40" w14:textId="77EC7925" w:rsidR="00D146BD" w:rsidRPr="00A91E8E" w:rsidRDefault="00D146BD" w:rsidP="008C0AD8">
      <w:pPr>
        <w:pStyle w:val="Heading2"/>
        <w:rPr>
          <w:bCs/>
        </w:rPr>
      </w:pPr>
      <w:bookmarkStart w:id="47" w:name="_Toc154666035"/>
      <w:r w:rsidRPr="00A91E8E">
        <w:t>Responding to an alleged breach</w:t>
      </w:r>
      <w:bookmarkEnd w:id="47"/>
    </w:p>
    <w:p w14:paraId="2B89DF21" w14:textId="417AD51E" w:rsidR="00F65B2F" w:rsidRDefault="00072CA3" w:rsidP="00D146BD">
      <w:pPr>
        <w:pStyle w:val="Body"/>
      </w:pPr>
      <w:r>
        <w:t>You must notify your manager</w:t>
      </w:r>
      <w:r w:rsidR="007752FC">
        <w:t xml:space="preserve"> in writing </w:t>
      </w:r>
      <w:r>
        <w:t xml:space="preserve">if you </w:t>
      </w:r>
      <w:r w:rsidR="00263C64">
        <w:t>think you have b</w:t>
      </w:r>
      <w:r w:rsidR="000C42A2">
        <w:t>reached this policy</w:t>
      </w:r>
      <w:r>
        <w:t xml:space="preserve">. If you are not sure, </w:t>
      </w:r>
      <w:r w:rsidR="007752FC">
        <w:t>speak to your manager</w:t>
      </w:r>
      <w:r w:rsidR="00A1336E">
        <w:t xml:space="preserve"> or the Integrity Unit</w:t>
      </w:r>
      <w:r w:rsidR="007752FC">
        <w:t xml:space="preserve">. </w:t>
      </w:r>
      <w:r w:rsidR="00D146BD">
        <w:t>This enables the department to manage any risks</w:t>
      </w:r>
      <w:r w:rsidR="002F649C">
        <w:t xml:space="preserve">. It may be appropriate, </w:t>
      </w:r>
      <w:r w:rsidR="00D146BD">
        <w:t xml:space="preserve">for example, to return a gift. </w:t>
      </w:r>
      <w:r w:rsidR="00016F31">
        <w:t xml:space="preserve">In those circumstances, </w:t>
      </w:r>
      <w:r w:rsidR="00F46F37">
        <w:t xml:space="preserve">the register </w:t>
      </w:r>
      <w:r w:rsidR="002F4CB8">
        <w:t>will be updated</w:t>
      </w:r>
      <w:r w:rsidR="00791548">
        <w:t xml:space="preserve"> by the Integrity Unit.</w:t>
      </w:r>
      <w:r w:rsidR="00F46F37">
        <w:t xml:space="preserve"> </w:t>
      </w:r>
    </w:p>
    <w:p w14:paraId="37E40DC1" w14:textId="2168D4CB" w:rsidR="00D146BD" w:rsidRDefault="00D146BD" w:rsidP="00F65B2F">
      <w:pPr>
        <w:pStyle w:val="Body"/>
      </w:pPr>
      <w:r>
        <w:t>T</w:t>
      </w:r>
      <w:r w:rsidRPr="00252F0F">
        <w:t>he department will respond to an alleged breach of this policy in a fair, proportionate and</w:t>
      </w:r>
      <w:r>
        <w:t xml:space="preserve"> </w:t>
      </w:r>
      <w:r w:rsidRPr="00252F0F">
        <w:t xml:space="preserve">reasonable manner. Depending on the circumstances, this </w:t>
      </w:r>
      <w:r>
        <w:t>may</w:t>
      </w:r>
      <w:r w:rsidRPr="00252F0F">
        <w:t xml:space="preserve"> be: </w:t>
      </w:r>
    </w:p>
    <w:p w14:paraId="42F08146" w14:textId="77777777" w:rsidR="00D146BD" w:rsidRDefault="00D146BD" w:rsidP="00D146BD">
      <w:pPr>
        <w:pStyle w:val="Bullet1"/>
      </w:pPr>
      <w:r w:rsidRPr="00252F0F">
        <w:t xml:space="preserve">on an informal basis, for example, through education </w:t>
      </w:r>
    </w:p>
    <w:p w14:paraId="1F9C444E" w14:textId="77777777" w:rsidR="00D146BD" w:rsidRDefault="00D146BD" w:rsidP="00D146BD">
      <w:pPr>
        <w:pStyle w:val="Bullet1"/>
      </w:pPr>
      <w:r w:rsidRPr="00252F0F">
        <w:t>through a performance management process or similar</w:t>
      </w:r>
    </w:p>
    <w:p w14:paraId="48F53110" w14:textId="77777777" w:rsidR="00D146BD" w:rsidRDefault="00D146BD" w:rsidP="00D146BD">
      <w:pPr>
        <w:pStyle w:val="Bullet1"/>
      </w:pPr>
      <w:r w:rsidRPr="00252F0F">
        <w:t>if other methods are not appropriate, through a misconduct process.</w:t>
      </w:r>
      <w:bookmarkStart w:id="48" w:name="_Toc522014204"/>
      <w:bookmarkStart w:id="49" w:name="_Toc77148055"/>
      <w:bookmarkStart w:id="50" w:name="_Toc154666036"/>
    </w:p>
    <w:p w14:paraId="01680CA8" w14:textId="677913EE" w:rsidR="00D146BD" w:rsidRPr="00A91E8E" w:rsidRDefault="00D146BD" w:rsidP="008C0AD8">
      <w:pPr>
        <w:pStyle w:val="Heading2"/>
        <w:rPr>
          <w:rFonts w:eastAsia="MS Gothic"/>
        </w:rPr>
      </w:pPr>
      <w:r w:rsidRPr="00A91E8E">
        <w:rPr>
          <w:rFonts w:eastAsia="MS Gothic"/>
        </w:rPr>
        <w:lastRenderedPageBreak/>
        <w:t>Speak up</w:t>
      </w:r>
    </w:p>
    <w:p w14:paraId="0FBA3458" w14:textId="257C21E3" w:rsidR="00D146BD" w:rsidRPr="00176DDB" w:rsidRDefault="00902407" w:rsidP="00D146BD">
      <w:pPr>
        <w:pStyle w:val="Bullet1"/>
        <w:numPr>
          <w:ilvl w:val="0"/>
          <w:numId w:val="0"/>
        </w:numPr>
        <w:rPr>
          <w:rFonts w:eastAsia="MS Gothic"/>
          <w:bCs/>
          <w:color w:val="53565A"/>
          <w:sz w:val="27"/>
          <w:szCs w:val="26"/>
        </w:rPr>
      </w:pPr>
      <w:r>
        <w:rPr>
          <w:bCs/>
        </w:rPr>
        <w:t xml:space="preserve">The department </w:t>
      </w:r>
      <w:r w:rsidR="00D146BD" w:rsidRPr="00C620ED">
        <w:rPr>
          <w:bCs/>
        </w:rPr>
        <w:t>encourage</w:t>
      </w:r>
      <w:r>
        <w:rPr>
          <w:bCs/>
        </w:rPr>
        <w:t>s</w:t>
      </w:r>
      <w:r w:rsidR="00D146BD" w:rsidRPr="00C620ED">
        <w:rPr>
          <w:bCs/>
        </w:rPr>
        <w:t xml:space="preserve"> you to speak up </w:t>
      </w:r>
      <w:r w:rsidR="008601A2">
        <w:rPr>
          <w:bCs/>
        </w:rPr>
        <w:t xml:space="preserve">about </w:t>
      </w:r>
      <w:r w:rsidR="00683A88">
        <w:rPr>
          <w:bCs/>
        </w:rPr>
        <w:t xml:space="preserve">a </w:t>
      </w:r>
      <w:r w:rsidR="008601A2">
        <w:rPr>
          <w:bCs/>
        </w:rPr>
        <w:t>potential breach of this policy.</w:t>
      </w:r>
    </w:p>
    <w:p w14:paraId="580698B6" w14:textId="77777777" w:rsidR="00D272DE" w:rsidRDefault="00D146BD" w:rsidP="00D146BD">
      <w:pPr>
        <w:pStyle w:val="Bodyafterbullets"/>
      </w:pPr>
      <w:r w:rsidRPr="00252F0F">
        <w:t>You can do so by</w:t>
      </w:r>
      <w:r w:rsidR="00D272DE">
        <w:t>:</w:t>
      </w:r>
    </w:p>
    <w:p w14:paraId="3FFF6CF1" w14:textId="67AA8C84" w:rsidR="00D272DE" w:rsidRDefault="00D146BD" w:rsidP="00D272DE">
      <w:pPr>
        <w:pStyle w:val="Bullet1"/>
      </w:pPr>
      <w:r w:rsidRPr="00252F0F">
        <w:t xml:space="preserve">notifying your manager </w:t>
      </w:r>
    </w:p>
    <w:p w14:paraId="1D04F10D" w14:textId="6E9A90F7" w:rsidR="00D272DE" w:rsidRDefault="00D146BD" w:rsidP="00D272DE">
      <w:pPr>
        <w:pStyle w:val="Bullet1"/>
      </w:pPr>
      <w:r w:rsidRPr="00252F0F">
        <w:t xml:space="preserve">contacting the Integrity Unit at </w:t>
      </w:r>
      <w:hyperlink r:id="rId21" w:history="1">
        <w:r w:rsidR="00DB5F34" w:rsidRPr="00A91E8E">
          <w:rPr>
            <w:rStyle w:val="Hyperlink"/>
          </w:rPr>
          <w:t>integrity@health.vic.gov.au</w:t>
        </w:r>
      </w:hyperlink>
      <w:r w:rsidRPr="00252F0F">
        <w:t xml:space="preserve"> </w:t>
      </w:r>
      <w:r w:rsidR="00734E4B">
        <w:t>&lt;mailto:</w:t>
      </w:r>
      <w:r w:rsidR="00734E4B" w:rsidRPr="00734E4B">
        <w:t xml:space="preserve"> integrity@health.vic.gov.au</w:t>
      </w:r>
      <w:r w:rsidR="00734E4B">
        <w:t>&gt;</w:t>
      </w:r>
    </w:p>
    <w:p w14:paraId="2CBF8AC3" w14:textId="77777777" w:rsidR="00D272DE" w:rsidRDefault="00D146BD" w:rsidP="00D272DE">
      <w:pPr>
        <w:pStyle w:val="Bullet1"/>
      </w:pPr>
      <w:r w:rsidRPr="00252F0F">
        <w:t xml:space="preserve">calling </w:t>
      </w:r>
      <w:r w:rsidR="00D272DE" w:rsidRPr="00252F0F">
        <w:t xml:space="preserve">the Integrity Unit </w:t>
      </w:r>
      <w:r w:rsidR="00D272DE">
        <w:t xml:space="preserve">on </w:t>
      </w:r>
      <w:r w:rsidRPr="00252F0F">
        <w:t xml:space="preserve">1300 024 324. </w:t>
      </w:r>
    </w:p>
    <w:p w14:paraId="7576C6FE" w14:textId="73E82AD1" w:rsidR="00D146BD" w:rsidRPr="00252F0F" w:rsidRDefault="00D146BD" w:rsidP="008601A2">
      <w:pPr>
        <w:pStyle w:val="Bullet1"/>
        <w:numPr>
          <w:ilvl w:val="0"/>
          <w:numId w:val="0"/>
        </w:numPr>
      </w:pPr>
      <w:r w:rsidRPr="00252F0F">
        <w:t xml:space="preserve">You can report your concerns anonymously. </w:t>
      </w:r>
    </w:p>
    <w:p w14:paraId="68BCFE5C" w14:textId="4CDA852C" w:rsidR="00D146BD" w:rsidRPr="004A213F" w:rsidRDefault="00D146BD" w:rsidP="00D146BD">
      <w:pPr>
        <w:rPr>
          <w:strike/>
        </w:rPr>
      </w:pPr>
      <w:r w:rsidRPr="00252F0F">
        <w:t xml:space="preserve">Visit the </w:t>
      </w:r>
      <w:r w:rsidRPr="00734E4B">
        <w:t xml:space="preserve">Integrity </w:t>
      </w:r>
      <w:r w:rsidR="00355C7C" w:rsidRPr="00734E4B">
        <w:t>SharePoint</w:t>
      </w:r>
      <w:r w:rsidRPr="00734E4B">
        <w:t xml:space="preserve"> page</w:t>
      </w:r>
      <w:r w:rsidRPr="00D5630B">
        <w:t xml:space="preserve"> for</w:t>
      </w:r>
      <w:r w:rsidRPr="00252F0F">
        <w:t xml:space="preserve"> more information on reporting integrity concerns</w:t>
      </w:r>
      <w:r>
        <w:t>.</w:t>
      </w:r>
    </w:p>
    <w:p w14:paraId="35771039" w14:textId="77777777" w:rsidR="00D146BD" w:rsidRDefault="00D146BD" w:rsidP="00951AA7">
      <w:pPr>
        <w:pStyle w:val="Heading1"/>
        <w:numPr>
          <w:ilvl w:val="0"/>
          <w:numId w:val="11"/>
        </w:numPr>
        <w:ind w:left="360" w:hanging="360"/>
      </w:pPr>
      <w:bookmarkStart w:id="51" w:name="_Toc154672252"/>
      <w:bookmarkStart w:id="52" w:name="_Toc154672761"/>
      <w:bookmarkStart w:id="53" w:name="_Toc170208285"/>
      <w:bookmarkStart w:id="54" w:name="_Toc170208319"/>
      <w:bookmarkStart w:id="55" w:name="_Toc171949060"/>
      <w:bookmarkStart w:id="56" w:name="_Toc171949131"/>
      <w:bookmarkStart w:id="57" w:name="_Toc154672253"/>
      <w:bookmarkStart w:id="58" w:name="_Toc154672762"/>
      <w:bookmarkStart w:id="59" w:name="_Toc170208286"/>
      <w:bookmarkStart w:id="60" w:name="_Toc170208320"/>
      <w:bookmarkStart w:id="61" w:name="_Toc171949061"/>
      <w:bookmarkStart w:id="62" w:name="_Toc171949132"/>
      <w:bookmarkStart w:id="63" w:name="_Toc154672254"/>
      <w:bookmarkStart w:id="64" w:name="_Toc154672763"/>
      <w:bookmarkStart w:id="65" w:name="_Toc170208287"/>
      <w:bookmarkStart w:id="66" w:name="_Toc170208321"/>
      <w:bookmarkStart w:id="67" w:name="_Toc171949062"/>
      <w:bookmarkStart w:id="68" w:name="_Toc171949133"/>
      <w:bookmarkStart w:id="69" w:name="_Toc154672255"/>
      <w:bookmarkStart w:id="70" w:name="_Toc154672764"/>
      <w:bookmarkStart w:id="71" w:name="_Toc170208288"/>
      <w:bookmarkStart w:id="72" w:name="_Toc170208322"/>
      <w:bookmarkStart w:id="73" w:name="_Toc171949063"/>
      <w:bookmarkStart w:id="74" w:name="_Toc171949134"/>
      <w:bookmarkStart w:id="75" w:name="_Toc154672256"/>
      <w:bookmarkStart w:id="76" w:name="_Toc154672765"/>
      <w:bookmarkStart w:id="77" w:name="_Toc170208289"/>
      <w:bookmarkStart w:id="78" w:name="_Toc170208323"/>
      <w:bookmarkStart w:id="79" w:name="_Toc171949064"/>
      <w:bookmarkStart w:id="80" w:name="_Toc171949135"/>
      <w:bookmarkStart w:id="81" w:name="_Toc154672257"/>
      <w:bookmarkStart w:id="82" w:name="_Toc154672766"/>
      <w:bookmarkStart w:id="83" w:name="_Toc170208290"/>
      <w:bookmarkStart w:id="84" w:name="_Toc170208324"/>
      <w:bookmarkStart w:id="85" w:name="_Toc171949065"/>
      <w:bookmarkStart w:id="86" w:name="_Toc171949136"/>
      <w:bookmarkStart w:id="87" w:name="_Toc154672258"/>
      <w:bookmarkStart w:id="88" w:name="_Toc154672767"/>
      <w:bookmarkStart w:id="89" w:name="_Toc170208291"/>
      <w:bookmarkStart w:id="90" w:name="_Toc170208325"/>
      <w:bookmarkStart w:id="91" w:name="_Toc171949066"/>
      <w:bookmarkStart w:id="92" w:name="_Toc171949137"/>
      <w:bookmarkStart w:id="93" w:name="_Toc154672259"/>
      <w:bookmarkStart w:id="94" w:name="_Toc154672768"/>
      <w:bookmarkStart w:id="95" w:name="_Toc170208292"/>
      <w:bookmarkStart w:id="96" w:name="_Toc170208326"/>
      <w:bookmarkStart w:id="97" w:name="_Toc171949067"/>
      <w:bookmarkStart w:id="98" w:name="_Toc171949138"/>
      <w:bookmarkStart w:id="99" w:name="_Toc522014205"/>
      <w:bookmarkStart w:id="100" w:name="_Toc77148056"/>
      <w:bookmarkStart w:id="101" w:name="_Toc154666037"/>
      <w:bookmarkStart w:id="102" w:name="_Toc17893629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252F0F">
        <w:t>Governance</w:t>
      </w:r>
      <w:bookmarkEnd w:id="99"/>
      <w:bookmarkEnd w:id="100"/>
      <w:bookmarkEnd w:id="101"/>
      <w:bookmarkEnd w:id="102"/>
    </w:p>
    <w:p w14:paraId="33B63DC3" w14:textId="168B248E" w:rsidR="00D146BD" w:rsidRPr="00A91E8E" w:rsidRDefault="00D146BD" w:rsidP="008C0AD8">
      <w:pPr>
        <w:pStyle w:val="Heading2"/>
        <w:rPr>
          <w:bCs/>
        </w:rPr>
      </w:pPr>
      <w:bookmarkStart w:id="103" w:name="_Toc522014206"/>
      <w:bookmarkStart w:id="104" w:name="_Toc77148057"/>
      <w:r w:rsidRPr="00A91E8E">
        <w:t xml:space="preserve">Authorising </w:t>
      </w:r>
      <w:r w:rsidR="00573CC3">
        <w:t>o</w:t>
      </w:r>
      <w:r w:rsidRPr="00A91E8E">
        <w:t>fficer and organisational delegate</w:t>
      </w:r>
      <w:bookmarkEnd w:id="103"/>
      <w:bookmarkEnd w:id="104"/>
    </w:p>
    <w:p w14:paraId="020D97F8" w14:textId="03BC7CF8" w:rsidR="00AA429F" w:rsidRDefault="002044C9" w:rsidP="00D146BD">
      <w:pPr>
        <w:pStyle w:val="Body"/>
      </w:pPr>
      <w:r w:rsidRPr="002044C9">
        <w:t>The Secretary of the department can delegate the authority to approve provision and acceptance of gifts, benefits and hospitality</w:t>
      </w:r>
      <w:r w:rsidR="004F06D4">
        <w:t xml:space="preserve"> </w:t>
      </w:r>
      <w:r w:rsidRPr="002044C9">
        <w:t xml:space="preserve">under section 20(1) of the </w:t>
      </w:r>
      <w:r w:rsidRPr="002044C9">
        <w:rPr>
          <w:i/>
          <w:iCs/>
        </w:rPr>
        <w:t>Public Administration Act 2004</w:t>
      </w:r>
      <w:r w:rsidRPr="002044C9">
        <w:t>.</w:t>
      </w:r>
      <w:r w:rsidRPr="00252F0F" w:rsidDel="002044C9">
        <w:t xml:space="preserve"> </w:t>
      </w:r>
    </w:p>
    <w:p w14:paraId="716C409F" w14:textId="3DBFA80E" w:rsidR="00D146BD" w:rsidRPr="00252F0F" w:rsidRDefault="00D146BD" w:rsidP="00D146BD">
      <w:pPr>
        <w:pStyle w:val="Body"/>
      </w:pPr>
      <w:r w:rsidRPr="00252F0F">
        <w:t xml:space="preserve">Line managers should familiarise themselves with </w:t>
      </w:r>
      <w:r w:rsidR="002A7659" w:rsidRPr="00252F0F">
        <w:t>the</w:t>
      </w:r>
      <w:r w:rsidR="002A7659">
        <w:t>ir</w:t>
      </w:r>
      <w:r w:rsidR="009D2BC0">
        <w:t xml:space="preserve"> delegations. </w:t>
      </w:r>
      <w:r w:rsidR="00564B80">
        <w:t xml:space="preserve">Refer to </w:t>
      </w:r>
      <w:r w:rsidR="00D8258B" w:rsidRPr="00734E4B">
        <w:t>Delegations and authorisations</w:t>
      </w:r>
      <w:r w:rsidR="00D8258B">
        <w:t xml:space="preserve"> on the intranet.</w:t>
      </w:r>
    </w:p>
    <w:p w14:paraId="60F80B58" w14:textId="1D27902E" w:rsidR="00D146BD" w:rsidRPr="00A91E8E" w:rsidRDefault="00D146BD" w:rsidP="008C0AD8">
      <w:pPr>
        <w:pStyle w:val="Heading2"/>
      </w:pPr>
      <w:bookmarkStart w:id="105" w:name="_Toc522014207"/>
      <w:bookmarkStart w:id="106" w:name="_Toc77148058"/>
      <w:r w:rsidRPr="00A91E8E">
        <w:t>Role of the Audit and Risk Management Committee</w:t>
      </w:r>
      <w:bookmarkEnd w:id="105"/>
      <w:bookmarkEnd w:id="106"/>
    </w:p>
    <w:p w14:paraId="26D82B47" w14:textId="0FF67C42" w:rsidR="00D146BD" w:rsidRDefault="00D146BD" w:rsidP="002C69B8">
      <w:pPr>
        <w:pStyle w:val="Body"/>
      </w:pPr>
      <w:r w:rsidRPr="00252F0F">
        <w:t xml:space="preserve">The </w:t>
      </w:r>
      <w:r w:rsidR="006115E6">
        <w:t>Integrity Unit</w:t>
      </w:r>
      <w:r w:rsidR="00296A6F">
        <w:t xml:space="preserve"> reports</w:t>
      </w:r>
      <w:r w:rsidR="00474EDB">
        <w:t xml:space="preserve"> quarterly</w:t>
      </w:r>
      <w:r w:rsidR="00296A6F">
        <w:t xml:space="preserve"> to the </w:t>
      </w:r>
      <w:r w:rsidRPr="00252F0F">
        <w:t>Audit and Risk Management Committee</w:t>
      </w:r>
      <w:r w:rsidR="00BF2147">
        <w:t xml:space="preserve"> o</w:t>
      </w:r>
      <w:r w:rsidR="008B4718">
        <w:t xml:space="preserve">n </w:t>
      </w:r>
      <w:r w:rsidR="00395299">
        <w:t xml:space="preserve">risks and issues associated with gifts, benefits and hospitality. </w:t>
      </w:r>
      <w:r w:rsidR="0078052D">
        <w:t>The report</w:t>
      </w:r>
      <w:r w:rsidR="00663901">
        <w:t xml:space="preserve"> includes</w:t>
      </w:r>
      <w:r w:rsidR="008B4718">
        <w:t xml:space="preserve"> analysis of all declared offers and</w:t>
      </w:r>
      <w:r w:rsidR="00663901">
        <w:t xml:space="preserve"> recommendations on how to address any risks </w:t>
      </w:r>
      <w:r w:rsidR="00D70D7F">
        <w:t xml:space="preserve">and improve </w:t>
      </w:r>
      <w:r w:rsidR="002C69B8">
        <w:t xml:space="preserve">the department’s processes. </w:t>
      </w:r>
      <w:r w:rsidR="00474EDB">
        <w:t xml:space="preserve"> </w:t>
      </w:r>
    </w:p>
    <w:p w14:paraId="4E010361" w14:textId="19198DB1" w:rsidR="00D146BD" w:rsidRPr="00A91E8E" w:rsidRDefault="00D146BD" w:rsidP="008C0AD8">
      <w:pPr>
        <w:pStyle w:val="Heading2"/>
        <w:rPr>
          <w:bCs/>
        </w:rPr>
      </w:pPr>
      <w:r w:rsidRPr="00A91E8E">
        <w:t>Policy review</w:t>
      </w:r>
    </w:p>
    <w:p w14:paraId="17EB901C" w14:textId="497494E9" w:rsidR="00D146BD" w:rsidRDefault="00D146BD" w:rsidP="00D146BD">
      <w:r w:rsidRPr="00AC363A">
        <w:rPr>
          <w:rStyle w:val="BodyChar"/>
        </w:rPr>
        <w:t>This policy will be reviewed every t</w:t>
      </w:r>
      <w:r w:rsidR="007C7EAF">
        <w:rPr>
          <w:rStyle w:val="BodyChar"/>
        </w:rPr>
        <w:t>wo</w:t>
      </w:r>
      <w:r w:rsidRPr="00AC363A">
        <w:rPr>
          <w:rStyle w:val="BodyChar"/>
        </w:rPr>
        <w:t xml:space="preserve"> years at a minimum</w:t>
      </w:r>
      <w:r>
        <w:t xml:space="preserve">. </w:t>
      </w:r>
      <w:r w:rsidR="007243DE">
        <w:t xml:space="preserve">Minor changes may be made </w:t>
      </w:r>
      <w:r w:rsidR="008D1E87">
        <w:t>to links</w:t>
      </w:r>
      <w:r w:rsidR="00C63799">
        <w:t xml:space="preserve"> or resources</w:t>
      </w:r>
      <w:r w:rsidR="0081222A">
        <w:t xml:space="preserve"> as required</w:t>
      </w:r>
      <w:r w:rsidR="00987E1A">
        <w:t>.</w:t>
      </w:r>
    </w:p>
    <w:p w14:paraId="3960DB09" w14:textId="77777777" w:rsidR="00343DA2" w:rsidRPr="0068557F" w:rsidRDefault="00343DA2" w:rsidP="008C0AD8">
      <w:pPr>
        <w:pStyle w:val="Heading3"/>
      </w:pPr>
      <w:r w:rsidRPr="0068557F">
        <w:t xml:space="preserve">Document control </w:t>
      </w:r>
    </w:p>
    <w:tbl>
      <w:tblPr>
        <w:tblStyle w:val="TableGrid"/>
        <w:tblW w:w="0" w:type="auto"/>
        <w:tblLook w:val="04A0" w:firstRow="1" w:lastRow="0" w:firstColumn="1" w:lastColumn="0" w:noHBand="0" w:noVBand="1"/>
      </w:tblPr>
      <w:tblGrid>
        <w:gridCol w:w="2972"/>
        <w:gridCol w:w="6316"/>
      </w:tblGrid>
      <w:tr w:rsidR="00343DA2" w14:paraId="3646F00A" w14:textId="77777777" w:rsidTr="3B1D566C">
        <w:tc>
          <w:tcPr>
            <w:tcW w:w="2972" w:type="dxa"/>
          </w:tcPr>
          <w:p w14:paraId="53BFB239" w14:textId="77777777" w:rsidR="00343DA2" w:rsidRPr="00F67384" w:rsidRDefault="00343DA2" w:rsidP="003B49A3">
            <w:pPr>
              <w:pStyle w:val="Tablecolhead"/>
              <w:rPr>
                <w:sz w:val="20"/>
              </w:rPr>
            </w:pPr>
            <w:r w:rsidRPr="00F67384">
              <w:rPr>
                <w:sz w:val="20"/>
              </w:rPr>
              <w:t>Document Name</w:t>
            </w:r>
          </w:p>
        </w:tc>
        <w:tc>
          <w:tcPr>
            <w:tcW w:w="6316" w:type="dxa"/>
          </w:tcPr>
          <w:p w14:paraId="7C251942" w14:textId="3A04E3E6" w:rsidR="00343DA2" w:rsidRPr="00F67384" w:rsidRDefault="00FD042F" w:rsidP="003B49A3">
            <w:pPr>
              <w:rPr>
                <w:sz w:val="20"/>
              </w:rPr>
            </w:pPr>
            <w:r>
              <w:rPr>
                <w:sz w:val="20"/>
              </w:rPr>
              <w:t>Gifts, Benefits and Hospitality</w:t>
            </w:r>
            <w:r w:rsidR="00343DA2" w:rsidRPr="00F67384">
              <w:rPr>
                <w:sz w:val="20"/>
              </w:rPr>
              <w:t xml:space="preserve"> </w:t>
            </w:r>
            <w:r w:rsidR="00343DA2">
              <w:rPr>
                <w:sz w:val="20"/>
              </w:rPr>
              <w:t>P</w:t>
            </w:r>
            <w:r w:rsidR="00343DA2" w:rsidRPr="00F67384">
              <w:rPr>
                <w:sz w:val="20"/>
              </w:rPr>
              <w:t>olicy</w:t>
            </w:r>
          </w:p>
        </w:tc>
      </w:tr>
      <w:tr w:rsidR="00343DA2" w14:paraId="3D0E3AA7" w14:textId="77777777" w:rsidTr="3B1D566C">
        <w:tc>
          <w:tcPr>
            <w:tcW w:w="2972" w:type="dxa"/>
          </w:tcPr>
          <w:p w14:paraId="5A737B3C" w14:textId="77777777" w:rsidR="00343DA2" w:rsidRPr="00F67384" w:rsidRDefault="00343DA2" w:rsidP="003B49A3">
            <w:pPr>
              <w:pStyle w:val="Tablecolhead"/>
              <w:rPr>
                <w:sz w:val="20"/>
              </w:rPr>
            </w:pPr>
            <w:r w:rsidRPr="00F67384">
              <w:rPr>
                <w:sz w:val="20"/>
              </w:rPr>
              <w:t>Version Number</w:t>
            </w:r>
          </w:p>
        </w:tc>
        <w:tc>
          <w:tcPr>
            <w:tcW w:w="6316" w:type="dxa"/>
          </w:tcPr>
          <w:p w14:paraId="1B4B9134" w14:textId="64576614" w:rsidR="00343DA2" w:rsidRPr="00F67384" w:rsidRDefault="00343DA2" w:rsidP="3B1D566C">
            <w:pPr>
              <w:rPr>
                <w:color w:val="000000" w:themeColor="text1"/>
                <w:sz w:val="20"/>
              </w:rPr>
            </w:pPr>
            <w:r w:rsidRPr="3B1D566C">
              <w:rPr>
                <w:color w:val="000000" w:themeColor="text1"/>
                <w:sz w:val="20"/>
              </w:rPr>
              <w:t>2.</w:t>
            </w:r>
            <w:r w:rsidR="755B4921" w:rsidRPr="3B1D566C">
              <w:rPr>
                <w:color w:val="000000" w:themeColor="text1"/>
                <w:sz w:val="20"/>
              </w:rPr>
              <w:t>0</w:t>
            </w:r>
          </w:p>
        </w:tc>
      </w:tr>
      <w:tr w:rsidR="00343DA2" w14:paraId="609F6DCC" w14:textId="77777777" w:rsidTr="3B1D566C">
        <w:tc>
          <w:tcPr>
            <w:tcW w:w="2972" w:type="dxa"/>
          </w:tcPr>
          <w:p w14:paraId="65ECEC70" w14:textId="77777777" w:rsidR="00343DA2" w:rsidRPr="00F67384" w:rsidRDefault="00343DA2" w:rsidP="003B49A3">
            <w:pPr>
              <w:pStyle w:val="Tablecolhead"/>
              <w:rPr>
                <w:sz w:val="20"/>
              </w:rPr>
            </w:pPr>
            <w:r w:rsidRPr="00F67384">
              <w:rPr>
                <w:sz w:val="20"/>
              </w:rPr>
              <w:t>Date</w:t>
            </w:r>
          </w:p>
        </w:tc>
        <w:tc>
          <w:tcPr>
            <w:tcW w:w="6316" w:type="dxa"/>
          </w:tcPr>
          <w:p w14:paraId="4D376160" w14:textId="5F9A10C6" w:rsidR="00343DA2" w:rsidRPr="00F67384" w:rsidRDefault="000317B5" w:rsidP="003B49A3">
            <w:pPr>
              <w:rPr>
                <w:color w:val="000000" w:themeColor="text1"/>
                <w:sz w:val="20"/>
              </w:rPr>
            </w:pPr>
            <w:r>
              <w:rPr>
                <w:color w:val="000000" w:themeColor="text1"/>
                <w:sz w:val="20"/>
              </w:rPr>
              <w:t>23 October 2024</w:t>
            </w:r>
          </w:p>
        </w:tc>
      </w:tr>
      <w:tr w:rsidR="00343DA2" w14:paraId="29D0C3F0" w14:textId="77777777" w:rsidTr="3B1D566C">
        <w:tc>
          <w:tcPr>
            <w:tcW w:w="2972" w:type="dxa"/>
          </w:tcPr>
          <w:p w14:paraId="5F4427B7" w14:textId="77777777" w:rsidR="00343DA2" w:rsidRPr="00F67384" w:rsidRDefault="00343DA2" w:rsidP="003B49A3">
            <w:pPr>
              <w:pStyle w:val="Tablecolhead"/>
              <w:rPr>
                <w:sz w:val="20"/>
              </w:rPr>
            </w:pPr>
            <w:r w:rsidRPr="00F67384">
              <w:rPr>
                <w:sz w:val="20"/>
              </w:rPr>
              <w:t>Author</w:t>
            </w:r>
          </w:p>
        </w:tc>
        <w:tc>
          <w:tcPr>
            <w:tcW w:w="6316" w:type="dxa"/>
          </w:tcPr>
          <w:p w14:paraId="54B473F1" w14:textId="77777777" w:rsidR="00343DA2" w:rsidRPr="00F67384" w:rsidRDefault="00343DA2" w:rsidP="003B49A3">
            <w:pPr>
              <w:rPr>
                <w:color w:val="000000" w:themeColor="text1"/>
                <w:sz w:val="20"/>
              </w:rPr>
            </w:pPr>
            <w:r w:rsidRPr="00F67384">
              <w:rPr>
                <w:color w:val="000000" w:themeColor="text1"/>
                <w:sz w:val="20"/>
              </w:rPr>
              <w:t>Integrity Unit</w:t>
            </w:r>
          </w:p>
        </w:tc>
      </w:tr>
      <w:tr w:rsidR="00343DA2" w14:paraId="4C7A428F" w14:textId="77777777" w:rsidTr="3B1D566C">
        <w:tc>
          <w:tcPr>
            <w:tcW w:w="2972" w:type="dxa"/>
          </w:tcPr>
          <w:p w14:paraId="48F98A6E" w14:textId="77777777" w:rsidR="00343DA2" w:rsidRPr="00F67384" w:rsidRDefault="00343DA2" w:rsidP="003B49A3">
            <w:pPr>
              <w:pStyle w:val="Tablecolhead"/>
              <w:rPr>
                <w:sz w:val="20"/>
              </w:rPr>
            </w:pPr>
            <w:r w:rsidRPr="00F67384">
              <w:rPr>
                <w:sz w:val="20"/>
              </w:rPr>
              <w:t>Authorised By</w:t>
            </w:r>
          </w:p>
        </w:tc>
        <w:tc>
          <w:tcPr>
            <w:tcW w:w="6316" w:type="dxa"/>
          </w:tcPr>
          <w:p w14:paraId="2840794D" w14:textId="1AF94457" w:rsidR="00343DA2" w:rsidRPr="00F67384" w:rsidRDefault="009F197A" w:rsidP="003B49A3">
            <w:pPr>
              <w:rPr>
                <w:sz w:val="20"/>
              </w:rPr>
            </w:pPr>
            <w:r>
              <w:rPr>
                <w:sz w:val="20"/>
              </w:rPr>
              <w:t>Deputy Secretary, People, Operations</w:t>
            </w:r>
            <w:r w:rsidR="00FB46B7">
              <w:rPr>
                <w:sz w:val="20"/>
              </w:rPr>
              <w:t>, Legal and Regulation</w:t>
            </w:r>
          </w:p>
        </w:tc>
      </w:tr>
      <w:tr w:rsidR="00343DA2" w14:paraId="09DA6B72" w14:textId="77777777" w:rsidTr="3B1D566C">
        <w:tc>
          <w:tcPr>
            <w:tcW w:w="2972" w:type="dxa"/>
          </w:tcPr>
          <w:p w14:paraId="09583BA6" w14:textId="77777777" w:rsidR="00343DA2" w:rsidRPr="00F67384" w:rsidRDefault="00343DA2" w:rsidP="003B49A3">
            <w:pPr>
              <w:pStyle w:val="Tablecolhead"/>
              <w:rPr>
                <w:sz w:val="20"/>
              </w:rPr>
            </w:pPr>
            <w:r w:rsidRPr="00F67384">
              <w:rPr>
                <w:sz w:val="20"/>
              </w:rPr>
              <w:t xml:space="preserve">Distribution </w:t>
            </w:r>
          </w:p>
        </w:tc>
        <w:tc>
          <w:tcPr>
            <w:tcW w:w="6316" w:type="dxa"/>
          </w:tcPr>
          <w:p w14:paraId="18F4FEA9" w14:textId="77777777" w:rsidR="00343DA2" w:rsidRPr="00F67384" w:rsidRDefault="00343DA2" w:rsidP="003B49A3">
            <w:pPr>
              <w:rPr>
                <w:sz w:val="20"/>
              </w:rPr>
            </w:pPr>
            <w:r w:rsidRPr="00F67384">
              <w:rPr>
                <w:sz w:val="20"/>
              </w:rPr>
              <w:t>[TBC]</w:t>
            </w:r>
          </w:p>
        </w:tc>
      </w:tr>
    </w:tbl>
    <w:p w14:paraId="32954E5B" w14:textId="2B096110" w:rsidR="00343DA2" w:rsidRPr="008C0AD8" w:rsidRDefault="00343DA2" w:rsidP="008C0AD8">
      <w:pPr>
        <w:pStyle w:val="Heading3"/>
      </w:pPr>
      <w:bookmarkStart w:id="107" w:name="_Toc100582692"/>
      <w:bookmarkStart w:id="108" w:name="_Toc100734173"/>
      <w:bookmarkStart w:id="109" w:name="_Toc100750643"/>
      <w:bookmarkStart w:id="110" w:name="_Toc100760677"/>
      <w:bookmarkStart w:id="111" w:name="_Toc101363739"/>
      <w:bookmarkStart w:id="112" w:name="_Toc101951375"/>
      <w:bookmarkStart w:id="113" w:name="_Toc101967746"/>
      <w:bookmarkStart w:id="114" w:name="_Toc101970567"/>
      <w:bookmarkStart w:id="115" w:name="_Toc101972455"/>
      <w:bookmarkStart w:id="116" w:name="_Toc103152760"/>
      <w:bookmarkStart w:id="117" w:name="_Toc103171541"/>
      <w:bookmarkStart w:id="118" w:name="_Toc104120582"/>
      <w:bookmarkStart w:id="119" w:name="_Toc104303177"/>
      <w:bookmarkStart w:id="120" w:name="_Toc104490078"/>
      <w:bookmarkStart w:id="121" w:name="_Toc105079918"/>
      <w:r w:rsidRPr="008C0AD8">
        <w:t xml:space="preserve">Change </w:t>
      </w:r>
      <w:r w:rsidR="00E31D7A" w:rsidRPr="008C0AD8">
        <w:t>h</w:t>
      </w:r>
      <w:r w:rsidRPr="008C0AD8">
        <w:t>istory</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C0AD8">
        <w:t xml:space="preserve"> </w:t>
      </w:r>
    </w:p>
    <w:tbl>
      <w:tblPr>
        <w:tblStyle w:val="TableGrid"/>
        <w:tblW w:w="0" w:type="auto"/>
        <w:tblLook w:val="04A0" w:firstRow="1" w:lastRow="0" w:firstColumn="1" w:lastColumn="0" w:noHBand="0" w:noVBand="1"/>
      </w:tblPr>
      <w:tblGrid>
        <w:gridCol w:w="1555"/>
        <w:gridCol w:w="1417"/>
        <w:gridCol w:w="1418"/>
        <w:gridCol w:w="4898"/>
      </w:tblGrid>
      <w:tr w:rsidR="00343DA2" w14:paraId="4E0CE553" w14:textId="77777777" w:rsidTr="003B49A3">
        <w:tc>
          <w:tcPr>
            <w:tcW w:w="1555" w:type="dxa"/>
          </w:tcPr>
          <w:p w14:paraId="24EBC6B0" w14:textId="77777777" w:rsidR="00343DA2" w:rsidRPr="00BA6096" w:rsidRDefault="00343DA2" w:rsidP="003B49A3">
            <w:pPr>
              <w:pStyle w:val="Tablecolhead"/>
              <w:rPr>
                <w:b w:val="0"/>
                <w:bCs/>
              </w:rPr>
            </w:pPr>
            <w:r w:rsidRPr="003248A5">
              <w:t>Version</w:t>
            </w:r>
          </w:p>
        </w:tc>
        <w:tc>
          <w:tcPr>
            <w:tcW w:w="1417" w:type="dxa"/>
          </w:tcPr>
          <w:p w14:paraId="04320850" w14:textId="77777777" w:rsidR="00343DA2" w:rsidRPr="003248A5" w:rsidRDefault="00343DA2" w:rsidP="003B49A3">
            <w:pPr>
              <w:pStyle w:val="Tablecolhead"/>
            </w:pPr>
            <w:r w:rsidRPr="003248A5">
              <w:t>Issue Date</w:t>
            </w:r>
          </w:p>
        </w:tc>
        <w:tc>
          <w:tcPr>
            <w:tcW w:w="1418" w:type="dxa"/>
          </w:tcPr>
          <w:p w14:paraId="0E758549" w14:textId="77777777" w:rsidR="00343DA2" w:rsidRPr="003248A5" w:rsidRDefault="00343DA2" w:rsidP="003B49A3">
            <w:pPr>
              <w:pStyle w:val="Tablecolhead"/>
            </w:pPr>
            <w:r w:rsidRPr="003248A5">
              <w:t xml:space="preserve">Author </w:t>
            </w:r>
          </w:p>
        </w:tc>
        <w:tc>
          <w:tcPr>
            <w:tcW w:w="4898" w:type="dxa"/>
          </w:tcPr>
          <w:p w14:paraId="4D86F90A" w14:textId="77777777" w:rsidR="00343DA2" w:rsidRPr="003248A5" w:rsidRDefault="00343DA2" w:rsidP="003B49A3">
            <w:pPr>
              <w:pStyle w:val="Tablecolhead"/>
            </w:pPr>
            <w:r w:rsidRPr="003248A5">
              <w:t>Reason for change</w:t>
            </w:r>
          </w:p>
        </w:tc>
      </w:tr>
      <w:tr w:rsidR="00343DA2" w14:paraId="57EBAD7D" w14:textId="77777777" w:rsidTr="003B49A3">
        <w:tc>
          <w:tcPr>
            <w:tcW w:w="1555" w:type="dxa"/>
          </w:tcPr>
          <w:p w14:paraId="5FC6822F" w14:textId="04AC4F24" w:rsidR="00343DA2" w:rsidRDefault="00902EFD" w:rsidP="003B49A3">
            <w:r>
              <w:t xml:space="preserve">1.0 </w:t>
            </w:r>
          </w:p>
        </w:tc>
        <w:tc>
          <w:tcPr>
            <w:tcW w:w="1417" w:type="dxa"/>
          </w:tcPr>
          <w:p w14:paraId="5D7D2787" w14:textId="4F4188A4" w:rsidR="00343DA2" w:rsidRDefault="00902EFD" w:rsidP="003B49A3">
            <w:r>
              <w:t>Oct 2021</w:t>
            </w:r>
          </w:p>
        </w:tc>
        <w:tc>
          <w:tcPr>
            <w:tcW w:w="1418" w:type="dxa"/>
          </w:tcPr>
          <w:p w14:paraId="256259CF" w14:textId="6B91E071" w:rsidR="00343DA2" w:rsidRDefault="004D3AD3" w:rsidP="003B49A3">
            <w:r>
              <w:t>Integrity Unit</w:t>
            </w:r>
          </w:p>
        </w:tc>
        <w:tc>
          <w:tcPr>
            <w:tcW w:w="4898" w:type="dxa"/>
          </w:tcPr>
          <w:p w14:paraId="491C2607" w14:textId="57B7D11F" w:rsidR="00343DA2" w:rsidRDefault="00902EFD" w:rsidP="003B49A3">
            <w:r>
              <w:t>First publication</w:t>
            </w:r>
          </w:p>
        </w:tc>
      </w:tr>
      <w:tr w:rsidR="007638AE" w14:paraId="40BD15FA" w14:textId="77777777" w:rsidTr="003B49A3">
        <w:tc>
          <w:tcPr>
            <w:tcW w:w="1555" w:type="dxa"/>
          </w:tcPr>
          <w:p w14:paraId="47BFFC5E" w14:textId="317CBCAD" w:rsidR="007638AE" w:rsidRDefault="004D3AD3" w:rsidP="003B49A3">
            <w:r>
              <w:t>2.0</w:t>
            </w:r>
          </w:p>
        </w:tc>
        <w:tc>
          <w:tcPr>
            <w:tcW w:w="1417" w:type="dxa"/>
          </w:tcPr>
          <w:p w14:paraId="2B416CA1" w14:textId="11695A1E" w:rsidR="007638AE" w:rsidRDefault="004D3AD3" w:rsidP="003B49A3">
            <w:r>
              <w:t>Oct 2024</w:t>
            </w:r>
          </w:p>
        </w:tc>
        <w:tc>
          <w:tcPr>
            <w:tcW w:w="1418" w:type="dxa"/>
          </w:tcPr>
          <w:p w14:paraId="07F12519" w14:textId="0E9D8A01" w:rsidR="007638AE" w:rsidRDefault="003C0ABB" w:rsidP="003B49A3">
            <w:r>
              <w:t>Integrity Unit</w:t>
            </w:r>
          </w:p>
        </w:tc>
        <w:tc>
          <w:tcPr>
            <w:tcW w:w="4898" w:type="dxa"/>
          </w:tcPr>
          <w:p w14:paraId="4928E3EF" w14:textId="6A689883" w:rsidR="007638AE" w:rsidRDefault="00050C30" w:rsidP="003B49A3">
            <w:r>
              <w:t>Policy review cycle and u</w:t>
            </w:r>
            <w:r w:rsidR="00F8242A">
              <w:t>pdated VPSC model policy</w:t>
            </w:r>
          </w:p>
        </w:tc>
      </w:tr>
      <w:tr w:rsidR="00E92CB0" w14:paraId="65FCA57D" w14:textId="77777777" w:rsidTr="003B49A3">
        <w:tc>
          <w:tcPr>
            <w:tcW w:w="1555" w:type="dxa"/>
          </w:tcPr>
          <w:p w14:paraId="481889B5" w14:textId="75D85F5D" w:rsidR="00E92CB0" w:rsidRDefault="001C25F5" w:rsidP="003B49A3">
            <w:r>
              <w:t>2.1</w:t>
            </w:r>
          </w:p>
        </w:tc>
        <w:tc>
          <w:tcPr>
            <w:tcW w:w="1417" w:type="dxa"/>
          </w:tcPr>
          <w:p w14:paraId="7067CACE" w14:textId="19507F51" w:rsidR="00E92CB0" w:rsidRDefault="00DF5156" w:rsidP="003B49A3">
            <w:r>
              <w:t>Sep</w:t>
            </w:r>
            <w:r w:rsidR="001C25F5">
              <w:t xml:space="preserve"> 2025</w:t>
            </w:r>
          </w:p>
        </w:tc>
        <w:tc>
          <w:tcPr>
            <w:tcW w:w="1418" w:type="dxa"/>
          </w:tcPr>
          <w:p w14:paraId="58DC29CF" w14:textId="3AD3E08F" w:rsidR="00E92CB0" w:rsidRDefault="001C25F5" w:rsidP="003B49A3">
            <w:r>
              <w:t>Integrity Unit</w:t>
            </w:r>
          </w:p>
        </w:tc>
        <w:tc>
          <w:tcPr>
            <w:tcW w:w="4898" w:type="dxa"/>
          </w:tcPr>
          <w:p w14:paraId="113CD679" w14:textId="392ED25C" w:rsidR="00E92CB0" w:rsidRDefault="000E4067" w:rsidP="003B49A3">
            <w:r>
              <w:t>U</w:t>
            </w:r>
            <w:r w:rsidR="00053C2F">
              <w:t>pdate to</w:t>
            </w:r>
            <w:r w:rsidR="001C25F5">
              <w:t xml:space="preserve"> minimum accountabilities</w:t>
            </w:r>
          </w:p>
        </w:tc>
      </w:tr>
    </w:tbl>
    <w:p w14:paraId="157E209E" w14:textId="77777777" w:rsidR="00DA3D1F" w:rsidRPr="00320D78" w:rsidRDefault="00DA3D1F" w:rsidP="00DA3D1F">
      <w:pPr>
        <w:pStyle w:val="Heading1"/>
      </w:pPr>
      <w:bookmarkStart w:id="122" w:name="_Toc178936299"/>
      <w:r w:rsidRPr="00320D78">
        <w:lastRenderedPageBreak/>
        <w:t>Appendix A</w:t>
      </w:r>
      <w:r w:rsidRPr="00320D78">
        <w:rPr>
          <w:rFonts w:ascii="Calibri" w:hAnsi="Calibri" w:cs="Calibri"/>
        </w:rPr>
        <w:t>—</w:t>
      </w:r>
      <w:r w:rsidRPr="00320D78">
        <w:t xml:space="preserve">Minimum accountabilities </w:t>
      </w:r>
    </w:p>
    <w:p w14:paraId="22B61ACD" w14:textId="39F1AFCC" w:rsidR="00DA3D1F" w:rsidRPr="00320D78" w:rsidRDefault="00DA3D1F" w:rsidP="00DA3D1F">
      <w:pPr>
        <w:pStyle w:val="NormalIndent"/>
        <w:ind w:left="0"/>
        <w:rPr>
          <w:rFonts w:ascii="Arial" w:hAnsi="Arial" w:cs="Arial"/>
          <w:sz w:val="21"/>
          <w:szCs w:val="21"/>
        </w:rPr>
      </w:pPr>
      <w:r w:rsidRPr="00320D78">
        <w:rPr>
          <w:rFonts w:ascii="Arial" w:hAnsi="Arial" w:cs="Arial"/>
          <w:sz w:val="21"/>
          <w:szCs w:val="21"/>
        </w:rPr>
        <w:t xml:space="preserve">The minimum accountabilities are issued by the Victorian Public Sector Commission (VPSC). Complete details of the minimum accountabilities can be found </w:t>
      </w:r>
      <w:r w:rsidR="008C0AD8">
        <w:rPr>
          <w:rFonts w:ascii="Arial" w:hAnsi="Arial" w:cs="Arial"/>
          <w:sz w:val="21"/>
          <w:szCs w:val="21"/>
        </w:rPr>
        <w:t xml:space="preserve">at </w:t>
      </w:r>
      <w:hyperlink r:id="rId22" w:history="1">
        <w:r w:rsidR="008C0AD8" w:rsidRPr="008C0AD8">
          <w:rPr>
            <w:rStyle w:val="Hyperlink"/>
            <w:rFonts w:ascii="Arial" w:hAnsi="Arial" w:cs="Arial"/>
            <w:sz w:val="21"/>
            <w:szCs w:val="21"/>
          </w:rPr>
          <w:t>Minimum accountabilities</w:t>
        </w:r>
      </w:hyperlink>
      <w:r w:rsidRPr="00320D78">
        <w:rPr>
          <w:rFonts w:ascii="Arial" w:hAnsi="Arial" w:cs="Arial"/>
          <w:sz w:val="21"/>
          <w:szCs w:val="21"/>
        </w:rPr>
        <w:t xml:space="preserve"> </w:t>
      </w:r>
      <w:r w:rsidR="00320D78" w:rsidRPr="00320D78">
        <w:rPr>
          <w:rFonts w:ascii="Arial" w:hAnsi="Arial" w:cs="Arial"/>
          <w:sz w:val="21"/>
          <w:szCs w:val="21"/>
        </w:rPr>
        <w:t>&lt;</w:t>
      </w:r>
      <w:r w:rsidRPr="008C0AD8">
        <w:rPr>
          <w:rFonts w:ascii="Arial" w:hAnsi="Arial" w:cs="Arial"/>
          <w:sz w:val="21"/>
          <w:szCs w:val="21"/>
        </w:rPr>
        <w:t>https://vpsc.vic.gov.au/ethics-behaviours-culture/gifts-benefits-hospitality/minimum-accountabilities/</w:t>
      </w:r>
      <w:r w:rsidR="00320D78" w:rsidRPr="00320D78">
        <w:rPr>
          <w:rFonts w:ascii="Arial" w:hAnsi="Arial" w:cs="Arial"/>
          <w:sz w:val="21"/>
          <w:szCs w:val="21"/>
        </w:rPr>
        <w:t>&gt;</w:t>
      </w:r>
    </w:p>
    <w:p w14:paraId="3F2EF64D" w14:textId="74AE5C18" w:rsidR="00DA3D1F" w:rsidRPr="00320D78" w:rsidRDefault="00DA3D1F" w:rsidP="00DA3D1F">
      <w:pPr>
        <w:pStyle w:val="NormalIndent"/>
        <w:ind w:left="0"/>
        <w:rPr>
          <w:rFonts w:ascii="Arial" w:hAnsi="Arial" w:cs="Arial"/>
          <w:sz w:val="21"/>
          <w:szCs w:val="21"/>
        </w:rPr>
      </w:pPr>
      <w:r w:rsidRPr="00320D78">
        <w:rPr>
          <w:rFonts w:ascii="Arial" w:hAnsi="Arial" w:cs="Arial"/>
          <w:sz w:val="21"/>
          <w:szCs w:val="21"/>
        </w:rPr>
        <w:t xml:space="preserve">The minimum accountabilities are binding under the Instructions supporting the </w:t>
      </w:r>
      <w:hyperlink r:id="rId23" w:history="1">
        <w:r w:rsidR="00320D78" w:rsidRPr="008C0AD8">
          <w:rPr>
            <w:rStyle w:val="Hyperlink"/>
            <w:rFonts w:ascii="Arial" w:hAnsi="Arial" w:cs="Arial"/>
            <w:sz w:val="21"/>
            <w:szCs w:val="21"/>
          </w:rPr>
          <w:t>Standing Directions of the Minister for Finance 2018</w:t>
        </w:r>
      </w:hyperlink>
      <w:r w:rsidR="00320D78" w:rsidRPr="008C0AD8">
        <w:rPr>
          <w:rFonts w:ascii="Arial" w:hAnsi="Arial" w:cs="Arial"/>
          <w:sz w:val="21"/>
          <w:szCs w:val="21"/>
        </w:rPr>
        <w:t xml:space="preserve"> &lt;https://www.dtf.vic.gov.au/standing-directions-2018-under-financial-management-act-1994&gt;.</w:t>
      </w:r>
    </w:p>
    <w:p w14:paraId="07ABBAEC" w14:textId="77777777" w:rsidR="00DA3D1F" w:rsidRPr="00320D78" w:rsidRDefault="00DA3D1F" w:rsidP="008C0AD8">
      <w:pPr>
        <w:pStyle w:val="Heading2"/>
      </w:pPr>
      <w:r w:rsidRPr="00320D78">
        <w:t xml:space="preserve">Public officials offered gifts, benefits and hospitality: </w:t>
      </w:r>
    </w:p>
    <w:p w14:paraId="622EA621" w14:textId="77777777" w:rsidR="00DA3D1F" w:rsidRPr="00320D78" w:rsidRDefault="00DA3D1F" w:rsidP="00DA3D1F">
      <w:pPr>
        <w:pStyle w:val="NormalIndent"/>
        <w:numPr>
          <w:ilvl w:val="0"/>
          <w:numId w:val="18"/>
        </w:numPr>
        <w:spacing w:after="0"/>
        <w:rPr>
          <w:rFonts w:ascii="Arial" w:hAnsi="Arial" w:cs="Arial"/>
          <w:b/>
          <w:bCs/>
          <w:sz w:val="21"/>
          <w:szCs w:val="21"/>
        </w:rPr>
      </w:pPr>
      <w:r w:rsidRPr="00320D78">
        <w:rPr>
          <w:rFonts w:ascii="Arial" w:hAnsi="Arial" w:cs="Arial"/>
          <w:sz w:val="21"/>
          <w:szCs w:val="21"/>
        </w:rPr>
        <w:t>You must not solicit (seek) any gift, benefit or hospitality, for yourself or others, if the offer could reasonably be seen as connected to your employment.</w:t>
      </w:r>
    </w:p>
    <w:p w14:paraId="32A83B3F"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always refuse a gift, benefit or hospitality (token or not token) if any of the following apply:</w:t>
      </w:r>
    </w:p>
    <w:p w14:paraId="7AF5B201" w14:textId="77777777" w:rsidR="00DA3D1F" w:rsidRPr="00320D78" w:rsidRDefault="00DA3D1F" w:rsidP="00DA3D1F">
      <w:pPr>
        <w:pStyle w:val="Numparaindent"/>
        <w:numPr>
          <w:ilvl w:val="0"/>
          <w:numId w:val="17"/>
        </w:numPr>
        <w:spacing w:before="0" w:after="0"/>
        <w:ind w:left="714" w:hanging="357"/>
        <w:rPr>
          <w:rFonts w:ascii="Arial" w:hAnsi="Arial" w:cs="Arial"/>
          <w:sz w:val="21"/>
          <w:szCs w:val="21"/>
        </w:rPr>
      </w:pPr>
      <w:r w:rsidRPr="00320D78">
        <w:rPr>
          <w:rFonts w:ascii="Arial" w:hAnsi="Arial" w:cs="Arial"/>
          <w:b/>
          <w:bCs/>
          <w:sz w:val="21"/>
          <w:szCs w:val="21"/>
        </w:rPr>
        <w:t xml:space="preserve">Money or similar: </w:t>
      </w:r>
      <w:r w:rsidRPr="00320D78">
        <w:rPr>
          <w:rFonts w:ascii="Arial" w:hAnsi="Arial" w:cs="Arial"/>
          <w:sz w:val="21"/>
          <w:szCs w:val="21"/>
        </w:rPr>
        <w:t>refuse the offer if it is money, used in a similar way to money, or easily converted to money.</w:t>
      </w:r>
    </w:p>
    <w:p w14:paraId="3EBAD390" w14:textId="77777777" w:rsidR="00DA3D1F" w:rsidRPr="00320D78" w:rsidRDefault="00DA3D1F" w:rsidP="00DA3D1F">
      <w:pPr>
        <w:pStyle w:val="Numparaindent"/>
        <w:numPr>
          <w:ilvl w:val="0"/>
          <w:numId w:val="17"/>
        </w:numPr>
        <w:spacing w:after="0"/>
        <w:ind w:left="720"/>
        <w:rPr>
          <w:rFonts w:ascii="Arial" w:hAnsi="Arial" w:cs="Arial"/>
          <w:sz w:val="21"/>
          <w:szCs w:val="21"/>
        </w:rPr>
      </w:pPr>
      <w:r w:rsidRPr="00320D78">
        <w:rPr>
          <w:rFonts w:ascii="Arial" w:hAnsi="Arial" w:cs="Arial"/>
          <w:b/>
          <w:bCs/>
          <w:sz w:val="21"/>
          <w:szCs w:val="21"/>
        </w:rPr>
        <w:t xml:space="preserve">Conflict of interest: </w:t>
      </w:r>
      <w:r w:rsidRPr="00320D78">
        <w:rPr>
          <w:rFonts w:ascii="Arial" w:hAnsi="Arial" w:cs="Arial"/>
          <w:sz w:val="21"/>
          <w:szCs w:val="21"/>
        </w:rPr>
        <w:t>refuse the offer if it gives rise to a conflict of interest (actual, potential or perceived). You must refuse the offer if it could influence, or reasonably be seen to influence, how you perform your public duties.</w:t>
      </w:r>
    </w:p>
    <w:p w14:paraId="20531740" w14:textId="77777777" w:rsidR="00DA3D1F" w:rsidRPr="00320D78" w:rsidRDefault="00DA3D1F" w:rsidP="00DA3D1F">
      <w:pPr>
        <w:pStyle w:val="Numparaindent"/>
        <w:numPr>
          <w:ilvl w:val="0"/>
          <w:numId w:val="17"/>
        </w:numPr>
        <w:spacing w:after="0"/>
        <w:ind w:left="720"/>
        <w:rPr>
          <w:rFonts w:ascii="Arial" w:hAnsi="Arial" w:cs="Arial"/>
          <w:sz w:val="21"/>
          <w:szCs w:val="21"/>
        </w:rPr>
      </w:pPr>
      <w:r w:rsidRPr="00320D78">
        <w:rPr>
          <w:rFonts w:ascii="Arial" w:hAnsi="Arial" w:cs="Arial"/>
          <w:b/>
          <w:bCs/>
          <w:sz w:val="21"/>
          <w:szCs w:val="21"/>
        </w:rPr>
        <w:t xml:space="preserve">Public trust: </w:t>
      </w:r>
      <w:r w:rsidRPr="00320D78">
        <w:rPr>
          <w:rFonts w:ascii="Arial" w:hAnsi="Arial" w:cs="Arial"/>
          <w:sz w:val="21"/>
          <w:szCs w:val="21"/>
        </w:rPr>
        <w:t>refuse the offer if it could compromise the public’s trust that you will perform your public duties in an impartial manner or in the impartiality of your organisation or public sector.</w:t>
      </w:r>
    </w:p>
    <w:p w14:paraId="2EAFC738" w14:textId="77777777" w:rsidR="00DA3D1F" w:rsidRPr="00320D78" w:rsidRDefault="00DA3D1F" w:rsidP="00DA3D1F">
      <w:pPr>
        <w:pStyle w:val="Numparaindent"/>
        <w:numPr>
          <w:ilvl w:val="0"/>
          <w:numId w:val="17"/>
        </w:numPr>
        <w:spacing w:after="0"/>
        <w:ind w:left="720"/>
        <w:rPr>
          <w:rFonts w:ascii="Arial" w:hAnsi="Arial" w:cs="Arial"/>
          <w:sz w:val="21"/>
          <w:szCs w:val="21"/>
        </w:rPr>
      </w:pPr>
      <w:r w:rsidRPr="00320D78">
        <w:rPr>
          <w:rFonts w:ascii="Arial" w:hAnsi="Arial" w:cs="Arial"/>
          <w:b/>
          <w:bCs/>
          <w:sz w:val="21"/>
          <w:szCs w:val="21"/>
        </w:rPr>
        <w:t xml:space="preserve">Community expectations: </w:t>
      </w:r>
      <w:r w:rsidRPr="00320D78">
        <w:rPr>
          <w:rFonts w:ascii="Arial" w:hAnsi="Arial" w:cs="Arial"/>
          <w:sz w:val="21"/>
          <w:szCs w:val="21"/>
        </w:rPr>
        <w:t>refuse the offer if it is not consistent with community expectations.</w:t>
      </w:r>
    </w:p>
    <w:p w14:paraId="287A886F" w14:textId="77777777" w:rsidR="00DA3D1F" w:rsidRPr="00320D78" w:rsidRDefault="00DA3D1F" w:rsidP="00DA3D1F">
      <w:pPr>
        <w:pStyle w:val="Numparaindent"/>
        <w:numPr>
          <w:ilvl w:val="0"/>
          <w:numId w:val="17"/>
        </w:numPr>
        <w:spacing w:after="0"/>
        <w:ind w:left="720"/>
        <w:rPr>
          <w:rFonts w:ascii="Arial" w:hAnsi="Arial" w:cs="Arial"/>
          <w:sz w:val="21"/>
          <w:szCs w:val="21"/>
        </w:rPr>
      </w:pPr>
      <w:r w:rsidRPr="00320D78">
        <w:rPr>
          <w:rFonts w:ascii="Arial" w:hAnsi="Arial" w:cs="Arial"/>
          <w:b/>
          <w:bCs/>
          <w:sz w:val="21"/>
          <w:szCs w:val="21"/>
        </w:rPr>
        <w:t xml:space="preserve">Bribes: </w:t>
      </w:r>
      <w:r w:rsidRPr="00320D78">
        <w:rPr>
          <w:rFonts w:ascii="Arial" w:hAnsi="Arial" w:cs="Arial"/>
          <w:sz w:val="21"/>
          <w:szCs w:val="21"/>
        </w:rPr>
        <w:t>refuse the offer if it could reasonably be seen as a bribe or other inducement. Report the offer to the head of your public sector organisation or their delegate (who should report any criminal or corrupt conduct to Victoria Police or the Independent Broad-based Anti-corruption Commission).</w:t>
      </w:r>
    </w:p>
    <w:p w14:paraId="7FD0E309" w14:textId="77777777" w:rsidR="00DA3D1F" w:rsidRPr="00320D78" w:rsidRDefault="00DA3D1F" w:rsidP="00DA3D1F">
      <w:pPr>
        <w:pStyle w:val="Numparaindent"/>
        <w:numPr>
          <w:ilvl w:val="0"/>
          <w:numId w:val="17"/>
        </w:numPr>
        <w:spacing w:after="0"/>
        <w:ind w:left="720"/>
        <w:rPr>
          <w:rFonts w:ascii="Arial" w:hAnsi="Arial" w:cs="Arial"/>
          <w:sz w:val="21"/>
          <w:szCs w:val="21"/>
        </w:rPr>
      </w:pPr>
      <w:r w:rsidRPr="00320D78">
        <w:rPr>
          <w:rFonts w:ascii="Arial" w:hAnsi="Arial" w:cs="Arial"/>
          <w:b/>
          <w:bCs/>
          <w:sz w:val="21"/>
          <w:szCs w:val="21"/>
        </w:rPr>
        <w:t xml:space="preserve">Legitimate business reason – non token offers: </w:t>
      </w:r>
      <w:r w:rsidRPr="00320D78">
        <w:rPr>
          <w:rFonts w:ascii="Arial" w:hAnsi="Arial" w:cs="Arial"/>
          <w:sz w:val="21"/>
          <w:szCs w:val="21"/>
        </w:rPr>
        <w:t>Even if the offer complies with all the other requirements above, refuse a non-token offer unless there is a legitimate business reason to accept it. The offer must further the conduct of official business or other legitimate goals of your organisation, the public sector or the State.</w:t>
      </w:r>
    </w:p>
    <w:p w14:paraId="0BA2D2E0"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If you receive a non-token offer (valued at $50 or more), you must:</w:t>
      </w:r>
    </w:p>
    <w:p w14:paraId="00807F92"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declare the offer in writing, even if you refuse it</w:t>
      </w:r>
    </w:p>
    <w:p w14:paraId="5CAAAD40"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always refuse the offer unless it complies with minimum accountability 2 and you have approval as set out in your organisation’s policy.</w:t>
      </w:r>
    </w:p>
    <w:p w14:paraId="1AC54659" w14:textId="77777777" w:rsidR="00DA3D1F" w:rsidRPr="00320D78" w:rsidRDefault="00DA3D1F" w:rsidP="00DA3D1F">
      <w:pPr>
        <w:pStyle w:val="NormalIndent"/>
        <w:spacing w:before="0" w:after="0"/>
        <w:ind w:left="357"/>
        <w:rPr>
          <w:rFonts w:ascii="Arial" w:hAnsi="Arial" w:cs="Arial"/>
          <w:sz w:val="21"/>
          <w:szCs w:val="21"/>
        </w:rPr>
      </w:pPr>
      <w:r w:rsidRPr="00320D78">
        <w:rPr>
          <w:rFonts w:ascii="Arial" w:hAnsi="Arial" w:cs="Arial"/>
          <w:sz w:val="21"/>
          <w:szCs w:val="21"/>
        </w:rPr>
        <w:t>The offer and outcome will be recorded on the organisation’s official internal register and in the public register.</w:t>
      </w:r>
    </w:p>
    <w:p w14:paraId="1D2877F6"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ensure that any gift, benefit and hospitality (token or non-token) you provide on behalf of your organisation is provided for a business purpose, in that it:</w:t>
      </w:r>
    </w:p>
    <w:p w14:paraId="348ED19D"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furthers the conduct of official business or other legitimate organisational goals, or</w:t>
      </w:r>
    </w:p>
    <w:p w14:paraId="660C452E"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promotes and supports government policy objectives and priorities.</w:t>
      </w:r>
    </w:p>
    <w:p w14:paraId="7FC6EB0C" w14:textId="77777777" w:rsidR="00DA3D1F" w:rsidRPr="00320D78" w:rsidRDefault="00DA3D1F" w:rsidP="00DA3D1F">
      <w:pPr>
        <w:pStyle w:val="NormalIndent"/>
        <w:numPr>
          <w:ilvl w:val="0"/>
          <w:numId w:val="18"/>
        </w:numPr>
        <w:spacing w:before="0" w:after="0"/>
        <w:ind w:left="357" w:hanging="357"/>
        <w:rPr>
          <w:rFonts w:ascii="Arial" w:hAnsi="Arial" w:cs="Arial"/>
          <w:b/>
          <w:bCs/>
          <w:sz w:val="21"/>
          <w:szCs w:val="21"/>
        </w:rPr>
      </w:pPr>
      <w:r w:rsidRPr="00320D78">
        <w:rPr>
          <w:rFonts w:ascii="Arial" w:hAnsi="Arial" w:cs="Arial"/>
          <w:sz w:val="21"/>
          <w:szCs w:val="21"/>
        </w:rPr>
        <w:t>You must ensure that the cost of providing a gift, benefit or hospitality is:</w:t>
      </w:r>
    </w:p>
    <w:p w14:paraId="0D34166F"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proportionate to the benefits obtained for the State</w:t>
      </w:r>
    </w:p>
    <w:p w14:paraId="224D6988"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would be considered reasonable in terms of community expectations.</w:t>
      </w:r>
    </w:p>
    <w:p w14:paraId="0ED64BA5"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ensure that you do not provide a gift, benefit or hospitality unless:</w:t>
      </w:r>
    </w:p>
    <w:p w14:paraId="4E20A61F"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no conflict of interest exists (actual, potential or perceived), or</w:t>
      </w:r>
    </w:p>
    <w:p w14:paraId="5591E168"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you declare a conflict and your organisation develops a management plan that explicitly allows you to provide it.</w:t>
      </w:r>
    </w:p>
    <w:p w14:paraId="58812D12"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ensure that when hospitality is provided, participants:</w:t>
      </w:r>
    </w:p>
    <w:p w14:paraId="6EAAE0A8"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demonstrate professionalism in their conduct</w:t>
      </w:r>
    </w:p>
    <w:p w14:paraId="2C79740F"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uphold their obligation to extend a duty of care to other participants.</w:t>
      </w:r>
    </w:p>
    <w:p w14:paraId="4A6633FF" w14:textId="77777777" w:rsidR="00DA3D1F" w:rsidRPr="00320D78" w:rsidRDefault="00DA3D1F" w:rsidP="00DA3D1F">
      <w:pPr>
        <w:pStyle w:val="NormalIndent"/>
        <w:spacing w:before="0"/>
        <w:ind w:left="357"/>
        <w:rPr>
          <w:rFonts w:ascii="Arial" w:hAnsi="Arial" w:cs="Arial"/>
          <w:sz w:val="21"/>
          <w:szCs w:val="21"/>
        </w:rPr>
      </w:pPr>
      <w:r w:rsidRPr="00320D78">
        <w:rPr>
          <w:rFonts w:ascii="Arial" w:hAnsi="Arial" w:cs="Arial"/>
          <w:sz w:val="21"/>
          <w:szCs w:val="21"/>
        </w:rPr>
        <w:t>If you are a participant who is accepting hospitality, you must also comply with these standards.</w:t>
      </w:r>
    </w:p>
    <w:p w14:paraId="4DE5A197" w14:textId="77777777" w:rsidR="00DA3D1F" w:rsidRPr="00320D78" w:rsidRDefault="00DA3D1F" w:rsidP="008C0AD8">
      <w:pPr>
        <w:pStyle w:val="Heading3"/>
      </w:pPr>
      <w:r w:rsidRPr="00320D78">
        <w:lastRenderedPageBreak/>
        <w:t>Additional obligations for heads of public sector organisations:</w:t>
      </w:r>
    </w:p>
    <w:p w14:paraId="7D750388" w14:textId="77777777" w:rsidR="00DA3D1F" w:rsidRPr="00320D78" w:rsidRDefault="00DA3D1F" w:rsidP="00DA3D1F">
      <w:pPr>
        <w:pStyle w:val="NormalIndent"/>
        <w:numPr>
          <w:ilvl w:val="0"/>
          <w:numId w:val="18"/>
        </w:numPr>
        <w:spacing w:before="0" w:after="0"/>
        <w:ind w:left="357" w:hanging="357"/>
        <w:rPr>
          <w:rFonts w:ascii="Arial" w:eastAsia="MS Mincho" w:hAnsi="Arial" w:cs="Arial"/>
          <w:b/>
          <w:bCs/>
          <w:color w:val="53565A"/>
          <w:sz w:val="21"/>
          <w:szCs w:val="21"/>
          <w:lang w:eastAsia="en-US"/>
        </w:rPr>
      </w:pPr>
      <w:r w:rsidRPr="00320D78">
        <w:rPr>
          <w:rFonts w:ascii="Arial" w:hAnsi="Arial" w:cs="Arial"/>
          <w:sz w:val="21"/>
          <w:szCs w:val="21"/>
        </w:rPr>
        <w:t>You must model good practice and foster a culture of integrity.</w:t>
      </w:r>
    </w:p>
    <w:p w14:paraId="0D1564E8"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establish, implement and review organisational policies and processes for the effective management of gifts, benefits and hospitality.</w:t>
      </w:r>
    </w:p>
    <w:p w14:paraId="08CCCC5C" w14:textId="77777777" w:rsidR="00DA3D1F" w:rsidRPr="00320D78" w:rsidRDefault="00DA3D1F" w:rsidP="00DA3D1F">
      <w:pPr>
        <w:pStyle w:val="NormalIndent"/>
        <w:spacing w:before="0"/>
        <w:ind w:left="357"/>
        <w:rPr>
          <w:rFonts w:ascii="Arial" w:hAnsi="Arial" w:cs="Arial"/>
          <w:sz w:val="21"/>
          <w:szCs w:val="21"/>
        </w:rPr>
      </w:pPr>
      <w:r w:rsidRPr="00320D78">
        <w:rPr>
          <w:rFonts w:ascii="Arial" w:hAnsi="Arial" w:cs="Arial"/>
          <w:sz w:val="21"/>
          <w:szCs w:val="21"/>
        </w:rPr>
        <w:t>Your organisation’s policy must comprehensively address the minimum accountabilities.</w:t>
      </w:r>
    </w:p>
    <w:p w14:paraId="33C8A21D" w14:textId="77777777" w:rsidR="00DA3D1F" w:rsidRPr="00320D78" w:rsidRDefault="00DA3D1F" w:rsidP="00DA3D1F">
      <w:pPr>
        <w:pStyle w:val="NormalIndent"/>
        <w:spacing w:after="0"/>
        <w:ind w:left="357"/>
        <w:rPr>
          <w:rFonts w:ascii="Arial" w:hAnsi="Arial" w:cs="Arial"/>
          <w:sz w:val="21"/>
          <w:szCs w:val="21"/>
        </w:rPr>
      </w:pPr>
      <w:r w:rsidRPr="00320D78">
        <w:rPr>
          <w:rFonts w:ascii="Arial" w:hAnsi="Arial" w:cs="Arial"/>
          <w:sz w:val="21"/>
          <w:szCs w:val="21"/>
        </w:rPr>
        <w:t xml:space="preserve">You must ensure that the requirements in your organisation’s gifts, benefits and hospitality policy are at least as strong as those in the minimum accountabilities. </w:t>
      </w:r>
    </w:p>
    <w:p w14:paraId="33001152" w14:textId="77777777" w:rsidR="00DA3D1F" w:rsidRPr="00320D78" w:rsidRDefault="00DA3D1F" w:rsidP="00DA3D1F">
      <w:pPr>
        <w:pStyle w:val="NormalIndent"/>
        <w:spacing w:before="0" w:after="0"/>
        <w:ind w:left="357"/>
        <w:rPr>
          <w:rFonts w:ascii="Arial" w:hAnsi="Arial" w:cs="Arial"/>
          <w:sz w:val="21"/>
          <w:szCs w:val="21"/>
        </w:rPr>
      </w:pPr>
      <w:r w:rsidRPr="00320D78">
        <w:rPr>
          <w:rFonts w:ascii="Arial" w:hAnsi="Arial" w:cs="Arial"/>
          <w:sz w:val="21"/>
          <w:szCs w:val="21"/>
        </w:rPr>
        <w:t>The VPSC recommends that your organisation:</w:t>
      </w:r>
    </w:p>
    <w:p w14:paraId="24A54803"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adopt the gifts benefits and hospitality model policy and model forms published by the VPSC</w:t>
      </w:r>
    </w:p>
    <w:p w14:paraId="73C87108"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where appropriate, adapt them to take into account your organisation’s functions and any requirements in its establishing documentation.</w:t>
      </w:r>
    </w:p>
    <w:p w14:paraId="6BA526DB" w14:textId="77777777" w:rsidR="00DA3D1F" w:rsidRPr="00320D78" w:rsidRDefault="00DA3D1F" w:rsidP="00DA3D1F">
      <w:pPr>
        <w:pStyle w:val="NormalIndent"/>
        <w:spacing w:before="0" w:after="0"/>
        <w:ind w:left="357"/>
        <w:rPr>
          <w:rFonts w:ascii="Arial" w:hAnsi="Arial" w:cs="Arial"/>
          <w:sz w:val="21"/>
          <w:szCs w:val="21"/>
        </w:rPr>
      </w:pPr>
      <w:r w:rsidRPr="00320D78">
        <w:rPr>
          <w:rFonts w:ascii="Arial" w:hAnsi="Arial" w:cs="Arial"/>
          <w:sz w:val="21"/>
          <w:szCs w:val="21"/>
        </w:rPr>
        <w:t>When an employee speaks up in good faith you must ensure that your organisation’s policy and procedures require the organisation to:</w:t>
      </w:r>
    </w:p>
    <w:p w14:paraId="39D08F94"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actively support and protect employees who speak up in good faith about a possible breach of the policy</w:t>
      </w:r>
    </w:p>
    <w:p w14:paraId="1120E986"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take decisive action, including possible disciplinary action, against anyone who discriminates against or victimises an employee who speaks up in good faith</w:t>
      </w:r>
    </w:p>
    <w:p w14:paraId="36AB7B78"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respond in a constructive manner to the information provided.</w:t>
      </w:r>
    </w:p>
    <w:p w14:paraId="6BAC7080"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ensure that your organisation’s policy and related processes are communicated effectively to employees.</w:t>
      </w:r>
    </w:p>
    <w:p w14:paraId="5164CA65" w14:textId="77777777" w:rsidR="00DA3D1F" w:rsidRPr="00320D78" w:rsidRDefault="00DA3D1F" w:rsidP="00DA3D1F">
      <w:pPr>
        <w:pStyle w:val="NormalIndent"/>
        <w:spacing w:before="0" w:after="0"/>
        <w:ind w:left="357"/>
        <w:rPr>
          <w:rFonts w:ascii="Arial" w:hAnsi="Arial" w:cs="Arial"/>
          <w:sz w:val="21"/>
          <w:szCs w:val="21"/>
        </w:rPr>
      </w:pPr>
      <w:r w:rsidRPr="00320D78">
        <w:rPr>
          <w:rFonts w:ascii="Arial" w:hAnsi="Arial" w:cs="Arial"/>
          <w:sz w:val="21"/>
          <w:szCs w:val="21"/>
        </w:rPr>
        <w:t>This includes communicating that a breach of the policy may constitute a breach of a binding code of conduct and, where appropriate, may result in disciplinary action. In some circumstances, a breach may constitute criminal or corrupt conduct.</w:t>
      </w:r>
    </w:p>
    <w:p w14:paraId="22B5741D"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ensure that a clear policy position is established and communicated to business associates on the offering of gifts, benefits and hospitality to employees, including the possible repercussions for a business associate acting contrary to the organisation’s policy position. The information provided to (potential) suppliers should include:</w:t>
      </w:r>
    </w:p>
    <w:p w14:paraId="263433D6"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what constitutes a gift, benefit or hospitality</w:t>
      </w:r>
    </w:p>
    <w:p w14:paraId="3BB54E2B"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the organisation’s policy</w:t>
      </w:r>
    </w:p>
    <w:p w14:paraId="35848EA7"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that the organisation discourages the making of offers</w:t>
      </w:r>
    </w:p>
    <w:p w14:paraId="39617E00" w14:textId="77777777" w:rsidR="00DA3D1F" w:rsidRPr="00320D78" w:rsidRDefault="00DA3D1F" w:rsidP="00DA3D1F">
      <w:pPr>
        <w:pStyle w:val="Bulletindent"/>
        <w:numPr>
          <w:ilvl w:val="0"/>
          <w:numId w:val="15"/>
        </w:numPr>
        <w:spacing w:before="0" w:after="0"/>
        <w:ind w:left="714" w:hanging="357"/>
        <w:rPr>
          <w:rFonts w:ascii="Arial" w:hAnsi="Arial" w:cs="Arial"/>
          <w:sz w:val="21"/>
          <w:szCs w:val="21"/>
        </w:rPr>
      </w:pPr>
      <w:r w:rsidRPr="00320D78">
        <w:rPr>
          <w:rFonts w:ascii="Arial" w:hAnsi="Arial" w:cs="Arial"/>
          <w:sz w:val="21"/>
          <w:szCs w:val="21"/>
        </w:rPr>
        <w:t>any whole of Victorian Government supplier codes of conduct.</w:t>
      </w:r>
    </w:p>
    <w:p w14:paraId="6C2B9DF7"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report at least annually to the organisation’s audit committee on the administration and quality control of its gifts, benefits and hospitality policy, processes and internal register.</w:t>
      </w:r>
    </w:p>
    <w:p w14:paraId="6057F002" w14:textId="77777777" w:rsidR="00DA3D1F" w:rsidRPr="00320D78" w:rsidRDefault="00DA3D1F" w:rsidP="00DA3D1F">
      <w:pPr>
        <w:pStyle w:val="NormalIndent"/>
        <w:spacing w:before="0" w:after="0"/>
        <w:ind w:left="357"/>
        <w:rPr>
          <w:rFonts w:ascii="Arial" w:hAnsi="Arial" w:cs="Arial"/>
          <w:sz w:val="21"/>
          <w:szCs w:val="21"/>
        </w:rPr>
      </w:pPr>
      <w:r w:rsidRPr="00320D78">
        <w:rPr>
          <w:rFonts w:ascii="Arial" w:hAnsi="Arial" w:cs="Arial"/>
          <w:sz w:val="21"/>
          <w:szCs w:val="21"/>
        </w:rPr>
        <w:t>This report must include a copy of the internal register, analysis of the organisation’s gifts, benefits and hospitality risks (including repeat offers from the same source and offers from business associates), risk mitigation measures and any proposed improvements.</w:t>
      </w:r>
    </w:p>
    <w:p w14:paraId="289F707E"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ensure that an official internal register of non-token gifts, benefits and hospitality offered to employees is established and maintained. At a minimum, the register must record sufficient information to:</w:t>
      </w:r>
    </w:p>
    <w:p w14:paraId="07AB5D9B" w14:textId="77777777" w:rsidR="00DA3D1F" w:rsidRPr="00320D78" w:rsidRDefault="00DA3D1F" w:rsidP="00DA3D1F">
      <w:pPr>
        <w:pStyle w:val="Bulletindent"/>
        <w:numPr>
          <w:ilvl w:val="0"/>
          <w:numId w:val="16"/>
        </w:numPr>
        <w:spacing w:before="0"/>
        <w:ind w:left="714" w:hanging="357"/>
        <w:rPr>
          <w:rFonts w:ascii="Arial" w:hAnsi="Arial" w:cs="Arial"/>
          <w:sz w:val="21"/>
          <w:szCs w:val="21"/>
        </w:rPr>
      </w:pPr>
      <w:r w:rsidRPr="00320D78">
        <w:rPr>
          <w:rFonts w:ascii="Arial" w:hAnsi="Arial" w:cs="Arial"/>
          <w:sz w:val="21"/>
          <w:szCs w:val="21"/>
        </w:rPr>
        <w:t>effectively monitor, assess and report on the minimum accountabilities</w:t>
      </w:r>
    </w:p>
    <w:p w14:paraId="5432AFE4" w14:textId="77777777" w:rsidR="00DA3D1F" w:rsidRPr="00320D78" w:rsidRDefault="00DA3D1F" w:rsidP="00DA3D1F">
      <w:pPr>
        <w:pStyle w:val="Bulletindent"/>
        <w:numPr>
          <w:ilvl w:val="0"/>
          <w:numId w:val="16"/>
        </w:numPr>
        <w:spacing w:after="0"/>
        <w:ind w:left="714" w:hanging="357"/>
        <w:rPr>
          <w:rFonts w:ascii="Arial" w:hAnsi="Arial" w:cs="Arial"/>
          <w:sz w:val="21"/>
          <w:szCs w:val="21"/>
        </w:rPr>
      </w:pPr>
      <w:r w:rsidRPr="00320D78">
        <w:rPr>
          <w:rFonts w:ascii="Arial" w:hAnsi="Arial" w:cs="Arial"/>
          <w:sz w:val="21"/>
          <w:szCs w:val="21"/>
        </w:rPr>
        <w:t>meet the information requirements for the public register.</w:t>
      </w:r>
    </w:p>
    <w:p w14:paraId="37929A97" w14:textId="77777777" w:rsidR="00DA3D1F" w:rsidRPr="00320D78" w:rsidRDefault="00DA3D1F" w:rsidP="00DA3D1F">
      <w:pPr>
        <w:pStyle w:val="NormalIndent"/>
        <w:numPr>
          <w:ilvl w:val="0"/>
          <w:numId w:val="18"/>
        </w:numPr>
        <w:spacing w:before="0" w:after="0"/>
        <w:ind w:left="357" w:hanging="357"/>
        <w:rPr>
          <w:rFonts w:ascii="Arial" w:hAnsi="Arial" w:cs="Arial"/>
          <w:sz w:val="21"/>
          <w:szCs w:val="21"/>
        </w:rPr>
      </w:pPr>
      <w:r w:rsidRPr="00320D78">
        <w:rPr>
          <w:rFonts w:ascii="Arial" w:hAnsi="Arial" w:cs="Arial"/>
          <w:sz w:val="21"/>
          <w:szCs w:val="21"/>
        </w:rPr>
        <w:t>You must ensure that the following documents are available to the public:</w:t>
      </w:r>
    </w:p>
    <w:p w14:paraId="0E4167C1" w14:textId="77777777" w:rsidR="00DA3D1F" w:rsidRPr="00320D78" w:rsidRDefault="00DA3D1F" w:rsidP="00DA3D1F">
      <w:pPr>
        <w:pStyle w:val="Bulletindent"/>
        <w:numPr>
          <w:ilvl w:val="0"/>
          <w:numId w:val="16"/>
        </w:numPr>
        <w:spacing w:before="0" w:after="120"/>
        <w:ind w:left="714" w:hanging="357"/>
        <w:rPr>
          <w:rFonts w:ascii="Arial" w:hAnsi="Arial" w:cs="Arial"/>
          <w:sz w:val="21"/>
          <w:szCs w:val="21"/>
        </w:rPr>
      </w:pPr>
      <w:r w:rsidRPr="00320D78">
        <w:rPr>
          <w:rFonts w:ascii="Arial" w:hAnsi="Arial" w:cs="Arial"/>
          <w:sz w:val="21"/>
          <w:szCs w:val="21"/>
        </w:rPr>
        <w:t>your organisation’s gifts, benefit and hospitality policy</w:t>
      </w:r>
    </w:p>
    <w:p w14:paraId="7E3602DE" w14:textId="77777777" w:rsidR="00DA3D1F" w:rsidRPr="00320D78" w:rsidRDefault="00DA3D1F" w:rsidP="00DA3D1F">
      <w:pPr>
        <w:pStyle w:val="Bulletindent"/>
        <w:numPr>
          <w:ilvl w:val="0"/>
          <w:numId w:val="16"/>
        </w:numPr>
        <w:spacing w:before="0" w:after="0"/>
        <w:ind w:left="714" w:hanging="357"/>
        <w:rPr>
          <w:rFonts w:ascii="Arial" w:hAnsi="Arial" w:cs="Arial"/>
          <w:sz w:val="21"/>
          <w:szCs w:val="21"/>
        </w:rPr>
      </w:pPr>
      <w:r w:rsidRPr="00320D78">
        <w:rPr>
          <w:rFonts w:ascii="Arial" w:hAnsi="Arial" w:cs="Arial"/>
          <w:sz w:val="21"/>
          <w:szCs w:val="21"/>
        </w:rPr>
        <w:t>the public register of reportable gift offers received.</w:t>
      </w:r>
    </w:p>
    <w:p w14:paraId="791901D8" w14:textId="77777777" w:rsidR="00DA3D1F" w:rsidRPr="00320D78" w:rsidRDefault="00DA3D1F" w:rsidP="00DA3D1F">
      <w:pPr>
        <w:pStyle w:val="NormalIndent"/>
        <w:spacing w:before="0" w:after="0"/>
        <w:ind w:left="357"/>
        <w:rPr>
          <w:rFonts w:ascii="Arial" w:hAnsi="Arial" w:cs="Arial"/>
          <w:sz w:val="21"/>
          <w:szCs w:val="21"/>
        </w:rPr>
      </w:pPr>
      <w:r w:rsidRPr="00320D78">
        <w:rPr>
          <w:rFonts w:ascii="Arial" w:hAnsi="Arial" w:cs="Arial"/>
          <w:sz w:val="21"/>
          <w:szCs w:val="21"/>
        </w:rPr>
        <w:t>If your organisation has an external website the policy and public register must be published on it. If no public website exists, other reasonable arrangements must be made to ensure the information is available to the public.</w:t>
      </w:r>
    </w:p>
    <w:p w14:paraId="4F68BDC5" w14:textId="77777777" w:rsidR="00DA3D1F" w:rsidRPr="00320D78" w:rsidRDefault="00DA3D1F" w:rsidP="00DA3D1F">
      <w:pPr>
        <w:pStyle w:val="NormalIndent"/>
        <w:spacing w:before="0" w:after="0"/>
        <w:ind w:left="357"/>
        <w:rPr>
          <w:rFonts w:ascii="Arial" w:hAnsi="Arial" w:cs="Arial"/>
          <w:sz w:val="21"/>
          <w:szCs w:val="21"/>
        </w:rPr>
      </w:pPr>
      <w:r w:rsidRPr="00320D78">
        <w:rPr>
          <w:rFonts w:ascii="Arial" w:hAnsi="Arial" w:cs="Arial"/>
          <w:sz w:val="21"/>
          <w:szCs w:val="21"/>
        </w:rPr>
        <w:t>The public register should cover the previous financial year and be published within four months of each new financial year. The public register must at a minimum contain the following reportable information:</w:t>
      </w:r>
    </w:p>
    <w:p w14:paraId="0045039D" w14:textId="77777777" w:rsidR="00DA3D1F" w:rsidRPr="00320D78" w:rsidRDefault="00DA3D1F" w:rsidP="00DA3D1F">
      <w:pPr>
        <w:pStyle w:val="Bulletindent"/>
        <w:numPr>
          <w:ilvl w:val="0"/>
          <w:numId w:val="16"/>
        </w:numPr>
        <w:spacing w:before="0"/>
        <w:ind w:left="714" w:hanging="357"/>
        <w:rPr>
          <w:rFonts w:ascii="Arial" w:hAnsi="Arial" w:cs="Arial"/>
          <w:sz w:val="21"/>
          <w:szCs w:val="21"/>
        </w:rPr>
      </w:pPr>
      <w:r w:rsidRPr="00320D78">
        <w:rPr>
          <w:rFonts w:ascii="Arial" w:hAnsi="Arial" w:cs="Arial"/>
          <w:sz w:val="21"/>
          <w:szCs w:val="21"/>
        </w:rPr>
        <w:t>all non-token offers, whether they were accepted or not</w:t>
      </w:r>
    </w:p>
    <w:p w14:paraId="72A857BA" w14:textId="77777777" w:rsidR="00DA3D1F" w:rsidRPr="00320D78" w:rsidRDefault="00DA3D1F" w:rsidP="00DA3D1F">
      <w:pPr>
        <w:pStyle w:val="Bulletindent"/>
        <w:numPr>
          <w:ilvl w:val="0"/>
          <w:numId w:val="16"/>
        </w:numPr>
        <w:ind w:left="720"/>
        <w:rPr>
          <w:rFonts w:ascii="Arial" w:hAnsi="Arial" w:cs="Arial"/>
          <w:sz w:val="21"/>
          <w:szCs w:val="21"/>
        </w:rPr>
      </w:pPr>
      <w:r w:rsidRPr="00320D78">
        <w:rPr>
          <w:rFonts w:ascii="Arial" w:hAnsi="Arial" w:cs="Arial"/>
          <w:sz w:val="21"/>
          <w:szCs w:val="21"/>
        </w:rPr>
        <w:t>the date each non-token offer was made</w:t>
      </w:r>
    </w:p>
    <w:p w14:paraId="3F3A7588" w14:textId="77777777" w:rsidR="00DA3D1F" w:rsidRPr="00320D78" w:rsidRDefault="00DA3D1F" w:rsidP="00DA3D1F">
      <w:pPr>
        <w:pStyle w:val="Bulletindent"/>
        <w:numPr>
          <w:ilvl w:val="0"/>
          <w:numId w:val="16"/>
        </w:numPr>
        <w:ind w:left="720"/>
        <w:rPr>
          <w:rFonts w:ascii="Arial" w:hAnsi="Arial" w:cs="Arial"/>
          <w:sz w:val="21"/>
          <w:szCs w:val="21"/>
        </w:rPr>
      </w:pPr>
      <w:r w:rsidRPr="00320D78">
        <w:rPr>
          <w:rFonts w:ascii="Arial" w:hAnsi="Arial" w:cs="Arial"/>
          <w:sz w:val="21"/>
          <w:szCs w:val="21"/>
        </w:rPr>
        <w:lastRenderedPageBreak/>
        <w:t>the position of the recipient</w:t>
      </w:r>
    </w:p>
    <w:p w14:paraId="40BBA71E" w14:textId="77777777" w:rsidR="00DA3D1F" w:rsidRPr="00320D78" w:rsidRDefault="00DA3D1F" w:rsidP="00DA3D1F">
      <w:pPr>
        <w:pStyle w:val="Bulletindent"/>
        <w:numPr>
          <w:ilvl w:val="0"/>
          <w:numId w:val="16"/>
        </w:numPr>
        <w:ind w:left="720"/>
        <w:rPr>
          <w:rFonts w:ascii="Arial" w:hAnsi="Arial" w:cs="Arial"/>
          <w:sz w:val="21"/>
          <w:szCs w:val="21"/>
        </w:rPr>
      </w:pPr>
      <w:r w:rsidRPr="00320D78">
        <w:rPr>
          <w:rFonts w:ascii="Arial" w:hAnsi="Arial" w:cs="Arial"/>
          <w:sz w:val="21"/>
          <w:szCs w:val="21"/>
        </w:rPr>
        <w:t>the position and organisation of the person making each offer</w:t>
      </w:r>
    </w:p>
    <w:p w14:paraId="7A06F306" w14:textId="77777777" w:rsidR="00DA3D1F" w:rsidRPr="00320D78" w:rsidRDefault="00DA3D1F" w:rsidP="00DA3D1F">
      <w:pPr>
        <w:pStyle w:val="Bulletindent"/>
        <w:numPr>
          <w:ilvl w:val="0"/>
          <w:numId w:val="16"/>
        </w:numPr>
        <w:ind w:left="720"/>
        <w:rPr>
          <w:rFonts w:ascii="Arial" w:hAnsi="Arial" w:cs="Arial"/>
          <w:sz w:val="21"/>
          <w:szCs w:val="21"/>
        </w:rPr>
      </w:pPr>
      <w:r w:rsidRPr="00320D78">
        <w:rPr>
          <w:rFonts w:ascii="Arial" w:hAnsi="Arial" w:cs="Arial"/>
          <w:sz w:val="21"/>
          <w:szCs w:val="21"/>
        </w:rPr>
        <w:t>where possible, whether the offeror is a business associate of the organisation</w:t>
      </w:r>
    </w:p>
    <w:p w14:paraId="77A6382B" w14:textId="77777777" w:rsidR="00DA3D1F" w:rsidRPr="00320D78" w:rsidRDefault="00DA3D1F" w:rsidP="00DA3D1F">
      <w:pPr>
        <w:pStyle w:val="Bulletindent"/>
        <w:numPr>
          <w:ilvl w:val="0"/>
          <w:numId w:val="16"/>
        </w:numPr>
        <w:ind w:left="720"/>
        <w:rPr>
          <w:rFonts w:ascii="Arial" w:hAnsi="Arial" w:cs="Arial"/>
          <w:sz w:val="21"/>
          <w:szCs w:val="21"/>
        </w:rPr>
      </w:pPr>
      <w:r w:rsidRPr="00320D78">
        <w:rPr>
          <w:rFonts w:ascii="Arial" w:hAnsi="Arial" w:cs="Arial"/>
          <w:sz w:val="21"/>
          <w:szCs w:val="21"/>
        </w:rPr>
        <w:t>a description of each offer and its value</w:t>
      </w:r>
    </w:p>
    <w:p w14:paraId="3EC5C7BA" w14:textId="77777777" w:rsidR="00DA3D1F" w:rsidRPr="00320D78" w:rsidRDefault="00DA3D1F" w:rsidP="00DA3D1F">
      <w:pPr>
        <w:pStyle w:val="Bulletindent"/>
        <w:numPr>
          <w:ilvl w:val="0"/>
          <w:numId w:val="16"/>
        </w:numPr>
        <w:ind w:left="720"/>
        <w:rPr>
          <w:rFonts w:ascii="Arial" w:hAnsi="Arial" w:cs="Arial"/>
          <w:sz w:val="21"/>
          <w:szCs w:val="21"/>
        </w:rPr>
      </w:pPr>
      <w:r w:rsidRPr="00320D78">
        <w:rPr>
          <w:rFonts w:ascii="Arial" w:hAnsi="Arial" w:cs="Arial"/>
          <w:sz w:val="21"/>
          <w:szCs w:val="21"/>
        </w:rPr>
        <w:t>whether the offer was accepted or declined</w:t>
      </w:r>
    </w:p>
    <w:p w14:paraId="448BF905" w14:textId="77777777" w:rsidR="00DA3D1F" w:rsidRPr="00320D78" w:rsidRDefault="00DA3D1F" w:rsidP="00DA3D1F">
      <w:pPr>
        <w:pStyle w:val="Bulletindent"/>
        <w:numPr>
          <w:ilvl w:val="0"/>
          <w:numId w:val="16"/>
        </w:numPr>
        <w:ind w:left="720"/>
        <w:rPr>
          <w:rFonts w:ascii="Arial" w:hAnsi="Arial" w:cs="Arial"/>
          <w:sz w:val="21"/>
          <w:szCs w:val="21"/>
        </w:rPr>
      </w:pPr>
      <w:r w:rsidRPr="00320D78">
        <w:rPr>
          <w:rFonts w:ascii="Arial" w:hAnsi="Arial" w:cs="Arial"/>
          <w:sz w:val="21"/>
          <w:szCs w:val="21"/>
        </w:rPr>
        <w:t>if accepted, the business reason for doing so.</w:t>
      </w:r>
    </w:p>
    <w:p w14:paraId="2B639EE5" w14:textId="77777777" w:rsidR="00CD494B" w:rsidRDefault="00CD494B" w:rsidP="0084075C">
      <w:pPr>
        <w:pStyle w:val="Heading1"/>
      </w:pPr>
    </w:p>
    <w:bookmarkEnd w:id="122"/>
    <w:p w14:paraId="3F0993F0" w14:textId="77777777" w:rsidR="00D146BD" w:rsidRDefault="00D146BD" w:rsidP="00D146BD">
      <w:pPr>
        <w:pStyle w:val="Body"/>
        <w:ind w:left="709" w:hanging="283"/>
      </w:pPr>
    </w:p>
    <w:p w14:paraId="6D7D27EA" w14:textId="77777777" w:rsidR="00D146BD" w:rsidRDefault="00D146BD" w:rsidP="00D146BD">
      <w:pPr>
        <w:pStyle w:val="Body"/>
        <w:ind w:left="709" w:hanging="283"/>
      </w:pPr>
    </w:p>
    <w:p w14:paraId="75713204" w14:textId="77777777" w:rsidR="00D146BD" w:rsidRDefault="00D146BD" w:rsidP="00D146BD">
      <w:pPr>
        <w:pStyle w:val="Body"/>
      </w:pPr>
    </w:p>
    <w:p w14:paraId="1298C6F5" w14:textId="77777777" w:rsidR="00D146BD" w:rsidRDefault="00D146BD" w:rsidP="00D146BD">
      <w:pPr>
        <w:pStyle w:val="Body"/>
      </w:pPr>
    </w:p>
    <w:p w14:paraId="0A155017" w14:textId="77777777" w:rsidR="00D146BD" w:rsidRDefault="00D146BD" w:rsidP="00D146BD">
      <w:pPr>
        <w:pStyle w:val="Body"/>
      </w:pPr>
    </w:p>
    <w:p w14:paraId="6EAE46D6" w14:textId="77777777" w:rsidR="00D146BD" w:rsidRDefault="00D146BD" w:rsidP="00D146BD">
      <w:pPr>
        <w:pStyle w:val="Body"/>
      </w:pPr>
    </w:p>
    <w:p w14:paraId="2EE080B2" w14:textId="77777777" w:rsidR="00D146BD" w:rsidRDefault="00D146BD" w:rsidP="00D146BD">
      <w:pPr>
        <w:pStyle w:val="Body"/>
      </w:pPr>
    </w:p>
    <w:p w14:paraId="75B5F75D" w14:textId="77777777" w:rsidR="00D146BD" w:rsidRDefault="00D146BD" w:rsidP="00D146BD">
      <w:pPr>
        <w:pStyle w:val="Body"/>
      </w:pPr>
    </w:p>
    <w:p w14:paraId="60DFAEA8" w14:textId="77777777" w:rsidR="00D146BD" w:rsidRDefault="00D146BD" w:rsidP="00D146BD">
      <w:pPr>
        <w:pStyle w:val="Body"/>
      </w:pPr>
    </w:p>
    <w:p w14:paraId="003C5740" w14:textId="77777777" w:rsidR="00D146BD" w:rsidRDefault="00D146BD" w:rsidP="00D146BD">
      <w:pPr>
        <w:pStyle w:val="Body"/>
      </w:pPr>
    </w:p>
    <w:p w14:paraId="25EBDB2A" w14:textId="77777777" w:rsidR="00D146BD" w:rsidRDefault="00D146BD" w:rsidP="00D146BD">
      <w:pPr>
        <w:pStyle w:val="Body"/>
      </w:pPr>
    </w:p>
    <w:p w14:paraId="6443947A" w14:textId="77777777" w:rsidR="00D146BD" w:rsidRDefault="00D146BD" w:rsidP="00D146BD">
      <w:pPr>
        <w:pStyle w:val="Body"/>
      </w:pPr>
    </w:p>
    <w:p w14:paraId="0FA3F9B8" w14:textId="77777777" w:rsidR="00D146BD" w:rsidRDefault="00D146BD" w:rsidP="00D146BD">
      <w:pPr>
        <w:pStyle w:val="Body"/>
      </w:pPr>
    </w:p>
    <w:p w14:paraId="20AFC2D1" w14:textId="77777777" w:rsidR="00D146BD" w:rsidRDefault="00D146BD" w:rsidP="00D146BD">
      <w:pPr>
        <w:pStyle w:val="Body"/>
      </w:pPr>
    </w:p>
    <w:p w14:paraId="11D17D88" w14:textId="77777777" w:rsidR="00D146BD" w:rsidRDefault="00D146BD" w:rsidP="00D146BD">
      <w:pPr>
        <w:pStyle w:val="Body"/>
      </w:pPr>
    </w:p>
    <w:p w14:paraId="2CC98753" w14:textId="77777777" w:rsidR="00D146BD" w:rsidRDefault="00D146BD" w:rsidP="00D146BD">
      <w:pPr>
        <w:pStyle w:val="Body"/>
      </w:pPr>
    </w:p>
    <w:p w14:paraId="4A59487A" w14:textId="77777777" w:rsidR="00D146BD" w:rsidRDefault="00D146BD" w:rsidP="00D146BD">
      <w:pPr>
        <w:pStyle w:val="Body"/>
      </w:pPr>
    </w:p>
    <w:p w14:paraId="5E3E5B8B" w14:textId="77777777" w:rsidR="00D146BD" w:rsidRDefault="00D146BD" w:rsidP="00D146BD">
      <w:pPr>
        <w:pStyle w:val="Body"/>
      </w:pPr>
    </w:p>
    <w:p w14:paraId="01155AD2" w14:textId="77777777" w:rsidR="00D146BD" w:rsidRPr="00200176" w:rsidRDefault="00D146BD"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CCD40DF" w14:textId="77777777" w:rsidTr="00EC40D5">
        <w:tc>
          <w:tcPr>
            <w:tcW w:w="10194" w:type="dxa"/>
          </w:tcPr>
          <w:p w14:paraId="22AFFCB5" w14:textId="7B603CA3" w:rsidR="00014594" w:rsidRPr="0055119B" w:rsidRDefault="0055119B" w:rsidP="00014594">
            <w:pPr>
              <w:pStyle w:val="Accessibilitypara"/>
            </w:pPr>
            <w:bookmarkStart w:id="123" w:name="_Hlk37240926"/>
            <w:r w:rsidRPr="0055119B">
              <w:t>To receive this document in another format</w:t>
            </w:r>
            <w:r>
              <w:t>,</w:t>
            </w:r>
            <w:r w:rsidRPr="0055119B">
              <w:t xml:space="preserve"> phone </w:t>
            </w:r>
            <w:r w:rsidR="00014594">
              <w:t>1300 024 324</w:t>
            </w:r>
            <w:r w:rsidR="00014594" w:rsidRPr="0055119B">
              <w:t xml:space="preserve"> using the National Relay Service 13 36 77 if required, or </w:t>
            </w:r>
            <w:r w:rsidR="00014594" w:rsidRPr="00F37EBB">
              <w:t>email</w:t>
            </w:r>
            <w:r w:rsidR="00014594">
              <w:t xml:space="preserve"> the </w:t>
            </w:r>
            <w:hyperlink r:id="rId24" w:history="1">
              <w:r w:rsidR="00F14461" w:rsidRPr="00324EA0">
                <w:rPr>
                  <w:rStyle w:val="Hyperlink"/>
                </w:rPr>
                <w:t>Integrity Unit</w:t>
              </w:r>
            </w:hyperlink>
            <w:r w:rsidR="00014594">
              <w:t xml:space="preserve"> at &lt;</w:t>
            </w:r>
            <w:hyperlink r:id="rId25" w:history="1">
              <w:r w:rsidR="00014594" w:rsidRPr="008C0AD8">
                <w:t>integrity@health.vic.gov.au</w:t>
              </w:r>
            </w:hyperlink>
            <w:r w:rsidR="00014594">
              <w:t>&gt;</w:t>
            </w:r>
            <w:r w:rsidR="00014594" w:rsidRPr="0055119B">
              <w:t>.</w:t>
            </w:r>
          </w:p>
          <w:p w14:paraId="5D7C9F92" w14:textId="77777777" w:rsidR="0055119B" w:rsidRPr="0055119B" w:rsidRDefault="0055119B" w:rsidP="00E33237">
            <w:pPr>
              <w:pStyle w:val="Imprint"/>
            </w:pPr>
            <w:r w:rsidRPr="0055119B">
              <w:t>Authorised and published by the Victorian Government, 1 Treasury Place, Melbourne.</w:t>
            </w:r>
          </w:p>
          <w:p w14:paraId="11028C44" w14:textId="1EDC7F22"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8C0AD8">
              <w:t>September</w:t>
            </w:r>
            <w:r w:rsidR="005E3900" w:rsidRPr="005E3900">
              <w:t xml:space="preserve"> 202</w:t>
            </w:r>
            <w:r w:rsidR="008C0AD8">
              <w:t>5</w:t>
            </w:r>
            <w:r w:rsidRPr="0055119B">
              <w:t>.</w:t>
            </w:r>
          </w:p>
          <w:p w14:paraId="6DBBE857" w14:textId="0F430AEF" w:rsidR="0055119B" w:rsidRDefault="0055119B" w:rsidP="00E33237">
            <w:pPr>
              <w:pStyle w:val="Imprint"/>
            </w:pPr>
            <w:r w:rsidRPr="0055119B">
              <w:t xml:space="preserve">Available at </w:t>
            </w:r>
            <w:hyperlink r:id="rId26" w:history="1">
              <w:r w:rsidR="00024E36" w:rsidRPr="00024E36">
                <w:rPr>
                  <w:rStyle w:val="Hyperlink"/>
                </w:rPr>
                <w:t>Gifts, Benefits and Hospitality</w:t>
              </w:r>
            </w:hyperlink>
            <w:r w:rsidRPr="0055119B">
              <w:t xml:space="preserve"> &lt;</w:t>
            </w:r>
            <w:r w:rsidR="008C0AD8" w:rsidRPr="008C0AD8">
              <w:t>https://www.health.vic.gov.au/gifts-benefits-and-hospitality-policy</w:t>
            </w:r>
            <w:r w:rsidRPr="0055119B">
              <w:t>&gt;</w:t>
            </w:r>
          </w:p>
        </w:tc>
      </w:tr>
      <w:bookmarkEnd w:id="123"/>
    </w:tbl>
    <w:p w14:paraId="493EA12C" w14:textId="77777777" w:rsidR="00162CA9" w:rsidRDefault="00162CA9" w:rsidP="00162CA9">
      <w:pPr>
        <w:pStyle w:val="Body"/>
      </w:pPr>
    </w:p>
    <w:sectPr w:rsidR="00162CA9" w:rsidSect="00EA1A87">
      <w:headerReference w:type="even" r:id="rId27"/>
      <w:headerReference w:type="default" r:id="rId28"/>
      <w:footerReference w:type="default" r:id="rId29"/>
      <w:headerReference w:type="first" r:id="rId30"/>
      <w:type w:val="continuous"/>
      <w:pgSz w:w="11906" w:h="16838" w:code="9"/>
      <w:pgMar w:top="1276" w:right="851" w:bottom="709" w:left="851" w:header="680" w:footer="31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EC88" w14:textId="77777777" w:rsidR="007C43C4" w:rsidRDefault="007C43C4">
      <w:r>
        <w:separator/>
      </w:r>
    </w:p>
  </w:endnote>
  <w:endnote w:type="continuationSeparator" w:id="0">
    <w:p w14:paraId="2C6690A5" w14:textId="77777777" w:rsidR="007C43C4" w:rsidRDefault="007C43C4">
      <w:r>
        <w:continuationSeparator/>
      </w:r>
    </w:p>
  </w:endnote>
  <w:endnote w:type="continuationNotice" w:id="1">
    <w:p w14:paraId="0D2487BE" w14:textId="77777777" w:rsidR="007C43C4" w:rsidRDefault="007C4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DD31"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4DBD1EA" wp14:editId="7010DD6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20A27EF" wp14:editId="6AAAD72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26C8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0A27E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226C8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2791"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70D29D8" wp14:editId="0F0B172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FDF25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0D29D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DFDF25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8DF1" w14:textId="1D2C76D3" w:rsidR="00EA1A87" w:rsidRDefault="00F269F0">
    <w:pPr>
      <w:pStyle w:val="Footer"/>
      <w:jc w:val="center"/>
    </w:pPr>
    <w:r>
      <w:rPr>
        <w:noProof/>
      </w:rPr>
      <mc:AlternateContent>
        <mc:Choice Requires="wps">
          <w:drawing>
            <wp:anchor distT="0" distB="0" distL="114300" distR="114300" simplePos="0" relativeHeight="251658243" behindDoc="0" locked="0" layoutInCell="0" allowOverlap="1" wp14:anchorId="4DD743D5" wp14:editId="10DCF4B9">
              <wp:simplePos x="0" y="0"/>
              <wp:positionH relativeFrom="page">
                <wp:posOffset>0</wp:posOffset>
              </wp:positionH>
              <wp:positionV relativeFrom="page">
                <wp:posOffset>10189210</wp:posOffset>
              </wp:positionV>
              <wp:extent cx="7560310" cy="311785"/>
              <wp:effectExtent l="0" t="0" r="0" b="12065"/>
              <wp:wrapNone/>
              <wp:docPr id="403582383" name="MSIPCM835d49c59490bdff54767ee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45993" w14:textId="1E25E843" w:rsidR="00F269F0" w:rsidRPr="00F269F0" w:rsidRDefault="00F269F0" w:rsidP="00F269F0">
                          <w:pPr>
                            <w:spacing w:after="0"/>
                            <w:jc w:val="center"/>
                            <w:rPr>
                              <w:rFonts w:ascii="Arial Black" w:hAnsi="Arial Black"/>
                              <w:color w:val="000000"/>
                              <w:sz w:val="20"/>
                            </w:rPr>
                          </w:pPr>
                          <w:r w:rsidRPr="00F269F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D743D5" id="_x0000_t202" coordsize="21600,21600" o:spt="202" path="m,l,21600r21600,l21600,xe">
              <v:stroke joinstyle="miter"/>
              <v:path gradientshapeok="t" o:connecttype="rect"/>
            </v:shapetype>
            <v:shape id="MSIPCM835d49c59490bdff54767ee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3945993" w14:textId="1E25E843" w:rsidR="00F269F0" w:rsidRPr="00F269F0" w:rsidRDefault="00F269F0" w:rsidP="00F269F0">
                    <w:pPr>
                      <w:spacing w:after="0"/>
                      <w:jc w:val="center"/>
                      <w:rPr>
                        <w:rFonts w:ascii="Arial Black" w:hAnsi="Arial Black"/>
                        <w:color w:val="000000"/>
                        <w:sz w:val="20"/>
                      </w:rPr>
                    </w:pPr>
                    <w:r w:rsidRPr="00F269F0">
                      <w:rPr>
                        <w:rFonts w:ascii="Arial Black" w:hAnsi="Arial Black"/>
                        <w:color w:val="000000"/>
                        <w:sz w:val="20"/>
                      </w:rPr>
                      <w:t>OFFICIAL</w:t>
                    </w:r>
                  </w:p>
                </w:txbxContent>
              </v:textbox>
              <w10:wrap anchorx="page" anchory="page"/>
            </v:shape>
          </w:pict>
        </mc:Fallback>
      </mc:AlternateContent>
    </w:r>
    <w:sdt>
      <w:sdtPr>
        <w:id w:val="-2092227660"/>
        <w:docPartObj>
          <w:docPartGallery w:val="Page Numbers (Bottom of Page)"/>
          <w:docPartUnique/>
        </w:docPartObj>
      </w:sdtPr>
      <w:sdtEndPr>
        <w:rPr>
          <w:noProof/>
        </w:rPr>
      </w:sdtEndPr>
      <w:sdtContent>
        <w:r w:rsidR="00EA1A87">
          <w:fldChar w:fldCharType="begin"/>
        </w:r>
        <w:r w:rsidR="00EA1A87">
          <w:instrText xml:space="preserve"> PAGE   \* MERGEFORMAT </w:instrText>
        </w:r>
        <w:r w:rsidR="00EA1A87">
          <w:fldChar w:fldCharType="separate"/>
        </w:r>
        <w:r w:rsidR="00EA1A87">
          <w:rPr>
            <w:noProof/>
          </w:rPr>
          <w:t>2</w:t>
        </w:r>
        <w:r w:rsidR="00EA1A87">
          <w:rPr>
            <w:noProof/>
          </w:rPr>
          <w:fldChar w:fldCharType="end"/>
        </w:r>
      </w:sdtContent>
    </w:sdt>
  </w:p>
  <w:p w14:paraId="48E945C5" w14:textId="26DA1A59"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2CA7" w14:textId="77777777" w:rsidR="007C43C4" w:rsidRDefault="007C43C4" w:rsidP="002862F1">
      <w:pPr>
        <w:spacing w:before="120"/>
      </w:pPr>
      <w:r>
        <w:separator/>
      </w:r>
    </w:p>
  </w:footnote>
  <w:footnote w:type="continuationSeparator" w:id="0">
    <w:p w14:paraId="6F4B4D88" w14:textId="77777777" w:rsidR="007C43C4" w:rsidRDefault="007C43C4">
      <w:r>
        <w:continuationSeparator/>
      </w:r>
    </w:p>
  </w:footnote>
  <w:footnote w:type="continuationNotice" w:id="1">
    <w:p w14:paraId="55F9778F" w14:textId="77777777" w:rsidR="007C43C4" w:rsidRDefault="007C43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FA26" w14:textId="2285482E"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B78A" w14:textId="17E525AF" w:rsidR="00DD230B" w:rsidRDefault="00DD2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B2E5" w14:textId="4CE35CB3" w:rsidR="00DD230B" w:rsidRDefault="00DD23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3E0D" w14:textId="6E2EE3C6" w:rsidR="00DD230B" w:rsidRDefault="00DD2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102CC2"/>
    <w:multiLevelType w:val="multilevel"/>
    <w:tmpl w:val="8466D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E0E76"/>
    <w:multiLevelType w:val="multilevel"/>
    <w:tmpl w:val="E594F7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703F0"/>
    <w:multiLevelType w:val="multilevel"/>
    <w:tmpl w:val="7C5695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177E2"/>
    <w:multiLevelType w:val="hybridMultilevel"/>
    <w:tmpl w:val="B4941B92"/>
    <w:lvl w:ilvl="0" w:tplc="0C090001">
      <w:start w:val="1"/>
      <w:numFmt w:val="bullet"/>
      <w:lvlText w:val=""/>
      <w:lvlJc w:val="left"/>
      <w:pPr>
        <w:ind w:left="2583" w:hanging="360"/>
      </w:pPr>
      <w:rPr>
        <w:rFonts w:ascii="Symbol" w:hAnsi="Symbol" w:hint="default"/>
      </w:rPr>
    </w:lvl>
    <w:lvl w:ilvl="1" w:tplc="0C090003" w:tentative="1">
      <w:start w:val="1"/>
      <w:numFmt w:val="bullet"/>
      <w:lvlText w:val="o"/>
      <w:lvlJc w:val="left"/>
      <w:pPr>
        <w:ind w:left="3303" w:hanging="360"/>
      </w:pPr>
      <w:rPr>
        <w:rFonts w:ascii="Courier New" w:hAnsi="Courier New" w:cs="Courier New" w:hint="default"/>
      </w:rPr>
    </w:lvl>
    <w:lvl w:ilvl="2" w:tplc="0C090005" w:tentative="1">
      <w:start w:val="1"/>
      <w:numFmt w:val="bullet"/>
      <w:lvlText w:val=""/>
      <w:lvlJc w:val="left"/>
      <w:pPr>
        <w:ind w:left="4023" w:hanging="360"/>
      </w:pPr>
      <w:rPr>
        <w:rFonts w:ascii="Wingdings" w:hAnsi="Wingdings" w:hint="default"/>
      </w:rPr>
    </w:lvl>
    <w:lvl w:ilvl="3" w:tplc="0C090001" w:tentative="1">
      <w:start w:val="1"/>
      <w:numFmt w:val="bullet"/>
      <w:lvlText w:val=""/>
      <w:lvlJc w:val="left"/>
      <w:pPr>
        <w:ind w:left="4743" w:hanging="360"/>
      </w:pPr>
      <w:rPr>
        <w:rFonts w:ascii="Symbol" w:hAnsi="Symbol" w:hint="default"/>
      </w:rPr>
    </w:lvl>
    <w:lvl w:ilvl="4" w:tplc="0C090003" w:tentative="1">
      <w:start w:val="1"/>
      <w:numFmt w:val="bullet"/>
      <w:lvlText w:val="o"/>
      <w:lvlJc w:val="left"/>
      <w:pPr>
        <w:ind w:left="5463" w:hanging="360"/>
      </w:pPr>
      <w:rPr>
        <w:rFonts w:ascii="Courier New" w:hAnsi="Courier New" w:cs="Courier New" w:hint="default"/>
      </w:rPr>
    </w:lvl>
    <w:lvl w:ilvl="5" w:tplc="0C090005" w:tentative="1">
      <w:start w:val="1"/>
      <w:numFmt w:val="bullet"/>
      <w:lvlText w:val=""/>
      <w:lvlJc w:val="left"/>
      <w:pPr>
        <w:ind w:left="6183" w:hanging="360"/>
      </w:pPr>
      <w:rPr>
        <w:rFonts w:ascii="Wingdings" w:hAnsi="Wingdings" w:hint="default"/>
      </w:rPr>
    </w:lvl>
    <w:lvl w:ilvl="6" w:tplc="0C090001" w:tentative="1">
      <w:start w:val="1"/>
      <w:numFmt w:val="bullet"/>
      <w:lvlText w:val=""/>
      <w:lvlJc w:val="left"/>
      <w:pPr>
        <w:ind w:left="6903" w:hanging="360"/>
      </w:pPr>
      <w:rPr>
        <w:rFonts w:ascii="Symbol" w:hAnsi="Symbol" w:hint="default"/>
      </w:rPr>
    </w:lvl>
    <w:lvl w:ilvl="7" w:tplc="0C090003" w:tentative="1">
      <w:start w:val="1"/>
      <w:numFmt w:val="bullet"/>
      <w:lvlText w:val="o"/>
      <w:lvlJc w:val="left"/>
      <w:pPr>
        <w:ind w:left="7623" w:hanging="360"/>
      </w:pPr>
      <w:rPr>
        <w:rFonts w:ascii="Courier New" w:hAnsi="Courier New" w:cs="Courier New" w:hint="default"/>
      </w:rPr>
    </w:lvl>
    <w:lvl w:ilvl="8" w:tplc="0C090005" w:tentative="1">
      <w:start w:val="1"/>
      <w:numFmt w:val="bullet"/>
      <w:lvlText w:val=""/>
      <w:lvlJc w:val="left"/>
      <w:pPr>
        <w:ind w:left="8343" w:hanging="360"/>
      </w:pPr>
      <w:rPr>
        <w:rFonts w:ascii="Wingdings" w:hAnsi="Wingdings" w:hint="default"/>
      </w:rPr>
    </w:lvl>
  </w:abstractNum>
  <w:abstractNum w:abstractNumId="7" w15:restartNumberingAfterBreak="0">
    <w:nsid w:val="1E235155"/>
    <w:multiLevelType w:val="multilevel"/>
    <w:tmpl w:val="D9D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C21A0"/>
    <w:multiLevelType w:val="hybridMultilevel"/>
    <w:tmpl w:val="74FEBE1C"/>
    <w:lvl w:ilvl="0" w:tplc="C82A75E8">
      <w:start w:val="1"/>
      <w:numFmt w:val="decimal"/>
      <w:lvlText w:val="%1."/>
      <w:lvlJc w:val="left"/>
      <w:pPr>
        <w:ind w:left="360" w:hanging="360"/>
      </w:pPr>
      <w:rPr>
        <w:rFonts w:ascii="Arial" w:hAnsi="Arial" w:cs="Arial" w:hint="default"/>
        <w:b/>
        <w:bCs/>
        <w:color w:val="auto"/>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202E07"/>
    <w:multiLevelType w:val="multilevel"/>
    <w:tmpl w:val="AD8A3520"/>
    <w:lvl w:ilvl="0">
      <w:start w:val="1"/>
      <w:numFmt w:val="bullet"/>
      <w:lvlText w:val="•"/>
      <w:lvlJc w:val="left"/>
      <w:pPr>
        <w:ind w:left="568" w:hanging="284"/>
      </w:pPr>
      <w:rPr>
        <w:rFonts w:ascii="Calibri" w:hAnsi="Calibri" w:hint="default"/>
      </w:rPr>
    </w:lvl>
    <w:lvl w:ilvl="1">
      <w:start w:val="1"/>
      <w:numFmt w:val="bullet"/>
      <w:lvlText w:val=""/>
      <w:lvlJc w:val="left"/>
      <w:pPr>
        <w:ind w:left="928" w:hanging="360"/>
      </w:pPr>
      <w:rPr>
        <w:rFonts w:ascii="Symbol" w:hAnsi="Symbol"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0" w15:restartNumberingAfterBreak="0">
    <w:nsid w:val="238E29A0"/>
    <w:multiLevelType w:val="multilevel"/>
    <w:tmpl w:val="AD8A3520"/>
    <w:lvl w:ilvl="0">
      <w:start w:val="1"/>
      <w:numFmt w:val="bullet"/>
      <w:lvlText w:val="•"/>
      <w:lvlJc w:val="left"/>
      <w:pPr>
        <w:ind w:left="568" w:hanging="284"/>
      </w:pPr>
      <w:rPr>
        <w:rFonts w:ascii="Calibri" w:hAnsi="Calibri" w:hint="default"/>
      </w:rPr>
    </w:lvl>
    <w:lvl w:ilvl="1">
      <w:start w:val="1"/>
      <w:numFmt w:val="bullet"/>
      <w:lvlText w:val=""/>
      <w:lvlJc w:val="left"/>
      <w:pPr>
        <w:ind w:left="928" w:hanging="360"/>
      </w:pPr>
      <w:rPr>
        <w:rFonts w:ascii="Symbol" w:hAnsi="Symbol"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1" w15:restartNumberingAfterBreak="0">
    <w:nsid w:val="27B16E1B"/>
    <w:multiLevelType w:val="multilevel"/>
    <w:tmpl w:val="A3D23D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C0DA5"/>
    <w:multiLevelType w:val="multilevel"/>
    <w:tmpl w:val="302C6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D13FF"/>
    <w:multiLevelType w:val="multilevel"/>
    <w:tmpl w:val="B6D0C1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9005E1"/>
    <w:multiLevelType w:val="hybridMultilevel"/>
    <w:tmpl w:val="9C060CB2"/>
    <w:lvl w:ilvl="0" w:tplc="DCDED31E">
      <w:start w:val="1"/>
      <w:numFmt w:val="decimal"/>
      <w:lvlText w:val="%1."/>
      <w:lvlJc w:val="left"/>
      <w:pPr>
        <w:ind w:left="1855"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4A26A0"/>
    <w:multiLevelType w:val="multilevel"/>
    <w:tmpl w:val="F2684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32A7574"/>
    <w:multiLevelType w:val="multilevel"/>
    <w:tmpl w:val="77AA19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15846"/>
    <w:multiLevelType w:val="multilevel"/>
    <w:tmpl w:val="8102CA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650CB"/>
    <w:multiLevelType w:val="hybridMultilevel"/>
    <w:tmpl w:val="8A426A66"/>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21" w15:restartNumberingAfterBreak="0">
    <w:nsid w:val="51586C2F"/>
    <w:multiLevelType w:val="hybridMultilevel"/>
    <w:tmpl w:val="2B5A8F54"/>
    <w:lvl w:ilvl="0" w:tplc="0C090001">
      <w:start w:val="1"/>
      <w:numFmt w:val="bullet"/>
      <w:lvlText w:val=""/>
      <w:lvlJc w:val="left"/>
      <w:pPr>
        <w:ind w:left="1512" w:hanging="360"/>
      </w:pPr>
      <w:rPr>
        <w:rFonts w:ascii="Symbol" w:hAnsi="Symbol"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454" w:hanging="227"/>
      </w:pPr>
      <w:rPr>
        <w:rFonts w:ascii="Calibri" w:hAnsi="Calibri" w:hint="default"/>
      </w:rPr>
    </w:lvl>
    <w:lvl w:ilvl="1">
      <w:start w:val="1"/>
      <w:numFmt w:val="bullet"/>
      <w:lvlRestart w:val="0"/>
      <w:pStyle w:val="Tablebullet2"/>
      <w:lvlText w:val="–"/>
      <w:lvlJc w:val="left"/>
      <w:pPr>
        <w:tabs>
          <w:tab w:val="num" w:pos="454"/>
        </w:tabs>
        <w:ind w:left="681" w:hanging="227"/>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4" w15:restartNumberingAfterBreak="0">
    <w:nsid w:val="5A716094"/>
    <w:multiLevelType w:val="multilevel"/>
    <w:tmpl w:val="C9E4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2AB7C8"/>
    <w:multiLevelType w:val="hybridMultilevel"/>
    <w:tmpl w:val="FFFFFFFF"/>
    <w:lvl w:ilvl="0" w:tplc="97AE7248">
      <w:start w:val="1"/>
      <w:numFmt w:val="bullet"/>
      <w:lvlText w:val="·"/>
      <w:lvlJc w:val="left"/>
      <w:pPr>
        <w:ind w:left="720" w:hanging="360"/>
      </w:pPr>
      <w:rPr>
        <w:rFonts w:ascii="Symbol" w:hAnsi="Symbol" w:hint="default"/>
      </w:rPr>
    </w:lvl>
    <w:lvl w:ilvl="1" w:tplc="CB66BA60">
      <w:start w:val="1"/>
      <w:numFmt w:val="bullet"/>
      <w:lvlText w:val="o"/>
      <w:lvlJc w:val="left"/>
      <w:pPr>
        <w:ind w:left="1440" w:hanging="360"/>
      </w:pPr>
      <w:rPr>
        <w:rFonts w:ascii="Courier New" w:hAnsi="Courier New" w:hint="default"/>
      </w:rPr>
    </w:lvl>
    <w:lvl w:ilvl="2" w:tplc="A152499C">
      <w:start w:val="1"/>
      <w:numFmt w:val="bullet"/>
      <w:lvlText w:val=""/>
      <w:lvlJc w:val="left"/>
      <w:pPr>
        <w:ind w:left="2160" w:hanging="360"/>
      </w:pPr>
      <w:rPr>
        <w:rFonts w:ascii="Wingdings" w:hAnsi="Wingdings" w:hint="default"/>
      </w:rPr>
    </w:lvl>
    <w:lvl w:ilvl="3" w:tplc="694029A8">
      <w:start w:val="1"/>
      <w:numFmt w:val="bullet"/>
      <w:lvlText w:val=""/>
      <w:lvlJc w:val="left"/>
      <w:pPr>
        <w:ind w:left="2880" w:hanging="360"/>
      </w:pPr>
      <w:rPr>
        <w:rFonts w:ascii="Symbol" w:hAnsi="Symbol" w:hint="default"/>
      </w:rPr>
    </w:lvl>
    <w:lvl w:ilvl="4" w:tplc="8EF488C2">
      <w:start w:val="1"/>
      <w:numFmt w:val="bullet"/>
      <w:lvlText w:val="o"/>
      <w:lvlJc w:val="left"/>
      <w:pPr>
        <w:ind w:left="3600" w:hanging="360"/>
      </w:pPr>
      <w:rPr>
        <w:rFonts w:ascii="Courier New" w:hAnsi="Courier New" w:hint="default"/>
      </w:rPr>
    </w:lvl>
    <w:lvl w:ilvl="5" w:tplc="21BECD74">
      <w:start w:val="1"/>
      <w:numFmt w:val="bullet"/>
      <w:lvlText w:val=""/>
      <w:lvlJc w:val="left"/>
      <w:pPr>
        <w:ind w:left="4320" w:hanging="360"/>
      </w:pPr>
      <w:rPr>
        <w:rFonts w:ascii="Wingdings" w:hAnsi="Wingdings" w:hint="default"/>
      </w:rPr>
    </w:lvl>
    <w:lvl w:ilvl="6" w:tplc="89C01B72">
      <w:start w:val="1"/>
      <w:numFmt w:val="bullet"/>
      <w:lvlText w:val=""/>
      <w:lvlJc w:val="left"/>
      <w:pPr>
        <w:ind w:left="5040" w:hanging="360"/>
      </w:pPr>
      <w:rPr>
        <w:rFonts w:ascii="Symbol" w:hAnsi="Symbol" w:hint="default"/>
      </w:rPr>
    </w:lvl>
    <w:lvl w:ilvl="7" w:tplc="4852F9A4">
      <w:start w:val="1"/>
      <w:numFmt w:val="bullet"/>
      <w:lvlText w:val="o"/>
      <w:lvlJc w:val="left"/>
      <w:pPr>
        <w:ind w:left="5760" w:hanging="360"/>
      </w:pPr>
      <w:rPr>
        <w:rFonts w:ascii="Courier New" w:hAnsi="Courier New" w:hint="default"/>
      </w:rPr>
    </w:lvl>
    <w:lvl w:ilvl="8" w:tplc="B2C490BA">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90D6EAB"/>
    <w:multiLevelType w:val="multilevel"/>
    <w:tmpl w:val="C784A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4B0A2F"/>
    <w:multiLevelType w:val="multilevel"/>
    <w:tmpl w:val="CA28FC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93431E"/>
    <w:multiLevelType w:val="multilevel"/>
    <w:tmpl w:val="4490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1F5A31"/>
    <w:multiLevelType w:val="multilevel"/>
    <w:tmpl w:val="C7E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37FF5"/>
    <w:multiLevelType w:val="multilevel"/>
    <w:tmpl w:val="51246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CA4B49"/>
    <w:multiLevelType w:val="multilevel"/>
    <w:tmpl w:val="F77257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A6662A"/>
    <w:multiLevelType w:val="hybridMultilevel"/>
    <w:tmpl w:val="2D2E8D0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ED91E0F"/>
    <w:multiLevelType w:val="hybridMultilevel"/>
    <w:tmpl w:val="D02E337A"/>
    <w:lvl w:ilvl="0" w:tplc="FFFFFFF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364284833">
    <w:abstractNumId w:val="25"/>
  </w:num>
  <w:num w:numId="2" w16cid:durableId="827553833">
    <w:abstractNumId w:val="16"/>
  </w:num>
  <w:num w:numId="3" w16cid:durableId="1826236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575387">
    <w:abstractNumId w:val="23"/>
  </w:num>
  <w:num w:numId="5" w16cid:durableId="1330059192">
    <w:abstractNumId w:val="22"/>
  </w:num>
  <w:num w:numId="6" w16cid:durableId="1658219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7023375">
    <w:abstractNumId w:val="26"/>
  </w:num>
  <w:num w:numId="8" w16cid:durableId="24139693">
    <w:abstractNumId w:val="17"/>
  </w:num>
  <w:num w:numId="9" w16cid:durableId="763187774">
    <w:abstractNumId w:val="2"/>
  </w:num>
  <w:num w:numId="10" w16cid:durableId="1200388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767702">
    <w:abstractNumId w:val="14"/>
  </w:num>
  <w:num w:numId="12" w16cid:durableId="58867634">
    <w:abstractNumId w:val="9"/>
  </w:num>
  <w:num w:numId="13" w16cid:durableId="1484421051">
    <w:abstractNumId w:val="10"/>
  </w:num>
  <w:num w:numId="14" w16cid:durableId="2144734522">
    <w:abstractNumId w:val="35"/>
  </w:num>
  <w:num w:numId="15" w16cid:durableId="1956911889">
    <w:abstractNumId w:val="6"/>
  </w:num>
  <w:num w:numId="16" w16cid:durableId="929433855">
    <w:abstractNumId w:val="20"/>
  </w:num>
  <w:num w:numId="17" w16cid:durableId="589971120">
    <w:abstractNumId w:val="21"/>
  </w:num>
  <w:num w:numId="18" w16cid:durableId="969674493">
    <w:abstractNumId w:val="8"/>
  </w:num>
  <w:num w:numId="19" w16cid:durableId="657921989">
    <w:abstractNumId w:val="3"/>
  </w:num>
  <w:num w:numId="20" w16cid:durableId="1841777895">
    <w:abstractNumId w:val="12"/>
  </w:num>
  <w:num w:numId="21" w16cid:durableId="909998326">
    <w:abstractNumId w:val="24"/>
  </w:num>
  <w:num w:numId="22" w16cid:durableId="1867521438">
    <w:abstractNumId w:val="7"/>
  </w:num>
  <w:num w:numId="23" w16cid:durableId="1856768521">
    <w:abstractNumId w:val="29"/>
  </w:num>
  <w:num w:numId="24" w16cid:durableId="1556432500">
    <w:abstractNumId w:val="30"/>
  </w:num>
  <w:num w:numId="25" w16cid:durableId="1333987676">
    <w:abstractNumId w:val="27"/>
  </w:num>
  <w:num w:numId="26" w16cid:durableId="1216041793">
    <w:abstractNumId w:val="31"/>
  </w:num>
  <w:num w:numId="27" w16cid:durableId="1021007025">
    <w:abstractNumId w:val="11"/>
  </w:num>
  <w:num w:numId="28" w16cid:durableId="1579359665">
    <w:abstractNumId w:val="4"/>
  </w:num>
  <w:num w:numId="29" w16cid:durableId="680163758">
    <w:abstractNumId w:val="18"/>
  </w:num>
  <w:num w:numId="30" w16cid:durableId="1579053647">
    <w:abstractNumId w:val="15"/>
  </w:num>
  <w:num w:numId="31" w16cid:durableId="1125394372">
    <w:abstractNumId w:val="19"/>
  </w:num>
  <w:num w:numId="32" w16cid:durableId="2107119334">
    <w:abstractNumId w:val="28"/>
  </w:num>
  <w:num w:numId="33" w16cid:durableId="658506273">
    <w:abstractNumId w:val="13"/>
  </w:num>
  <w:num w:numId="34" w16cid:durableId="1139231056">
    <w:abstractNumId w:val="5"/>
  </w:num>
  <w:num w:numId="35" w16cid:durableId="2091192023">
    <w:abstractNumId w:val="32"/>
  </w:num>
  <w:num w:numId="36" w16cid:durableId="1610551276">
    <w:abstractNumId w:val="33"/>
  </w:num>
  <w:num w:numId="37" w16cid:durableId="1465269414">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BD"/>
    <w:rsid w:val="000005D7"/>
    <w:rsid w:val="00000719"/>
    <w:rsid w:val="00002CB8"/>
    <w:rsid w:val="00003403"/>
    <w:rsid w:val="00004585"/>
    <w:rsid w:val="00005347"/>
    <w:rsid w:val="00005BAF"/>
    <w:rsid w:val="00006D50"/>
    <w:rsid w:val="000072B6"/>
    <w:rsid w:val="0001021B"/>
    <w:rsid w:val="00010A94"/>
    <w:rsid w:val="00011D89"/>
    <w:rsid w:val="00013399"/>
    <w:rsid w:val="00013698"/>
    <w:rsid w:val="00013A62"/>
    <w:rsid w:val="00014594"/>
    <w:rsid w:val="00014C94"/>
    <w:rsid w:val="0001513F"/>
    <w:rsid w:val="000154FD"/>
    <w:rsid w:val="00015E5B"/>
    <w:rsid w:val="000167FA"/>
    <w:rsid w:val="00016C26"/>
    <w:rsid w:val="00016F31"/>
    <w:rsid w:val="00016FBF"/>
    <w:rsid w:val="00022271"/>
    <w:rsid w:val="00022339"/>
    <w:rsid w:val="000225B3"/>
    <w:rsid w:val="000235E8"/>
    <w:rsid w:val="00024D89"/>
    <w:rsid w:val="00024E36"/>
    <w:rsid w:val="000250B6"/>
    <w:rsid w:val="000252E3"/>
    <w:rsid w:val="00030B5B"/>
    <w:rsid w:val="00031670"/>
    <w:rsid w:val="000317B5"/>
    <w:rsid w:val="0003212B"/>
    <w:rsid w:val="00033D81"/>
    <w:rsid w:val="000340AD"/>
    <w:rsid w:val="0003442C"/>
    <w:rsid w:val="00037366"/>
    <w:rsid w:val="00041BF0"/>
    <w:rsid w:val="00041D1A"/>
    <w:rsid w:val="00042C8A"/>
    <w:rsid w:val="0004536B"/>
    <w:rsid w:val="00045396"/>
    <w:rsid w:val="0004657F"/>
    <w:rsid w:val="00046B68"/>
    <w:rsid w:val="00046D32"/>
    <w:rsid w:val="00047FFD"/>
    <w:rsid w:val="000501D8"/>
    <w:rsid w:val="00050C30"/>
    <w:rsid w:val="00050D1B"/>
    <w:rsid w:val="00051014"/>
    <w:rsid w:val="000527DD"/>
    <w:rsid w:val="00053C2F"/>
    <w:rsid w:val="00053CA7"/>
    <w:rsid w:val="0005620E"/>
    <w:rsid w:val="00056994"/>
    <w:rsid w:val="000578B2"/>
    <w:rsid w:val="000605DC"/>
    <w:rsid w:val="00060959"/>
    <w:rsid w:val="00060C8F"/>
    <w:rsid w:val="00061697"/>
    <w:rsid w:val="000620CB"/>
    <w:rsid w:val="000622AC"/>
    <w:rsid w:val="0006298A"/>
    <w:rsid w:val="00064DE2"/>
    <w:rsid w:val="00065288"/>
    <w:rsid w:val="00065315"/>
    <w:rsid w:val="00065C56"/>
    <w:rsid w:val="000663CD"/>
    <w:rsid w:val="00066ECB"/>
    <w:rsid w:val="00066F69"/>
    <w:rsid w:val="00072CA3"/>
    <w:rsid w:val="000733FE"/>
    <w:rsid w:val="00074219"/>
    <w:rsid w:val="00074ED5"/>
    <w:rsid w:val="000768DF"/>
    <w:rsid w:val="000800DC"/>
    <w:rsid w:val="000835C6"/>
    <w:rsid w:val="000849E2"/>
    <w:rsid w:val="0008508E"/>
    <w:rsid w:val="000851BD"/>
    <w:rsid w:val="00087951"/>
    <w:rsid w:val="0009113B"/>
    <w:rsid w:val="00093402"/>
    <w:rsid w:val="000934D3"/>
    <w:rsid w:val="00094DA3"/>
    <w:rsid w:val="00095563"/>
    <w:rsid w:val="00096CD1"/>
    <w:rsid w:val="000A012C"/>
    <w:rsid w:val="000A0EB9"/>
    <w:rsid w:val="000A186C"/>
    <w:rsid w:val="000A199C"/>
    <w:rsid w:val="000A1EA4"/>
    <w:rsid w:val="000A2476"/>
    <w:rsid w:val="000A2A03"/>
    <w:rsid w:val="000A2CEE"/>
    <w:rsid w:val="000A2F21"/>
    <w:rsid w:val="000A3C73"/>
    <w:rsid w:val="000A4204"/>
    <w:rsid w:val="000A5289"/>
    <w:rsid w:val="000A5C67"/>
    <w:rsid w:val="000A6361"/>
    <w:rsid w:val="000A641A"/>
    <w:rsid w:val="000B08D5"/>
    <w:rsid w:val="000B3EDB"/>
    <w:rsid w:val="000B4AA6"/>
    <w:rsid w:val="000B543D"/>
    <w:rsid w:val="000B55F9"/>
    <w:rsid w:val="000B58D8"/>
    <w:rsid w:val="000B5BF7"/>
    <w:rsid w:val="000B6BC8"/>
    <w:rsid w:val="000B6F9D"/>
    <w:rsid w:val="000B72E9"/>
    <w:rsid w:val="000B7750"/>
    <w:rsid w:val="000B7C53"/>
    <w:rsid w:val="000C0303"/>
    <w:rsid w:val="000C1B93"/>
    <w:rsid w:val="000C21C6"/>
    <w:rsid w:val="000C36A3"/>
    <w:rsid w:val="000C382F"/>
    <w:rsid w:val="000C42A2"/>
    <w:rsid w:val="000C42EA"/>
    <w:rsid w:val="000C4546"/>
    <w:rsid w:val="000C6D2F"/>
    <w:rsid w:val="000C721E"/>
    <w:rsid w:val="000D1242"/>
    <w:rsid w:val="000D3B59"/>
    <w:rsid w:val="000D6F17"/>
    <w:rsid w:val="000D7CE8"/>
    <w:rsid w:val="000E0970"/>
    <w:rsid w:val="000E1910"/>
    <w:rsid w:val="000E1B29"/>
    <w:rsid w:val="000E335A"/>
    <w:rsid w:val="000E3CC7"/>
    <w:rsid w:val="000E4067"/>
    <w:rsid w:val="000E4E20"/>
    <w:rsid w:val="000E586E"/>
    <w:rsid w:val="000E622B"/>
    <w:rsid w:val="000E67DC"/>
    <w:rsid w:val="000E6BD4"/>
    <w:rsid w:val="000E6D6D"/>
    <w:rsid w:val="000E707F"/>
    <w:rsid w:val="000E76BC"/>
    <w:rsid w:val="000F1F1E"/>
    <w:rsid w:val="000F2259"/>
    <w:rsid w:val="000F2DDA"/>
    <w:rsid w:val="000F309B"/>
    <w:rsid w:val="000F37B5"/>
    <w:rsid w:val="000F5213"/>
    <w:rsid w:val="000F6EA2"/>
    <w:rsid w:val="000F734A"/>
    <w:rsid w:val="000F76C7"/>
    <w:rsid w:val="001000FD"/>
    <w:rsid w:val="00100423"/>
    <w:rsid w:val="0010046A"/>
    <w:rsid w:val="00101001"/>
    <w:rsid w:val="00103276"/>
    <w:rsid w:val="00103383"/>
    <w:rsid w:val="0010392D"/>
    <w:rsid w:val="0010447F"/>
    <w:rsid w:val="00104595"/>
    <w:rsid w:val="00104CFF"/>
    <w:rsid w:val="00104FE3"/>
    <w:rsid w:val="001066CC"/>
    <w:rsid w:val="00106C50"/>
    <w:rsid w:val="0010714F"/>
    <w:rsid w:val="00110BFF"/>
    <w:rsid w:val="0011128B"/>
    <w:rsid w:val="001120C5"/>
    <w:rsid w:val="001129CE"/>
    <w:rsid w:val="00114EC3"/>
    <w:rsid w:val="0011625D"/>
    <w:rsid w:val="00116CA4"/>
    <w:rsid w:val="00116FB2"/>
    <w:rsid w:val="0011701A"/>
    <w:rsid w:val="00120BD3"/>
    <w:rsid w:val="00122ACD"/>
    <w:rsid w:val="00122FEA"/>
    <w:rsid w:val="001232BD"/>
    <w:rsid w:val="00123564"/>
    <w:rsid w:val="00123A7D"/>
    <w:rsid w:val="00123FF5"/>
    <w:rsid w:val="00124ED5"/>
    <w:rsid w:val="001253CB"/>
    <w:rsid w:val="001276FA"/>
    <w:rsid w:val="001307B3"/>
    <w:rsid w:val="00131EA6"/>
    <w:rsid w:val="00134681"/>
    <w:rsid w:val="0014255B"/>
    <w:rsid w:val="001435C0"/>
    <w:rsid w:val="001447B3"/>
    <w:rsid w:val="0014562A"/>
    <w:rsid w:val="001457EE"/>
    <w:rsid w:val="001462F7"/>
    <w:rsid w:val="00147B7A"/>
    <w:rsid w:val="00147FD9"/>
    <w:rsid w:val="00152073"/>
    <w:rsid w:val="00154E2D"/>
    <w:rsid w:val="0015640C"/>
    <w:rsid w:val="00156598"/>
    <w:rsid w:val="00157465"/>
    <w:rsid w:val="00161939"/>
    <w:rsid w:val="00161967"/>
    <w:rsid w:val="00161AA0"/>
    <w:rsid w:val="00161D2E"/>
    <w:rsid w:val="00161E43"/>
    <w:rsid w:val="00161F3E"/>
    <w:rsid w:val="00162093"/>
    <w:rsid w:val="001627E1"/>
    <w:rsid w:val="00162CA9"/>
    <w:rsid w:val="0016393C"/>
    <w:rsid w:val="00165459"/>
    <w:rsid w:val="00165A57"/>
    <w:rsid w:val="00165C2F"/>
    <w:rsid w:val="0016610F"/>
    <w:rsid w:val="00170098"/>
    <w:rsid w:val="001712C2"/>
    <w:rsid w:val="00172BAF"/>
    <w:rsid w:val="00176098"/>
    <w:rsid w:val="001767F4"/>
    <w:rsid w:val="001771DD"/>
    <w:rsid w:val="00177995"/>
    <w:rsid w:val="00177A8C"/>
    <w:rsid w:val="00177E5D"/>
    <w:rsid w:val="00182A78"/>
    <w:rsid w:val="001830F7"/>
    <w:rsid w:val="00183511"/>
    <w:rsid w:val="001839D8"/>
    <w:rsid w:val="0018426B"/>
    <w:rsid w:val="00184927"/>
    <w:rsid w:val="00185EA3"/>
    <w:rsid w:val="0018676E"/>
    <w:rsid w:val="00186B33"/>
    <w:rsid w:val="001903B3"/>
    <w:rsid w:val="00192F9D"/>
    <w:rsid w:val="00195211"/>
    <w:rsid w:val="00195F3F"/>
    <w:rsid w:val="00196A69"/>
    <w:rsid w:val="00196EB8"/>
    <w:rsid w:val="00196EFB"/>
    <w:rsid w:val="001979FF"/>
    <w:rsid w:val="00197B17"/>
    <w:rsid w:val="001A0DEE"/>
    <w:rsid w:val="001A1950"/>
    <w:rsid w:val="001A1C54"/>
    <w:rsid w:val="001A250B"/>
    <w:rsid w:val="001A3ACE"/>
    <w:rsid w:val="001A3DB1"/>
    <w:rsid w:val="001A7135"/>
    <w:rsid w:val="001B058F"/>
    <w:rsid w:val="001B0C8A"/>
    <w:rsid w:val="001B637F"/>
    <w:rsid w:val="001B738B"/>
    <w:rsid w:val="001C06D1"/>
    <w:rsid w:val="001C09DB"/>
    <w:rsid w:val="001C0D1D"/>
    <w:rsid w:val="001C188D"/>
    <w:rsid w:val="001C25F5"/>
    <w:rsid w:val="001C277E"/>
    <w:rsid w:val="001C2A72"/>
    <w:rsid w:val="001C2D7D"/>
    <w:rsid w:val="001C2F7C"/>
    <w:rsid w:val="001C31B7"/>
    <w:rsid w:val="001C6BDD"/>
    <w:rsid w:val="001D0B75"/>
    <w:rsid w:val="001D13A9"/>
    <w:rsid w:val="001D2EC4"/>
    <w:rsid w:val="001D3443"/>
    <w:rsid w:val="001D39A5"/>
    <w:rsid w:val="001D3C09"/>
    <w:rsid w:val="001D44E8"/>
    <w:rsid w:val="001D4806"/>
    <w:rsid w:val="001D5155"/>
    <w:rsid w:val="001D5D56"/>
    <w:rsid w:val="001D60EC"/>
    <w:rsid w:val="001D66BC"/>
    <w:rsid w:val="001D6F59"/>
    <w:rsid w:val="001E0C5D"/>
    <w:rsid w:val="001E2A36"/>
    <w:rsid w:val="001E44DF"/>
    <w:rsid w:val="001E5058"/>
    <w:rsid w:val="001E50F7"/>
    <w:rsid w:val="001E68A5"/>
    <w:rsid w:val="001E6BB0"/>
    <w:rsid w:val="001E7282"/>
    <w:rsid w:val="001F0DFC"/>
    <w:rsid w:val="001F1A4F"/>
    <w:rsid w:val="001F3826"/>
    <w:rsid w:val="001F41F3"/>
    <w:rsid w:val="001F6A83"/>
    <w:rsid w:val="001F6E46"/>
    <w:rsid w:val="001F7186"/>
    <w:rsid w:val="001F7C91"/>
    <w:rsid w:val="001F7F5E"/>
    <w:rsid w:val="00200176"/>
    <w:rsid w:val="00201407"/>
    <w:rsid w:val="002033B7"/>
    <w:rsid w:val="002044C9"/>
    <w:rsid w:val="00204D3E"/>
    <w:rsid w:val="00205E1A"/>
    <w:rsid w:val="00206463"/>
    <w:rsid w:val="00206F2F"/>
    <w:rsid w:val="002102BC"/>
    <w:rsid w:val="0021053D"/>
    <w:rsid w:val="00210A92"/>
    <w:rsid w:val="00210ED0"/>
    <w:rsid w:val="00214668"/>
    <w:rsid w:val="00215312"/>
    <w:rsid w:val="00215326"/>
    <w:rsid w:val="002157B1"/>
    <w:rsid w:val="00216C03"/>
    <w:rsid w:val="0022019E"/>
    <w:rsid w:val="00220A9B"/>
    <w:rsid w:val="00220C04"/>
    <w:rsid w:val="002218C0"/>
    <w:rsid w:val="00221D93"/>
    <w:rsid w:val="002221A7"/>
    <w:rsid w:val="0022278D"/>
    <w:rsid w:val="0022701F"/>
    <w:rsid w:val="00227C68"/>
    <w:rsid w:val="002309FE"/>
    <w:rsid w:val="00230D14"/>
    <w:rsid w:val="002333F5"/>
    <w:rsid w:val="00233724"/>
    <w:rsid w:val="002365B4"/>
    <w:rsid w:val="0023689B"/>
    <w:rsid w:val="00236CAB"/>
    <w:rsid w:val="002370AB"/>
    <w:rsid w:val="002432E1"/>
    <w:rsid w:val="00243E51"/>
    <w:rsid w:val="002459F5"/>
    <w:rsid w:val="00246207"/>
    <w:rsid w:val="002463E8"/>
    <w:rsid w:val="00246C5E"/>
    <w:rsid w:val="00250960"/>
    <w:rsid w:val="00251343"/>
    <w:rsid w:val="002519F3"/>
    <w:rsid w:val="00253675"/>
    <w:rsid w:val="002536A4"/>
    <w:rsid w:val="00254851"/>
    <w:rsid w:val="00254F58"/>
    <w:rsid w:val="00260948"/>
    <w:rsid w:val="00260A9F"/>
    <w:rsid w:val="002620BC"/>
    <w:rsid w:val="00262802"/>
    <w:rsid w:val="002631A8"/>
    <w:rsid w:val="002639B5"/>
    <w:rsid w:val="00263A90"/>
    <w:rsid w:val="00263C1F"/>
    <w:rsid w:val="00263C64"/>
    <w:rsid w:val="00263DFF"/>
    <w:rsid w:val="0026408B"/>
    <w:rsid w:val="00264DF5"/>
    <w:rsid w:val="00266AA0"/>
    <w:rsid w:val="00267BB8"/>
    <w:rsid w:val="00267C3E"/>
    <w:rsid w:val="002709BB"/>
    <w:rsid w:val="0027113F"/>
    <w:rsid w:val="002728AA"/>
    <w:rsid w:val="00273BAC"/>
    <w:rsid w:val="00274F2B"/>
    <w:rsid w:val="00275381"/>
    <w:rsid w:val="00275B2D"/>
    <w:rsid w:val="002763B3"/>
    <w:rsid w:val="00277016"/>
    <w:rsid w:val="0027758B"/>
    <w:rsid w:val="002801E1"/>
    <w:rsid w:val="002802E3"/>
    <w:rsid w:val="002810D2"/>
    <w:rsid w:val="0028213D"/>
    <w:rsid w:val="002862F1"/>
    <w:rsid w:val="00291373"/>
    <w:rsid w:val="00292D15"/>
    <w:rsid w:val="00293587"/>
    <w:rsid w:val="0029597D"/>
    <w:rsid w:val="002962C3"/>
    <w:rsid w:val="00296A6F"/>
    <w:rsid w:val="0029752B"/>
    <w:rsid w:val="002979EC"/>
    <w:rsid w:val="002979FC"/>
    <w:rsid w:val="002A0A9C"/>
    <w:rsid w:val="002A2D2D"/>
    <w:rsid w:val="002A3DEC"/>
    <w:rsid w:val="002A46E8"/>
    <w:rsid w:val="002A483C"/>
    <w:rsid w:val="002A556E"/>
    <w:rsid w:val="002A6186"/>
    <w:rsid w:val="002A7659"/>
    <w:rsid w:val="002B0C7C"/>
    <w:rsid w:val="002B15B2"/>
    <w:rsid w:val="002B1729"/>
    <w:rsid w:val="002B1C87"/>
    <w:rsid w:val="002B36C7"/>
    <w:rsid w:val="002B4DD4"/>
    <w:rsid w:val="002B5277"/>
    <w:rsid w:val="002B5375"/>
    <w:rsid w:val="002B77C1"/>
    <w:rsid w:val="002C0ED7"/>
    <w:rsid w:val="002C2728"/>
    <w:rsid w:val="002C330A"/>
    <w:rsid w:val="002C3C50"/>
    <w:rsid w:val="002C578B"/>
    <w:rsid w:val="002C69B8"/>
    <w:rsid w:val="002C6DED"/>
    <w:rsid w:val="002D1E0D"/>
    <w:rsid w:val="002D2376"/>
    <w:rsid w:val="002D5006"/>
    <w:rsid w:val="002D68FE"/>
    <w:rsid w:val="002E01D0"/>
    <w:rsid w:val="002E161D"/>
    <w:rsid w:val="002E2C31"/>
    <w:rsid w:val="002E3100"/>
    <w:rsid w:val="002E3F98"/>
    <w:rsid w:val="002E4C2E"/>
    <w:rsid w:val="002E4EFF"/>
    <w:rsid w:val="002E5AF0"/>
    <w:rsid w:val="002E6C95"/>
    <w:rsid w:val="002E6E07"/>
    <w:rsid w:val="002E7C36"/>
    <w:rsid w:val="002F0107"/>
    <w:rsid w:val="002F02E1"/>
    <w:rsid w:val="002F076A"/>
    <w:rsid w:val="002F3D32"/>
    <w:rsid w:val="002F3F18"/>
    <w:rsid w:val="002F4CB8"/>
    <w:rsid w:val="002F5F31"/>
    <w:rsid w:val="002F5F46"/>
    <w:rsid w:val="002F649C"/>
    <w:rsid w:val="002F72F5"/>
    <w:rsid w:val="002F7FC3"/>
    <w:rsid w:val="0030007A"/>
    <w:rsid w:val="00300D66"/>
    <w:rsid w:val="00301F47"/>
    <w:rsid w:val="00302216"/>
    <w:rsid w:val="003023E7"/>
    <w:rsid w:val="00302FDB"/>
    <w:rsid w:val="003032EB"/>
    <w:rsid w:val="00303A1F"/>
    <w:rsid w:val="00303E53"/>
    <w:rsid w:val="00304FC4"/>
    <w:rsid w:val="00305CC1"/>
    <w:rsid w:val="003062D7"/>
    <w:rsid w:val="00306E5F"/>
    <w:rsid w:val="0030722B"/>
    <w:rsid w:val="00307E14"/>
    <w:rsid w:val="00307FA3"/>
    <w:rsid w:val="00311825"/>
    <w:rsid w:val="003130E8"/>
    <w:rsid w:val="00314054"/>
    <w:rsid w:val="003156E7"/>
    <w:rsid w:val="00315B7F"/>
    <w:rsid w:val="00315BD8"/>
    <w:rsid w:val="00315FBD"/>
    <w:rsid w:val="00316F27"/>
    <w:rsid w:val="00317BB4"/>
    <w:rsid w:val="00320509"/>
    <w:rsid w:val="00320723"/>
    <w:rsid w:val="00320D78"/>
    <w:rsid w:val="003214F1"/>
    <w:rsid w:val="00322E4B"/>
    <w:rsid w:val="0032464E"/>
    <w:rsid w:val="00325020"/>
    <w:rsid w:val="003253BB"/>
    <w:rsid w:val="0032775E"/>
    <w:rsid w:val="00327870"/>
    <w:rsid w:val="00331349"/>
    <w:rsid w:val="0033259D"/>
    <w:rsid w:val="00332C5D"/>
    <w:rsid w:val="003333D2"/>
    <w:rsid w:val="00333CE9"/>
    <w:rsid w:val="003406C6"/>
    <w:rsid w:val="003418CC"/>
    <w:rsid w:val="00341BA3"/>
    <w:rsid w:val="00341FF4"/>
    <w:rsid w:val="00342D20"/>
    <w:rsid w:val="00343A4C"/>
    <w:rsid w:val="00343DA2"/>
    <w:rsid w:val="003459BD"/>
    <w:rsid w:val="003466D0"/>
    <w:rsid w:val="00350D38"/>
    <w:rsid w:val="00351B36"/>
    <w:rsid w:val="00352BF3"/>
    <w:rsid w:val="00352F95"/>
    <w:rsid w:val="00355C7C"/>
    <w:rsid w:val="00357892"/>
    <w:rsid w:val="00357B4E"/>
    <w:rsid w:val="00362558"/>
    <w:rsid w:val="003631AB"/>
    <w:rsid w:val="0036537C"/>
    <w:rsid w:val="00366FC9"/>
    <w:rsid w:val="003675DF"/>
    <w:rsid w:val="003709E0"/>
    <w:rsid w:val="003716FD"/>
    <w:rsid w:val="0037204B"/>
    <w:rsid w:val="00373890"/>
    <w:rsid w:val="00373AFB"/>
    <w:rsid w:val="003741C8"/>
    <w:rsid w:val="003744CF"/>
    <w:rsid w:val="00374717"/>
    <w:rsid w:val="0037676C"/>
    <w:rsid w:val="003767CD"/>
    <w:rsid w:val="00381043"/>
    <w:rsid w:val="00381C8E"/>
    <w:rsid w:val="003829E5"/>
    <w:rsid w:val="00383056"/>
    <w:rsid w:val="00384ABD"/>
    <w:rsid w:val="00386109"/>
    <w:rsid w:val="00386944"/>
    <w:rsid w:val="00386FA3"/>
    <w:rsid w:val="00387225"/>
    <w:rsid w:val="003872A5"/>
    <w:rsid w:val="00387499"/>
    <w:rsid w:val="003908B2"/>
    <w:rsid w:val="00392D46"/>
    <w:rsid w:val="00392D4F"/>
    <w:rsid w:val="0039421B"/>
    <w:rsid w:val="00395299"/>
    <w:rsid w:val="003956CC"/>
    <w:rsid w:val="00395C9A"/>
    <w:rsid w:val="003A0853"/>
    <w:rsid w:val="003A22E9"/>
    <w:rsid w:val="003A49C3"/>
    <w:rsid w:val="003A6B67"/>
    <w:rsid w:val="003B10E7"/>
    <w:rsid w:val="003B13B6"/>
    <w:rsid w:val="003B15E6"/>
    <w:rsid w:val="003B1ACF"/>
    <w:rsid w:val="003B1ADB"/>
    <w:rsid w:val="003B3BF1"/>
    <w:rsid w:val="003B3D91"/>
    <w:rsid w:val="003B408A"/>
    <w:rsid w:val="003B49A3"/>
    <w:rsid w:val="003B5733"/>
    <w:rsid w:val="003B64D6"/>
    <w:rsid w:val="003C08A2"/>
    <w:rsid w:val="003C0ABB"/>
    <w:rsid w:val="003C1BF4"/>
    <w:rsid w:val="003C1FCE"/>
    <w:rsid w:val="003C2045"/>
    <w:rsid w:val="003C43A1"/>
    <w:rsid w:val="003C4803"/>
    <w:rsid w:val="003C4FC0"/>
    <w:rsid w:val="003C55F4"/>
    <w:rsid w:val="003C5946"/>
    <w:rsid w:val="003C7079"/>
    <w:rsid w:val="003C7897"/>
    <w:rsid w:val="003C7A3F"/>
    <w:rsid w:val="003D2766"/>
    <w:rsid w:val="003D2A74"/>
    <w:rsid w:val="003D3E8F"/>
    <w:rsid w:val="003D58A7"/>
    <w:rsid w:val="003D6475"/>
    <w:rsid w:val="003D6B03"/>
    <w:rsid w:val="003D72D1"/>
    <w:rsid w:val="003D7F72"/>
    <w:rsid w:val="003E082A"/>
    <w:rsid w:val="003E1A21"/>
    <w:rsid w:val="003E1A48"/>
    <w:rsid w:val="003E2CE9"/>
    <w:rsid w:val="003E2E03"/>
    <w:rsid w:val="003E375C"/>
    <w:rsid w:val="003E4086"/>
    <w:rsid w:val="003E639E"/>
    <w:rsid w:val="003E6A27"/>
    <w:rsid w:val="003E71E5"/>
    <w:rsid w:val="003F0445"/>
    <w:rsid w:val="003F0469"/>
    <w:rsid w:val="003F0CF0"/>
    <w:rsid w:val="003F14B1"/>
    <w:rsid w:val="003F23A3"/>
    <w:rsid w:val="003F2538"/>
    <w:rsid w:val="003F2B20"/>
    <w:rsid w:val="003F3289"/>
    <w:rsid w:val="003F5CB9"/>
    <w:rsid w:val="003F60F1"/>
    <w:rsid w:val="003F61C5"/>
    <w:rsid w:val="004013C7"/>
    <w:rsid w:val="004016E2"/>
    <w:rsid w:val="00401FCF"/>
    <w:rsid w:val="0040248F"/>
    <w:rsid w:val="00402B89"/>
    <w:rsid w:val="004039E9"/>
    <w:rsid w:val="00406285"/>
    <w:rsid w:val="004068F4"/>
    <w:rsid w:val="004075CF"/>
    <w:rsid w:val="0041088B"/>
    <w:rsid w:val="00410F99"/>
    <w:rsid w:val="004112C6"/>
    <w:rsid w:val="0041247E"/>
    <w:rsid w:val="004148F9"/>
    <w:rsid w:val="00414C28"/>
    <w:rsid w:val="00414D4A"/>
    <w:rsid w:val="0042084E"/>
    <w:rsid w:val="00421EEF"/>
    <w:rsid w:val="0042362B"/>
    <w:rsid w:val="0042367C"/>
    <w:rsid w:val="00424D65"/>
    <w:rsid w:val="004250EE"/>
    <w:rsid w:val="00425260"/>
    <w:rsid w:val="00432257"/>
    <w:rsid w:val="00435E45"/>
    <w:rsid w:val="00436313"/>
    <w:rsid w:val="00442C6C"/>
    <w:rsid w:val="00443CBE"/>
    <w:rsid w:val="00443E8A"/>
    <w:rsid w:val="004441BC"/>
    <w:rsid w:val="00444945"/>
    <w:rsid w:val="00445EAF"/>
    <w:rsid w:val="004468B4"/>
    <w:rsid w:val="0045230A"/>
    <w:rsid w:val="004540A6"/>
    <w:rsid w:val="004542E9"/>
    <w:rsid w:val="00454AD0"/>
    <w:rsid w:val="00455B42"/>
    <w:rsid w:val="00457337"/>
    <w:rsid w:val="004576C5"/>
    <w:rsid w:val="00457745"/>
    <w:rsid w:val="00460879"/>
    <w:rsid w:val="00460E68"/>
    <w:rsid w:val="0046100B"/>
    <w:rsid w:val="00461AFB"/>
    <w:rsid w:val="004623A0"/>
    <w:rsid w:val="00462659"/>
    <w:rsid w:val="00462E3D"/>
    <w:rsid w:val="00466E79"/>
    <w:rsid w:val="00467028"/>
    <w:rsid w:val="00467215"/>
    <w:rsid w:val="00470D7D"/>
    <w:rsid w:val="00473718"/>
    <w:rsid w:val="0047372D"/>
    <w:rsid w:val="00473BA3"/>
    <w:rsid w:val="004743DD"/>
    <w:rsid w:val="00474CEA"/>
    <w:rsid w:val="00474EDB"/>
    <w:rsid w:val="00475D89"/>
    <w:rsid w:val="00483968"/>
    <w:rsid w:val="00484A86"/>
    <w:rsid w:val="00484F86"/>
    <w:rsid w:val="00487240"/>
    <w:rsid w:val="00490746"/>
    <w:rsid w:val="00490852"/>
    <w:rsid w:val="004911A0"/>
    <w:rsid w:val="00491C9C"/>
    <w:rsid w:val="00492567"/>
    <w:rsid w:val="0049287A"/>
    <w:rsid w:val="00492F30"/>
    <w:rsid w:val="00493D03"/>
    <w:rsid w:val="004946F4"/>
    <w:rsid w:val="0049487E"/>
    <w:rsid w:val="004957A8"/>
    <w:rsid w:val="0049605D"/>
    <w:rsid w:val="004A160D"/>
    <w:rsid w:val="004A185A"/>
    <w:rsid w:val="004A3043"/>
    <w:rsid w:val="004A30BC"/>
    <w:rsid w:val="004A3E81"/>
    <w:rsid w:val="004A4195"/>
    <w:rsid w:val="004A5C62"/>
    <w:rsid w:val="004A5CE5"/>
    <w:rsid w:val="004A707D"/>
    <w:rsid w:val="004B20AD"/>
    <w:rsid w:val="004B55ED"/>
    <w:rsid w:val="004C2A80"/>
    <w:rsid w:val="004C5541"/>
    <w:rsid w:val="004C6EEE"/>
    <w:rsid w:val="004C702B"/>
    <w:rsid w:val="004C72A8"/>
    <w:rsid w:val="004D0033"/>
    <w:rsid w:val="004D016B"/>
    <w:rsid w:val="004D1B22"/>
    <w:rsid w:val="004D23CC"/>
    <w:rsid w:val="004D279D"/>
    <w:rsid w:val="004D2822"/>
    <w:rsid w:val="004D36F2"/>
    <w:rsid w:val="004D3AD3"/>
    <w:rsid w:val="004D3FE3"/>
    <w:rsid w:val="004D5201"/>
    <w:rsid w:val="004D63E2"/>
    <w:rsid w:val="004D7301"/>
    <w:rsid w:val="004E058A"/>
    <w:rsid w:val="004E1106"/>
    <w:rsid w:val="004E138F"/>
    <w:rsid w:val="004E146A"/>
    <w:rsid w:val="004E1FA3"/>
    <w:rsid w:val="004E3908"/>
    <w:rsid w:val="004E4649"/>
    <w:rsid w:val="004E530B"/>
    <w:rsid w:val="004E5BA6"/>
    <w:rsid w:val="004E5C2B"/>
    <w:rsid w:val="004E61DC"/>
    <w:rsid w:val="004F00DD"/>
    <w:rsid w:val="004F06D4"/>
    <w:rsid w:val="004F0AF7"/>
    <w:rsid w:val="004F1866"/>
    <w:rsid w:val="004F2133"/>
    <w:rsid w:val="004F228C"/>
    <w:rsid w:val="004F4D39"/>
    <w:rsid w:val="004F50C9"/>
    <w:rsid w:val="004F5398"/>
    <w:rsid w:val="004F55F1"/>
    <w:rsid w:val="004F56AC"/>
    <w:rsid w:val="004F5E9F"/>
    <w:rsid w:val="004F6936"/>
    <w:rsid w:val="004F735A"/>
    <w:rsid w:val="004F7836"/>
    <w:rsid w:val="00500BE9"/>
    <w:rsid w:val="005023B0"/>
    <w:rsid w:val="00502B21"/>
    <w:rsid w:val="00503DC6"/>
    <w:rsid w:val="00506DDC"/>
    <w:rsid w:val="00506F5D"/>
    <w:rsid w:val="00506FB9"/>
    <w:rsid w:val="00507737"/>
    <w:rsid w:val="00510C37"/>
    <w:rsid w:val="00511307"/>
    <w:rsid w:val="005126D0"/>
    <w:rsid w:val="0051552C"/>
    <w:rsid w:val="0051568D"/>
    <w:rsid w:val="00515DF2"/>
    <w:rsid w:val="00515ED1"/>
    <w:rsid w:val="00516E6E"/>
    <w:rsid w:val="0052233A"/>
    <w:rsid w:val="005259B5"/>
    <w:rsid w:val="00526AC7"/>
    <w:rsid w:val="00526C15"/>
    <w:rsid w:val="00526CF4"/>
    <w:rsid w:val="005270E5"/>
    <w:rsid w:val="00530332"/>
    <w:rsid w:val="0053058F"/>
    <w:rsid w:val="0053245D"/>
    <w:rsid w:val="00535F1C"/>
    <w:rsid w:val="00536395"/>
    <w:rsid w:val="00536499"/>
    <w:rsid w:val="00536502"/>
    <w:rsid w:val="00537CA6"/>
    <w:rsid w:val="00542265"/>
    <w:rsid w:val="00543214"/>
    <w:rsid w:val="00543903"/>
    <w:rsid w:val="00543F11"/>
    <w:rsid w:val="005440C7"/>
    <w:rsid w:val="00546305"/>
    <w:rsid w:val="00547642"/>
    <w:rsid w:val="0054796B"/>
    <w:rsid w:val="00547A95"/>
    <w:rsid w:val="00547D0C"/>
    <w:rsid w:val="0055119B"/>
    <w:rsid w:val="005517D9"/>
    <w:rsid w:val="00552A4C"/>
    <w:rsid w:val="005548B5"/>
    <w:rsid w:val="00554C28"/>
    <w:rsid w:val="0056003A"/>
    <w:rsid w:val="00560C14"/>
    <w:rsid w:val="00560CA6"/>
    <w:rsid w:val="005628B5"/>
    <w:rsid w:val="00563340"/>
    <w:rsid w:val="00564B80"/>
    <w:rsid w:val="00567737"/>
    <w:rsid w:val="0057089D"/>
    <w:rsid w:val="00571162"/>
    <w:rsid w:val="00572031"/>
    <w:rsid w:val="005721FF"/>
    <w:rsid w:val="00572282"/>
    <w:rsid w:val="005728B3"/>
    <w:rsid w:val="00573CC3"/>
    <w:rsid w:val="00573CE3"/>
    <w:rsid w:val="00575102"/>
    <w:rsid w:val="00576E84"/>
    <w:rsid w:val="00580394"/>
    <w:rsid w:val="005809CD"/>
    <w:rsid w:val="00582B8C"/>
    <w:rsid w:val="00582D11"/>
    <w:rsid w:val="00582F7E"/>
    <w:rsid w:val="00584373"/>
    <w:rsid w:val="00586A09"/>
    <w:rsid w:val="0058757E"/>
    <w:rsid w:val="005876DB"/>
    <w:rsid w:val="0059105E"/>
    <w:rsid w:val="00591F5F"/>
    <w:rsid w:val="005942A5"/>
    <w:rsid w:val="0059542B"/>
    <w:rsid w:val="00596A4B"/>
    <w:rsid w:val="00596D97"/>
    <w:rsid w:val="00597507"/>
    <w:rsid w:val="0059768C"/>
    <w:rsid w:val="005A20A8"/>
    <w:rsid w:val="005A2B1F"/>
    <w:rsid w:val="005A3546"/>
    <w:rsid w:val="005A39B7"/>
    <w:rsid w:val="005A479D"/>
    <w:rsid w:val="005B1851"/>
    <w:rsid w:val="005B1C6D"/>
    <w:rsid w:val="005B21B6"/>
    <w:rsid w:val="005B3634"/>
    <w:rsid w:val="005B3A08"/>
    <w:rsid w:val="005B3AA5"/>
    <w:rsid w:val="005B4C11"/>
    <w:rsid w:val="005B7A63"/>
    <w:rsid w:val="005C0955"/>
    <w:rsid w:val="005C49DA"/>
    <w:rsid w:val="005C4A3E"/>
    <w:rsid w:val="005C50F3"/>
    <w:rsid w:val="005C54B5"/>
    <w:rsid w:val="005C5D80"/>
    <w:rsid w:val="005C5D91"/>
    <w:rsid w:val="005C5F70"/>
    <w:rsid w:val="005C6FDC"/>
    <w:rsid w:val="005C7CEA"/>
    <w:rsid w:val="005D07B8"/>
    <w:rsid w:val="005D1DD6"/>
    <w:rsid w:val="005D60A0"/>
    <w:rsid w:val="005D6597"/>
    <w:rsid w:val="005D71F9"/>
    <w:rsid w:val="005D781D"/>
    <w:rsid w:val="005E12BE"/>
    <w:rsid w:val="005E14E7"/>
    <w:rsid w:val="005E26A3"/>
    <w:rsid w:val="005E2CD6"/>
    <w:rsid w:val="005E2ECB"/>
    <w:rsid w:val="005E31C1"/>
    <w:rsid w:val="005E3900"/>
    <w:rsid w:val="005E447E"/>
    <w:rsid w:val="005E4A77"/>
    <w:rsid w:val="005E4FD1"/>
    <w:rsid w:val="005E73D1"/>
    <w:rsid w:val="005F0775"/>
    <w:rsid w:val="005F0B3A"/>
    <w:rsid w:val="005F0CF5"/>
    <w:rsid w:val="005F21EB"/>
    <w:rsid w:val="005F5712"/>
    <w:rsid w:val="006007BA"/>
    <w:rsid w:val="00600D48"/>
    <w:rsid w:val="006019A1"/>
    <w:rsid w:val="00601E01"/>
    <w:rsid w:val="00602AF6"/>
    <w:rsid w:val="00604011"/>
    <w:rsid w:val="00604084"/>
    <w:rsid w:val="00605908"/>
    <w:rsid w:val="00605B5C"/>
    <w:rsid w:val="00606FDC"/>
    <w:rsid w:val="00610D7C"/>
    <w:rsid w:val="006115E6"/>
    <w:rsid w:val="00611A69"/>
    <w:rsid w:val="00611B35"/>
    <w:rsid w:val="00613414"/>
    <w:rsid w:val="00613F59"/>
    <w:rsid w:val="00617657"/>
    <w:rsid w:val="00617B76"/>
    <w:rsid w:val="00620154"/>
    <w:rsid w:val="0062145C"/>
    <w:rsid w:val="00622775"/>
    <w:rsid w:val="00622BE0"/>
    <w:rsid w:val="0062408D"/>
    <w:rsid w:val="006240CC"/>
    <w:rsid w:val="00624940"/>
    <w:rsid w:val="006250DD"/>
    <w:rsid w:val="006254F8"/>
    <w:rsid w:val="00627DA7"/>
    <w:rsid w:val="00630841"/>
    <w:rsid w:val="00630DA4"/>
    <w:rsid w:val="00631668"/>
    <w:rsid w:val="00632316"/>
    <w:rsid w:val="00632597"/>
    <w:rsid w:val="00634C6D"/>
    <w:rsid w:val="006358B4"/>
    <w:rsid w:val="00640A3C"/>
    <w:rsid w:val="006419AA"/>
    <w:rsid w:val="00644B1F"/>
    <w:rsid w:val="00644B7E"/>
    <w:rsid w:val="006454E6"/>
    <w:rsid w:val="00645759"/>
    <w:rsid w:val="006457D8"/>
    <w:rsid w:val="00646235"/>
    <w:rsid w:val="00646A68"/>
    <w:rsid w:val="00646FF2"/>
    <w:rsid w:val="006505BD"/>
    <w:rsid w:val="006508EA"/>
    <w:rsid w:val="0065092E"/>
    <w:rsid w:val="00653FFE"/>
    <w:rsid w:val="006557A7"/>
    <w:rsid w:val="00655E55"/>
    <w:rsid w:val="00656290"/>
    <w:rsid w:val="006608D8"/>
    <w:rsid w:val="006614E7"/>
    <w:rsid w:val="00661907"/>
    <w:rsid w:val="00661B61"/>
    <w:rsid w:val="006621D7"/>
    <w:rsid w:val="0066275E"/>
    <w:rsid w:val="0066302A"/>
    <w:rsid w:val="00663901"/>
    <w:rsid w:val="006662CE"/>
    <w:rsid w:val="00667770"/>
    <w:rsid w:val="00670597"/>
    <w:rsid w:val="006706D0"/>
    <w:rsid w:val="00672510"/>
    <w:rsid w:val="00674AD9"/>
    <w:rsid w:val="00677574"/>
    <w:rsid w:val="00677730"/>
    <w:rsid w:val="00683A88"/>
    <w:rsid w:val="006840D6"/>
    <w:rsid w:val="0068454C"/>
    <w:rsid w:val="0068557F"/>
    <w:rsid w:val="00685714"/>
    <w:rsid w:val="00687E74"/>
    <w:rsid w:val="00690A58"/>
    <w:rsid w:val="00691B62"/>
    <w:rsid w:val="006931FC"/>
    <w:rsid w:val="00693228"/>
    <w:rsid w:val="00693395"/>
    <w:rsid w:val="006933B5"/>
    <w:rsid w:val="00693D14"/>
    <w:rsid w:val="00694532"/>
    <w:rsid w:val="0069557F"/>
    <w:rsid w:val="00695993"/>
    <w:rsid w:val="00696CF4"/>
    <w:rsid w:val="00696F27"/>
    <w:rsid w:val="006A0BAE"/>
    <w:rsid w:val="006A1629"/>
    <w:rsid w:val="006A16FE"/>
    <w:rsid w:val="006A18C2"/>
    <w:rsid w:val="006A1F14"/>
    <w:rsid w:val="006A296A"/>
    <w:rsid w:val="006A3383"/>
    <w:rsid w:val="006A6966"/>
    <w:rsid w:val="006B077C"/>
    <w:rsid w:val="006B0A9F"/>
    <w:rsid w:val="006B16A4"/>
    <w:rsid w:val="006B2A86"/>
    <w:rsid w:val="006B357D"/>
    <w:rsid w:val="006B505A"/>
    <w:rsid w:val="006B63BE"/>
    <w:rsid w:val="006B6803"/>
    <w:rsid w:val="006B7652"/>
    <w:rsid w:val="006C1950"/>
    <w:rsid w:val="006C2979"/>
    <w:rsid w:val="006C3822"/>
    <w:rsid w:val="006C4117"/>
    <w:rsid w:val="006C4244"/>
    <w:rsid w:val="006C6DD9"/>
    <w:rsid w:val="006D0A1E"/>
    <w:rsid w:val="006D0F16"/>
    <w:rsid w:val="006D1A02"/>
    <w:rsid w:val="006D1A1B"/>
    <w:rsid w:val="006D2A3F"/>
    <w:rsid w:val="006D2FBC"/>
    <w:rsid w:val="006D62A4"/>
    <w:rsid w:val="006E02AC"/>
    <w:rsid w:val="006E0541"/>
    <w:rsid w:val="006E138B"/>
    <w:rsid w:val="006E51C9"/>
    <w:rsid w:val="006E6279"/>
    <w:rsid w:val="006E741E"/>
    <w:rsid w:val="006F0330"/>
    <w:rsid w:val="006F0EC6"/>
    <w:rsid w:val="006F1FDC"/>
    <w:rsid w:val="006F63E4"/>
    <w:rsid w:val="006F6B8C"/>
    <w:rsid w:val="007013EF"/>
    <w:rsid w:val="00701B1D"/>
    <w:rsid w:val="00702D87"/>
    <w:rsid w:val="0070370F"/>
    <w:rsid w:val="007055BD"/>
    <w:rsid w:val="00707C8F"/>
    <w:rsid w:val="00710A46"/>
    <w:rsid w:val="00710B0C"/>
    <w:rsid w:val="00710E56"/>
    <w:rsid w:val="00712190"/>
    <w:rsid w:val="00716FAD"/>
    <w:rsid w:val="007173CA"/>
    <w:rsid w:val="007216AA"/>
    <w:rsid w:val="00721AB5"/>
    <w:rsid w:val="00721CFB"/>
    <w:rsid w:val="00721DEF"/>
    <w:rsid w:val="0072251A"/>
    <w:rsid w:val="00722AED"/>
    <w:rsid w:val="007243DE"/>
    <w:rsid w:val="00724A43"/>
    <w:rsid w:val="00724D3A"/>
    <w:rsid w:val="007273AC"/>
    <w:rsid w:val="0073013F"/>
    <w:rsid w:val="00730CEF"/>
    <w:rsid w:val="00731AD4"/>
    <w:rsid w:val="00732447"/>
    <w:rsid w:val="00732798"/>
    <w:rsid w:val="007346E4"/>
    <w:rsid w:val="00734AB9"/>
    <w:rsid w:val="00734E4B"/>
    <w:rsid w:val="00734FCA"/>
    <w:rsid w:val="0073582E"/>
    <w:rsid w:val="00735846"/>
    <w:rsid w:val="00735E94"/>
    <w:rsid w:val="00737352"/>
    <w:rsid w:val="00740954"/>
    <w:rsid w:val="00740F22"/>
    <w:rsid w:val="00741CF0"/>
    <w:rsid w:val="00741F1A"/>
    <w:rsid w:val="00743F5D"/>
    <w:rsid w:val="00744613"/>
    <w:rsid w:val="007447DA"/>
    <w:rsid w:val="007450F8"/>
    <w:rsid w:val="00745D01"/>
    <w:rsid w:val="0074696E"/>
    <w:rsid w:val="00746E11"/>
    <w:rsid w:val="007478F0"/>
    <w:rsid w:val="00750135"/>
    <w:rsid w:val="00750EC2"/>
    <w:rsid w:val="00752B28"/>
    <w:rsid w:val="00753261"/>
    <w:rsid w:val="00753F11"/>
    <w:rsid w:val="007541A9"/>
    <w:rsid w:val="00754E36"/>
    <w:rsid w:val="007606ED"/>
    <w:rsid w:val="00760AD0"/>
    <w:rsid w:val="00762D37"/>
    <w:rsid w:val="00763139"/>
    <w:rsid w:val="007638AE"/>
    <w:rsid w:val="00764F9C"/>
    <w:rsid w:val="00765585"/>
    <w:rsid w:val="00765B83"/>
    <w:rsid w:val="0076617F"/>
    <w:rsid w:val="00770F37"/>
    <w:rsid w:val="007711A0"/>
    <w:rsid w:val="007712A2"/>
    <w:rsid w:val="00772D5E"/>
    <w:rsid w:val="0077463E"/>
    <w:rsid w:val="007752FC"/>
    <w:rsid w:val="0077533D"/>
    <w:rsid w:val="00776928"/>
    <w:rsid w:val="00776E0F"/>
    <w:rsid w:val="007774B1"/>
    <w:rsid w:val="00777BE1"/>
    <w:rsid w:val="0078052D"/>
    <w:rsid w:val="007805D7"/>
    <w:rsid w:val="00780C45"/>
    <w:rsid w:val="00781E59"/>
    <w:rsid w:val="007833D8"/>
    <w:rsid w:val="00785677"/>
    <w:rsid w:val="00785D38"/>
    <w:rsid w:val="007865B3"/>
    <w:rsid w:val="00786701"/>
    <w:rsid w:val="00786F16"/>
    <w:rsid w:val="00787CC5"/>
    <w:rsid w:val="00791548"/>
    <w:rsid w:val="0079177C"/>
    <w:rsid w:val="00791BD7"/>
    <w:rsid w:val="007933F7"/>
    <w:rsid w:val="00793EBC"/>
    <w:rsid w:val="007945C8"/>
    <w:rsid w:val="00796B12"/>
    <w:rsid w:val="00796E20"/>
    <w:rsid w:val="00797C32"/>
    <w:rsid w:val="007A0D99"/>
    <w:rsid w:val="007A11E8"/>
    <w:rsid w:val="007A2319"/>
    <w:rsid w:val="007A26C1"/>
    <w:rsid w:val="007A3A43"/>
    <w:rsid w:val="007A3D9C"/>
    <w:rsid w:val="007A60AE"/>
    <w:rsid w:val="007A7BC4"/>
    <w:rsid w:val="007B0914"/>
    <w:rsid w:val="007B1374"/>
    <w:rsid w:val="007B2D6F"/>
    <w:rsid w:val="007B32E5"/>
    <w:rsid w:val="007B3DB9"/>
    <w:rsid w:val="007B589F"/>
    <w:rsid w:val="007B6186"/>
    <w:rsid w:val="007B73BC"/>
    <w:rsid w:val="007C1076"/>
    <w:rsid w:val="007C1838"/>
    <w:rsid w:val="007C20B9"/>
    <w:rsid w:val="007C35CF"/>
    <w:rsid w:val="007C3C37"/>
    <w:rsid w:val="007C43C4"/>
    <w:rsid w:val="007C5C2D"/>
    <w:rsid w:val="007C7301"/>
    <w:rsid w:val="007C765A"/>
    <w:rsid w:val="007C7859"/>
    <w:rsid w:val="007C7EAF"/>
    <w:rsid w:val="007C7F28"/>
    <w:rsid w:val="007D1189"/>
    <w:rsid w:val="007D1466"/>
    <w:rsid w:val="007D162E"/>
    <w:rsid w:val="007D2BDE"/>
    <w:rsid w:val="007D2FB6"/>
    <w:rsid w:val="007D31EF"/>
    <w:rsid w:val="007D3CAC"/>
    <w:rsid w:val="007D49EB"/>
    <w:rsid w:val="007D5E1C"/>
    <w:rsid w:val="007D6724"/>
    <w:rsid w:val="007D7305"/>
    <w:rsid w:val="007E0DE2"/>
    <w:rsid w:val="007E0E52"/>
    <w:rsid w:val="007E1227"/>
    <w:rsid w:val="007E17DA"/>
    <w:rsid w:val="007E1C22"/>
    <w:rsid w:val="007E2E4D"/>
    <w:rsid w:val="007E3B98"/>
    <w:rsid w:val="007E417A"/>
    <w:rsid w:val="007E6E6F"/>
    <w:rsid w:val="007E7CC3"/>
    <w:rsid w:val="007F24EE"/>
    <w:rsid w:val="007F31B6"/>
    <w:rsid w:val="007F4472"/>
    <w:rsid w:val="007F546C"/>
    <w:rsid w:val="007F625F"/>
    <w:rsid w:val="007F665E"/>
    <w:rsid w:val="007F797A"/>
    <w:rsid w:val="00800412"/>
    <w:rsid w:val="0080422D"/>
    <w:rsid w:val="008052D6"/>
    <w:rsid w:val="0080587B"/>
    <w:rsid w:val="00806468"/>
    <w:rsid w:val="00807486"/>
    <w:rsid w:val="00807D03"/>
    <w:rsid w:val="00810FF4"/>
    <w:rsid w:val="00811073"/>
    <w:rsid w:val="008119CA"/>
    <w:rsid w:val="0081222A"/>
    <w:rsid w:val="008130C4"/>
    <w:rsid w:val="00813F5E"/>
    <w:rsid w:val="008155F0"/>
    <w:rsid w:val="00816735"/>
    <w:rsid w:val="00816D7B"/>
    <w:rsid w:val="00820141"/>
    <w:rsid w:val="00820904"/>
    <w:rsid w:val="00820E0C"/>
    <w:rsid w:val="008213F0"/>
    <w:rsid w:val="00822DF7"/>
    <w:rsid w:val="00823275"/>
    <w:rsid w:val="0082366F"/>
    <w:rsid w:val="008240F0"/>
    <w:rsid w:val="008307C4"/>
    <w:rsid w:val="008338A2"/>
    <w:rsid w:val="00835199"/>
    <w:rsid w:val="00835FAF"/>
    <w:rsid w:val="00837143"/>
    <w:rsid w:val="00837C3C"/>
    <w:rsid w:val="0084075C"/>
    <w:rsid w:val="00841008"/>
    <w:rsid w:val="00841AA9"/>
    <w:rsid w:val="0084549F"/>
    <w:rsid w:val="008456BE"/>
    <w:rsid w:val="008462AF"/>
    <w:rsid w:val="008463F1"/>
    <w:rsid w:val="0084666E"/>
    <w:rsid w:val="008467AB"/>
    <w:rsid w:val="008474FE"/>
    <w:rsid w:val="008505B5"/>
    <w:rsid w:val="0085128D"/>
    <w:rsid w:val="00853712"/>
    <w:rsid w:val="00853D2A"/>
    <w:rsid w:val="00853EE4"/>
    <w:rsid w:val="00854991"/>
    <w:rsid w:val="00855535"/>
    <w:rsid w:val="00855920"/>
    <w:rsid w:val="008573BA"/>
    <w:rsid w:val="00857C5A"/>
    <w:rsid w:val="008601A2"/>
    <w:rsid w:val="00860764"/>
    <w:rsid w:val="00862401"/>
    <w:rsid w:val="0086255E"/>
    <w:rsid w:val="008633F0"/>
    <w:rsid w:val="00867D9D"/>
    <w:rsid w:val="00867EFD"/>
    <w:rsid w:val="0087255D"/>
    <w:rsid w:val="00872E0A"/>
    <w:rsid w:val="0087320E"/>
    <w:rsid w:val="00873594"/>
    <w:rsid w:val="00873EAC"/>
    <w:rsid w:val="00875285"/>
    <w:rsid w:val="00875646"/>
    <w:rsid w:val="008759B5"/>
    <w:rsid w:val="00875D15"/>
    <w:rsid w:val="00880F83"/>
    <w:rsid w:val="00883866"/>
    <w:rsid w:val="00883A5A"/>
    <w:rsid w:val="00883C62"/>
    <w:rsid w:val="00884B62"/>
    <w:rsid w:val="0088529C"/>
    <w:rsid w:val="00885405"/>
    <w:rsid w:val="0088563D"/>
    <w:rsid w:val="00886E27"/>
    <w:rsid w:val="00887903"/>
    <w:rsid w:val="008926BC"/>
    <w:rsid w:val="0089270A"/>
    <w:rsid w:val="00893AF6"/>
    <w:rsid w:val="0089474F"/>
    <w:rsid w:val="00894BC4"/>
    <w:rsid w:val="00897272"/>
    <w:rsid w:val="008A1050"/>
    <w:rsid w:val="008A199D"/>
    <w:rsid w:val="008A24C8"/>
    <w:rsid w:val="008A28A8"/>
    <w:rsid w:val="008A3A4F"/>
    <w:rsid w:val="008A5B32"/>
    <w:rsid w:val="008A712D"/>
    <w:rsid w:val="008B2EE4"/>
    <w:rsid w:val="008B4718"/>
    <w:rsid w:val="008B4D3D"/>
    <w:rsid w:val="008B4EFE"/>
    <w:rsid w:val="008B57C7"/>
    <w:rsid w:val="008C0AD8"/>
    <w:rsid w:val="008C1E7A"/>
    <w:rsid w:val="008C2F92"/>
    <w:rsid w:val="008C3697"/>
    <w:rsid w:val="008C5557"/>
    <w:rsid w:val="008C589D"/>
    <w:rsid w:val="008C6309"/>
    <w:rsid w:val="008C6D51"/>
    <w:rsid w:val="008C7FD2"/>
    <w:rsid w:val="008D1E87"/>
    <w:rsid w:val="008D2846"/>
    <w:rsid w:val="008D2ABA"/>
    <w:rsid w:val="008D3304"/>
    <w:rsid w:val="008D4236"/>
    <w:rsid w:val="008D462F"/>
    <w:rsid w:val="008D4E82"/>
    <w:rsid w:val="008D6DCF"/>
    <w:rsid w:val="008D7635"/>
    <w:rsid w:val="008E2590"/>
    <w:rsid w:val="008E2E13"/>
    <w:rsid w:val="008E2EFA"/>
    <w:rsid w:val="008E3608"/>
    <w:rsid w:val="008E3DE9"/>
    <w:rsid w:val="008E4376"/>
    <w:rsid w:val="008E5052"/>
    <w:rsid w:val="008E60FA"/>
    <w:rsid w:val="008E7811"/>
    <w:rsid w:val="008E7A0A"/>
    <w:rsid w:val="008E7B49"/>
    <w:rsid w:val="008F1886"/>
    <w:rsid w:val="008F59F6"/>
    <w:rsid w:val="00900719"/>
    <w:rsid w:val="009010C4"/>
    <w:rsid w:val="009017AC"/>
    <w:rsid w:val="00902407"/>
    <w:rsid w:val="0090289A"/>
    <w:rsid w:val="00902A9A"/>
    <w:rsid w:val="00902EFD"/>
    <w:rsid w:val="00903569"/>
    <w:rsid w:val="00904A1C"/>
    <w:rsid w:val="00904AB4"/>
    <w:rsid w:val="00905030"/>
    <w:rsid w:val="00905583"/>
    <w:rsid w:val="00905927"/>
    <w:rsid w:val="00906490"/>
    <w:rsid w:val="009075C7"/>
    <w:rsid w:val="00910034"/>
    <w:rsid w:val="009111B2"/>
    <w:rsid w:val="009120E2"/>
    <w:rsid w:val="009151F5"/>
    <w:rsid w:val="00920F22"/>
    <w:rsid w:val="00921D5E"/>
    <w:rsid w:val="009220CA"/>
    <w:rsid w:val="00923315"/>
    <w:rsid w:val="00924AE1"/>
    <w:rsid w:val="009269B1"/>
    <w:rsid w:val="0092724D"/>
    <w:rsid w:val="009272B3"/>
    <w:rsid w:val="009315BE"/>
    <w:rsid w:val="00931622"/>
    <w:rsid w:val="0093338F"/>
    <w:rsid w:val="00936924"/>
    <w:rsid w:val="00937BD9"/>
    <w:rsid w:val="009411EA"/>
    <w:rsid w:val="0094306A"/>
    <w:rsid w:val="009506B2"/>
    <w:rsid w:val="009508B5"/>
    <w:rsid w:val="00950994"/>
    <w:rsid w:val="00950E2C"/>
    <w:rsid w:val="009517B7"/>
    <w:rsid w:val="00951AA7"/>
    <w:rsid w:val="00951D50"/>
    <w:rsid w:val="009525EB"/>
    <w:rsid w:val="0095470B"/>
    <w:rsid w:val="00954874"/>
    <w:rsid w:val="0095615A"/>
    <w:rsid w:val="009608A7"/>
    <w:rsid w:val="00961400"/>
    <w:rsid w:val="0096256C"/>
    <w:rsid w:val="009635E4"/>
    <w:rsid w:val="0096361F"/>
    <w:rsid w:val="00963646"/>
    <w:rsid w:val="00964958"/>
    <w:rsid w:val="00966259"/>
    <w:rsid w:val="0096632D"/>
    <w:rsid w:val="009718C7"/>
    <w:rsid w:val="0097559F"/>
    <w:rsid w:val="0097761E"/>
    <w:rsid w:val="00980F4F"/>
    <w:rsid w:val="00982454"/>
    <w:rsid w:val="00982527"/>
    <w:rsid w:val="0098254F"/>
    <w:rsid w:val="009828F3"/>
    <w:rsid w:val="00982CF0"/>
    <w:rsid w:val="00984BB6"/>
    <w:rsid w:val="009850CF"/>
    <w:rsid w:val="009853E1"/>
    <w:rsid w:val="00986E6B"/>
    <w:rsid w:val="009879A3"/>
    <w:rsid w:val="00987E1A"/>
    <w:rsid w:val="00987FFA"/>
    <w:rsid w:val="00990032"/>
    <w:rsid w:val="009905DB"/>
    <w:rsid w:val="00990B19"/>
    <w:rsid w:val="0099153B"/>
    <w:rsid w:val="00991769"/>
    <w:rsid w:val="009920F3"/>
    <w:rsid w:val="0099232C"/>
    <w:rsid w:val="00992FB1"/>
    <w:rsid w:val="00994386"/>
    <w:rsid w:val="00995DA1"/>
    <w:rsid w:val="00996F47"/>
    <w:rsid w:val="009A0CA0"/>
    <w:rsid w:val="009A13D8"/>
    <w:rsid w:val="009A279E"/>
    <w:rsid w:val="009A3015"/>
    <w:rsid w:val="009A3490"/>
    <w:rsid w:val="009A558E"/>
    <w:rsid w:val="009A5853"/>
    <w:rsid w:val="009A5F23"/>
    <w:rsid w:val="009A6B29"/>
    <w:rsid w:val="009A7B78"/>
    <w:rsid w:val="009B0A6F"/>
    <w:rsid w:val="009B0A94"/>
    <w:rsid w:val="009B2AE8"/>
    <w:rsid w:val="009B307E"/>
    <w:rsid w:val="009B41CB"/>
    <w:rsid w:val="009B59E9"/>
    <w:rsid w:val="009B6162"/>
    <w:rsid w:val="009B70AA"/>
    <w:rsid w:val="009C2643"/>
    <w:rsid w:val="009C5A72"/>
    <w:rsid w:val="009C5E77"/>
    <w:rsid w:val="009C6A5A"/>
    <w:rsid w:val="009C6B10"/>
    <w:rsid w:val="009C7A7E"/>
    <w:rsid w:val="009C7D95"/>
    <w:rsid w:val="009D02E8"/>
    <w:rsid w:val="009D29BC"/>
    <w:rsid w:val="009D2BC0"/>
    <w:rsid w:val="009D51D0"/>
    <w:rsid w:val="009D70A4"/>
    <w:rsid w:val="009D7B14"/>
    <w:rsid w:val="009E08D1"/>
    <w:rsid w:val="009E19B1"/>
    <w:rsid w:val="009E1B95"/>
    <w:rsid w:val="009E2118"/>
    <w:rsid w:val="009E2F62"/>
    <w:rsid w:val="009E39B8"/>
    <w:rsid w:val="009E496F"/>
    <w:rsid w:val="009E4B0D"/>
    <w:rsid w:val="009E5250"/>
    <w:rsid w:val="009E61E8"/>
    <w:rsid w:val="009E7F92"/>
    <w:rsid w:val="009F02A3"/>
    <w:rsid w:val="009F1529"/>
    <w:rsid w:val="009F197A"/>
    <w:rsid w:val="009F1AB7"/>
    <w:rsid w:val="009F2F27"/>
    <w:rsid w:val="009F34AA"/>
    <w:rsid w:val="009F3EF2"/>
    <w:rsid w:val="009F6BCB"/>
    <w:rsid w:val="009F7B78"/>
    <w:rsid w:val="009F7C4E"/>
    <w:rsid w:val="009F7C7C"/>
    <w:rsid w:val="00A002E7"/>
    <w:rsid w:val="00A0057A"/>
    <w:rsid w:val="00A01B9A"/>
    <w:rsid w:val="00A01C99"/>
    <w:rsid w:val="00A022DE"/>
    <w:rsid w:val="00A02FA1"/>
    <w:rsid w:val="00A03486"/>
    <w:rsid w:val="00A03DAB"/>
    <w:rsid w:val="00A04344"/>
    <w:rsid w:val="00A0493C"/>
    <w:rsid w:val="00A04CCE"/>
    <w:rsid w:val="00A06574"/>
    <w:rsid w:val="00A07421"/>
    <w:rsid w:val="00A0776B"/>
    <w:rsid w:val="00A0786D"/>
    <w:rsid w:val="00A10FB9"/>
    <w:rsid w:val="00A11421"/>
    <w:rsid w:val="00A1334E"/>
    <w:rsid w:val="00A1336E"/>
    <w:rsid w:val="00A13866"/>
    <w:rsid w:val="00A1389F"/>
    <w:rsid w:val="00A157B1"/>
    <w:rsid w:val="00A2131F"/>
    <w:rsid w:val="00A220FA"/>
    <w:rsid w:val="00A22229"/>
    <w:rsid w:val="00A24442"/>
    <w:rsid w:val="00A3001A"/>
    <w:rsid w:val="00A3150B"/>
    <w:rsid w:val="00A325A6"/>
    <w:rsid w:val="00A330BB"/>
    <w:rsid w:val="00A34A12"/>
    <w:rsid w:val="00A4025A"/>
    <w:rsid w:val="00A4083D"/>
    <w:rsid w:val="00A4246D"/>
    <w:rsid w:val="00A42F81"/>
    <w:rsid w:val="00A44882"/>
    <w:rsid w:val="00A45125"/>
    <w:rsid w:val="00A45858"/>
    <w:rsid w:val="00A45F90"/>
    <w:rsid w:val="00A518A2"/>
    <w:rsid w:val="00A51F32"/>
    <w:rsid w:val="00A52BF7"/>
    <w:rsid w:val="00A531DD"/>
    <w:rsid w:val="00A54715"/>
    <w:rsid w:val="00A571F0"/>
    <w:rsid w:val="00A57509"/>
    <w:rsid w:val="00A57B04"/>
    <w:rsid w:val="00A6061C"/>
    <w:rsid w:val="00A62242"/>
    <w:rsid w:val="00A62D44"/>
    <w:rsid w:val="00A634C7"/>
    <w:rsid w:val="00A662EE"/>
    <w:rsid w:val="00A6656C"/>
    <w:rsid w:val="00A67263"/>
    <w:rsid w:val="00A70763"/>
    <w:rsid w:val="00A712F3"/>
    <w:rsid w:val="00A7161C"/>
    <w:rsid w:val="00A73C9E"/>
    <w:rsid w:val="00A7480F"/>
    <w:rsid w:val="00A75AA4"/>
    <w:rsid w:val="00A77AA3"/>
    <w:rsid w:val="00A80B1A"/>
    <w:rsid w:val="00A8236D"/>
    <w:rsid w:val="00A83511"/>
    <w:rsid w:val="00A84645"/>
    <w:rsid w:val="00A84F75"/>
    <w:rsid w:val="00A854EB"/>
    <w:rsid w:val="00A86A60"/>
    <w:rsid w:val="00A872E5"/>
    <w:rsid w:val="00A91406"/>
    <w:rsid w:val="00A91E8E"/>
    <w:rsid w:val="00A94303"/>
    <w:rsid w:val="00A9479E"/>
    <w:rsid w:val="00A9496C"/>
    <w:rsid w:val="00A96E65"/>
    <w:rsid w:val="00A975B6"/>
    <w:rsid w:val="00A97C72"/>
    <w:rsid w:val="00AA268E"/>
    <w:rsid w:val="00AA29AA"/>
    <w:rsid w:val="00AA2A56"/>
    <w:rsid w:val="00AA310B"/>
    <w:rsid w:val="00AA429F"/>
    <w:rsid w:val="00AA5DCE"/>
    <w:rsid w:val="00AA63D4"/>
    <w:rsid w:val="00AA7064"/>
    <w:rsid w:val="00AB06E8"/>
    <w:rsid w:val="00AB1AA1"/>
    <w:rsid w:val="00AB1CD3"/>
    <w:rsid w:val="00AB352F"/>
    <w:rsid w:val="00AB4D00"/>
    <w:rsid w:val="00AB5780"/>
    <w:rsid w:val="00AB62AF"/>
    <w:rsid w:val="00AB6CF0"/>
    <w:rsid w:val="00AB7346"/>
    <w:rsid w:val="00AC274B"/>
    <w:rsid w:val="00AC4764"/>
    <w:rsid w:val="00AC60AD"/>
    <w:rsid w:val="00AC6D36"/>
    <w:rsid w:val="00AC7CD8"/>
    <w:rsid w:val="00AD0CBA"/>
    <w:rsid w:val="00AD177A"/>
    <w:rsid w:val="00AD18C9"/>
    <w:rsid w:val="00AD1AF6"/>
    <w:rsid w:val="00AD2087"/>
    <w:rsid w:val="00AD26E2"/>
    <w:rsid w:val="00AD2862"/>
    <w:rsid w:val="00AD784C"/>
    <w:rsid w:val="00AE126A"/>
    <w:rsid w:val="00AE1812"/>
    <w:rsid w:val="00AE1BAE"/>
    <w:rsid w:val="00AE26F8"/>
    <w:rsid w:val="00AE2EF6"/>
    <w:rsid w:val="00AE2F53"/>
    <w:rsid w:val="00AE3005"/>
    <w:rsid w:val="00AE332D"/>
    <w:rsid w:val="00AE3BD5"/>
    <w:rsid w:val="00AE4855"/>
    <w:rsid w:val="00AE492F"/>
    <w:rsid w:val="00AE59A0"/>
    <w:rsid w:val="00AE5D77"/>
    <w:rsid w:val="00AE6612"/>
    <w:rsid w:val="00AE6D28"/>
    <w:rsid w:val="00AF0C57"/>
    <w:rsid w:val="00AF26F3"/>
    <w:rsid w:val="00AF4CEE"/>
    <w:rsid w:val="00AF59D2"/>
    <w:rsid w:val="00AF5F04"/>
    <w:rsid w:val="00B00672"/>
    <w:rsid w:val="00B01B4D"/>
    <w:rsid w:val="00B028DF"/>
    <w:rsid w:val="00B037AF"/>
    <w:rsid w:val="00B06571"/>
    <w:rsid w:val="00B068BA"/>
    <w:rsid w:val="00B07FF7"/>
    <w:rsid w:val="00B10B80"/>
    <w:rsid w:val="00B10B89"/>
    <w:rsid w:val="00B112CE"/>
    <w:rsid w:val="00B12DD8"/>
    <w:rsid w:val="00B13851"/>
    <w:rsid w:val="00B13B1C"/>
    <w:rsid w:val="00B142A0"/>
    <w:rsid w:val="00B14780"/>
    <w:rsid w:val="00B160CC"/>
    <w:rsid w:val="00B217CA"/>
    <w:rsid w:val="00B21F90"/>
    <w:rsid w:val="00B22291"/>
    <w:rsid w:val="00B235A3"/>
    <w:rsid w:val="00B23D95"/>
    <w:rsid w:val="00B23F9A"/>
    <w:rsid w:val="00B2417B"/>
    <w:rsid w:val="00B24E6F"/>
    <w:rsid w:val="00B2536A"/>
    <w:rsid w:val="00B268D3"/>
    <w:rsid w:val="00B26CB5"/>
    <w:rsid w:val="00B2752E"/>
    <w:rsid w:val="00B307CC"/>
    <w:rsid w:val="00B3175F"/>
    <w:rsid w:val="00B326B7"/>
    <w:rsid w:val="00B32FAA"/>
    <w:rsid w:val="00B3588E"/>
    <w:rsid w:val="00B35E12"/>
    <w:rsid w:val="00B41F3D"/>
    <w:rsid w:val="00B431E8"/>
    <w:rsid w:val="00B45141"/>
    <w:rsid w:val="00B45F8B"/>
    <w:rsid w:val="00B46DE7"/>
    <w:rsid w:val="00B47F1B"/>
    <w:rsid w:val="00B50513"/>
    <w:rsid w:val="00B519CD"/>
    <w:rsid w:val="00B5273A"/>
    <w:rsid w:val="00B55D88"/>
    <w:rsid w:val="00B56016"/>
    <w:rsid w:val="00B56B13"/>
    <w:rsid w:val="00B57329"/>
    <w:rsid w:val="00B57504"/>
    <w:rsid w:val="00B60E61"/>
    <w:rsid w:val="00B62B50"/>
    <w:rsid w:val="00B635B7"/>
    <w:rsid w:val="00B63AE8"/>
    <w:rsid w:val="00B65252"/>
    <w:rsid w:val="00B65950"/>
    <w:rsid w:val="00B661EB"/>
    <w:rsid w:val="00B66CE8"/>
    <w:rsid w:val="00B66D83"/>
    <w:rsid w:val="00B6701E"/>
    <w:rsid w:val="00B672C0"/>
    <w:rsid w:val="00B676FD"/>
    <w:rsid w:val="00B71918"/>
    <w:rsid w:val="00B75646"/>
    <w:rsid w:val="00B8057B"/>
    <w:rsid w:val="00B805B1"/>
    <w:rsid w:val="00B80FAF"/>
    <w:rsid w:val="00B81397"/>
    <w:rsid w:val="00B81DEC"/>
    <w:rsid w:val="00B83A50"/>
    <w:rsid w:val="00B8573E"/>
    <w:rsid w:val="00B86C5A"/>
    <w:rsid w:val="00B90729"/>
    <w:rsid w:val="00B907DA"/>
    <w:rsid w:val="00B920E7"/>
    <w:rsid w:val="00B9321F"/>
    <w:rsid w:val="00B9393E"/>
    <w:rsid w:val="00B94092"/>
    <w:rsid w:val="00B94CD5"/>
    <w:rsid w:val="00B950BC"/>
    <w:rsid w:val="00B96705"/>
    <w:rsid w:val="00B96777"/>
    <w:rsid w:val="00B9714C"/>
    <w:rsid w:val="00BA0050"/>
    <w:rsid w:val="00BA067C"/>
    <w:rsid w:val="00BA073F"/>
    <w:rsid w:val="00BA1743"/>
    <w:rsid w:val="00BA29AD"/>
    <w:rsid w:val="00BA333F"/>
    <w:rsid w:val="00BA33CF"/>
    <w:rsid w:val="00BA3F8D"/>
    <w:rsid w:val="00BA49A1"/>
    <w:rsid w:val="00BA5309"/>
    <w:rsid w:val="00BA6A91"/>
    <w:rsid w:val="00BB074F"/>
    <w:rsid w:val="00BB3C69"/>
    <w:rsid w:val="00BB4E10"/>
    <w:rsid w:val="00BB6BFE"/>
    <w:rsid w:val="00BB7A10"/>
    <w:rsid w:val="00BC0C15"/>
    <w:rsid w:val="00BC2DD6"/>
    <w:rsid w:val="00BC3E8F"/>
    <w:rsid w:val="00BC58D1"/>
    <w:rsid w:val="00BC60BE"/>
    <w:rsid w:val="00BC7468"/>
    <w:rsid w:val="00BC7C9F"/>
    <w:rsid w:val="00BC7D4F"/>
    <w:rsid w:val="00BC7ED7"/>
    <w:rsid w:val="00BD0514"/>
    <w:rsid w:val="00BD1B08"/>
    <w:rsid w:val="00BD2850"/>
    <w:rsid w:val="00BD32D1"/>
    <w:rsid w:val="00BE28D2"/>
    <w:rsid w:val="00BE406B"/>
    <w:rsid w:val="00BE4A64"/>
    <w:rsid w:val="00BE5352"/>
    <w:rsid w:val="00BE5E43"/>
    <w:rsid w:val="00BF1F9F"/>
    <w:rsid w:val="00BF2147"/>
    <w:rsid w:val="00BF2991"/>
    <w:rsid w:val="00BF3069"/>
    <w:rsid w:val="00BF30B2"/>
    <w:rsid w:val="00BF3231"/>
    <w:rsid w:val="00BF557D"/>
    <w:rsid w:val="00BF5B30"/>
    <w:rsid w:val="00BF7F58"/>
    <w:rsid w:val="00C01381"/>
    <w:rsid w:val="00C01AB1"/>
    <w:rsid w:val="00C026A0"/>
    <w:rsid w:val="00C04436"/>
    <w:rsid w:val="00C04F57"/>
    <w:rsid w:val="00C06137"/>
    <w:rsid w:val="00C079B8"/>
    <w:rsid w:val="00C07B73"/>
    <w:rsid w:val="00C10037"/>
    <w:rsid w:val="00C100BA"/>
    <w:rsid w:val="00C123EA"/>
    <w:rsid w:val="00C12A49"/>
    <w:rsid w:val="00C133EE"/>
    <w:rsid w:val="00C138B6"/>
    <w:rsid w:val="00C149D0"/>
    <w:rsid w:val="00C16A7E"/>
    <w:rsid w:val="00C17D11"/>
    <w:rsid w:val="00C23B04"/>
    <w:rsid w:val="00C25F5B"/>
    <w:rsid w:val="00C26588"/>
    <w:rsid w:val="00C27DE9"/>
    <w:rsid w:val="00C307B6"/>
    <w:rsid w:val="00C315A9"/>
    <w:rsid w:val="00C32989"/>
    <w:rsid w:val="00C33388"/>
    <w:rsid w:val="00C34EE1"/>
    <w:rsid w:val="00C35484"/>
    <w:rsid w:val="00C3675D"/>
    <w:rsid w:val="00C36E15"/>
    <w:rsid w:val="00C37B46"/>
    <w:rsid w:val="00C4066B"/>
    <w:rsid w:val="00C4173A"/>
    <w:rsid w:val="00C41A78"/>
    <w:rsid w:val="00C41DC8"/>
    <w:rsid w:val="00C443A2"/>
    <w:rsid w:val="00C50A35"/>
    <w:rsid w:val="00C50DED"/>
    <w:rsid w:val="00C54ACA"/>
    <w:rsid w:val="00C55291"/>
    <w:rsid w:val="00C57755"/>
    <w:rsid w:val="00C602FF"/>
    <w:rsid w:val="00C603B1"/>
    <w:rsid w:val="00C61174"/>
    <w:rsid w:val="00C61180"/>
    <w:rsid w:val="00C6148F"/>
    <w:rsid w:val="00C621B1"/>
    <w:rsid w:val="00C62F7A"/>
    <w:rsid w:val="00C63799"/>
    <w:rsid w:val="00C63B9C"/>
    <w:rsid w:val="00C6410B"/>
    <w:rsid w:val="00C6682F"/>
    <w:rsid w:val="00C675A2"/>
    <w:rsid w:val="00C67BF4"/>
    <w:rsid w:val="00C7275E"/>
    <w:rsid w:val="00C72F89"/>
    <w:rsid w:val="00C7347A"/>
    <w:rsid w:val="00C73FB3"/>
    <w:rsid w:val="00C7442D"/>
    <w:rsid w:val="00C74C5D"/>
    <w:rsid w:val="00C81FB6"/>
    <w:rsid w:val="00C863C4"/>
    <w:rsid w:val="00C866BD"/>
    <w:rsid w:val="00C86C1A"/>
    <w:rsid w:val="00C8746D"/>
    <w:rsid w:val="00C87B9B"/>
    <w:rsid w:val="00C920EA"/>
    <w:rsid w:val="00C93C3E"/>
    <w:rsid w:val="00C9498F"/>
    <w:rsid w:val="00C95E28"/>
    <w:rsid w:val="00CA12E3"/>
    <w:rsid w:val="00CA1476"/>
    <w:rsid w:val="00CA1834"/>
    <w:rsid w:val="00CA1E7E"/>
    <w:rsid w:val="00CA23A3"/>
    <w:rsid w:val="00CA37E3"/>
    <w:rsid w:val="00CA3A1B"/>
    <w:rsid w:val="00CA546D"/>
    <w:rsid w:val="00CA6446"/>
    <w:rsid w:val="00CA6611"/>
    <w:rsid w:val="00CA6AE6"/>
    <w:rsid w:val="00CA782F"/>
    <w:rsid w:val="00CB124B"/>
    <w:rsid w:val="00CB13E0"/>
    <w:rsid w:val="00CB187B"/>
    <w:rsid w:val="00CB2835"/>
    <w:rsid w:val="00CB31FE"/>
    <w:rsid w:val="00CB3285"/>
    <w:rsid w:val="00CB4500"/>
    <w:rsid w:val="00CB4824"/>
    <w:rsid w:val="00CB6A1F"/>
    <w:rsid w:val="00CB7800"/>
    <w:rsid w:val="00CC0C72"/>
    <w:rsid w:val="00CC2BFD"/>
    <w:rsid w:val="00CC332B"/>
    <w:rsid w:val="00CD15DD"/>
    <w:rsid w:val="00CD3476"/>
    <w:rsid w:val="00CD494B"/>
    <w:rsid w:val="00CD5ADE"/>
    <w:rsid w:val="00CD64DF"/>
    <w:rsid w:val="00CD6DF6"/>
    <w:rsid w:val="00CE1248"/>
    <w:rsid w:val="00CE1660"/>
    <w:rsid w:val="00CE225F"/>
    <w:rsid w:val="00CE4096"/>
    <w:rsid w:val="00CE57BE"/>
    <w:rsid w:val="00CF113F"/>
    <w:rsid w:val="00CF280C"/>
    <w:rsid w:val="00CF2F50"/>
    <w:rsid w:val="00CF33EE"/>
    <w:rsid w:val="00CF4655"/>
    <w:rsid w:val="00CF6198"/>
    <w:rsid w:val="00CF718C"/>
    <w:rsid w:val="00D02919"/>
    <w:rsid w:val="00D04C61"/>
    <w:rsid w:val="00D05B8D"/>
    <w:rsid w:val="00D065A2"/>
    <w:rsid w:val="00D07606"/>
    <w:rsid w:val="00D079AA"/>
    <w:rsid w:val="00D07F00"/>
    <w:rsid w:val="00D1125D"/>
    <w:rsid w:val="00D1130F"/>
    <w:rsid w:val="00D134B1"/>
    <w:rsid w:val="00D146BD"/>
    <w:rsid w:val="00D17B72"/>
    <w:rsid w:val="00D200B3"/>
    <w:rsid w:val="00D21B37"/>
    <w:rsid w:val="00D21F40"/>
    <w:rsid w:val="00D25558"/>
    <w:rsid w:val="00D258C8"/>
    <w:rsid w:val="00D26920"/>
    <w:rsid w:val="00D272DE"/>
    <w:rsid w:val="00D3113A"/>
    <w:rsid w:val="00D3185C"/>
    <w:rsid w:val="00D3205F"/>
    <w:rsid w:val="00D324B6"/>
    <w:rsid w:val="00D32598"/>
    <w:rsid w:val="00D32CCB"/>
    <w:rsid w:val="00D3318E"/>
    <w:rsid w:val="00D33E72"/>
    <w:rsid w:val="00D34770"/>
    <w:rsid w:val="00D34F51"/>
    <w:rsid w:val="00D35BD6"/>
    <w:rsid w:val="00D361B5"/>
    <w:rsid w:val="00D36B5D"/>
    <w:rsid w:val="00D37C9C"/>
    <w:rsid w:val="00D405AC"/>
    <w:rsid w:val="00D411A2"/>
    <w:rsid w:val="00D415D3"/>
    <w:rsid w:val="00D43207"/>
    <w:rsid w:val="00D4569E"/>
    <w:rsid w:val="00D4606D"/>
    <w:rsid w:val="00D46B91"/>
    <w:rsid w:val="00D46C92"/>
    <w:rsid w:val="00D50429"/>
    <w:rsid w:val="00D50B9C"/>
    <w:rsid w:val="00D519FA"/>
    <w:rsid w:val="00D52D73"/>
    <w:rsid w:val="00D52E58"/>
    <w:rsid w:val="00D54B53"/>
    <w:rsid w:val="00D5630B"/>
    <w:rsid w:val="00D56B20"/>
    <w:rsid w:val="00D57809"/>
    <w:rsid w:val="00D578B3"/>
    <w:rsid w:val="00D618F4"/>
    <w:rsid w:val="00D62C12"/>
    <w:rsid w:val="00D62F62"/>
    <w:rsid w:val="00D654BD"/>
    <w:rsid w:val="00D66662"/>
    <w:rsid w:val="00D6755E"/>
    <w:rsid w:val="00D701CD"/>
    <w:rsid w:val="00D70B29"/>
    <w:rsid w:val="00D70D7F"/>
    <w:rsid w:val="00D714CC"/>
    <w:rsid w:val="00D74FC0"/>
    <w:rsid w:val="00D75EA7"/>
    <w:rsid w:val="00D76251"/>
    <w:rsid w:val="00D77923"/>
    <w:rsid w:val="00D802CF"/>
    <w:rsid w:val="00D81ADF"/>
    <w:rsid w:val="00D81F21"/>
    <w:rsid w:val="00D8258B"/>
    <w:rsid w:val="00D82D26"/>
    <w:rsid w:val="00D84889"/>
    <w:rsid w:val="00D85DEB"/>
    <w:rsid w:val="00D864F2"/>
    <w:rsid w:val="00D90124"/>
    <w:rsid w:val="00D902D0"/>
    <w:rsid w:val="00D921E3"/>
    <w:rsid w:val="00D927E5"/>
    <w:rsid w:val="00D92F95"/>
    <w:rsid w:val="00D93D7C"/>
    <w:rsid w:val="00D943F8"/>
    <w:rsid w:val="00D95470"/>
    <w:rsid w:val="00D96B55"/>
    <w:rsid w:val="00DA2619"/>
    <w:rsid w:val="00DA2688"/>
    <w:rsid w:val="00DA3D1F"/>
    <w:rsid w:val="00DA4239"/>
    <w:rsid w:val="00DA56DB"/>
    <w:rsid w:val="00DA65DE"/>
    <w:rsid w:val="00DA7EEE"/>
    <w:rsid w:val="00DB0B61"/>
    <w:rsid w:val="00DB1474"/>
    <w:rsid w:val="00DB2962"/>
    <w:rsid w:val="00DB52FB"/>
    <w:rsid w:val="00DB5F34"/>
    <w:rsid w:val="00DC013B"/>
    <w:rsid w:val="00DC090B"/>
    <w:rsid w:val="00DC0A12"/>
    <w:rsid w:val="00DC1679"/>
    <w:rsid w:val="00DC219B"/>
    <w:rsid w:val="00DC2CF1"/>
    <w:rsid w:val="00DC4FCF"/>
    <w:rsid w:val="00DC50E0"/>
    <w:rsid w:val="00DC5AD5"/>
    <w:rsid w:val="00DC5B04"/>
    <w:rsid w:val="00DC614E"/>
    <w:rsid w:val="00DC6386"/>
    <w:rsid w:val="00DC74E1"/>
    <w:rsid w:val="00DC7C10"/>
    <w:rsid w:val="00DD1130"/>
    <w:rsid w:val="00DD1486"/>
    <w:rsid w:val="00DD1951"/>
    <w:rsid w:val="00DD230B"/>
    <w:rsid w:val="00DD2C42"/>
    <w:rsid w:val="00DD2FB6"/>
    <w:rsid w:val="00DD3900"/>
    <w:rsid w:val="00DD487D"/>
    <w:rsid w:val="00DD4E83"/>
    <w:rsid w:val="00DD6628"/>
    <w:rsid w:val="00DD6945"/>
    <w:rsid w:val="00DD753F"/>
    <w:rsid w:val="00DD7A86"/>
    <w:rsid w:val="00DE13D6"/>
    <w:rsid w:val="00DE1C22"/>
    <w:rsid w:val="00DE2D04"/>
    <w:rsid w:val="00DE3250"/>
    <w:rsid w:val="00DE451A"/>
    <w:rsid w:val="00DE6021"/>
    <w:rsid w:val="00DE6028"/>
    <w:rsid w:val="00DE6547"/>
    <w:rsid w:val="00DE78A3"/>
    <w:rsid w:val="00DF1A71"/>
    <w:rsid w:val="00DF26C9"/>
    <w:rsid w:val="00DF4E24"/>
    <w:rsid w:val="00DF50FC"/>
    <w:rsid w:val="00DF5156"/>
    <w:rsid w:val="00DF549F"/>
    <w:rsid w:val="00DF68C7"/>
    <w:rsid w:val="00DF731A"/>
    <w:rsid w:val="00E00AAA"/>
    <w:rsid w:val="00E015B6"/>
    <w:rsid w:val="00E01D22"/>
    <w:rsid w:val="00E02A60"/>
    <w:rsid w:val="00E03D2F"/>
    <w:rsid w:val="00E06B75"/>
    <w:rsid w:val="00E11332"/>
    <w:rsid w:val="00E11352"/>
    <w:rsid w:val="00E123A4"/>
    <w:rsid w:val="00E1638B"/>
    <w:rsid w:val="00E170DC"/>
    <w:rsid w:val="00E17546"/>
    <w:rsid w:val="00E17BAD"/>
    <w:rsid w:val="00E17CF1"/>
    <w:rsid w:val="00E210B5"/>
    <w:rsid w:val="00E22399"/>
    <w:rsid w:val="00E248A1"/>
    <w:rsid w:val="00E261B3"/>
    <w:rsid w:val="00E26818"/>
    <w:rsid w:val="00E26DD0"/>
    <w:rsid w:val="00E278EE"/>
    <w:rsid w:val="00E27FFC"/>
    <w:rsid w:val="00E30462"/>
    <w:rsid w:val="00E307CB"/>
    <w:rsid w:val="00E30B15"/>
    <w:rsid w:val="00E31128"/>
    <w:rsid w:val="00E317F2"/>
    <w:rsid w:val="00E31D7A"/>
    <w:rsid w:val="00E33237"/>
    <w:rsid w:val="00E3387D"/>
    <w:rsid w:val="00E339D4"/>
    <w:rsid w:val="00E40181"/>
    <w:rsid w:val="00E40218"/>
    <w:rsid w:val="00E40DA2"/>
    <w:rsid w:val="00E42CDF"/>
    <w:rsid w:val="00E4576A"/>
    <w:rsid w:val="00E45D04"/>
    <w:rsid w:val="00E47B8D"/>
    <w:rsid w:val="00E50F9A"/>
    <w:rsid w:val="00E53ADE"/>
    <w:rsid w:val="00E54950"/>
    <w:rsid w:val="00E5527B"/>
    <w:rsid w:val="00E56046"/>
    <w:rsid w:val="00E56A01"/>
    <w:rsid w:val="00E577C8"/>
    <w:rsid w:val="00E6061C"/>
    <w:rsid w:val="00E6163C"/>
    <w:rsid w:val="00E62622"/>
    <w:rsid w:val="00E629A1"/>
    <w:rsid w:val="00E65038"/>
    <w:rsid w:val="00E66A3A"/>
    <w:rsid w:val="00E6794C"/>
    <w:rsid w:val="00E71591"/>
    <w:rsid w:val="00E71CEB"/>
    <w:rsid w:val="00E72857"/>
    <w:rsid w:val="00E730DD"/>
    <w:rsid w:val="00E7474F"/>
    <w:rsid w:val="00E80BFD"/>
    <w:rsid w:val="00E80DE3"/>
    <w:rsid w:val="00E82C55"/>
    <w:rsid w:val="00E82FBC"/>
    <w:rsid w:val="00E8442B"/>
    <w:rsid w:val="00E84488"/>
    <w:rsid w:val="00E8787E"/>
    <w:rsid w:val="00E87F7E"/>
    <w:rsid w:val="00E900F6"/>
    <w:rsid w:val="00E90AC3"/>
    <w:rsid w:val="00E91737"/>
    <w:rsid w:val="00E92AC3"/>
    <w:rsid w:val="00E92CB0"/>
    <w:rsid w:val="00E931AA"/>
    <w:rsid w:val="00E9346D"/>
    <w:rsid w:val="00E939B1"/>
    <w:rsid w:val="00E93D3A"/>
    <w:rsid w:val="00E93F9C"/>
    <w:rsid w:val="00E95E78"/>
    <w:rsid w:val="00EA01E6"/>
    <w:rsid w:val="00EA1360"/>
    <w:rsid w:val="00EA1A87"/>
    <w:rsid w:val="00EA2F6A"/>
    <w:rsid w:val="00EA3D6B"/>
    <w:rsid w:val="00EA4503"/>
    <w:rsid w:val="00EA4E1F"/>
    <w:rsid w:val="00EA56A9"/>
    <w:rsid w:val="00EA7A25"/>
    <w:rsid w:val="00EB00E0"/>
    <w:rsid w:val="00EB02CB"/>
    <w:rsid w:val="00EB32C4"/>
    <w:rsid w:val="00EB693B"/>
    <w:rsid w:val="00EB75FF"/>
    <w:rsid w:val="00EC059F"/>
    <w:rsid w:val="00EC10AF"/>
    <w:rsid w:val="00EC1F24"/>
    <w:rsid w:val="00EC22F6"/>
    <w:rsid w:val="00EC40D5"/>
    <w:rsid w:val="00EC45BD"/>
    <w:rsid w:val="00EC517F"/>
    <w:rsid w:val="00EC5416"/>
    <w:rsid w:val="00EC7602"/>
    <w:rsid w:val="00ED5AED"/>
    <w:rsid w:val="00ED5B9B"/>
    <w:rsid w:val="00ED65D3"/>
    <w:rsid w:val="00ED6BAD"/>
    <w:rsid w:val="00ED7447"/>
    <w:rsid w:val="00ED7A66"/>
    <w:rsid w:val="00EE00D6"/>
    <w:rsid w:val="00EE11E7"/>
    <w:rsid w:val="00EE11FC"/>
    <w:rsid w:val="00EE1488"/>
    <w:rsid w:val="00EE1B27"/>
    <w:rsid w:val="00EE2465"/>
    <w:rsid w:val="00EE29AD"/>
    <w:rsid w:val="00EE3E24"/>
    <w:rsid w:val="00EE4D31"/>
    <w:rsid w:val="00EE4D5D"/>
    <w:rsid w:val="00EE5131"/>
    <w:rsid w:val="00EE551C"/>
    <w:rsid w:val="00EE7E76"/>
    <w:rsid w:val="00EF109B"/>
    <w:rsid w:val="00EF1A2A"/>
    <w:rsid w:val="00EF1F64"/>
    <w:rsid w:val="00EF201C"/>
    <w:rsid w:val="00EF21AC"/>
    <w:rsid w:val="00EF36AF"/>
    <w:rsid w:val="00EF3BD1"/>
    <w:rsid w:val="00EF3E2D"/>
    <w:rsid w:val="00EF449A"/>
    <w:rsid w:val="00EF465B"/>
    <w:rsid w:val="00EF59A3"/>
    <w:rsid w:val="00EF65FD"/>
    <w:rsid w:val="00EF6675"/>
    <w:rsid w:val="00F00637"/>
    <w:rsid w:val="00F00F9C"/>
    <w:rsid w:val="00F01639"/>
    <w:rsid w:val="00F01E5F"/>
    <w:rsid w:val="00F02045"/>
    <w:rsid w:val="00F024F3"/>
    <w:rsid w:val="00F02ABA"/>
    <w:rsid w:val="00F032D8"/>
    <w:rsid w:val="00F035CA"/>
    <w:rsid w:val="00F0437A"/>
    <w:rsid w:val="00F0468C"/>
    <w:rsid w:val="00F04723"/>
    <w:rsid w:val="00F06DF7"/>
    <w:rsid w:val="00F074A9"/>
    <w:rsid w:val="00F101B8"/>
    <w:rsid w:val="00F10C2A"/>
    <w:rsid w:val="00F11037"/>
    <w:rsid w:val="00F12F5E"/>
    <w:rsid w:val="00F13C7F"/>
    <w:rsid w:val="00F14461"/>
    <w:rsid w:val="00F16A3E"/>
    <w:rsid w:val="00F16F1B"/>
    <w:rsid w:val="00F218FF"/>
    <w:rsid w:val="00F2280B"/>
    <w:rsid w:val="00F235C5"/>
    <w:rsid w:val="00F23B9A"/>
    <w:rsid w:val="00F247DB"/>
    <w:rsid w:val="00F250A9"/>
    <w:rsid w:val="00F267AF"/>
    <w:rsid w:val="00F269F0"/>
    <w:rsid w:val="00F303D9"/>
    <w:rsid w:val="00F30FF4"/>
    <w:rsid w:val="00F3122E"/>
    <w:rsid w:val="00F32368"/>
    <w:rsid w:val="00F331AD"/>
    <w:rsid w:val="00F349E3"/>
    <w:rsid w:val="00F35287"/>
    <w:rsid w:val="00F360F1"/>
    <w:rsid w:val="00F3754E"/>
    <w:rsid w:val="00F40A70"/>
    <w:rsid w:val="00F43667"/>
    <w:rsid w:val="00F43A37"/>
    <w:rsid w:val="00F4433A"/>
    <w:rsid w:val="00F451AB"/>
    <w:rsid w:val="00F453CD"/>
    <w:rsid w:val="00F4641B"/>
    <w:rsid w:val="00F46EB8"/>
    <w:rsid w:val="00F46F37"/>
    <w:rsid w:val="00F4773D"/>
    <w:rsid w:val="00F47D97"/>
    <w:rsid w:val="00F50CD1"/>
    <w:rsid w:val="00F511E4"/>
    <w:rsid w:val="00F520B2"/>
    <w:rsid w:val="00F52D09"/>
    <w:rsid w:val="00F52E08"/>
    <w:rsid w:val="00F53A66"/>
    <w:rsid w:val="00F53DDD"/>
    <w:rsid w:val="00F5462D"/>
    <w:rsid w:val="00F551B3"/>
    <w:rsid w:val="00F55B21"/>
    <w:rsid w:val="00F56AAB"/>
    <w:rsid w:val="00F56EF6"/>
    <w:rsid w:val="00F57BAB"/>
    <w:rsid w:val="00F60082"/>
    <w:rsid w:val="00F60AC5"/>
    <w:rsid w:val="00F61A9F"/>
    <w:rsid w:val="00F61B5F"/>
    <w:rsid w:val="00F62FC5"/>
    <w:rsid w:val="00F63774"/>
    <w:rsid w:val="00F64696"/>
    <w:rsid w:val="00F65AA9"/>
    <w:rsid w:val="00F65B2F"/>
    <w:rsid w:val="00F66EDA"/>
    <w:rsid w:val="00F6768F"/>
    <w:rsid w:val="00F705DD"/>
    <w:rsid w:val="00F712D8"/>
    <w:rsid w:val="00F71ADA"/>
    <w:rsid w:val="00F72C2C"/>
    <w:rsid w:val="00F74D14"/>
    <w:rsid w:val="00F75548"/>
    <w:rsid w:val="00F7657E"/>
    <w:rsid w:val="00F76CAB"/>
    <w:rsid w:val="00F772C6"/>
    <w:rsid w:val="00F815B5"/>
    <w:rsid w:val="00F8242A"/>
    <w:rsid w:val="00F83CE0"/>
    <w:rsid w:val="00F84FA0"/>
    <w:rsid w:val="00F85195"/>
    <w:rsid w:val="00F8648D"/>
    <w:rsid w:val="00F868E3"/>
    <w:rsid w:val="00F900AA"/>
    <w:rsid w:val="00F924B7"/>
    <w:rsid w:val="00F92775"/>
    <w:rsid w:val="00F938BA"/>
    <w:rsid w:val="00F959F5"/>
    <w:rsid w:val="00F97919"/>
    <w:rsid w:val="00FA1775"/>
    <w:rsid w:val="00FA2C46"/>
    <w:rsid w:val="00FA2DE9"/>
    <w:rsid w:val="00FA3525"/>
    <w:rsid w:val="00FA5A53"/>
    <w:rsid w:val="00FA6A74"/>
    <w:rsid w:val="00FA6D9E"/>
    <w:rsid w:val="00FA7839"/>
    <w:rsid w:val="00FB1161"/>
    <w:rsid w:val="00FB161C"/>
    <w:rsid w:val="00FB2551"/>
    <w:rsid w:val="00FB261A"/>
    <w:rsid w:val="00FB3158"/>
    <w:rsid w:val="00FB3544"/>
    <w:rsid w:val="00FB46B7"/>
    <w:rsid w:val="00FB4769"/>
    <w:rsid w:val="00FB4CDA"/>
    <w:rsid w:val="00FB4DFD"/>
    <w:rsid w:val="00FB6481"/>
    <w:rsid w:val="00FB6D36"/>
    <w:rsid w:val="00FC0965"/>
    <w:rsid w:val="00FC0F81"/>
    <w:rsid w:val="00FC252F"/>
    <w:rsid w:val="00FC395C"/>
    <w:rsid w:val="00FC5B08"/>
    <w:rsid w:val="00FC5E8E"/>
    <w:rsid w:val="00FC71A4"/>
    <w:rsid w:val="00FC71CF"/>
    <w:rsid w:val="00FD042F"/>
    <w:rsid w:val="00FD3766"/>
    <w:rsid w:val="00FD47C4"/>
    <w:rsid w:val="00FD722A"/>
    <w:rsid w:val="00FE204C"/>
    <w:rsid w:val="00FE2DCF"/>
    <w:rsid w:val="00FE2F89"/>
    <w:rsid w:val="00FE3389"/>
    <w:rsid w:val="00FE3FA7"/>
    <w:rsid w:val="00FE5918"/>
    <w:rsid w:val="00FE62A5"/>
    <w:rsid w:val="00FE6E24"/>
    <w:rsid w:val="00FF2A4E"/>
    <w:rsid w:val="00FF2D1B"/>
    <w:rsid w:val="00FF2FCE"/>
    <w:rsid w:val="00FF4DE4"/>
    <w:rsid w:val="00FF4F7D"/>
    <w:rsid w:val="00FF54DF"/>
    <w:rsid w:val="00FF6D9D"/>
    <w:rsid w:val="00FF7145"/>
    <w:rsid w:val="00FF7DD5"/>
    <w:rsid w:val="152B2359"/>
    <w:rsid w:val="1DCC5633"/>
    <w:rsid w:val="254BD11D"/>
    <w:rsid w:val="27AAA145"/>
    <w:rsid w:val="29EE6820"/>
    <w:rsid w:val="38C39105"/>
    <w:rsid w:val="3B1D566C"/>
    <w:rsid w:val="4C1CC4CD"/>
    <w:rsid w:val="633BF740"/>
    <w:rsid w:val="6CBCCA96"/>
    <w:rsid w:val="755B4921"/>
    <w:rsid w:val="789F8A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B2137"/>
  <w15:docId w15:val="{BBAE128E-069B-43D5-876D-274F3D8D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146BD"/>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6"/>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7"/>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10"/>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10"/>
      </w:numPr>
    </w:pPr>
  </w:style>
  <w:style w:type="paragraph" w:customStyle="1" w:styleId="Numberlowerroman">
    <w:name w:val="Number lower roman"/>
    <w:basedOn w:val="Body"/>
    <w:uiPriority w:val="3"/>
    <w:rsid w:val="00721CFB"/>
    <w:pPr>
      <w:numPr>
        <w:numId w:val="8"/>
      </w:numPr>
    </w:pPr>
  </w:style>
  <w:style w:type="paragraph" w:customStyle="1" w:styleId="Numberlowerromanindent">
    <w:name w:val="Number lower roman indent"/>
    <w:basedOn w:val="Body"/>
    <w:uiPriority w:val="3"/>
    <w:rsid w:val="00721CFB"/>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8"/>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7"/>
      </w:numPr>
    </w:pPr>
  </w:style>
  <w:style w:type="paragraph" w:customStyle="1" w:styleId="Quotebullet2">
    <w:name w:val="Quote bullet 2"/>
    <w:basedOn w:val="Quotetext"/>
    <w:rsid w:val="008E7B49"/>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FooterChar">
    <w:name w:val="Footer Char"/>
    <w:basedOn w:val="DefaultParagraphFont"/>
    <w:link w:val="Footer"/>
    <w:uiPriority w:val="99"/>
    <w:rsid w:val="00EA1A87"/>
    <w:rPr>
      <w:rFonts w:ascii="Arial" w:hAnsi="Arial" w:cs="Arial"/>
      <w:szCs w:val="18"/>
      <w:lang w:eastAsia="en-US"/>
    </w:rPr>
  </w:style>
  <w:style w:type="character" w:styleId="Mention">
    <w:name w:val="Mention"/>
    <w:basedOn w:val="DefaultParagraphFont"/>
    <w:uiPriority w:val="99"/>
    <w:unhideWhenUsed/>
    <w:rsid w:val="00601E01"/>
    <w:rPr>
      <w:color w:val="2B579A"/>
      <w:shd w:val="clear" w:color="auto" w:fill="E1DFDD"/>
    </w:rPr>
  </w:style>
  <w:style w:type="paragraph" w:styleId="Quote">
    <w:name w:val="Quote"/>
    <w:basedOn w:val="Normal"/>
    <w:next w:val="Normal"/>
    <w:link w:val="QuoteChar"/>
    <w:uiPriority w:val="29"/>
    <w:qFormat/>
    <w:rsid w:val="00444945"/>
    <w:pPr>
      <w:keepNext/>
      <w:keepLines/>
      <w:spacing w:after="160" w:line="288" w:lineRule="auto"/>
      <w:ind w:left="567" w:right="567"/>
    </w:pPr>
    <w:rPr>
      <w:rFonts w:asciiTheme="minorHAnsi" w:eastAsia="VIC" w:hAnsiTheme="minorHAnsi"/>
      <w:b/>
      <w:color w:val="1F497D" w:themeColor="text2"/>
      <w:sz w:val="22"/>
      <w:szCs w:val="22"/>
    </w:rPr>
  </w:style>
  <w:style w:type="character" w:customStyle="1" w:styleId="QuoteChar">
    <w:name w:val="Quote Char"/>
    <w:basedOn w:val="DefaultParagraphFont"/>
    <w:link w:val="Quote"/>
    <w:uiPriority w:val="29"/>
    <w:rsid w:val="00444945"/>
    <w:rPr>
      <w:rFonts w:asciiTheme="minorHAnsi" w:eastAsia="VIC" w:hAnsiTheme="minorHAnsi"/>
      <w:b/>
      <w:color w:val="1F497D" w:themeColor="text2"/>
      <w:sz w:val="22"/>
      <w:szCs w:val="22"/>
      <w:lang w:eastAsia="en-US"/>
    </w:rPr>
  </w:style>
  <w:style w:type="paragraph" w:styleId="ListParagraph">
    <w:name w:val="List Paragraph"/>
    <w:basedOn w:val="Normal"/>
    <w:uiPriority w:val="34"/>
    <w:qFormat/>
    <w:rsid w:val="4C1CC4CD"/>
    <w:pPr>
      <w:ind w:left="720"/>
      <w:contextualSpacing/>
    </w:pPr>
  </w:style>
  <w:style w:type="paragraph" w:customStyle="1" w:styleId="Bulletindent">
    <w:name w:val="Bullet indent"/>
    <w:basedOn w:val="Bullet2"/>
    <w:uiPriority w:val="2"/>
    <w:qFormat/>
    <w:rsid w:val="0084075C"/>
    <w:pPr>
      <w:keepLines/>
      <w:numPr>
        <w:ilvl w:val="0"/>
        <w:numId w:val="0"/>
      </w:numPr>
      <w:tabs>
        <w:tab w:val="num" w:pos="1152"/>
      </w:tabs>
      <w:spacing w:before="100" w:after="100" w:line="264" w:lineRule="auto"/>
      <w:ind w:left="1152" w:hanging="360"/>
      <w:contextualSpacing/>
    </w:pPr>
    <w:rPr>
      <w:rFonts w:asciiTheme="minorHAnsi" w:eastAsia="Times New Roman" w:hAnsiTheme="minorHAnsi" w:cs="Calibri"/>
      <w:color w:val="000000" w:themeColor="text1"/>
      <w:sz w:val="20"/>
      <w:lang w:eastAsia="en-AU"/>
    </w:rPr>
  </w:style>
  <w:style w:type="paragraph" w:customStyle="1" w:styleId="Heading1numbered">
    <w:name w:val="Heading 1 numbered"/>
    <w:basedOn w:val="Heading1"/>
    <w:next w:val="NormalIndent"/>
    <w:uiPriority w:val="1"/>
    <w:qFormat/>
    <w:rsid w:val="0084075C"/>
    <w:pPr>
      <w:numPr>
        <w:ilvl w:val="2"/>
        <w:numId w:val="14"/>
      </w:numPr>
      <w:spacing w:before="200" w:after="120" w:line="276" w:lineRule="auto"/>
    </w:pPr>
    <w:rPr>
      <w:rFonts w:asciiTheme="majorHAnsi" w:eastAsiaTheme="majorEastAsia" w:hAnsiTheme="majorHAnsi" w:cstheme="majorBidi"/>
      <w:b/>
      <w:color w:val="1F497D" w:themeColor="text2"/>
      <w:kern w:val="0"/>
      <w:sz w:val="28"/>
      <w:szCs w:val="28"/>
      <w:lang w:eastAsia="en-AU"/>
    </w:rPr>
  </w:style>
  <w:style w:type="paragraph" w:customStyle="1" w:styleId="Heading2numbered">
    <w:name w:val="Heading 2 numbered"/>
    <w:basedOn w:val="Heading2"/>
    <w:next w:val="NormalIndent"/>
    <w:uiPriority w:val="1"/>
    <w:qFormat/>
    <w:rsid w:val="0084075C"/>
    <w:pPr>
      <w:numPr>
        <w:ilvl w:val="3"/>
        <w:numId w:val="14"/>
      </w:numPr>
      <w:spacing w:before="280" w:after="240" w:line="264" w:lineRule="auto"/>
    </w:pPr>
    <w:rPr>
      <w:rFonts w:asciiTheme="majorHAnsi" w:eastAsiaTheme="majorEastAsia" w:hAnsiTheme="majorHAnsi" w:cstheme="majorBidi"/>
      <w:bCs/>
      <w:color w:val="1F497D" w:themeColor="text2"/>
      <w:sz w:val="28"/>
      <w:szCs w:val="26"/>
      <w:lang w:eastAsia="en-AU"/>
    </w:rPr>
  </w:style>
  <w:style w:type="paragraph" w:customStyle="1" w:styleId="Heading3numbered">
    <w:name w:val="Heading 3 numbered"/>
    <w:basedOn w:val="Heading3"/>
    <w:next w:val="NormalIndent"/>
    <w:uiPriority w:val="1"/>
    <w:qFormat/>
    <w:rsid w:val="0084075C"/>
    <w:pPr>
      <w:numPr>
        <w:ilvl w:val="4"/>
        <w:numId w:val="14"/>
      </w:numPr>
      <w:spacing w:before="240" w:line="264" w:lineRule="auto"/>
    </w:pPr>
    <w:rPr>
      <w:rFonts w:asciiTheme="majorHAnsi" w:eastAsiaTheme="majorEastAsia" w:hAnsiTheme="majorHAnsi" w:cstheme="majorBidi"/>
      <w:b/>
      <w:color w:val="1F497D" w:themeColor="text2"/>
      <w:sz w:val="24"/>
      <w:szCs w:val="24"/>
      <w:lang w:eastAsia="en-AU"/>
    </w:rPr>
  </w:style>
  <w:style w:type="paragraph" w:customStyle="1" w:styleId="Heading4numbered">
    <w:name w:val="Heading 4 numbered"/>
    <w:basedOn w:val="Heading4"/>
    <w:next w:val="NormalIndent"/>
    <w:uiPriority w:val="1"/>
    <w:qFormat/>
    <w:rsid w:val="0084075C"/>
    <w:pPr>
      <w:numPr>
        <w:ilvl w:val="5"/>
        <w:numId w:val="14"/>
      </w:numPr>
      <w:spacing w:before="200" w:line="264" w:lineRule="auto"/>
    </w:pPr>
    <w:rPr>
      <w:rFonts w:asciiTheme="majorHAnsi" w:eastAsiaTheme="majorEastAsia" w:hAnsiTheme="majorHAnsi" w:cstheme="majorBidi"/>
      <w:iCs/>
      <w:color w:val="1F497D" w:themeColor="text2"/>
      <w:sz w:val="21"/>
      <w:szCs w:val="21"/>
      <w:lang w:eastAsia="en-AU"/>
    </w:rPr>
  </w:style>
  <w:style w:type="paragraph" w:styleId="NormalIndent">
    <w:name w:val="Normal Indent"/>
    <w:basedOn w:val="Normal"/>
    <w:uiPriority w:val="9"/>
    <w:qFormat/>
    <w:rsid w:val="0084075C"/>
    <w:pPr>
      <w:keepLines/>
      <w:spacing w:before="120" w:line="264" w:lineRule="auto"/>
      <w:ind w:left="792"/>
    </w:pPr>
    <w:rPr>
      <w:rFonts w:asciiTheme="minorHAnsi" w:eastAsiaTheme="minorEastAsia" w:hAnsiTheme="minorHAnsi" w:cstheme="minorBidi"/>
      <w:color w:val="000000" w:themeColor="text1"/>
      <w:sz w:val="20"/>
      <w:lang w:eastAsia="en-AU"/>
    </w:rPr>
  </w:style>
  <w:style w:type="paragraph" w:customStyle="1" w:styleId="Listnumindent2">
    <w:name w:val="List num indent 2"/>
    <w:basedOn w:val="Normal"/>
    <w:uiPriority w:val="2"/>
    <w:qFormat/>
    <w:rsid w:val="0084075C"/>
    <w:pPr>
      <w:numPr>
        <w:ilvl w:val="7"/>
        <w:numId w:val="14"/>
      </w:numPr>
      <w:spacing w:before="100" w:line="264" w:lineRule="auto"/>
      <w:contextualSpacing/>
    </w:pPr>
    <w:rPr>
      <w:rFonts w:asciiTheme="minorHAnsi" w:eastAsiaTheme="minorEastAsia" w:hAnsiTheme="minorHAnsi" w:cstheme="minorBidi"/>
      <w:color w:val="000000" w:themeColor="text1"/>
      <w:sz w:val="20"/>
      <w:lang w:eastAsia="en-AU"/>
    </w:rPr>
  </w:style>
  <w:style w:type="paragraph" w:customStyle="1" w:styleId="Listnumindent">
    <w:name w:val="List num indent"/>
    <w:basedOn w:val="Normal"/>
    <w:uiPriority w:val="2"/>
    <w:qFormat/>
    <w:rsid w:val="0084075C"/>
    <w:pPr>
      <w:numPr>
        <w:ilvl w:val="6"/>
        <w:numId w:val="14"/>
      </w:numPr>
      <w:spacing w:before="100" w:line="264" w:lineRule="auto"/>
    </w:pPr>
    <w:rPr>
      <w:rFonts w:asciiTheme="minorHAnsi" w:eastAsiaTheme="minorEastAsia" w:hAnsiTheme="minorHAnsi" w:cstheme="minorBidi"/>
      <w:color w:val="000000" w:themeColor="text1"/>
      <w:sz w:val="20"/>
      <w:lang w:eastAsia="en-AU"/>
    </w:rPr>
  </w:style>
  <w:style w:type="paragraph" w:customStyle="1" w:styleId="Listnum">
    <w:name w:val="List num"/>
    <w:basedOn w:val="Normal"/>
    <w:uiPriority w:val="2"/>
    <w:semiHidden/>
    <w:qFormat/>
    <w:rsid w:val="0084075C"/>
    <w:pPr>
      <w:numPr>
        <w:numId w:val="14"/>
      </w:numPr>
      <w:spacing w:before="120" w:line="264" w:lineRule="auto"/>
    </w:pPr>
    <w:rPr>
      <w:rFonts w:asciiTheme="minorHAnsi" w:eastAsiaTheme="minorEastAsia" w:hAnsiTheme="minorHAnsi" w:cstheme="minorBidi"/>
      <w:color w:val="000000" w:themeColor="text1"/>
      <w:sz w:val="20"/>
      <w:lang w:eastAsia="en-AU"/>
    </w:rPr>
  </w:style>
  <w:style w:type="paragraph" w:customStyle="1" w:styleId="Listnum2">
    <w:name w:val="List num 2"/>
    <w:basedOn w:val="Normal"/>
    <w:uiPriority w:val="2"/>
    <w:semiHidden/>
    <w:qFormat/>
    <w:rsid w:val="0084075C"/>
    <w:pPr>
      <w:numPr>
        <w:ilvl w:val="1"/>
        <w:numId w:val="14"/>
      </w:numPr>
      <w:spacing w:before="120" w:line="264" w:lineRule="auto"/>
    </w:pPr>
    <w:rPr>
      <w:rFonts w:asciiTheme="minorHAnsi" w:eastAsiaTheme="minorEastAsia" w:hAnsiTheme="minorHAnsi" w:cstheme="minorBidi"/>
      <w:color w:val="000000" w:themeColor="text1"/>
      <w:sz w:val="20"/>
      <w:lang w:eastAsia="en-AU"/>
    </w:rPr>
  </w:style>
  <w:style w:type="paragraph" w:customStyle="1" w:styleId="Numparaindent">
    <w:name w:val="Num para indent"/>
    <w:basedOn w:val="Normal"/>
    <w:uiPriority w:val="2"/>
    <w:qFormat/>
    <w:rsid w:val="0084075C"/>
    <w:pPr>
      <w:numPr>
        <w:ilvl w:val="8"/>
        <w:numId w:val="14"/>
      </w:numPr>
      <w:spacing w:before="120" w:line="264" w:lineRule="auto"/>
      <w:contextualSpacing/>
    </w:pPr>
    <w:rPr>
      <w:rFonts w:asciiTheme="minorHAnsi" w:eastAsiaTheme="minorEastAsia" w:hAnsiTheme="minorHAnsi" w:cstheme="minorBidi"/>
      <w:color w:val="000000" w:themeColor="text1"/>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99265384">
      <w:bodyDiv w:val="1"/>
      <w:marLeft w:val="0"/>
      <w:marRight w:val="0"/>
      <w:marTop w:val="0"/>
      <w:marBottom w:val="0"/>
      <w:divBdr>
        <w:top w:val="none" w:sz="0" w:space="0" w:color="auto"/>
        <w:left w:val="none" w:sz="0" w:space="0" w:color="auto"/>
        <w:bottom w:val="none" w:sz="0" w:space="0" w:color="auto"/>
        <w:right w:val="none" w:sz="0" w:space="0" w:color="auto"/>
      </w:divBdr>
      <w:divsChild>
        <w:div w:id="2901076">
          <w:marLeft w:val="0"/>
          <w:marRight w:val="0"/>
          <w:marTop w:val="0"/>
          <w:marBottom w:val="0"/>
          <w:divBdr>
            <w:top w:val="none" w:sz="0" w:space="0" w:color="auto"/>
            <w:left w:val="none" w:sz="0" w:space="0" w:color="auto"/>
            <w:bottom w:val="none" w:sz="0" w:space="0" w:color="auto"/>
            <w:right w:val="none" w:sz="0" w:space="0" w:color="auto"/>
          </w:divBdr>
        </w:div>
        <w:div w:id="8602890">
          <w:marLeft w:val="0"/>
          <w:marRight w:val="0"/>
          <w:marTop w:val="0"/>
          <w:marBottom w:val="0"/>
          <w:divBdr>
            <w:top w:val="none" w:sz="0" w:space="0" w:color="auto"/>
            <w:left w:val="none" w:sz="0" w:space="0" w:color="auto"/>
            <w:bottom w:val="none" w:sz="0" w:space="0" w:color="auto"/>
            <w:right w:val="none" w:sz="0" w:space="0" w:color="auto"/>
          </w:divBdr>
        </w:div>
        <w:div w:id="49696887">
          <w:marLeft w:val="0"/>
          <w:marRight w:val="0"/>
          <w:marTop w:val="0"/>
          <w:marBottom w:val="0"/>
          <w:divBdr>
            <w:top w:val="none" w:sz="0" w:space="0" w:color="auto"/>
            <w:left w:val="none" w:sz="0" w:space="0" w:color="auto"/>
            <w:bottom w:val="none" w:sz="0" w:space="0" w:color="auto"/>
            <w:right w:val="none" w:sz="0" w:space="0" w:color="auto"/>
          </w:divBdr>
        </w:div>
        <w:div w:id="107622295">
          <w:marLeft w:val="0"/>
          <w:marRight w:val="0"/>
          <w:marTop w:val="0"/>
          <w:marBottom w:val="0"/>
          <w:divBdr>
            <w:top w:val="none" w:sz="0" w:space="0" w:color="auto"/>
            <w:left w:val="none" w:sz="0" w:space="0" w:color="auto"/>
            <w:bottom w:val="none" w:sz="0" w:space="0" w:color="auto"/>
            <w:right w:val="none" w:sz="0" w:space="0" w:color="auto"/>
          </w:divBdr>
        </w:div>
        <w:div w:id="176964605">
          <w:marLeft w:val="0"/>
          <w:marRight w:val="0"/>
          <w:marTop w:val="0"/>
          <w:marBottom w:val="0"/>
          <w:divBdr>
            <w:top w:val="none" w:sz="0" w:space="0" w:color="auto"/>
            <w:left w:val="none" w:sz="0" w:space="0" w:color="auto"/>
            <w:bottom w:val="none" w:sz="0" w:space="0" w:color="auto"/>
            <w:right w:val="none" w:sz="0" w:space="0" w:color="auto"/>
          </w:divBdr>
        </w:div>
        <w:div w:id="257905342">
          <w:marLeft w:val="0"/>
          <w:marRight w:val="0"/>
          <w:marTop w:val="0"/>
          <w:marBottom w:val="0"/>
          <w:divBdr>
            <w:top w:val="none" w:sz="0" w:space="0" w:color="auto"/>
            <w:left w:val="none" w:sz="0" w:space="0" w:color="auto"/>
            <w:bottom w:val="none" w:sz="0" w:space="0" w:color="auto"/>
            <w:right w:val="none" w:sz="0" w:space="0" w:color="auto"/>
          </w:divBdr>
        </w:div>
        <w:div w:id="387538841">
          <w:marLeft w:val="0"/>
          <w:marRight w:val="0"/>
          <w:marTop w:val="0"/>
          <w:marBottom w:val="0"/>
          <w:divBdr>
            <w:top w:val="none" w:sz="0" w:space="0" w:color="auto"/>
            <w:left w:val="none" w:sz="0" w:space="0" w:color="auto"/>
            <w:bottom w:val="none" w:sz="0" w:space="0" w:color="auto"/>
            <w:right w:val="none" w:sz="0" w:space="0" w:color="auto"/>
          </w:divBdr>
        </w:div>
        <w:div w:id="527914760">
          <w:marLeft w:val="0"/>
          <w:marRight w:val="0"/>
          <w:marTop w:val="0"/>
          <w:marBottom w:val="0"/>
          <w:divBdr>
            <w:top w:val="none" w:sz="0" w:space="0" w:color="auto"/>
            <w:left w:val="none" w:sz="0" w:space="0" w:color="auto"/>
            <w:bottom w:val="none" w:sz="0" w:space="0" w:color="auto"/>
            <w:right w:val="none" w:sz="0" w:space="0" w:color="auto"/>
          </w:divBdr>
        </w:div>
        <w:div w:id="537544680">
          <w:marLeft w:val="0"/>
          <w:marRight w:val="0"/>
          <w:marTop w:val="0"/>
          <w:marBottom w:val="0"/>
          <w:divBdr>
            <w:top w:val="none" w:sz="0" w:space="0" w:color="auto"/>
            <w:left w:val="none" w:sz="0" w:space="0" w:color="auto"/>
            <w:bottom w:val="none" w:sz="0" w:space="0" w:color="auto"/>
            <w:right w:val="none" w:sz="0" w:space="0" w:color="auto"/>
          </w:divBdr>
        </w:div>
        <w:div w:id="617881677">
          <w:marLeft w:val="0"/>
          <w:marRight w:val="0"/>
          <w:marTop w:val="0"/>
          <w:marBottom w:val="0"/>
          <w:divBdr>
            <w:top w:val="none" w:sz="0" w:space="0" w:color="auto"/>
            <w:left w:val="none" w:sz="0" w:space="0" w:color="auto"/>
            <w:bottom w:val="none" w:sz="0" w:space="0" w:color="auto"/>
            <w:right w:val="none" w:sz="0" w:space="0" w:color="auto"/>
          </w:divBdr>
        </w:div>
        <w:div w:id="656617419">
          <w:marLeft w:val="0"/>
          <w:marRight w:val="0"/>
          <w:marTop w:val="0"/>
          <w:marBottom w:val="0"/>
          <w:divBdr>
            <w:top w:val="none" w:sz="0" w:space="0" w:color="auto"/>
            <w:left w:val="none" w:sz="0" w:space="0" w:color="auto"/>
            <w:bottom w:val="none" w:sz="0" w:space="0" w:color="auto"/>
            <w:right w:val="none" w:sz="0" w:space="0" w:color="auto"/>
          </w:divBdr>
        </w:div>
        <w:div w:id="837236896">
          <w:marLeft w:val="0"/>
          <w:marRight w:val="0"/>
          <w:marTop w:val="0"/>
          <w:marBottom w:val="0"/>
          <w:divBdr>
            <w:top w:val="none" w:sz="0" w:space="0" w:color="auto"/>
            <w:left w:val="none" w:sz="0" w:space="0" w:color="auto"/>
            <w:bottom w:val="none" w:sz="0" w:space="0" w:color="auto"/>
            <w:right w:val="none" w:sz="0" w:space="0" w:color="auto"/>
          </w:divBdr>
        </w:div>
        <w:div w:id="877745777">
          <w:marLeft w:val="0"/>
          <w:marRight w:val="0"/>
          <w:marTop w:val="0"/>
          <w:marBottom w:val="0"/>
          <w:divBdr>
            <w:top w:val="none" w:sz="0" w:space="0" w:color="auto"/>
            <w:left w:val="none" w:sz="0" w:space="0" w:color="auto"/>
            <w:bottom w:val="none" w:sz="0" w:space="0" w:color="auto"/>
            <w:right w:val="none" w:sz="0" w:space="0" w:color="auto"/>
          </w:divBdr>
        </w:div>
        <w:div w:id="1243369650">
          <w:marLeft w:val="0"/>
          <w:marRight w:val="0"/>
          <w:marTop w:val="0"/>
          <w:marBottom w:val="0"/>
          <w:divBdr>
            <w:top w:val="none" w:sz="0" w:space="0" w:color="auto"/>
            <w:left w:val="none" w:sz="0" w:space="0" w:color="auto"/>
            <w:bottom w:val="none" w:sz="0" w:space="0" w:color="auto"/>
            <w:right w:val="none" w:sz="0" w:space="0" w:color="auto"/>
          </w:divBdr>
        </w:div>
        <w:div w:id="1500733330">
          <w:marLeft w:val="0"/>
          <w:marRight w:val="0"/>
          <w:marTop w:val="0"/>
          <w:marBottom w:val="0"/>
          <w:divBdr>
            <w:top w:val="none" w:sz="0" w:space="0" w:color="auto"/>
            <w:left w:val="none" w:sz="0" w:space="0" w:color="auto"/>
            <w:bottom w:val="none" w:sz="0" w:space="0" w:color="auto"/>
            <w:right w:val="none" w:sz="0" w:space="0" w:color="auto"/>
          </w:divBdr>
        </w:div>
        <w:div w:id="1649507528">
          <w:marLeft w:val="0"/>
          <w:marRight w:val="0"/>
          <w:marTop w:val="0"/>
          <w:marBottom w:val="0"/>
          <w:divBdr>
            <w:top w:val="none" w:sz="0" w:space="0" w:color="auto"/>
            <w:left w:val="none" w:sz="0" w:space="0" w:color="auto"/>
            <w:bottom w:val="none" w:sz="0" w:space="0" w:color="auto"/>
            <w:right w:val="none" w:sz="0" w:space="0" w:color="auto"/>
          </w:divBdr>
        </w:div>
        <w:div w:id="1728869979">
          <w:marLeft w:val="0"/>
          <w:marRight w:val="0"/>
          <w:marTop w:val="0"/>
          <w:marBottom w:val="0"/>
          <w:divBdr>
            <w:top w:val="none" w:sz="0" w:space="0" w:color="auto"/>
            <w:left w:val="none" w:sz="0" w:space="0" w:color="auto"/>
            <w:bottom w:val="none" w:sz="0" w:space="0" w:color="auto"/>
            <w:right w:val="none" w:sz="0" w:space="0" w:color="auto"/>
          </w:divBdr>
        </w:div>
        <w:div w:id="1743141640">
          <w:marLeft w:val="0"/>
          <w:marRight w:val="0"/>
          <w:marTop w:val="0"/>
          <w:marBottom w:val="0"/>
          <w:divBdr>
            <w:top w:val="none" w:sz="0" w:space="0" w:color="auto"/>
            <w:left w:val="none" w:sz="0" w:space="0" w:color="auto"/>
            <w:bottom w:val="none" w:sz="0" w:space="0" w:color="auto"/>
            <w:right w:val="none" w:sz="0" w:space="0" w:color="auto"/>
          </w:divBdr>
        </w:div>
        <w:div w:id="1753744735">
          <w:marLeft w:val="0"/>
          <w:marRight w:val="0"/>
          <w:marTop w:val="0"/>
          <w:marBottom w:val="0"/>
          <w:divBdr>
            <w:top w:val="none" w:sz="0" w:space="0" w:color="auto"/>
            <w:left w:val="none" w:sz="0" w:space="0" w:color="auto"/>
            <w:bottom w:val="none" w:sz="0" w:space="0" w:color="auto"/>
            <w:right w:val="none" w:sz="0" w:space="0" w:color="auto"/>
          </w:divBdr>
        </w:div>
        <w:div w:id="1774015337">
          <w:marLeft w:val="0"/>
          <w:marRight w:val="0"/>
          <w:marTop w:val="0"/>
          <w:marBottom w:val="0"/>
          <w:divBdr>
            <w:top w:val="none" w:sz="0" w:space="0" w:color="auto"/>
            <w:left w:val="none" w:sz="0" w:space="0" w:color="auto"/>
            <w:bottom w:val="none" w:sz="0" w:space="0" w:color="auto"/>
            <w:right w:val="none" w:sz="0" w:space="0" w:color="auto"/>
          </w:divBdr>
        </w:div>
        <w:div w:id="1819685348">
          <w:marLeft w:val="0"/>
          <w:marRight w:val="0"/>
          <w:marTop w:val="0"/>
          <w:marBottom w:val="0"/>
          <w:divBdr>
            <w:top w:val="none" w:sz="0" w:space="0" w:color="auto"/>
            <w:left w:val="none" w:sz="0" w:space="0" w:color="auto"/>
            <w:bottom w:val="none" w:sz="0" w:space="0" w:color="auto"/>
            <w:right w:val="none" w:sz="0" w:space="0" w:color="auto"/>
          </w:divBdr>
        </w:div>
        <w:div w:id="189007381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4698248">
      <w:bodyDiv w:val="1"/>
      <w:marLeft w:val="0"/>
      <w:marRight w:val="0"/>
      <w:marTop w:val="0"/>
      <w:marBottom w:val="0"/>
      <w:divBdr>
        <w:top w:val="none" w:sz="0" w:space="0" w:color="auto"/>
        <w:left w:val="none" w:sz="0" w:space="0" w:color="auto"/>
        <w:bottom w:val="none" w:sz="0" w:space="0" w:color="auto"/>
        <w:right w:val="none" w:sz="0" w:space="0" w:color="auto"/>
      </w:divBdr>
      <w:divsChild>
        <w:div w:id="114326157">
          <w:marLeft w:val="0"/>
          <w:marRight w:val="0"/>
          <w:marTop w:val="0"/>
          <w:marBottom w:val="0"/>
          <w:divBdr>
            <w:top w:val="none" w:sz="0" w:space="0" w:color="auto"/>
            <w:left w:val="none" w:sz="0" w:space="0" w:color="auto"/>
            <w:bottom w:val="none" w:sz="0" w:space="0" w:color="auto"/>
            <w:right w:val="none" w:sz="0" w:space="0" w:color="auto"/>
          </w:divBdr>
        </w:div>
        <w:div w:id="147864166">
          <w:marLeft w:val="0"/>
          <w:marRight w:val="0"/>
          <w:marTop w:val="0"/>
          <w:marBottom w:val="0"/>
          <w:divBdr>
            <w:top w:val="none" w:sz="0" w:space="0" w:color="auto"/>
            <w:left w:val="none" w:sz="0" w:space="0" w:color="auto"/>
            <w:bottom w:val="none" w:sz="0" w:space="0" w:color="auto"/>
            <w:right w:val="none" w:sz="0" w:space="0" w:color="auto"/>
          </w:divBdr>
        </w:div>
        <w:div w:id="487791203">
          <w:marLeft w:val="0"/>
          <w:marRight w:val="0"/>
          <w:marTop w:val="0"/>
          <w:marBottom w:val="0"/>
          <w:divBdr>
            <w:top w:val="none" w:sz="0" w:space="0" w:color="auto"/>
            <w:left w:val="none" w:sz="0" w:space="0" w:color="auto"/>
            <w:bottom w:val="none" w:sz="0" w:space="0" w:color="auto"/>
            <w:right w:val="none" w:sz="0" w:space="0" w:color="auto"/>
          </w:divBdr>
        </w:div>
        <w:div w:id="505681270">
          <w:marLeft w:val="0"/>
          <w:marRight w:val="0"/>
          <w:marTop w:val="0"/>
          <w:marBottom w:val="0"/>
          <w:divBdr>
            <w:top w:val="none" w:sz="0" w:space="0" w:color="auto"/>
            <w:left w:val="none" w:sz="0" w:space="0" w:color="auto"/>
            <w:bottom w:val="none" w:sz="0" w:space="0" w:color="auto"/>
            <w:right w:val="none" w:sz="0" w:space="0" w:color="auto"/>
          </w:divBdr>
        </w:div>
        <w:div w:id="540703358">
          <w:marLeft w:val="0"/>
          <w:marRight w:val="0"/>
          <w:marTop w:val="0"/>
          <w:marBottom w:val="0"/>
          <w:divBdr>
            <w:top w:val="none" w:sz="0" w:space="0" w:color="auto"/>
            <w:left w:val="none" w:sz="0" w:space="0" w:color="auto"/>
            <w:bottom w:val="none" w:sz="0" w:space="0" w:color="auto"/>
            <w:right w:val="none" w:sz="0" w:space="0" w:color="auto"/>
          </w:divBdr>
        </w:div>
        <w:div w:id="686640422">
          <w:marLeft w:val="0"/>
          <w:marRight w:val="0"/>
          <w:marTop w:val="0"/>
          <w:marBottom w:val="0"/>
          <w:divBdr>
            <w:top w:val="none" w:sz="0" w:space="0" w:color="auto"/>
            <w:left w:val="none" w:sz="0" w:space="0" w:color="auto"/>
            <w:bottom w:val="none" w:sz="0" w:space="0" w:color="auto"/>
            <w:right w:val="none" w:sz="0" w:space="0" w:color="auto"/>
          </w:divBdr>
        </w:div>
        <w:div w:id="802888427">
          <w:marLeft w:val="0"/>
          <w:marRight w:val="0"/>
          <w:marTop w:val="0"/>
          <w:marBottom w:val="0"/>
          <w:divBdr>
            <w:top w:val="none" w:sz="0" w:space="0" w:color="auto"/>
            <w:left w:val="none" w:sz="0" w:space="0" w:color="auto"/>
            <w:bottom w:val="none" w:sz="0" w:space="0" w:color="auto"/>
            <w:right w:val="none" w:sz="0" w:space="0" w:color="auto"/>
          </w:divBdr>
        </w:div>
        <w:div w:id="912081430">
          <w:marLeft w:val="0"/>
          <w:marRight w:val="0"/>
          <w:marTop w:val="0"/>
          <w:marBottom w:val="0"/>
          <w:divBdr>
            <w:top w:val="none" w:sz="0" w:space="0" w:color="auto"/>
            <w:left w:val="none" w:sz="0" w:space="0" w:color="auto"/>
            <w:bottom w:val="none" w:sz="0" w:space="0" w:color="auto"/>
            <w:right w:val="none" w:sz="0" w:space="0" w:color="auto"/>
          </w:divBdr>
        </w:div>
        <w:div w:id="1017535574">
          <w:marLeft w:val="0"/>
          <w:marRight w:val="0"/>
          <w:marTop w:val="0"/>
          <w:marBottom w:val="0"/>
          <w:divBdr>
            <w:top w:val="none" w:sz="0" w:space="0" w:color="auto"/>
            <w:left w:val="none" w:sz="0" w:space="0" w:color="auto"/>
            <w:bottom w:val="none" w:sz="0" w:space="0" w:color="auto"/>
            <w:right w:val="none" w:sz="0" w:space="0" w:color="auto"/>
          </w:divBdr>
        </w:div>
        <w:div w:id="1039932692">
          <w:marLeft w:val="0"/>
          <w:marRight w:val="0"/>
          <w:marTop w:val="0"/>
          <w:marBottom w:val="0"/>
          <w:divBdr>
            <w:top w:val="none" w:sz="0" w:space="0" w:color="auto"/>
            <w:left w:val="none" w:sz="0" w:space="0" w:color="auto"/>
            <w:bottom w:val="none" w:sz="0" w:space="0" w:color="auto"/>
            <w:right w:val="none" w:sz="0" w:space="0" w:color="auto"/>
          </w:divBdr>
        </w:div>
        <w:div w:id="1068770261">
          <w:marLeft w:val="0"/>
          <w:marRight w:val="0"/>
          <w:marTop w:val="0"/>
          <w:marBottom w:val="0"/>
          <w:divBdr>
            <w:top w:val="none" w:sz="0" w:space="0" w:color="auto"/>
            <w:left w:val="none" w:sz="0" w:space="0" w:color="auto"/>
            <w:bottom w:val="none" w:sz="0" w:space="0" w:color="auto"/>
            <w:right w:val="none" w:sz="0" w:space="0" w:color="auto"/>
          </w:divBdr>
        </w:div>
        <w:div w:id="1161194249">
          <w:marLeft w:val="0"/>
          <w:marRight w:val="0"/>
          <w:marTop w:val="0"/>
          <w:marBottom w:val="0"/>
          <w:divBdr>
            <w:top w:val="none" w:sz="0" w:space="0" w:color="auto"/>
            <w:left w:val="none" w:sz="0" w:space="0" w:color="auto"/>
            <w:bottom w:val="none" w:sz="0" w:space="0" w:color="auto"/>
            <w:right w:val="none" w:sz="0" w:space="0" w:color="auto"/>
          </w:divBdr>
        </w:div>
        <w:div w:id="1187401477">
          <w:marLeft w:val="0"/>
          <w:marRight w:val="0"/>
          <w:marTop w:val="0"/>
          <w:marBottom w:val="0"/>
          <w:divBdr>
            <w:top w:val="none" w:sz="0" w:space="0" w:color="auto"/>
            <w:left w:val="none" w:sz="0" w:space="0" w:color="auto"/>
            <w:bottom w:val="none" w:sz="0" w:space="0" w:color="auto"/>
            <w:right w:val="none" w:sz="0" w:space="0" w:color="auto"/>
          </w:divBdr>
        </w:div>
        <w:div w:id="1273246969">
          <w:marLeft w:val="0"/>
          <w:marRight w:val="0"/>
          <w:marTop w:val="0"/>
          <w:marBottom w:val="0"/>
          <w:divBdr>
            <w:top w:val="none" w:sz="0" w:space="0" w:color="auto"/>
            <w:left w:val="none" w:sz="0" w:space="0" w:color="auto"/>
            <w:bottom w:val="none" w:sz="0" w:space="0" w:color="auto"/>
            <w:right w:val="none" w:sz="0" w:space="0" w:color="auto"/>
          </w:divBdr>
        </w:div>
        <w:div w:id="1370687827">
          <w:marLeft w:val="0"/>
          <w:marRight w:val="0"/>
          <w:marTop w:val="0"/>
          <w:marBottom w:val="0"/>
          <w:divBdr>
            <w:top w:val="none" w:sz="0" w:space="0" w:color="auto"/>
            <w:left w:val="none" w:sz="0" w:space="0" w:color="auto"/>
            <w:bottom w:val="none" w:sz="0" w:space="0" w:color="auto"/>
            <w:right w:val="none" w:sz="0" w:space="0" w:color="auto"/>
          </w:divBdr>
        </w:div>
        <w:div w:id="1449397255">
          <w:marLeft w:val="0"/>
          <w:marRight w:val="0"/>
          <w:marTop w:val="0"/>
          <w:marBottom w:val="0"/>
          <w:divBdr>
            <w:top w:val="none" w:sz="0" w:space="0" w:color="auto"/>
            <w:left w:val="none" w:sz="0" w:space="0" w:color="auto"/>
            <w:bottom w:val="none" w:sz="0" w:space="0" w:color="auto"/>
            <w:right w:val="none" w:sz="0" w:space="0" w:color="auto"/>
          </w:divBdr>
        </w:div>
        <w:div w:id="1507747841">
          <w:marLeft w:val="0"/>
          <w:marRight w:val="0"/>
          <w:marTop w:val="0"/>
          <w:marBottom w:val="0"/>
          <w:divBdr>
            <w:top w:val="none" w:sz="0" w:space="0" w:color="auto"/>
            <w:left w:val="none" w:sz="0" w:space="0" w:color="auto"/>
            <w:bottom w:val="none" w:sz="0" w:space="0" w:color="auto"/>
            <w:right w:val="none" w:sz="0" w:space="0" w:color="auto"/>
          </w:divBdr>
        </w:div>
        <w:div w:id="1577544478">
          <w:marLeft w:val="0"/>
          <w:marRight w:val="0"/>
          <w:marTop w:val="0"/>
          <w:marBottom w:val="0"/>
          <w:divBdr>
            <w:top w:val="none" w:sz="0" w:space="0" w:color="auto"/>
            <w:left w:val="none" w:sz="0" w:space="0" w:color="auto"/>
            <w:bottom w:val="none" w:sz="0" w:space="0" w:color="auto"/>
            <w:right w:val="none" w:sz="0" w:space="0" w:color="auto"/>
          </w:divBdr>
        </w:div>
        <w:div w:id="1819228143">
          <w:marLeft w:val="0"/>
          <w:marRight w:val="0"/>
          <w:marTop w:val="0"/>
          <w:marBottom w:val="0"/>
          <w:divBdr>
            <w:top w:val="none" w:sz="0" w:space="0" w:color="auto"/>
            <w:left w:val="none" w:sz="0" w:space="0" w:color="auto"/>
            <w:bottom w:val="none" w:sz="0" w:space="0" w:color="auto"/>
            <w:right w:val="none" w:sz="0" w:space="0" w:color="auto"/>
          </w:divBdr>
        </w:div>
        <w:div w:id="1820657039">
          <w:marLeft w:val="0"/>
          <w:marRight w:val="0"/>
          <w:marTop w:val="0"/>
          <w:marBottom w:val="0"/>
          <w:divBdr>
            <w:top w:val="none" w:sz="0" w:space="0" w:color="auto"/>
            <w:left w:val="none" w:sz="0" w:space="0" w:color="auto"/>
            <w:bottom w:val="none" w:sz="0" w:space="0" w:color="auto"/>
            <w:right w:val="none" w:sz="0" w:space="0" w:color="auto"/>
          </w:divBdr>
        </w:div>
        <w:div w:id="1856729364">
          <w:marLeft w:val="0"/>
          <w:marRight w:val="0"/>
          <w:marTop w:val="0"/>
          <w:marBottom w:val="0"/>
          <w:divBdr>
            <w:top w:val="none" w:sz="0" w:space="0" w:color="auto"/>
            <w:left w:val="none" w:sz="0" w:space="0" w:color="auto"/>
            <w:bottom w:val="none" w:sz="0" w:space="0" w:color="auto"/>
            <w:right w:val="none" w:sz="0" w:space="0" w:color="auto"/>
          </w:divBdr>
        </w:div>
        <w:div w:id="1882591746">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44456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710049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gifts-benefits-and-hospitality-policy" TargetMode="External"/><Relationship Id="rId26" Type="http://schemas.openxmlformats.org/officeDocument/2006/relationships/hyperlink" Target="https://www.health.vic.gov.au/gifts-benefits-and-hospitality-policy" TargetMode="External"/><Relationship Id="rId3" Type="http://schemas.openxmlformats.org/officeDocument/2006/relationships/customXml" Target="../customXml/item3.xml"/><Relationship Id="rId21" Type="http://schemas.openxmlformats.org/officeDocument/2006/relationships/hyperlink" Target="mailto:Integri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tegrity@health.vic.gov.au" TargetMode="External"/><Relationship Id="rId25" Type="http://schemas.openxmlformats.org/officeDocument/2006/relationships/hyperlink" Target="mailto:integrity@health.vic.gov.au" TargetMode="External"/><Relationship Id="rId2" Type="http://schemas.openxmlformats.org/officeDocument/2006/relationships/customXml" Target="../customXml/item2.xml"/><Relationship Id="rId16" Type="http://schemas.openxmlformats.org/officeDocument/2006/relationships/hyperlink" Target="mailto:integrity@health.vic.gov.au" TargetMode="External"/><Relationship Id="rId20" Type="http://schemas.openxmlformats.org/officeDocument/2006/relationships/hyperlink" Target="mailto:procurement.services@dhhs.vic.gov.au?subject=Hospitality%20and%20Conferences%20Expenses%20Guidelin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tegrity%20Uni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sc.vic.gov.au/ethics-behaviours-culture/codes-of-conduct/code-of-conduct-for-victorian-public-sector-employees/" TargetMode="External"/><Relationship Id="rId23" Type="http://schemas.openxmlformats.org/officeDocument/2006/relationships/hyperlink" Target="https://www.dtf.vic.gov.au/standing-directions-2018-under-financial-management-act-1994"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clusion@health.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psc.vic.gov.au/ethics-behaviours-culture/gifts-benefits-hospitality/minimum-accountabilities/" TargetMode="External"/><Relationship Id="rId27" Type="http://schemas.openxmlformats.org/officeDocument/2006/relationships/header" Target="header2.xml"/><Relationship Id="rId30"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1d6bbf3d691cb1f70aa232ea7a02a218">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8ad1d8d773cd8bf858a8122a1c5224f1"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 1 - GBH policy updated</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https://dhhsvicgovau.sharepoint.com/sites/ourbriefings/_layouts/15/wrkstat.aspx?List=f564a0ab-7d10-463c-8b8b-579d03fbf2e1&amp;WorkflowInstanceName=b0dc3e49-b5a7-4492-8663-d145adcb67c3</Url>
      <Description>ok</Description>
    </Validate_x0020_File_x0020_Name_x0020_Memoranda>
  </documentManagement>
</p:properties>
</file>

<file path=customXml/itemProps1.xml><?xml version="1.0" encoding="utf-8"?>
<ds:datastoreItem xmlns:ds="http://schemas.openxmlformats.org/officeDocument/2006/customXml" ds:itemID="{0CDF1FFF-E402-460B-B780-D460CCDE6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f564a0ab-7d10-463c-8b8b-579d03fbf2e1"/>
    <ds:schemaRef ds:uri="59098f23-3ca6-4eec-8c4e-6f77ceae2d9e"/>
    <ds:schemaRef ds:uri="4e6cfa50-9814-4036-b2f8-54bb7ef1e7f8"/>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27008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Hospitality Policy</dc:title>
  <dc:subject/>
  <dc:creator>integrity@health.vic.gov.au</dc:creator>
  <cp:keywords/>
  <dc:description/>
  <cp:lastModifiedBy>Emily Hirst (Health)</cp:lastModifiedBy>
  <cp:revision>6</cp:revision>
  <cp:lastPrinted>2020-03-31T15:28:00Z</cp:lastPrinted>
  <dcterms:created xsi:type="dcterms:W3CDTF">2025-09-19T07:10:00Z</dcterms:created>
  <dcterms:modified xsi:type="dcterms:W3CDTF">2025-09-30T00:12:00Z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12032021</vt:lpwstr>
  </property>
  <property fmtid="{D5CDD505-2E9C-101B-9397-08002B2CF9AE}" pid="4" name="ContentTypeId">
    <vt:lpwstr>0x010100A5FD4705EF695745935DCFF362D96FD9004BDC0A6DC64C2D459475585E949EC7C2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2024-08-21T01:28:35Z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d230b6c1-74ce-4f06-876b-24fd45c2696b</vt:lpwstr>
  </property>
  <property fmtid="{D5CDD505-2E9C-101B-9397-08002B2CF9AE}" pid="12" name="MSIP_Label_43e64453-338c-4f93-8a4d-0039a0a41f2a_ContentBits">
    <vt:lpwstr>2</vt:lpwstr>
  </property>
  <property fmtid="{D5CDD505-2E9C-101B-9397-08002B2CF9AE}" pid="13" name="lcf76f155ced4ddcb4097134ff3c332f">
    <vt:lpwstr/>
  </property>
  <property fmtid="{D5CDD505-2E9C-101B-9397-08002B2CF9AE}" pid="14" name="_Coverage">
    <vt:lpwstr/>
  </property>
  <property fmtid="{D5CDD505-2E9C-101B-9397-08002B2CF9AE}" pid="15" name="TaxKeyword">
    <vt:lpwstr/>
  </property>
  <property fmtid="{D5CDD505-2E9C-101B-9397-08002B2CF9AE}" pid="16" name="Link to document">
    <vt:lpwstr/>
  </property>
  <property fmtid="{D5CDD505-2E9C-101B-9397-08002B2CF9AE}" pid="17" name="ClientSideApplicationId">
    <vt:lpwstr>00000000-0000-0000-0000-000000000000</vt:lpwstr>
  </property>
  <property fmtid="{D5CDD505-2E9C-101B-9397-08002B2CF9AE}" pid="18" name="Metadata">
    <vt:lpwstr/>
  </property>
  <property fmtid="{D5CDD505-2E9C-101B-9397-08002B2CF9AE}" pid="19" name="Subject0">
    <vt:lpwstr/>
  </property>
  <property fmtid="{D5CDD505-2E9C-101B-9397-08002B2CF9AE}" pid="20" name="_Source">
    <vt:lpwstr/>
  </property>
  <property fmtid="{D5CDD505-2E9C-101B-9397-08002B2CF9AE}" pid="21" name="CanvasContent1">
    <vt:lpwstr/>
  </property>
  <property fmtid="{D5CDD505-2E9C-101B-9397-08002B2CF9AE}" pid="22" name="BannerImageOffset">
    <vt:lpwstr/>
  </property>
  <property fmtid="{D5CDD505-2E9C-101B-9397-08002B2CF9AE}" pid="23" name="MSIP_Label_f6c7d016-c0e8-4bc1-9071-158a5ecbe94b_SetDate">
    <vt:lpwstr>2021-10-28T11:30:19Z</vt:lpwstr>
  </property>
  <property fmtid="{D5CDD505-2E9C-101B-9397-08002B2CF9AE}" pid="24" name="SpaceContent">
    <vt:lpwstr/>
  </property>
  <property fmtid="{D5CDD505-2E9C-101B-9397-08002B2CF9AE}" pid="25" name="_TopicHeader">
    <vt:lpwstr/>
  </property>
  <property fmtid="{D5CDD505-2E9C-101B-9397-08002B2CF9AE}" pid="26" name="_ExtendedDescription">
    <vt:lpwstr/>
  </property>
  <property fmtid="{D5CDD505-2E9C-101B-9397-08002B2CF9AE}" pid="27" name="_RightsManagement">
    <vt:lpwstr/>
  </property>
  <property fmtid="{D5CDD505-2E9C-101B-9397-08002B2CF9AE}" pid="28" name="_ResourceType">
    <vt:lpwstr/>
  </property>
  <property fmtid="{D5CDD505-2E9C-101B-9397-08002B2CF9AE}" pid="29" name="_Identifier">
    <vt:lpwstr/>
  </property>
  <property fmtid="{D5CDD505-2E9C-101B-9397-08002B2CF9AE}" pid="30" name="_ScheduledVersion">
    <vt:lpwstr/>
  </property>
  <property fmtid="{D5CDD505-2E9C-101B-9397-08002B2CF9AE}" pid="31" name="Template">
    <vt:lpwstr/>
  </property>
  <property fmtid="{D5CDD505-2E9C-101B-9397-08002B2CF9AE}" pid="32" name="MSIP_Label_f6c7d016-c0e8-4bc1-9071-158a5ecbe94b_Name">
    <vt:lpwstr>f6c7d016-c0e8-4bc1-9071-158a5ecbe94b</vt:lpwstr>
  </property>
  <property fmtid="{D5CDD505-2E9C-101B-9397-08002B2CF9AE}" pid="33" name="_Relation">
    <vt:lpwstr/>
  </property>
  <property fmtid="{D5CDD505-2E9C-101B-9397-08002B2CF9AE}" pid="34" name="_Contributor">
    <vt:lpwstr/>
  </property>
  <property fmtid="{D5CDD505-2E9C-101B-9397-08002B2CF9AE}" pid="35" name="URL">
    <vt:lpwstr/>
  </property>
  <property fmtid="{D5CDD505-2E9C-101B-9397-08002B2CF9AE}" pid="36" name="_AuthorByline">
    <vt:lpwstr/>
  </property>
  <property fmtid="{D5CDD505-2E9C-101B-9397-08002B2CF9AE}" pid="37" name="MSIP_Label_f6c7d016-c0e8-4bc1-9071-158a5ecbe94b_SiteId">
    <vt:lpwstr>c0e0601f-0fac-449c-9c88-a104c4eb9f28</vt:lpwstr>
  </property>
  <property fmtid="{D5CDD505-2E9C-101B-9397-08002B2CF9AE}" pid="38" name="_Publisher">
    <vt:lpwstr/>
  </property>
  <property fmtid="{D5CDD505-2E9C-101B-9397-08002B2CF9AE}" pid="39" name="MSIP_Label_f6c7d016-c0e8-4bc1-9071-158a5ecbe94b_Method">
    <vt:lpwstr>Privileged</vt:lpwstr>
  </property>
  <property fmtid="{D5CDD505-2E9C-101B-9397-08002B2CF9AE}" pid="40" name="Keywords0">
    <vt:lpwstr/>
  </property>
  <property fmtid="{D5CDD505-2E9C-101B-9397-08002B2CF9AE}" pid="41" name="PageLayoutType">
    <vt:lpwstr/>
  </property>
  <property fmtid="{D5CDD505-2E9C-101B-9397-08002B2CF9AE}" pid="42" name="BannerImageUrl">
    <vt:lpwstr/>
  </property>
  <property fmtid="{D5CDD505-2E9C-101B-9397-08002B2CF9AE}" pid="43" name="LayoutWebpartsContent">
    <vt:lpwstr/>
  </property>
  <property fmtid="{D5CDD505-2E9C-101B-9397-08002B2CF9AE}" pid="44" name="MSIP_Label_f6c7d016-c0e8-4bc1-9071-158a5ecbe94b_ContentBits">
    <vt:lpwstr>2</vt:lpwstr>
  </property>
  <property fmtid="{D5CDD505-2E9C-101B-9397-08002B2CF9AE}" pid="45" name="_Format">
    <vt:lpwstr/>
  </property>
  <property fmtid="{D5CDD505-2E9C-101B-9397-08002B2CF9AE}" pid="46" name="MSIP_Label_f6c7d016-c0e8-4bc1-9071-158a5ecbe94b_ActionId">
    <vt:lpwstr>9680c9d1-eddd-4beb-a1e2-bb6eaf288a59</vt:lpwstr>
  </property>
  <property fmtid="{D5CDD505-2E9C-101B-9397-08002B2CF9AE}" pid="47" name="_SPCallToAction">
    <vt:lpwstr/>
  </property>
  <property fmtid="{D5CDD505-2E9C-101B-9397-08002B2CF9AE}" pid="48" name="_SPHiddenHighlightsMetadata">
    <vt:lpwstr/>
  </property>
  <property fmtid="{D5CDD505-2E9C-101B-9397-08002B2CF9AE}" pid="49" name="MSIP_Label_f6c7d016-c0e8-4bc1-9071-158a5ecbe94b_Enabled">
    <vt:lpwstr>true</vt:lpwstr>
  </property>
  <property fmtid="{D5CDD505-2E9C-101B-9397-08002B2CF9AE}" pid="50" name="Dislike">
    <vt:lpwstr/>
  </property>
  <property fmtid="{D5CDD505-2E9C-101B-9397-08002B2CF9AE}" pid="51" name="docLang">
    <vt:lpwstr>en</vt:lpwstr>
  </property>
</Properties>
</file>