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FBA0" w14:textId="77777777" w:rsidR="00056EC4" w:rsidRDefault="00E9042A" w:rsidP="00056EC4">
      <w:pPr>
        <w:pStyle w:val="Body"/>
      </w:pPr>
      <w:r>
        <w:rPr>
          <w:noProof/>
        </w:rPr>
        <w:drawing>
          <wp:anchor distT="0" distB="0" distL="114300" distR="114300" simplePos="0" relativeHeight="251658240" behindDoc="1" locked="1" layoutInCell="1" allowOverlap="0" wp14:anchorId="1DCD5EAD" wp14:editId="6AB5D52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0C61DA11" w14:textId="77777777" w:rsidTr="00EB247F">
        <w:tc>
          <w:tcPr>
            <w:tcW w:w="0" w:type="auto"/>
          </w:tcPr>
          <w:p w14:paraId="089D0F55" w14:textId="1190FDF4" w:rsidR="00AD784C" w:rsidRPr="00431F42" w:rsidRDefault="004150DF" w:rsidP="00CC3BB0">
            <w:pPr>
              <w:pStyle w:val="Documenttitle"/>
            </w:pPr>
            <w:r>
              <w:t>I</w:t>
            </w:r>
            <w:r w:rsidR="006E0555">
              <w:t xml:space="preserve">nfant, child, youth and family companion guide to </w:t>
            </w:r>
            <w:r w:rsidR="00036588" w:rsidRPr="00777142">
              <w:rPr>
                <w:i/>
                <w:iCs/>
              </w:rPr>
              <w:t>Our workforce, our future</w:t>
            </w:r>
          </w:p>
        </w:tc>
      </w:tr>
      <w:tr w:rsidR="00AD784C" w14:paraId="5153F3E1" w14:textId="77777777" w:rsidTr="00EB247F">
        <w:tc>
          <w:tcPr>
            <w:tcW w:w="0" w:type="auto"/>
          </w:tcPr>
          <w:p w14:paraId="20F77BC5" w14:textId="6BE5A115" w:rsidR="00386109" w:rsidRPr="00A1389F" w:rsidRDefault="00386109" w:rsidP="009315BE">
            <w:pPr>
              <w:pStyle w:val="Documentsubtitle"/>
            </w:pPr>
          </w:p>
        </w:tc>
      </w:tr>
      <w:tr w:rsidR="00430393" w14:paraId="09B0373D" w14:textId="77777777" w:rsidTr="00EB247F">
        <w:tc>
          <w:tcPr>
            <w:tcW w:w="0" w:type="auto"/>
          </w:tcPr>
          <w:p w14:paraId="1CBFEB3D" w14:textId="77777777" w:rsidR="00430393" w:rsidRDefault="00AA7D32" w:rsidP="00430393">
            <w:pPr>
              <w:pStyle w:val="Bannermarking"/>
            </w:pPr>
            <w:r w:rsidRPr="008145E2">
              <w:rPr>
                <w:sz w:val="22"/>
                <w:szCs w:val="22"/>
              </w:rPr>
              <w:fldChar w:fldCharType="begin"/>
            </w:r>
            <w:r w:rsidRPr="008145E2">
              <w:rPr>
                <w:sz w:val="22"/>
                <w:szCs w:val="22"/>
              </w:rPr>
              <w:instrText>FILLIN  "Type the protective marking" \d OFFICIAL \o  \* MERGEFORMAT</w:instrText>
            </w:r>
            <w:r w:rsidRPr="008145E2">
              <w:rPr>
                <w:sz w:val="22"/>
                <w:szCs w:val="22"/>
              </w:rPr>
              <w:fldChar w:fldCharType="separate"/>
            </w:r>
            <w:r w:rsidRPr="008145E2">
              <w:rPr>
                <w:sz w:val="22"/>
                <w:szCs w:val="22"/>
              </w:rPr>
              <w:t>OFFICIAL</w:t>
            </w:r>
            <w:r w:rsidRPr="008145E2">
              <w:rPr>
                <w:sz w:val="22"/>
                <w:szCs w:val="22"/>
              </w:rPr>
              <w:fldChar w:fldCharType="end"/>
            </w:r>
          </w:p>
        </w:tc>
      </w:tr>
    </w:tbl>
    <w:p w14:paraId="4843DBDA" w14:textId="77777777" w:rsidR="00FE4081" w:rsidRDefault="00FE4081" w:rsidP="00FE4081">
      <w:pPr>
        <w:pStyle w:val="Body"/>
      </w:pPr>
    </w:p>
    <w:p w14:paraId="6E5618FA" w14:textId="77777777" w:rsidR="00FE4081" w:rsidRPr="00FE4081" w:rsidRDefault="00FE4081" w:rsidP="00FE4081">
      <w:pPr>
        <w:pStyle w:val="Body"/>
        <w:sectPr w:rsidR="00FE4081" w:rsidRPr="00FE4081" w:rsidSect="008D71AD">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D5A0570" w14:textId="28C7E231" w:rsidR="000D2ABA" w:rsidRDefault="000D2ABA" w:rsidP="00431F42">
      <w:pPr>
        <w:pStyle w:val="Body"/>
      </w:pPr>
    </w:p>
    <w:p w14:paraId="118F77A7"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4191C1BB" w14:textId="77777777" w:rsidTr="00EB247F">
        <w:trPr>
          <w:trHeight w:val="7088"/>
        </w:trPr>
        <w:tc>
          <w:tcPr>
            <w:tcW w:w="9288" w:type="dxa"/>
          </w:tcPr>
          <w:p w14:paraId="0011AFCB" w14:textId="173D450D" w:rsidR="009F2182" w:rsidRPr="00BA26F6" w:rsidRDefault="009F2182" w:rsidP="00BA26F6">
            <w:pPr>
              <w:pStyle w:val="Body"/>
              <w:rPr>
                <w:rFonts w:eastAsia="Times New Roman"/>
                <w:color w:val="87189D"/>
                <w:sz w:val="24"/>
                <w:szCs w:val="24"/>
              </w:rPr>
            </w:pPr>
          </w:p>
        </w:tc>
      </w:tr>
      <w:tr w:rsidR="009F2182" w14:paraId="142678ED" w14:textId="77777777" w:rsidTr="00EB247F">
        <w:trPr>
          <w:trHeight w:val="5103"/>
        </w:trPr>
        <w:tc>
          <w:tcPr>
            <w:tcW w:w="9288" w:type="dxa"/>
          </w:tcPr>
          <w:p w14:paraId="0FC20B9D" w14:textId="3A471116" w:rsidR="009F2182" w:rsidRPr="0055119B" w:rsidRDefault="009F2182" w:rsidP="009F2182">
            <w:pPr>
              <w:pStyle w:val="Accessibilitypara"/>
            </w:pPr>
            <w:r w:rsidRPr="0055119B">
              <w:t>To receive this document in another format</w:t>
            </w:r>
            <w:r>
              <w:t>,</w:t>
            </w:r>
            <w:r w:rsidRPr="0055119B">
              <w:t xml:space="preserve"> phone </w:t>
            </w:r>
            <w:r w:rsidR="00207BAA" w:rsidRPr="00386492">
              <w:t>1300 650 172</w:t>
            </w:r>
            <w:r w:rsidRPr="0055119B">
              <w:t xml:space="preserve">, using the National Relay Service 13 36 77 if required, or email </w:t>
            </w:r>
            <w:r w:rsidR="00207BAA">
              <w:t xml:space="preserve">Mental Health Workforce </w:t>
            </w:r>
            <w:hyperlink r:id="rId15" w:history="1">
              <w:r w:rsidR="00CA4733" w:rsidRPr="00EA36AD">
                <w:rPr>
                  <w:rStyle w:val="Hyperlink"/>
                </w:rPr>
                <w:t>MentalHealthWorkforce@health.vic.gov.au</w:t>
              </w:r>
            </w:hyperlink>
            <w:r w:rsidR="00CA4733">
              <w:t xml:space="preserve"> </w:t>
            </w:r>
            <w:r w:rsidRPr="0055119B">
              <w:t>.</w:t>
            </w:r>
          </w:p>
          <w:p w14:paraId="22443DA2" w14:textId="77777777" w:rsidR="009F2182" w:rsidRPr="008145E2" w:rsidRDefault="009F2182" w:rsidP="009F2182">
            <w:pPr>
              <w:pStyle w:val="Imprint"/>
              <w:rPr>
                <w:sz w:val="22"/>
                <w:szCs w:val="22"/>
              </w:rPr>
            </w:pPr>
            <w:r w:rsidRPr="008145E2">
              <w:rPr>
                <w:sz w:val="22"/>
                <w:szCs w:val="22"/>
              </w:rPr>
              <w:t>Authorised and published by the Victorian Government, 1 Treasury Place, Melbourne.</w:t>
            </w:r>
          </w:p>
          <w:p w14:paraId="2EFD4126" w14:textId="7CE0D4CB" w:rsidR="009F2182" w:rsidRPr="008145E2" w:rsidRDefault="009F2182" w:rsidP="009F2182">
            <w:pPr>
              <w:pStyle w:val="Imprint"/>
              <w:rPr>
                <w:sz w:val="22"/>
                <w:szCs w:val="22"/>
              </w:rPr>
            </w:pPr>
            <w:r w:rsidRPr="008145E2">
              <w:rPr>
                <w:sz w:val="22"/>
                <w:szCs w:val="22"/>
              </w:rPr>
              <w:t xml:space="preserve">© State of Victoria, Australia, Department of </w:t>
            </w:r>
            <w:r w:rsidR="00D76ECC" w:rsidRPr="008145E2">
              <w:rPr>
                <w:sz w:val="22"/>
                <w:szCs w:val="22"/>
              </w:rPr>
              <w:t>Health</w:t>
            </w:r>
            <w:r w:rsidRPr="008145E2">
              <w:rPr>
                <w:sz w:val="22"/>
                <w:szCs w:val="22"/>
              </w:rPr>
              <w:t>,</w:t>
            </w:r>
            <w:r w:rsidR="006E0555" w:rsidRPr="008145E2">
              <w:rPr>
                <w:sz w:val="22"/>
                <w:szCs w:val="22"/>
              </w:rPr>
              <w:t xml:space="preserve"> </w:t>
            </w:r>
            <w:r w:rsidR="00777142" w:rsidRPr="008145E2">
              <w:rPr>
                <w:sz w:val="22"/>
                <w:szCs w:val="22"/>
              </w:rPr>
              <w:t xml:space="preserve">September </w:t>
            </w:r>
            <w:r w:rsidR="006E0555" w:rsidRPr="008145E2">
              <w:rPr>
                <w:sz w:val="22"/>
                <w:szCs w:val="22"/>
              </w:rPr>
              <w:t>2024</w:t>
            </w:r>
            <w:r w:rsidRPr="008145E2">
              <w:rPr>
                <w:sz w:val="22"/>
                <w:szCs w:val="22"/>
              </w:rPr>
              <w:t>.</w:t>
            </w:r>
          </w:p>
          <w:p w14:paraId="0618DFA1" w14:textId="56078C1F" w:rsidR="006E0555" w:rsidRPr="008145E2" w:rsidRDefault="006E0555" w:rsidP="006E0555">
            <w:pPr>
              <w:pStyle w:val="Imprint"/>
              <w:rPr>
                <w:sz w:val="22"/>
                <w:szCs w:val="22"/>
              </w:rPr>
            </w:pPr>
            <w:r w:rsidRPr="008145E2">
              <w:rPr>
                <w:sz w:val="22"/>
                <w:szCs w:val="22"/>
              </w:rPr>
              <w:t>Developed by Mindful, the Centre for Training and Research in Developmental Health, Department of Psychiatry, University of Melbourne</w:t>
            </w:r>
            <w:r w:rsidR="00777142" w:rsidRPr="008145E2">
              <w:rPr>
                <w:sz w:val="22"/>
                <w:szCs w:val="22"/>
              </w:rPr>
              <w:t>.</w:t>
            </w:r>
            <w:r w:rsidRPr="008145E2">
              <w:rPr>
                <w:sz w:val="22"/>
                <w:szCs w:val="22"/>
              </w:rPr>
              <w:t xml:space="preserve"> </w:t>
            </w:r>
          </w:p>
          <w:p w14:paraId="76A12CCE" w14:textId="3FD11E7E" w:rsidR="006E0555" w:rsidRPr="008145E2" w:rsidRDefault="006E0555" w:rsidP="006E0555">
            <w:pPr>
              <w:pStyle w:val="Imprint"/>
              <w:rPr>
                <w:sz w:val="22"/>
                <w:szCs w:val="22"/>
              </w:rPr>
            </w:pPr>
            <w:r w:rsidRPr="008145E2">
              <w:rPr>
                <w:sz w:val="22"/>
                <w:szCs w:val="22"/>
              </w:rPr>
              <w:t xml:space="preserve">Correspondence to: </w:t>
            </w:r>
            <w:hyperlink r:id="rId16" w:history="1">
              <w:r w:rsidRPr="008145E2">
                <w:rPr>
                  <w:rStyle w:val="Hyperlink"/>
                  <w:sz w:val="22"/>
                  <w:szCs w:val="22"/>
                </w:rPr>
                <w:t>Dr Louise Crowe</w:t>
              </w:r>
            </w:hyperlink>
            <w:r w:rsidRPr="008145E2">
              <w:rPr>
                <w:sz w:val="22"/>
                <w:szCs w:val="22"/>
              </w:rPr>
              <w:t xml:space="preserve"> lcrowe@unimelb.edu.au</w:t>
            </w:r>
          </w:p>
          <w:p w14:paraId="33993CF1" w14:textId="10FD469A" w:rsidR="009F2182" w:rsidRPr="008145E2" w:rsidRDefault="009F2182" w:rsidP="009F2182">
            <w:pPr>
              <w:pStyle w:val="Imprint"/>
              <w:rPr>
                <w:sz w:val="22"/>
                <w:szCs w:val="22"/>
              </w:rPr>
            </w:pPr>
            <w:bookmarkStart w:id="0" w:name="_Hlk62746129"/>
            <w:r w:rsidRPr="008145E2">
              <w:rPr>
                <w:sz w:val="22"/>
                <w:szCs w:val="22"/>
              </w:rPr>
              <w:t xml:space="preserve">ISBN </w:t>
            </w:r>
            <w:r w:rsidR="00212037" w:rsidRPr="008145E2">
              <w:rPr>
                <w:sz w:val="22"/>
                <w:szCs w:val="22"/>
              </w:rPr>
              <w:t>978-1-76131-667-8</w:t>
            </w:r>
            <w:r w:rsidRPr="008145E2">
              <w:rPr>
                <w:color w:val="004C97"/>
                <w:sz w:val="22"/>
                <w:szCs w:val="22"/>
              </w:rPr>
              <w:t xml:space="preserve"> </w:t>
            </w:r>
            <w:r w:rsidRPr="008145E2">
              <w:rPr>
                <w:sz w:val="22"/>
                <w:szCs w:val="22"/>
              </w:rPr>
              <w:t>(online/PDF/</w:t>
            </w:r>
            <w:r w:rsidR="00380A14" w:rsidRPr="008145E2">
              <w:rPr>
                <w:sz w:val="22"/>
                <w:szCs w:val="22"/>
              </w:rPr>
              <w:t xml:space="preserve"> MS </w:t>
            </w:r>
            <w:r w:rsidRPr="008145E2">
              <w:rPr>
                <w:sz w:val="22"/>
                <w:szCs w:val="22"/>
              </w:rPr>
              <w:t>Word)</w:t>
            </w:r>
          </w:p>
          <w:p w14:paraId="18C3C724" w14:textId="7DDA9183" w:rsidR="009F2182" w:rsidRPr="008145E2" w:rsidRDefault="009F2182" w:rsidP="009F2182">
            <w:pPr>
              <w:pStyle w:val="Imprint"/>
              <w:rPr>
                <w:sz w:val="22"/>
                <w:szCs w:val="22"/>
              </w:rPr>
            </w:pPr>
            <w:r w:rsidRPr="008145E2">
              <w:rPr>
                <w:sz w:val="22"/>
                <w:szCs w:val="22"/>
              </w:rPr>
              <w:t xml:space="preserve">Available </w:t>
            </w:r>
            <w:r w:rsidR="004B1026" w:rsidRPr="008145E2">
              <w:rPr>
                <w:sz w:val="22"/>
                <w:szCs w:val="22"/>
              </w:rPr>
              <w:t>at</w:t>
            </w:r>
            <w:r w:rsidR="00777142" w:rsidRPr="008145E2">
              <w:rPr>
                <w:sz w:val="22"/>
                <w:szCs w:val="22"/>
              </w:rPr>
              <w:t xml:space="preserve"> </w:t>
            </w:r>
            <w:hyperlink r:id="rId17" w:tgtFrame="_blank" w:tooltip="https://www.health.vic.gov.au/our-workforce-our-future" w:history="1">
              <w:r w:rsidR="0071409B" w:rsidRPr="0071409B">
                <w:rPr>
                  <w:rStyle w:val="Hyperlink"/>
                  <w:sz w:val="22"/>
                  <w:szCs w:val="22"/>
                </w:rPr>
                <w:t>Our Workforce Our Future</w:t>
              </w:r>
            </w:hyperlink>
            <w:r w:rsidR="0071409B" w:rsidRPr="0071409B">
              <w:rPr>
                <w:sz w:val="22"/>
                <w:szCs w:val="22"/>
              </w:rPr>
              <w:t> </w:t>
            </w:r>
            <w:hyperlink r:id="rId18" w:tgtFrame="_blank" w:tooltip="https://www.health.vic.gov.au/our-workforce-our-future" w:history="1">
              <w:r w:rsidR="0071409B" w:rsidRPr="0071409B">
                <w:rPr>
                  <w:rStyle w:val="Hyperlink"/>
                  <w:sz w:val="22"/>
                  <w:szCs w:val="22"/>
                </w:rPr>
                <w:t>https://www.health.vic.gov.au/our-workforce-our-future</w:t>
              </w:r>
            </w:hyperlink>
            <w:r w:rsidR="00CA4733">
              <w:t xml:space="preserve"> &lt;</w:t>
            </w:r>
            <w:r w:rsidR="00CA4733" w:rsidRPr="00CA4733">
              <w:t>https://www.health.vic.gov.au/our-workforce-our-future</w:t>
            </w:r>
            <w:r w:rsidR="00CA4733">
              <w:t>&gt;</w:t>
            </w:r>
          </w:p>
          <w:bookmarkEnd w:id="0"/>
          <w:p w14:paraId="29BB5E89" w14:textId="6B66200E" w:rsidR="009F2182" w:rsidRDefault="009F2182" w:rsidP="009F2182">
            <w:pPr>
              <w:pStyle w:val="Body"/>
            </w:pPr>
          </w:p>
        </w:tc>
      </w:tr>
      <w:tr w:rsidR="0008204A" w14:paraId="65AE1FC9" w14:textId="77777777" w:rsidTr="00EB247F">
        <w:tc>
          <w:tcPr>
            <w:tcW w:w="9288" w:type="dxa"/>
          </w:tcPr>
          <w:p w14:paraId="22F9D6B2" w14:textId="77777777" w:rsidR="0008204A" w:rsidRPr="0055119B" w:rsidRDefault="0008204A" w:rsidP="0008204A">
            <w:pPr>
              <w:pStyle w:val="Body"/>
            </w:pPr>
          </w:p>
        </w:tc>
      </w:tr>
    </w:tbl>
    <w:p w14:paraId="640659E7" w14:textId="77777777" w:rsidR="0008204A" w:rsidRPr="0008204A" w:rsidRDefault="0008204A" w:rsidP="0008204A">
      <w:pPr>
        <w:pStyle w:val="Body"/>
      </w:pPr>
      <w:r w:rsidRPr="0008204A">
        <w:br w:type="page"/>
      </w:r>
    </w:p>
    <w:p w14:paraId="2398DAD4" w14:textId="5068503E" w:rsidR="006E0555" w:rsidRDefault="006E0555" w:rsidP="006E0555">
      <w:pPr>
        <w:pStyle w:val="Heading1"/>
        <w:rPr>
          <w:lang w:eastAsia="en-GB"/>
        </w:rPr>
      </w:pPr>
      <w:bookmarkStart w:id="1" w:name="_Toc175745612"/>
      <w:r>
        <w:rPr>
          <w:lang w:eastAsia="en-GB"/>
        </w:rPr>
        <w:lastRenderedPageBreak/>
        <w:t>Acknowledgements</w:t>
      </w:r>
      <w:bookmarkEnd w:id="1"/>
    </w:p>
    <w:p w14:paraId="142A862C" w14:textId="539938F6" w:rsidR="006E0555" w:rsidRPr="008145E2" w:rsidRDefault="006E0555" w:rsidP="006E0555">
      <w:pPr>
        <w:pStyle w:val="Body"/>
        <w:rPr>
          <w:sz w:val="22"/>
          <w:szCs w:val="22"/>
          <w:lang w:eastAsia="en-GB"/>
        </w:rPr>
      </w:pPr>
      <w:r w:rsidRPr="008145E2">
        <w:rPr>
          <w:sz w:val="22"/>
          <w:szCs w:val="22"/>
          <w:lang w:eastAsia="en-GB"/>
        </w:rPr>
        <w:t xml:space="preserve">Mindful, the University of Melbourne and the Department of Health acknowledge the traditional custodians of lands throughout Australia, including the Wurundjeri people of the Kulin nation. We recognise the unique place </w:t>
      </w:r>
      <w:r w:rsidRPr="008145E2">
        <w:rPr>
          <w:sz w:val="22"/>
          <w:szCs w:val="22"/>
        </w:rPr>
        <w:t>held</w:t>
      </w:r>
      <w:r w:rsidRPr="008145E2">
        <w:rPr>
          <w:sz w:val="22"/>
          <w:szCs w:val="22"/>
          <w:lang w:eastAsia="en-GB"/>
        </w:rPr>
        <w:t xml:space="preserve"> by Aboriginal and Torres Strait Islander peoples as the original owners and custodians of the lands and waters across the Australian continent. We pay our respects to the Elders, past and present. </w:t>
      </w:r>
    </w:p>
    <w:p w14:paraId="28C24214" w14:textId="77777777" w:rsidR="006E0555" w:rsidRPr="00311797" w:rsidRDefault="006E0555" w:rsidP="006E0555">
      <w:pPr>
        <w:pStyle w:val="Heading2"/>
        <w:rPr>
          <w:lang w:eastAsia="en-GB"/>
        </w:rPr>
      </w:pPr>
      <w:bookmarkStart w:id="2" w:name="_Toc846300142"/>
      <w:bookmarkStart w:id="3" w:name="_Toc175745613"/>
      <w:r w:rsidRPr="006E0555">
        <w:t>Authors</w:t>
      </w:r>
      <w:bookmarkEnd w:id="2"/>
      <w:bookmarkEnd w:id="3"/>
    </w:p>
    <w:p w14:paraId="3F6DC551" w14:textId="77777777" w:rsidR="006E0555" w:rsidRPr="008145E2" w:rsidRDefault="006E0555" w:rsidP="006E0555">
      <w:pPr>
        <w:pStyle w:val="Body"/>
        <w:rPr>
          <w:sz w:val="22"/>
          <w:szCs w:val="22"/>
        </w:rPr>
      </w:pPr>
      <w:r w:rsidRPr="008145E2">
        <w:rPr>
          <w:sz w:val="22"/>
          <w:szCs w:val="22"/>
        </w:rPr>
        <w:t>Dr Louise Crowe, Lecturer and Psychologist, Mindful</w:t>
      </w:r>
    </w:p>
    <w:p w14:paraId="71379C46" w14:textId="77777777" w:rsidR="006E0555" w:rsidRPr="008145E2" w:rsidRDefault="006E0555" w:rsidP="006E0555">
      <w:pPr>
        <w:pStyle w:val="Body"/>
        <w:rPr>
          <w:sz w:val="22"/>
          <w:szCs w:val="22"/>
        </w:rPr>
      </w:pPr>
      <w:r w:rsidRPr="008145E2">
        <w:rPr>
          <w:sz w:val="22"/>
          <w:szCs w:val="22"/>
        </w:rPr>
        <w:t>Dr Catharine McNab, Senior Lecturer and Clinical Psychologist, Mindful</w:t>
      </w:r>
    </w:p>
    <w:p w14:paraId="577A948A" w14:textId="04BCECEF" w:rsidR="00E957EA" w:rsidRPr="008145E2" w:rsidRDefault="00E957EA" w:rsidP="006E0555">
      <w:pPr>
        <w:pStyle w:val="Body"/>
        <w:rPr>
          <w:sz w:val="22"/>
          <w:szCs w:val="22"/>
        </w:rPr>
      </w:pPr>
      <w:r w:rsidRPr="008145E2">
        <w:rPr>
          <w:sz w:val="22"/>
          <w:szCs w:val="22"/>
        </w:rPr>
        <w:t>Dr Claire Burton, Senior Lecturer, Clinical Psychologist, and Academic Lead, Workforce Development and Training Team, Mindful</w:t>
      </w:r>
    </w:p>
    <w:p w14:paraId="44A6CDE5" w14:textId="77777777" w:rsidR="006E0555" w:rsidRPr="00311797" w:rsidRDefault="006E0555" w:rsidP="006E0555">
      <w:pPr>
        <w:pStyle w:val="Heading2"/>
        <w:rPr>
          <w:lang w:eastAsia="en-GB"/>
        </w:rPr>
      </w:pPr>
      <w:bookmarkStart w:id="4" w:name="_Toc2123962238"/>
      <w:bookmarkStart w:id="5" w:name="_Toc175745614"/>
      <w:r w:rsidRPr="006E0555">
        <w:t>Contributors</w:t>
      </w:r>
      <w:bookmarkEnd w:id="4"/>
      <w:bookmarkEnd w:id="5"/>
    </w:p>
    <w:p w14:paraId="4E3598CA" w14:textId="5A64B7B6" w:rsidR="006E0555" w:rsidRPr="008145E2" w:rsidRDefault="006E0555" w:rsidP="006E0555">
      <w:pPr>
        <w:pStyle w:val="Body"/>
        <w:rPr>
          <w:sz w:val="22"/>
          <w:szCs w:val="22"/>
        </w:rPr>
      </w:pPr>
      <w:r w:rsidRPr="008145E2">
        <w:rPr>
          <w:sz w:val="22"/>
          <w:szCs w:val="22"/>
        </w:rPr>
        <w:t xml:space="preserve">The authors would like to acknowledge the many people who contributed their time and expertise to inform the development of </w:t>
      </w:r>
      <w:r w:rsidR="00F57502" w:rsidRPr="008145E2">
        <w:rPr>
          <w:sz w:val="22"/>
          <w:szCs w:val="22"/>
        </w:rPr>
        <w:t>this document</w:t>
      </w:r>
      <w:r w:rsidRPr="008145E2">
        <w:rPr>
          <w:sz w:val="22"/>
          <w:szCs w:val="22"/>
        </w:rPr>
        <w:t>, including:</w:t>
      </w:r>
    </w:p>
    <w:p w14:paraId="6940B16A" w14:textId="77777777" w:rsidR="006E0555" w:rsidRPr="008145E2" w:rsidRDefault="006E0555" w:rsidP="006E0555">
      <w:pPr>
        <w:pStyle w:val="Body"/>
        <w:rPr>
          <w:sz w:val="22"/>
          <w:szCs w:val="22"/>
        </w:rPr>
      </w:pPr>
      <w:r w:rsidRPr="008145E2">
        <w:rPr>
          <w:sz w:val="22"/>
          <w:szCs w:val="22"/>
        </w:rPr>
        <w:t>Adam Dunn, Clinical Team Leader, Aboriginal Team, Berry Street</w:t>
      </w:r>
    </w:p>
    <w:p w14:paraId="71E31FBF" w14:textId="77777777" w:rsidR="006E0555" w:rsidRPr="008145E2" w:rsidRDefault="006E0555" w:rsidP="006E0555">
      <w:pPr>
        <w:pStyle w:val="Body"/>
        <w:rPr>
          <w:sz w:val="22"/>
          <w:szCs w:val="22"/>
        </w:rPr>
      </w:pPr>
      <w:r w:rsidRPr="008145E2">
        <w:rPr>
          <w:sz w:val="22"/>
          <w:szCs w:val="22"/>
        </w:rPr>
        <w:t>Dr Tejas Golhar, Child and Adolescent Psychiatrist, Goulburn Valley Health</w:t>
      </w:r>
    </w:p>
    <w:p w14:paraId="3145E656" w14:textId="77777777" w:rsidR="006E0555" w:rsidRPr="008145E2" w:rsidRDefault="006E0555" w:rsidP="006E0555">
      <w:pPr>
        <w:pStyle w:val="Body"/>
        <w:rPr>
          <w:sz w:val="22"/>
          <w:szCs w:val="22"/>
        </w:rPr>
      </w:pPr>
      <w:r w:rsidRPr="008145E2">
        <w:rPr>
          <w:sz w:val="22"/>
          <w:szCs w:val="22"/>
        </w:rPr>
        <w:t>Associate Professor Louise McCutcheon, Clinical Psychologist, Senior Program Manager, HYPE Service Development, Centre for Youth Mental Health/</w:t>
      </w:r>
      <w:proofErr w:type="spellStart"/>
      <w:r w:rsidRPr="008145E2">
        <w:rPr>
          <w:sz w:val="22"/>
          <w:szCs w:val="22"/>
        </w:rPr>
        <w:t>Orygen</w:t>
      </w:r>
      <w:proofErr w:type="spellEnd"/>
    </w:p>
    <w:p w14:paraId="61A24622" w14:textId="77777777" w:rsidR="006E0555" w:rsidRPr="008145E2" w:rsidRDefault="006E0555" w:rsidP="006E0555">
      <w:pPr>
        <w:pStyle w:val="Body"/>
        <w:rPr>
          <w:sz w:val="22"/>
          <w:szCs w:val="22"/>
        </w:rPr>
      </w:pPr>
      <w:r w:rsidRPr="008145E2">
        <w:rPr>
          <w:sz w:val="22"/>
          <w:szCs w:val="22"/>
        </w:rPr>
        <w:t xml:space="preserve">Fritha Melville, Clinical Psychologist, Internal Training Coordinator and HYPE Senior Clinician, </w:t>
      </w:r>
      <w:proofErr w:type="spellStart"/>
      <w:r w:rsidRPr="008145E2">
        <w:rPr>
          <w:sz w:val="22"/>
          <w:szCs w:val="22"/>
        </w:rPr>
        <w:t>Orygen</w:t>
      </w:r>
      <w:proofErr w:type="spellEnd"/>
    </w:p>
    <w:p w14:paraId="29697ED7" w14:textId="77777777" w:rsidR="006E0555" w:rsidRPr="008145E2" w:rsidRDefault="006E0555" w:rsidP="006E0555">
      <w:pPr>
        <w:pStyle w:val="Body"/>
        <w:rPr>
          <w:sz w:val="22"/>
          <w:szCs w:val="22"/>
        </w:rPr>
      </w:pPr>
      <w:r w:rsidRPr="008145E2">
        <w:rPr>
          <w:sz w:val="22"/>
          <w:szCs w:val="22"/>
        </w:rPr>
        <w:t>Professor Alessandra Radovini, Child and Adolescent Psychiatrist and Director, Mindful</w:t>
      </w:r>
    </w:p>
    <w:p w14:paraId="4F33B494" w14:textId="77777777" w:rsidR="006E0555" w:rsidRPr="008145E2" w:rsidRDefault="006E0555" w:rsidP="006E0555">
      <w:pPr>
        <w:pStyle w:val="Body"/>
        <w:rPr>
          <w:sz w:val="22"/>
          <w:szCs w:val="22"/>
        </w:rPr>
      </w:pPr>
      <w:r w:rsidRPr="008145E2">
        <w:rPr>
          <w:sz w:val="22"/>
          <w:szCs w:val="22"/>
        </w:rPr>
        <w:t>Associate Professor Paul Robertson, Child and Adolescent Psychiatrist and Victorian Director, Advanced Training in Child and Adolescent Psychiatry, Royal Australian and New Zealand College of Psychiatrists, Mindful</w:t>
      </w:r>
    </w:p>
    <w:p w14:paraId="0DA36DA2" w14:textId="77777777" w:rsidR="006E0555" w:rsidRPr="008145E2" w:rsidRDefault="006E0555" w:rsidP="006E0555">
      <w:pPr>
        <w:pStyle w:val="Body"/>
        <w:rPr>
          <w:sz w:val="22"/>
          <w:szCs w:val="22"/>
        </w:rPr>
      </w:pPr>
      <w:r w:rsidRPr="008145E2">
        <w:rPr>
          <w:sz w:val="22"/>
          <w:szCs w:val="22"/>
        </w:rPr>
        <w:t>Johanna Rouse, Occupational Therapist and Autism Clinician, Mindful</w:t>
      </w:r>
    </w:p>
    <w:p w14:paraId="51B1877D" w14:textId="77777777" w:rsidR="006E0555" w:rsidRPr="008145E2" w:rsidRDefault="006E0555" w:rsidP="006E0555">
      <w:pPr>
        <w:pStyle w:val="Body"/>
        <w:rPr>
          <w:sz w:val="22"/>
          <w:szCs w:val="22"/>
        </w:rPr>
      </w:pPr>
      <w:r w:rsidRPr="008145E2">
        <w:rPr>
          <w:sz w:val="22"/>
          <w:szCs w:val="22"/>
        </w:rPr>
        <w:t>Clare Ryan, Team Leader and Clinical Practice Development Lead, Take Two, Berry Street</w:t>
      </w:r>
    </w:p>
    <w:p w14:paraId="55367198" w14:textId="77777777" w:rsidR="006E0555" w:rsidRDefault="006E0555">
      <w:pPr>
        <w:spacing w:after="0" w:line="240" w:lineRule="auto"/>
        <w:rPr>
          <w:b/>
          <w:color w:val="53565A"/>
          <w:sz w:val="32"/>
          <w:szCs w:val="28"/>
          <w:lang w:eastAsia="en-GB"/>
        </w:rPr>
      </w:pPr>
      <w:bookmarkStart w:id="6" w:name="_Toc947313549"/>
      <w:r>
        <w:rPr>
          <w:lang w:eastAsia="en-GB"/>
        </w:rPr>
        <w:br w:type="page"/>
      </w:r>
    </w:p>
    <w:p w14:paraId="04BBDCB6" w14:textId="693C9BEB" w:rsidR="006E0555" w:rsidRPr="00311797" w:rsidRDefault="006E0555" w:rsidP="006E0555">
      <w:pPr>
        <w:pStyle w:val="Heading1"/>
        <w:rPr>
          <w:lang w:eastAsia="en-GB"/>
        </w:rPr>
      </w:pPr>
      <w:bookmarkStart w:id="7" w:name="_Toc175745615"/>
      <w:r w:rsidRPr="006E0555">
        <w:lastRenderedPageBreak/>
        <w:t>About</w:t>
      </w:r>
      <w:r w:rsidRPr="4045A816">
        <w:rPr>
          <w:lang w:eastAsia="en-GB"/>
        </w:rPr>
        <w:t xml:space="preserve"> Mindful</w:t>
      </w:r>
      <w:bookmarkEnd w:id="6"/>
      <w:bookmarkEnd w:id="7"/>
    </w:p>
    <w:p w14:paraId="74B1EF77" w14:textId="671B623D" w:rsidR="006E0555" w:rsidRPr="008145E2" w:rsidRDefault="006E0555" w:rsidP="006E0555">
      <w:pPr>
        <w:pStyle w:val="Body"/>
        <w:rPr>
          <w:sz w:val="22"/>
          <w:szCs w:val="22"/>
        </w:rPr>
      </w:pPr>
      <w:r w:rsidRPr="008145E2">
        <w:rPr>
          <w:sz w:val="22"/>
          <w:szCs w:val="22"/>
        </w:rPr>
        <w:t xml:space="preserve">Mindful is the Centre for Training and Research in Developmental Health, within the Department of Psychiatry at the University of </w:t>
      </w:r>
      <w:r w:rsidR="00CA4733" w:rsidRPr="008145E2">
        <w:rPr>
          <w:sz w:val="22"/>
          <w:szCs w:val="22"/>
        </w:rPr>
        <w:t>Melbourne and</w:t>
      </w:r>
      <w:r w:rsidRPr="008145E2">
        <w:rPr>
          <w:sz w:val="22"/>
          <w:szCs w:val="22"/>
        </w:rPr>
        <w:t xml:space="preserve"> partly funded by the Victorian Department of Health. Mindful is Victoria’s statewide unit supporting the development of the infant, child, youth and family mental health (ICYMH) workforce. </w:t>
      </w:r>
    </w:p>
    <w:p w14:paraId="6AF847A0" w14:textId="0CAA19F1" w:rsidR="006E0555" w:rsidRPr="008145E2" w:rsidRDefault="006E0555" w:rsidP="006E0555">
      <w:pPr>
        <w:pStyle w:val="Body"/>
        <w:rPr>
          <w:sz w:val="22"/>
          <w:szCs w:val="22"/>
        </w:rPr>
      </w:pPr>
      <w:r w:rsidRPr="008145E2">
        <w:rPr>
          <w:sz w:val="22"/>
          <w:szCs w:val="22"/>
        </w:rPr>
        <w:t>For the past 40 years, Mindful has delivered postgraduate courses, training programs, and research programs in infant, child, youth and family mental health and wellbeing. All have a common goal to support the mental health workforce, of all disciplines, to work collaboratively and effectively with infants, children, young people, and their families across Victoria.</w:t>
      </w:r>
    </w:p>
    <w:p w14:paraId="2A98F8E2" w14:textId="7BC788E2" w:rsidR="006E0555" w:rsidRPr="008145E2" w:rsidRDefault="006E0555" w:rsidP="006E0555">
      <w:pPr>
        <w:pStyle w:val="Body"/>
        <w:rPr>
          <w:sz w:val="22"/>
          <w:szCs w:val="22"/>
        </w:rPr>
      </w:pPr>
      <w:proofErr w:type="spellStart"/>
      <w:r w:rsidRPr="008145E2">
        <w:rPr>
          <w:sz w:val="22"/>
          <w:szCs w:val="22"/>
        </w:rPr>
        <w:t>Mindful’s</w:t>
      </w:r>
      <w:proofErr w:type="spellEnd"/>
      <w:r w:rsidRPr="008145E2">
        <w:rPr>
          <w:sz w:val="22"/>
          <w:szCs w:val="22"/>
        </w:rPr>
        <w:t xml:space="preserve"> programs are designed to be financially accessible to clinicians. While many programs support clinicians at any stage of career, Mindful also provides courses that address the specific needs of the early career workforce. Mindful does this work in collaboration with key stakeholders, such as the Victorian Department of Health, and service leaders and clinicians across Victoria. Learn more on </w:t>
      </w:r>
      <w:hyperlink r:id="rId19" w:history="1">
        <w:r w:rsidRPr="008145E2">
          <w:rPr>
            <w:rStyle w:val="Hyperlink"/>
            <w:sz w:val="22"/>
            <w:szCs w:val="22"/>
          </w:rPr>
          <w:t>Mindful’s w</w:t>
        </w:r>
        <w:r w:rsidRPr="008145E2">
          <w:rPr>
            <w:rStyle w:val="Hyperlink"/>
            <w:sz w:val="22"/>
            <w:szCs w:val="22"/>
          </w:rPr>
          <w:t>e</w:t>
        </w:r>
        <w:r w:rsidRPr="008145E2">
          <w:rPr>
            <w:rStyle w:val="Hyperlink"/>
            <w:sz w:val="22"/>
            <w:szCs w:val="22"/>
          </w:rPr>
          <w:t>bsite</w:t>
        </w:r>
      </w:hyperlink>
      <w:r w:rsidRPr="008145E2">
        <w:rPr>
          <w:sz w:val="22"/>
          <w:szCs w:val="22"/>
        </w:rPr>
        <w:t xml:space="preserve"> &lt;</w:t>
      </w:r>
      <w:r w:rsidRPr="008145E2">
        <w:rPr>
          <w:rStyle w:val="Heading5Char"/>
          <w:rFonts w:eastAsia="Times"/>
          <w:b w:val="0"/>
          <w:bCs w:val="0"/>
          <w:iCs w:val="0"/>
          <w:color w:val="auto"/>
          <w:sz w:val="22"/>
          <w:szCs w:val="22"/>
        </w:rPr>
        <w:t>www.mindful.org.au</w:t>
      </w:r>
      <w:r w:rsidRPr="008145E2">
        <w:rPr>
          <w:sz w:val="22"/>
          <w:szCs w:val="22"/>
        </w:rPr>
        <w:t>&gt;</w:t>
      </w:r>
      <w:r w:rsidR="004150DF" w:rsidRPr="008145E2">
        <w:rPr>
          <w:sz w:val="22"/>
          <w:szCs w:val="22"/>
        </w:rPr>
        <w:t>.</w:t>
      </w:r>
    </w:p>
    <w:p w14:paraId="4990BD5C" w14:textId="77777777" w:rsidR="006E0555" w:rsidRPr="00311797" w:rsidRDefault="006E0555" w:rsidP="006E0555">
      <w:pPr>
        <w:rPr>
          <w:rFonts w:eastAsiaTheme="majorEastAsia"/>
          <w:color w:val="365F91" w:themeColor="accent1" w:themeShade="BF"/>
          <w:sz w:val="32"/>
          <w:szCs w:val="32"/>
          <w:lang w:eastAsia="en-GB"/>
        </w:rPr>
      </w:pPr>
      <w:r w:rsidRPr="00311797">
        <w:rPr>
          <w:lang w:eastAsia="en-GB"/>
        </w:rPr>
        <w:br w:type="page"/>
      </w:r>
    </w:p>
    <w:p w14:paraId="62B3E4BB" w14:textId="6602B7B6" w:rsidR="00AD784C" w:rsidRPr="00B57329" w:rsidRDefault="00AD784C" w:rsidP="002365B4">
      <w:pPr>
        <w:pStyle w:val="TOCheadingreport"/>
      </w:pPr>
      <w:r w:rsidRPr="00B57329">
        <w:lastRenderedPageBreak/>
        <w:t>Contents</w:t>
      </w:r>
    </w:p>
    <w:p w14:paraId="4D564799" w14:textId="2D3A2E68" w:rsidR="006A04C7" w:rsidRPr="008145E2" w:rsidRDefault="00AD784C">
      <w:pPr>
        <w:pStyle w:val="TOC1"/>
        <w:rPr>
          <w:rFonts w:asciiTheme="minorHAnsi" w:eastAsiaTheme="minorEastAsia" w:hAnsiTheme="minorHAnsi" w:cstheme="minorBidi"/>
          <w:b w:val="0"/>
          <w:kern w:val="2"/>
          <w:sz w:val="28"/>
          <w:szCs w:val="28"/>
          <w:lang w:eastAsia="en-AU"/>
          <w14:ligatures w14:val="standardContextual"/>
        </w:rPr>
      </w:pPr>
      <w:r w:rsidRPr="008145E2">
        <w:rPr>
          <w:sz w:val="22"/>
          <w:szCs w:val="22"/>
        </w:rPr>
        <w:fldChar w:fldCharType="begin"/>
      </w:r>
      <w:r w:rsidRPr="008145E2">
        <w:rPr>
          <w:sz w:val="22"/>
          <w:szCs w:val="22"/>
        </w:rPr>
        <w:instrText xml:space="preserve"> TOC \h \z \t "Heading 1,1,Heading 2,2" </w:instrText>
      </w:r>
      <w:r w:rsidRPr="008145E2">
        <w:rPr>
          <w:sz w:val="22"/>
          <w:szCs w:val="22"/>
        </w:rPr>
        <w:fldChar w:fldCharType="separate"/>
      </w:r>
      <w:hyperlink w:anchor="_Toc175745612" w:history="1">
        <w:r w:rsidR="006A04C7" w:rsidRPr="008145E2">
          <w:rPr>
            <w:rStyle w:val="Hyperlink"/>
            <w:sz w:val="22"/>
            <w:szCs w:val="22"/>
            <w:lang w:eastAsia="en-GB"/>
          </w:rPr>
          <w:t>Acknowledgements</w:t>
        </w:r>
        <w:r w:rsidR="006A04C7" w:rsidRPr="008145E2">
          <w:rPr>
            <w:webHidden/>
            <w:sz w:val="22"/>
            <w:szCs w:val="22"/>
          </w:rPr>
          <w:tab/>
        </w:r>
        <w:r w:rsidR="006A04C7" w:rsidRPr="008145E2">
          <w:rPr>
            <w:webHidden/>
            <w:sz w:val="22"/>
            <w:szCs w:val="22"/>
          </w:rPr>
          <w:fldChar w:fldCharType="begin"/>
        </w:r>
        <w:r w:rsidR="006A04C7" w:rsidRPr="008145E2">
          <w:rPr>
            <w:webHidden/>
            <w:sz w:val="22"/>
            <w:szCs w:val="22"/>
          </w:rPr>
          <w:instrText xml:space="preserve"> PAGEREF _Toc175745612 \h </w:instrText>
        </w:r>
        <w:r w:rsidR="006A04C7" w:rsidRPr="008145E2">
          <w:rPr>
            <w:webHidden/>
            <w:sz w:val="22"/>
            <w:szCs w:val="22"/>
          </w:rPr>
        </w:r>
        <w:r w:rsidR="006A04C7" w:rsidRPr="008145E2">
          <w:rPr>
            <w:webHidden/>
            <w:sz w:val="22"/>
            <w:szCs w:val="22"/>
          </w:rPr>
          <w:fldChar w:fldCharType="separate"/>
        </w:r>
        <w:r w:rsidR="006A04C7" w:rsidRPr="008145E2">
          <w:rPr>
            <w:webHidden/>
            <w:sz w:val="22"/>
            <w:szCs w:val="22"/>
          </w:rPr>
          <w:t>3</w:t>
        </w:r>
        <w:r w:rsidR="006A04C7" w:rsidRPr="008145E2">
          <w:rPr>
            <w:webHidden/>
            <w:sz w:val="22"/>
            <w:szCs w:val="22"/>
          </w:rPr>
          <w:fldChar w:fldCharType="end"/>
        </w:r>
      </w:hyperlink>
    </w:p>
    <w:p w14:paraId="0205A648" w14:textId="67A48B2A" w:rsidR="006A04C7" w:rsidRPr="008145E2" w:rsidRDefault="006A04C7">
      <w:pPr>
        <w:pStyle w:val="TOC2"/>
        <w:rPr>
          <w:rFonts w:asciiTheme="minorHAnsi" w:eastAsiaTheme="minorEastAsia" w:hAnsiTheme="minorHAnsi" w:cstheme="minorBidi"/>
          <w:kern w:val="2"/>
          <w:sz w:val="28"/>
          <w:szCs w:val="28"/>
          <w:lang w:eastAsia="en-AU"/>
          <w14:ligatures w14:val="standardContextual"/>
        </w:rPr>
      </w:pPr>
      <w:hyperlink w:anchor="_Toc175745613" w:history="1">
        <w:r w:rsidRPr="008145E2">
          <w:rPr>
            <w:rStyle w:val="Hyperlink"/>
            <w:sz w:val="22"/>
            <w:szCs w:val="22"/>
          </w:rPr>
          <w:t>Authors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_Toc175745613 \h </w:instrText>
        </w:r>
        <w:r w:rsidRPr="008145E2">
          <w:rPr>
            <w:webHidden/>
            <w:sz w:val="22"/>
            <w:szCs w:val="22"/>
          </w:rPr>
        </w:r>
        <w:r w:rsidRPr="008145E2">
          <w:rPr>
            <w:webHidden/>
            <w:sz w:val="22"/>
            <w:szCs w:val="22"/>
          </w:rPr>
          <w:fldChar w:fldCharType="separate"/>
        </w:r>
        <w:r w:rsidRPr="008145E2">
          <w:rPr>
            <w:webHidden/>
            <w:sz w:val="22"/>
            <w:szCs w:val="22"/>
          </w:rPr>
          <w:t>3</w:t>
        </w:r>
        <w:r w:rsidRPr="008145E2">
          <w:rPr>
            <w:webHidden/>
            <w:sz w:val="22"/>
            <w:szCs w:val="22"/>
          </w:rPr>
          <w:fldChar w:fldCharType="end"/>
        </w:r>
      </w:hyperlink>
    </w:p>
    <w:p w14:paraId="2DC8C8A3" w14:textId="7254AF84" w:rsidR="006A04C7" w:rsidRPr="008145E2" w:rsidRDefault="006A04C7">
      <w:pPr>
        <w:pStyle w:val="TOC2"/>
        <w:rPr>
          <w:rFonts w:asciiTheme="minorHAnsi" w:eastAsiaTheme="minorEastAsia" w:hAnsiTheme="minorHAnsi" w:cstheme="minorBidi"/>
          <w:kern w:val="2"/>
          <w:sz w:val="28"/>
          <w:szCs w:val="28"/>
          <w:lang w:eastAsia="en-AU"/>
          <w14:ligatures w14:val="standardContextual"/>
        </w:rPr>
      </w:pPr>
      <w:hyperlink w:anchor="_Toc175745614" w:history="1">
        <w:r w:rsidRPr="008145E2">
          <w:rPr>
            <w:rStyle w:val="Hyperlink"/>
            <w:sz w:val="22"/>
            <w:szCs w:val="22"/>
          </w:rPr>
          <w:t>Contributors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_Toc175745614 \h </w:instrText>
        </w:r>
        <w:r w:rsidRPr="008145E2">
          <w:rPr>
            <w:webHidden/>
            <w:sz w:val="22"/>
            <w:szCs w:val="22"/>
          </w:rPr>
        </w:r>
        <w:r w:rsidRPr="008145E2">
          <w:rPr>
            <w:webHidden/>
            <w:sz w:val="22"/>
            <w:szCs w:val="22"/>
          </w:rPr>
          <w:fldChar w:fldCharType="separate"/>
        </w:r>
        <w:r w:rsidRPr="008145E2">
          <w:rPr>
            <w:webHidden/>
            <w:sz w:val="22"/>
            <w:szCs w:val="22"/>
          </w:rPr>
          <w:t>3</w:t>
        </w:r>
        <w:r w:rsidRPr="008145E2">
          <w:rPr>
            <w:webHidden/>
            <w:sz w:val="22"/>
            <w:szCs w:val="22"/>
          </w:rPr>
          <w:fldChar w:fldCharType="end"/>
        </w:r>
      </w:hyperlink>
    </w:p>
    <w:p w14:paraId="0AC5DCB4" w14:textId="2DB79839"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15" w:history="1">
        <w:r w:rsidRPr="008145E2">
          <w:rPr>
            <w:rStyle w:val="Hyperlink"/>
            <w:sz w:val="22"/>
            <w:szCs w:val="22"/>
          </w:rPr>
          <w:t>About</w:t>
        </w:r>
        <w:r w:rsidRPr="008145E2">
          <w:rPr>
            <w:rStyle w:val="Hyperlink"/>
            <w:sz w:val="22"/>
            <w:szCs w:val="22"/>
            <w:lang w:eastAsia="en-GB"/>
          </w:rPr>
          <w:t xml:space="preserve"> Mindful</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_Toc175745615 \h </w:instrText>
        </w:r>
        <w:r w:rsidRPr="008145E2">
          <w:rPr>
            <w:webHidden/>
            <w:sz w:val="22"/>
            <w:szCs w:val="22"/>
          </w:rPr>
        </w:r>
        <w:r w:rsidRPr="008145E2">
          <w:rPr>
            <w:webHidden/>
            <w:sz w:val="22"/>
            <w:szCs w:val="22"/>
          </w:rPr>
          <w:fldChar w:fldCharType="separate"/>
        </w:r>
        <w:r w:rsidRPr="008145E2">
          <w:rPr>
            <w:webHidden/>
            <w:sz w:val="22"/>
            <w:szCs w:val="22"/>
          </w:rPr>
          <w:t>4</w:t>
        </w:r>
        <w:r w:rsidRPr="008145E2">
          <w:rPr>
            <w:webHidden/>
            <w:sz w:val="22"/>
            <w:szCs w:val="22"/>
          </w:rPr>
          <w:fldChar w:fldCharType="end"/>
        </w:r>
      </w:hyperlink>
    </w:p>
    <w:p w14:paraId="63B09472" w14:textId="1B4BC284"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16" w:history="1">
        <w:r w:rsidRPr="008145E2">
          <w:rPr>
            <w:rStyle w:val="Hyperlink"/>
            <w:sz w:val="22"/>
            <w:szCs w:val="22"/>
          </w:rPr>
          <w:t>Background</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_Toc175745616 \h </w:instrText>
        </w:r>
        <w:r w:rsidRPr="008145E2">
          <w:rPr>
            <w:webHidden/>
            <w:sz w:val="22"/>
            <w:szCs w:val="22"/>
          </w:rPr>
        </w:r>
        <w:r w:rsidRPr="008145E2">
          <w:rPr>
            <w:webHidden/>
            <w:sz w:val="22"/>
            <w:szCs w:val="22"/>
          </w:rPr>
          <w:fldChar w:fldCharType="separate"/>
        </w:r>
        <w:r w:rsidRPr="008145E2">
          <w:rPr>
            <w:webHidden/>
            <w:sz w:val="22"/>
            <w:szCs w:val="22"/>
          </w:rPr>
          <w:t>6</w:t>
        </w:r>
        <w:r w:rsidRPr="008145E2">
          <w:rPr>
            <w:webHidden/>
            <w:sz w:val="22"/>
            <w:szCs w:val="22"/>
          </w:rPr>
          <w:fldChar w:fldCharType="end"/>
        </w:r>
      </w:hyperlink>
    </w:p>
    <w:p w14:paraId="083BB5F4" w14:textId="744839AF" w:rsidR="006A04C7" w:rsidRPr="008145E2" w:rsidRDefault="006A04C7">
      <w:pPr>
        <w:pStyle w:val="TOC2"/>
        <w:rPr>
          <w:rFonts w:asciiTheme="minorHAnsi" w:eastAsiaTheme="minorEastAsia" w:hAnsiTheme="minorHAnsi" w:cstheme="minorBidi"/>
          <w:kern w:val="2"/>
          <w:sz w:val="28"/>
          <w:szCs w:val="28"/>
          <w:lang w:eastAsia="en-AU"/>
          <w14:ligatures w14:val="standardContextual"/>
        </w:rPr>
      </w:pPr>
      <w:hyperlink w:anchor="_Toc175745617" w:history="1">
        <w:r w:rsidRPr="008145E2">
          <w:rPr>
            <w:rStyle w:val="Hyperlink"/>
            <w:sz w:val="22"/>
            <w:szCs w:val="22"/>
            <w:lang w:eastAsia="en-GB"/>
          </w:rPr>
          <w:t xml:space="preserve">Methodology for </w:t>
        </w:r>
        <w:r w:rsidRPr="008145E2">
          <w:rPr>
            <w:rStyle w:val="Hyperlink"/>
            <w:sz w:val="22"/>
            <w:szCs w:val="22"/>
          </w:rPr>
          <w:t>identifying</w:t>
        </w:r>
        <w:r w:rsidRPr="008145E2">
          <w:rPr>
            <w:rStyle w:val="Hyperlink"/>
            <w:sz w:val="22"/>
            <w:szCs w:val="22"/>
            <w:lang w:eastAsia="en-GB"/>
          </w:rPr>
          <w:t xml:space="preserve"> capabilities of the infant, child, youth and family mental health and wellbeing workforce</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_Toc175745617 \h </w:instrText>
        </w:r>
        <w:r w:rsidRPr="008145E2">
          <w:rPr>
            <w:webHidden/>
            <w:sz w:val="22"/>
            <w:szCs w:val="22"/>
          </w:rPr>
        </w:r>
        <w:r w:rsidRPr="008145E2">
          <w:rPr>
            <w:webHidden/>
            <w:sz w:val="22"/>
            <w:szCs w:val="22"/>
          </w:rPr>
          <w:fldChar w:fldCharType="separate"/>
        </w:r>
        <w:r w:rsidRPr="008145E2">
          <w:rPr>
            <w:webHidden/>
            <w:sz w:val="22"/>
            <w:szCs w:val="22"/>
          </w:rPr>
          <w:t>6</w:t>
        </w:r>
        <w:r w:rsidRPr="008145E2">
          <w:rPr>
            <w:webHidden/>
            <w:sz w:val="22"/>
            <w:szCs w:val="22"/>
          </w:rPr>
          <w:fldChar w:fldCharType="end"/>
        </w:r>
      </w:hyperlink>
    </w:p>
    <w:p w14:paraId="75C011A0" w14:textId="54F61640"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18" w:history="1">
        <w:r w:rsidRPr="008145E2">
          <w:rPr>
            <w:rStyle w:val="Hyperlink"/>
            <w:sz w:val="22"/>
            <w:szCs w:val="22"/>
            <w:lang w:eastAsia="en-GB"/>
          </w:rPr>
          <w:t xml:space="preserve">Structure of this </w:t>
        </w:r>
        <w:r w:rsidRPr="008145E2">
          <w:rPr>
            <w:rStyle w:val="Hyperlink"/>
            <w:sz w:val="22"/>
            <w:szCs w:val="22"/>
          </w:rPr>
          <w:t>companion</w:t>
        </w:r>
        <w:r w:rsidRPr="008145E2">
          <w:rPr>
            <w:rStyle w:val="Hyperlink"/>
            <w:sz w:val="22"/>
            <w:szCs w:val="22"/>
            <w:lang w:eastAsia="en-GB"/>
          </w:rPr>
          <w:t xml:space="preserve"> guide</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_Toc175745618 \h </w:instrText>
        </w:r>
        <w:r w:rsidRPr="008145E2">
          <w:rPr>
            <w:webHidden/>
            <w:sz w:val="22"/>
            <w:szCs w:val="22"/>
          </w:rPr>
        </w:r>
        <w:r w:rsidRPr="008145E2">
          <w:rPr>
            <w:webHidden/>
            <w:sz w:val="22"/>
            <w:szCs w:val="22"/>
          </w:rPr>
          <w:fldChar w:fldCharType="separate"/>
        </w:r>
        <w:r w:rsidRPr="008145E2">
          <w:rPr>
            <w:webHidden/>
            <w:sz w:val="22"/>
            <w:szCs w:val="22"/>
          </w:rPr>
          <w:t>8</w:t>
        </w:r>
        <w:r w:rsidRPr="008145E2">
          <w:rPr>
            <w:webHidden/>
            <w:sz w:val="22"/>
            <w:szCs w:val="22"/>
          </w:rPr>
          <w:fldChar w:fldCharType="end"/>
        </w:r>
      </w:hyperlink>
    </w:p>
    <w:p w14:paraId="64712BF9" w14:textId="06CE8488" w:rsidR="006A04C7" w:rsidRPr="008145E2" w:rsidRDefault="006A04C7">
      <w:pPr>
        <w:pStyle w:val="TOC2"/>
        <w:rPr>
          <w:rFonts w:asciiTheme="minorHAnsi" w:eastAsiaTheme="minorEastAsia" w:hAnsiTheme="minorHAnsi" w:cstheme="minorBidi"/>
          <w:kern w:val="2"/>
          <w:sz w:val="28"/>
          <w:szCs w:val="28"/>
          <w:lang w:eastAsia="en-AU"/>
          <w14:ligatures w14:val="standardContextual"/>
        </w:rPr>
      </w:pPr>
      <w:hyperlink w:anchor="_Toc175745619" w:history="1">
        <w:r w:rsidRPr="008145E2">
          <w:rPr>
            <w:rStyle w:val="Hyperlink"/>
            <w:sz w:val="22"/>
            <w:szCs w:val="22"/>
            <w:lang w:eastAsia="en-GB"/>
          </w:rPr>
          <w:t>Workforce categories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_Toc175745619 \h </w:instrText>
        </w:r>
        <w:r w:rsidRPr="008145E2">
          <w:rPr>
            <w:webHidden/>
            <w:sz w:val="22"/>
            <w:szCs w:val="22"/>
          </w:rPr>
        </w:r>
        <w:r w:rsidRPr="008145E2">
          <w:rPr>
            <w:webHidden/>
            <w:sz w:val="22"/>
            <w:szCs w:val="22"/>
          </w:rPr>
          <w:fldChar w:fldCharType="separate"/>
        </w:r>
        <w:r w:rsidRPr="008145E2">
          <w:rPr>
            <w:webHidden/>
            <w:sz w:val="22"/>
            <w:szCs w:val="22"/>
          </w:rPr>
          <w:t>8</w:t>
        </w:r>
        <w:r w:rsidRPr="008145E2">
          <w:rPr>
            <w:webHidden/>
            <w:sz w:val="22"/>
            <w:szCs w:val="22"/>
          </w:rPr>
          <w:fldChar w:fldCharType="end"/>
        </w:r>
      </w:hyperlink>
    </w:p>
    <w:p w14:paraId="64B0CB3E" w14:textId="7E6B741C"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0" w:history="1">
        <w:r w:rsidRPr="008145E2">
          <w:rPr>
            <w:rStyle w:val="Hyperlink"/>
            <w:sz w:val="22"/>
            <w:szCs w:val="22"/>
          </w:rPr>
          <w:t>Capability 1: Embedding responsible, safe, and ethical practice</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_Toc175745620 \h </w:instrText>
        </w:r>
        <w:r w:rsidRPr="008145E2">
          <w:rPr>
            <w:webHidden/>
            <w:sz w:val="22"/>
            <w:szCs w:val="22"/>
          </w:rPr>
        </w:r>
        <w:r w:rsidRPr="008145E2">
          <w:rPr>
            <w:webHidden/>
            <w:sz w:val="22"/>
            <w:szCs w:val="22"/>
          </w:rPr>
          <w:fldChar w:fldCharType="separate"/>
        </w:r>
        <w:r w:rsidRPr="008145E2">
          <w:rPr>
            <w:webHidden/>
            <w:sz w:val="22"/>
            <w:szCs w:val="22"/>
          </w:rPr>
          <w:t>9</w:t>
        </w:r>
        <w:r w:rsidRPr="008145E2">
          <w:rPr>
            <w:webHidden/>
            <w:sz w:val="22"/>
            <w:szCs w:val="22"/>
          </w:rPr>
          <w:fldChar w:fldCharType="end"/>
        </w:r>
      </w:hyperlink>
    </w:p>
    <w:p w14:paraId="6D71F6EB" w14:textId="66302C22"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1" w:history="1">
        <w:r w:rsidRPr="008145E2">
          <w:rPr>
            <w:rStyle w:val="Hyperlink"/>
            <w:sz w:val="22"/>
            <w:szCs w:val="22"/>
          </w:rPr>
          <w:t>Capability 2: Working with Aboriginal consumers, families, and communities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_Toc175745621 \h </w:instrText>
        </w:r>
        <w:r w:rsidRPr="008145E2">
          <w:rPr>
            <w:webHidden/>
            <w:sz w:val="22"/>
            <w:szCs w:val="22"/>
          </w:rPr>
        </w:r>
        <w:r w:rsidRPr="008145E2">
          <w:rPr>
            <w:webHidden/>
            <w:sz w:val="22"/>
            <w:szCs w:val="22"/>
          </w:rPr>
          <w:fldChar w:fldCharType="separate"/>
        </w:r>
        <w:r w:rsidRPr="008145E2">
          <w:rPr>
            <w:webHidden/>
            <w:sz w:val="22"/>
            <w:szCs w:val="22"/>
          </w:rPr>
          <w:t>10</w:t>
        </w:r>
        <w:r w:rsidRPr="008145E2">
          <w:rPr>
            <w:webHidden/>
            <w:sz w:val="22"/>
            <w:szCs w:val="22"/>
          </w:rPr>
          <w:fldChar w:fldCharType="end"/>
        </w:r>
      </w:hyperlink>
    </w:p>
    <w:p w14:paraId="481A76B4" w14:textId="23F19ED9"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2" w:history="1">
        <w:r w:rsidRPr="008145E2">
          <w:rPr>
            <w:rStyle w:val="Hyperlink"/>
            <w:sz w:val="22"/>
            <w:szCs w:val="22"/>
          </w:rPr>
          <w:t>Capability 3: Working with diverse consumers, families, and communities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_Toc175745622 \h </w:instrText>
        </w:r>
        <w:r w:rsidRPr="008145E2">
          <w:rPr>
            <w:webHidden/>
            <w:sz w:val="22"/>
            <w:szCs w:val="22"/>
          </w:rPr>
        </w:r>
        <w:r w:rsidRPr="008145E2">
          <w:rPr>
            <w:webHidden/>
            <w:sz w:val="22"/>
            <w:szCs w:val="22"/>
          </w:rPr>
          <w:fldChar w:fldCharType="separate"/>
        </w:r>
        <w:r w:rsidRPr="008145E2">
          <w:rPr>
            <w:webHidden/>
            <w:sz w:val="22"/>
            <w:szCs w:val="22"/>
          </w:rPr>
          <w:t>11</w:t>
        </w:r>
        <w:r w:rsidRPr="008145E2">
          <w:rPr>
            <w:webHidden/>
            <w:sz w:val="22"/>
            <w:szCs w:val="22"/>
          </w:rPr>
          <w:fldChar w:fldCharType="end"/>
        </w:r>
      </w:hyperlink>
    </w:p>
    <w:p w14:paraId="3A48AF6F" w14:textId="249B1947"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3" w:history="1">
        <w:r w:rsidRPr="008145E2">
          <w:rPr>
            <w:rStyle w:val="Hyperlink"/>
            <w:sz w:val="22"/>
            <w:szCs w:val="22"/>
          </w:rPr>
          <w:t>Capability 4: Understanding and responding to trauma</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_Toc175745623 \h </w:instrText>
        </w:r>
        <w:r w:rsidRPr="008145E2">
          <w:rPr>
            <w:webHidden/>
            <w:sz w:val="22"/>
            <w:szCs w:val="22"/>
          </w:rPr>
        </w:r>
        <w:r w:rsidRPr="008145E2">
          <w:rPr>
            <w:webHidden/>
            <w:sz w:val="22"/>
            <w:szCs w:val="22"/>
          </w:rPr>
          <w:fldChar w:fldCharType="separate"/>
        </w:r>
        <w:r w:rsidRPr="008145E2">
          <w:rPr>
            <w:webHidden/>
            <w:sz w:val="22"/>
            <w:szCs w:val="22"/>
          </w:rPr>
          <w:t>13</w:t>
        </w:r>
        <w:r w:rsidRPr="008145E2">
          <w:rPr>
            <w:webHidden/>
            <w:sz w:val="22"/>
            <w:szCs w:val="22"/>
          </w:rPr>
          <w:fldChar w:fldCharType="end"/>
        </w:r>
      </w:hyperlink>
    </w:p>
    <w:p w14:paraId="117EF936" w14:textId="42D3CDF9"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4" w:history="1">
        <w:r w:rsidRPr="008145E2">
          <w:rPr>
            <w:rStyle w:val="Hyperlink"/>
            <w:sz w:val="22"/>
            <w:szCs w:val="22"/>
          </w:rPr>
          <w:t>Capability 5: Understanding and responding to mental health crisis and suicide</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_Toc175745624 \h </w:instrText>
        </w:r>
        <w:r w:rsidRPr="008145E2">
          <w:rPr>
            <w:webHidden/>
            <w:sz w:val="22"/>
            <w:szCs w:val="22"/>
          </w:rPr>
        </w:r>
        <w:r w:rsidRPr="008145E2">
          <w:rPr>
            <w:webHidden/>
            <w:sz w:val="22"/>
            <w:szCs w:val="22"/>
          </w:rPr>
          <w:fldChar w:fldCharType="separate"/>
        </w:r>
        <w:r w:rsidRPr="008145E2">
          <w:rPr>
            <w:webHidden/>
            <w:sz w:val="22"/>
            <w:szCs w:val="22"/>
          </w:rPr>
          <w:t>15</w:t>
        </w:r>
        <w:r w:rsidRPr="008145E2">
          <w:rPr>
            <w:webHidden/>
            <w:sz w:val="22"/>
            <w:szCs w:val="22"/>
          </w:rPr>
          <w:fldChar w:fldCharType="end"/>
        </w:r>
      </w:hyperlink>
    </w:p>
    <w:p w14:paraId="4F2B55D2" w14:textId="6A40D775"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5" w:history="1">
        <w:r w:rsidRPr="008145E2">
          <w:rPr>
            <w:rStyle w:val="Hyperlink"/>
            <w:sz w:val="22"/>
            <w:szCs w:val="22"/>
          </w:rPr>
          <w:t>Capability 6: Understanding and responding to substance use and addiction</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_Toc175745625 \h </w:instrText>
        </w:r>
        <w:r w:rsidRPr="008145E2">
          <w:rPr>
            <w:webHidden/>
            <w:sz w:val="22"/>
            <w:szCs w:val="22"/>
          </w:rPr>
        </w:r>
        <w:r w:rsidRPr="008145E2">
          <w:rPr>
            <w:webHidden/>
            <w:sz w:val="22"/>
            <w:szCs w:val="22"/>
          </w:rPr>
          <w:fldChar w:fldCharType="separate"/>
        </w:r>
        <w:r w:rsidRPr="008145E2">
          <w:rPr>
            <w:webHidden/>
            <w:sz w:val="22"/>
            <w:szCs w:val="22"/>
          </w:rPr>
          <w:t>16</w:t>
        </w:r>
        <w:r w:rsidRPr="008145E2">
          <w:rPr>
            <w:webHidden/>
            <w:sz w:val="22"/>
            <w:szCs w:val="22"/>
          </w:rPr>
          <w:fldChar w:fldCharType="end"/>
        </w:r>
      </w:hyperlink>
    </w:p>
    <w:p w14:paraId="4C8844E3" w14:textId="0518018B"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6" w:history="1">
        <w:r w:rsidRPr="008145E2">
          <w:rPr>
            <w:rStyle w:val="Hyperlink"/>
            <w:sz w:val="22"/>
            <w:szCs w:val="22"/>
          </w:rPr>
          <w:t>Capability 7: Understanding and responding to family violence</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_Toc175745626 \h </w:instrText>
        </w:r>
        <w:r w:rsidRPr="008145E2">
          <w:rPr>
            <w:webHidden/>
            <w:sz w:val="22"/>
            <w:szCs w:val="22"/>
          </w:rPr>
        </w:r>
        <w:r w:rsidRPr="008145E2">
          <w:rPr>
            <w:webHidden/>
            <w:sz w:val="22"/>
            <w:szCs w:val="22"/>
          </w:rPr>
          <w:fldChar w:fldCharType="separate"/>
        </w:r>
        <w:r w:rsidRPr="008145E2">
          <w:rPr>
            <w:webHidden/>
            <w:sz w:val="22"/>
            <w:szCs w:val="22"/>
          </w:rPr>
          <w:t>17</w:t>
        </w:r>
        <w:r w:rsidRPr="008145E2">
          <w:rPr>
            <w:webHidden/>
            <w:sz w:val="22"/>
            <w:szCs w:val="22"/>
          </w:rPr>
          <w:fldChar w:fldCharType="end"/>
        </w:r>
      </w:hyperlink>
    </w:p>
    <w:p w14:paraId="22C78C03" w14:textId="28D5D923"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7" w:history="1">
        <w:r w:rsidRPr="008145E2">
          <w:rPr>
            <w:rStyle w:val="Hyperlink"/>
            <w:sz w:val="22"/>
            <w:szCs w:val="22"/>
          </w:rPr>
          <w:t>Capability 8: Working effectively with families, carers and supporters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_Toc175745627 \h </w:instrText>
        </w:r>
        <w:r w:rsidRPr="008145E2">
          <w:rPr>
            <w:webHidden/>
            <w:sz w:val="22"/>
            <w:szCs w:val="22"/>
          </w:rPr>
        </w:r>
        <w:r w:rsidRPr="008145E2">
          <w:rPr>
            <w:webHidden/>
            <w:sz w:val="22"/>
            <w:szCs w:val="22"/>
          </w:rPr>
          <w:fldChar w:fldCharType="separate"/>
        </w:r>
        <w:r w:rsidRPr="008145E2">
          <w:rPr>
            <w:webHidden/>
            <w:sz w:val="22"/>
            <w:szCs w:val="22"/>
          </w:rPr>
          <w:t>18</w:t>
        </w:r>
        <w:r w:rsidRPr="008145E2">
          <w:rPr>
            <w:webHidden/>
            <w:sz w:val="22"/>
            <w:szCs w:val="22"/>
          </w:rPr>
          <w:fldChar w:fldCharType="end"/>
        </w:r>
      </w:hyperlink>
    </w:p>
    <w:p w14:paraId="5C5316DF" w14:textId="7D29C924"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8" w:history="1">
        <w:r w:rsidRPr="008145E2">
          <w:rPr>
            <w:rStyle w:val="Hyperlink"/>
            <w:sz w:val="22"/>
            <w:szCs w:val="22"/>
          </w:rPr>
          <w:t>Capability 9: Delivering holistic and collaborative assessment and care planning</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_Toc175745628 \h </w:instrText>
        </w:r>
        <w:r w:rsidRPr="008145E2">
          <w:rPr>
            <w:webHidden/>
            <w:sz w:val="22"/>
            <w:szCs w:val="22"/>
          </w:rPr>
        </w:r>
        <w:r w:rsidRPr="008145E2">
          <w:rPr>
            <w:webHidden/>
            <w:sz w:val="22"/>
            <w:szCs w:val="22"/>
          </w:rPr>
          <w:fldChar w:fldCharType="separate"/>
        </w:r>
        <w:r w:rsidRPr="008145E2">
          <w:rPr>
            <w:webHidden/>
            <w:sz w:val="22"/>
            <w:szCs w:val="22"/>
          </w:rPr>
          <w:t>20</w:t>
        </w:r>
        <w:r w:rsidRPr="008145E2">
          <w:rPr>
            <w:webHidden/>
            <w:sz w:val="22"/>
            <w:szCs w:val="22"/>
          </w:rPr>
          <w:fldChar w:fldCharType="end"/>
        </w:r>
      </w:hyperlink>
    </w:p>
    <w:p w14:paraId="7AA1434C" w14:textId="3BCF8504"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29" w:history="1">
        <w:r w:rsidRPr="008145E2">
          <w:rPr>
            <w:rStyle w:val="Hyperlink"/>
            <w:sz w:val="22"/>
            <w:szCs w:val="22"/>
          </w:rPr>
          <w:t>Capability 10: Delivering compassionate care, support and treatment</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_Toc175745629 \h </w:instrText>
        </w:r>
        <w:r w:rsidRPr="008145E2">
          <w:rPr>
            <w:webHidden/>
            <w:sz w:val="22"/>
            <w:szCs w:val="22"/>
          </w:rPr>
        </w:r>
        <w:r w:rsidRPr="008145E2">
          <w:rPr>
            <w:webHidden/>
            <w:sz w:val="22"/>
            <w:szCs w:val="22"/>
          </w:rPr>
          <w:fldChar w:fldCharType="separate"/>
        </w:r>
        <w:r w:rsidRPr="008145E2">
          <w:rPr>
            <w:webHidden/>
            <w:sz w:val="22"/>
            <w:szCs w:val="22"/>
          </w:rPr>
          <w:t>21</w:t>
        </w:r>
        <w:r w:rsidRPr="008145E2">
          <w:rPr>
            <w:webHidden/>
            <w:sz w:val="22"/>
            <w:szCs w:val="22"/>
          </w:rPr>
          <w:fldChar w:fldCharType="end"/>
        </w:r>
      </w:hyperlink>
    </w:p>
    <w:p w14:paraId="179FB618" w14:textId="4212FA7A"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30" w:history="1">
        <w:r w:rsidRPr="008145E2">
          <w:rPr>
            <w:rStyle w:val="Hyperlink"/>
            <w:sz w:val="22"/>
            <w:szCs w:val="22"/>
          </w:rPr>
          <w:t>Capability 11: Promoting prevention, early intervention, and help-seeking</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_Toc175745630 \h </w:instrText>
        </w:r>
        <w:r w:rsidRPr="008145E2">
          <w:rPr>
            <w:webHidden/>
            <w:sz w:val="22"/>
            <w:szCs w:val="22"/>
          </w:rPr>
        </w:r>
        <w:r w:rsidRPr="008145E2">
          <w:rPr>
            <w:webHidden/>
            <w:sz w:val="22"/>
            <w:szCs w:val="22"/>
          </w:rPr>
          <w:fldChar w:fldCharType="separate"/>
        </w:r>
        <w:r w:rsidRPr="008145E2">
          <w:rPr>
            <w:webHidden/>
            <w:sz w:val="22"/>
            <w:szCs w:val="22"/>
          </w:rPr>
          <w:t>22</w:t>
        </w:r>
        <w:r w:rsidRPr="008145E2">
          <w:rPr>
            <w:webHidden/>
            <w:sz w:val="22"/>
            <w:szCs w:val="22"/>
          </w:rPr>
          <w:fldChar w:fldCharType="end"/>
        </w:r>
      </w:hyperlink>
    </w:p>
    <w:p w14:paraId="65197761" w14:textId="2033DFB2"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31" w:history="1">
        <w:r w:rsidRPr="008145E2">
          <w:rPr>
            <w:rStyle w:val="Hyperlink"/>
            <w:sz w:val="22"/>
            <w:szCs w:val="22"/>
          </w:rPr>
          <w:t>Capability 12: Supporting system navigation, partnerships and collaborative care</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_Toc175745631 \h </w:instrText>
        </w:r>
        <w:r w:rsidRPr="008145E2">
          <w:rPr>
            <w:webHidden/>
            <w:sz w:val="22"/>
            <w:szCs w:val="22"/>
          </w:rPr>
        </w:r>
        <w:r w:rsidRPr="008145E2">
          <w:rPr>
            <w:webHidden/>
            <w:sz w:val="22"/>
            <w:szCs w:val="22"/>
          </w:rPr>
          <w:fldChar w:fldCharType="separate"/>
        </w:r>
        <w:r w:rsidRPr="008145E2">
          <w:rPr>
            <w:webHidden/>
            <w:sz w:val="22"/>
            <w:szCs w:val="22"/>
          </w:rPr>
          <w:t>23</w:t>
        </w:r>
        <w:r w:rsidRPr="008145E2">
          <w:rPr>
            <w:webHidden/>
            <w:sz w:val="22"/>
            <w:szCs w:val="22"/>
          </w:rPr>
          <w:fldChar w:fldCharType="end"/>
        </w:r>
      </w:hyperlink>
    </w:p>
    <w:p w14:paraId="1D05BB14" w14:textId="202D32E0"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32" w:history="1">
        <w:r w:rsidRPr="008145E2">
          <w:rPr>
            <w:rStyle w:val="Hyperlink"/>
            <w:sz w:val="22"/>
            <w:szCs w:val="22"/>
          </w:rPr>
          <w:t>Capability 13: Enabling reflective and supportive ways of working</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_Toc175745632 \h </w:instrText>
        </w:r>
        <w:r w:rsidRPr="008145E2">
          <w:rPr>
            <w:webHidden/>
            <w:sz w:val="22"/>
            <w:szCs w:val="22"/>
          </w:rPr>
        </w:r>
        <w:r w:rsidRPr="008145E2">
          <w:rPr>
            <w:webHidden/>
            <w:sz w:val="22"/>
            <w:szCs w:val="22"/>
          </w:rPr>
          <w:fldChar w:fldCharType="separate"/>
        </w:r>
        <w:r w:rsidRPr="008145E2">
          <w:rPr>
            <w:webHidden/>
            <w:sz w:val="22"/>
            <w:szCs w:val="22"/>
          </w:rPr>
          <w:t>24</w:t>
        </w:r>
        <w:r w:rsidRPr="008145E2">
          <w:rPr>
            <w:webHidden/>
            <w:sz w:val="22"/>
            <w:szCs w:val="22"/>
          </w:rPr>
          <w:fldChar w:fldCharType="end"/>
        </w:r>
      </w:hyperlink>
    </w:p>
    <w:p w14:paraId="7FE6A4E3" w14:textId="51079BBA"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33" w:history="1">
        <w:r w:rsidRPr="008145E2">
          <w:rPr>
            <w:rStyle w:val="Hyperlink"/>
            <w:sz w:val="22"/>
            <w:szCs w:val="22"/>
          </w:rPr>
          <w:t>Capability 14: Embedding evidence-informed continuous improvement</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_Toc175745633 \h </w:instrText>
        </w:r>
        <w:r w:rsidRPr="008145E2">
          <w:rPr>
            <w:webHidden/>
            <w:sz w:val="22"/>
            <w:szCs w:val="22"/>
          </w:rPr>
        </w:r>
        <w:r w:rsidRPr="008145E2">
          <w:rPr>
            <w:webHidden/>
            <w:sz w:val="22"/>
            <w:szCs w:val="22"/>
          </w:rPr>
          <w:fldChar w:fldCharType="separate"/>
        </w:r>
        <w:r w:rsidRPr="008145E2">
          <w:rPr>
            <w:webHidden/>
            <w:sz w:val="22"/>
            <w:szCs w:val="22"/>
          </w:rPr>
          <w:t>25</w:t>
        </w:r>
        <w:r w:rsidRPr="008145E2">
          <w:rPr>
            <w:webHidden/>
            <w:sz w:val="22"/>
            <w:szCs w:val="22"/>
          </w:rPr>
          <w:fldChar w:fldCharType="end"/>
        </w:r>
      </w:hyperlink>
    </w:p>
    <w:p w14:paraId="4E508243" w14:textId="59A41AE3"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34" w:history="1">
        <w:r w:rsidRPr="008145E2">
          <w:rPr>
            <w:rStyle w:val="Hyperlink"/>
            <w:sz w:val="22"/>
            <w:szCs w:val="22"/>
          </w:rPr>
          <w:t>Capability 15: Working effectively with digital technologies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_Toc175745634 \h </w:instrText>
        </w:r>
        <w:r w:rsidRPr="008145E2">
          <w:rPr>
            <w:webHidden/>
            <w:sz w:val="22"/>
            <w:szCs w:val="22"/>
          </w:rPr>
        </w:r>
        <w:r w:rsidRPr="008145E2">
          <w:rPr>
            <w:webHidden/>
            <w:sz w:val="22"/>
            <w:szCs w:val="22"/>
          </w:rPr>
          <w:fldChar w:fldCharType="separate"/>
        </w:r>
        <w:r w:rsidRPr="008145E2">
          <w:rPr>
            <w:webHidden/>
            <w:sz w:val="22"/>
            <w:szCs w:val="22"/>
          </w:rPr>
          <w:t>26</w:t>
        </w:r>
        <w:r w:rsidRPr="008145E2">
          <w:rPr>
            <w:webHidden/>
            <w:sz w:val="22"/>
            <w:szCs w:val="22"/>
          </w:rPr>
          <w:fldChar w:fldCharType="end"/>
        </w:r>
      </w:hyperlink>
    </w:p>
    <w:p w14:paraId="01A23077" w14:textId="3154CBF9" w:rsidR="006A04C7" w:rsidRPr="008145E2" w:rsidRDefault="006A04C7">
      <w:pPr>
        <w:pStyle w:val="TOC1"/>
        <w:rPr>
          <w:rFonts w:asciiTheme="minorHAnsi" w:eastAsiaTheme="minorEastAsia" w:hAnsiTheme="minorHAnsi" w:cstheme="minorBidi"/>
          <w:b w:val="0"/>
          <w:kern w:val="2"/>
          <w:sz w:val="28"/>
          <w:szCs w:val="28"/>
          <w:lang w:eastAsia="en-AU"/>
          <w14:ligatures w14:val="standardContextual"/>
        </w:rPr>
      </w:pPr>
      <w:hyperlink w:anchor="_Toc175745635" w:history="1">
        <w:r w:rsidRPr="008145E2">
          <w:rPr>
            <w:rStyle w:val="Hyperlink"/>
            <w:sz w:val="22"/>
            <w:szCs w:val="22"/>
          </w:rPr>
          <w:t>References</w:t>
        </w:r>
        <w:r w:rsidRPr="008145E2">
          <w:rPr>
            <w:webHidden/>
            <w:sz w:val="22"/>
            <w:szCs w:val="22"/>
          </w:rPr>
          <w:tab/>
        </w:r>
        <w:r w:rsidRPr="008145E2">
          <w:rPr>
            <w:webHidden/>
            <w:sz w:val="22"/>
            <w:szCs w:val="22"/>
          </w:rPr>
          <w:fldChar w:fldCharType="begin"/>
        </w:r>
        <w:r w:rsidRPr="008145E2">
          <w:rPr>
            <w:webHidden/>
            <w:sz w:val="22"/>
            <w:szCs w:val="22"/>
          </w:rPr>
          <w:instrText xml:space="preserve"> PAGEREF _Toc175745635 \h </w:instrText>
        </w:r>
        <w:r w:rsidRPr="008145E2">
          <w:rPr>
            <w:webHidden/>
            <w:sz w:val="22"/>
            <w:szCs w:val="22"/>
          </w:rPr>
        </w:r>
        <w:r w:rsidRPr="008145E2">
          <w:rPr>
            <w:webHidden/>
            <w:sz w:val="22"/>
            <w:szCs w:val="22"/>
          </w:rPr>
          <w:fldChar w:fldCharType="separate"/>
        </w:r>
        <w:r w:rsidRPr="008145E2">
          <w:rPr>
            <w:webHidden/>
            <w:sz w:val="22"/>
            <w:szCs w:val="22"/>
          </w:rPr>
          <w:t>27</w:t>
        </w:r>
        <w:r w:rsidRPr="008145E2">
          <w:rPr>
            <w:webHidden/>
            <w:sz w:val="22"/>
            <w:szCs w:val="22"/>
          </w:rPr>
          <w:fldChar w:fldCharType="end"/>
        </w:r>
      </w:hyperlink>
    </w:p>
    <w:p w14:paraId="3879D8C5" w14:textId="4629FCD4" w:rsidR="00FB1F6E" w:rsidRPr="008145E2" w:rsidRDefault="00AD784C" w:rsidP="00D079AA">
      <w:pPr>
        <w:pStyle w:val="Body"/>
        <w:rPr>
          <w:sz w:val="22"/>
          <w:szCs w:val="22"/>
        </w:rPr>
      </w:pPr>
      <w:r w:rsidRPr="008145E2">
        <w:rPr>
          <w:sz w:val="22"/>
          <w:szCs w:val="22"/>
        </w:rPr>
        <w:fldChar w:fldCharType="end"/>
      </w:r>
    </w:p>
    <w:p w14:paraId="357DBE75" w14:textId="22E3FE54" w:rsidR="00FB1F6E" w:rsidRPr="008145E2" w:rsidRDefault="00FB1F6E">
      <w:pPr>
        <w:spacing w:after="0" w:line="240" w:lineRule="auto"/>
        <w:rPr>
          <w:rFonts w:eastAsia="Times"/>
          <w:sz w:val="22"/>
          <w:szCs w:val="22"/>
        </w:rPr>
      </w:pPr>
    </w:p>
    <w:p w14:paraId="34004D85" w14:textId="77777777" w:rsidR="00454A7D" w:rsidRPr="008145E2" w:rsidRDefault="00454A7D">
      <w:pPr>
        <w:spacing w:after="0" w:line="240" w:lineRule="auto"/>
        <w:rPr>
          <w:rFonts w:eastAsia="MS Gothic" w:cs="Arial"/>
          <w:bCs/>
          <w:color w:val="53565A"/>
          <w:kern w:val="32"/>
          <w:sz w:val="48"/>
          <w:szCs w:val="48"/>
        </w:rPr>
      </w:pPr>
      <w:r w:rsidRPr="008145E2">
        <w:rPr>
          <w:sz w:val="22"/>
          <w:szCs w:val="22"/>
        </w:rPr>
        <w:br w:type="page"/>
      </w:r>
    </w:p>
    <w:p w14:paraId="31FCA03F" w14:textId="51EC58BB" w:rsidR="006E0555" w:rsidRPr="00311797" w:rsidRDefault="006E0555" w:rsidP="006E0555">
      <w:pPr>
        <w:pStyle w:val="Heading1"/>
        <w:rPr>
          <w:b/>
          <w:sz w:val="22"/>
          <w:szCs w:val="22"/>
          <w:lang w:eastAsia="en-GB"/>
        </w:rPr>
      </w:pPr>
      <w:bookmarkStart w:id="8" w:name="_Toc1185920555"/>
      <w:bookmarkStart w:id="9" w:name="_Toc175745616"/>
      <w:bookmarkStart w:id="10" w:name="_Hlk66712316"/>
      <w:r w:rsidRPr="00612B15">
        <w:lastRenderedPageBreak/>
        <w:t>Background</w:t>
      </w:r>
      <w:bookmarkEnd w:id="8"/>
      <w:bookmarkEnd w:id="9"/>
    </w:p>
    <w:p w14:paraId="6ACC2196" w14:textId="035C8A9F" w:rsidR="006E0555" w:rsidRPr="008145E2" w:rsidRDefault="00036588" w:rsidP="006E0555">
      <w:pPr>
        <w:pStyle w:val="Body"/>
        <w:rPr>
          <w:sz w:val="22"/>
          <w:szCs w:val="22"/>
          <w:lang w:eastAsia="en-GB"/>
        </w:rPr>
      </w:pPr>
      <w:r w:rsidRPr="008145E2">
        <w:rPr>
          <w:i/>
          <w:iCs/>
          <w:sz w:val="22"/>
          <w:szCs w:val="22"/>
          <w:lang w:eastAsia="en-GB"/>
        </w:rPr>
        <w:t>Our workforce, our future: a</w:t>
      </w:r>
      <w:r w:rsidR="006E0555" w:rsidRPr="008145E2">
        <w:rPr>
          <w:i/>
          <w:iCs/>
          <w:sz w:val="22"/>
          <w:szCs w:val="22"/>
          <w:lang w:eastAsia="en-GB"/>
        </w:rPr>
        <w:t xml:space="preserve"> capability framework for </w:t>
      </w:r>
      <w:r w:rsidRPr="008145E2">
        <w:rPr>
          <w:i/>
          <w:iCs/>
          <w:sz w:val="22"/>
          <w:szCs w:val="22"/>
          <w:lang w:eastAsia="en-GB"/>
        </w:rPr>
        <w:t>Victoria’s</w:t>
      </w:r>
      <w:r w:rsidR="006E0555" w:rsidRPr="008145E2">
        <w:rPr>
          <w:i/>
          <w:iCs/>
          <w:sz w:val="22"/>
          <w:szCs w:val="22"/>
          <w:lang w:eastAsia="en-GB"/>
        </w:rPr>
        <w:t xml:space="preserve"> mental health and wellbeing workforce</w:t>
      </w:r>
      <w:r w:rsidR="006E0555" w:rsidRPr="008145E2">
        <w:rPr>
          <w:sz w:val="22"/>
          <w:szCs w:val="22"/>
          <w:lang w:eastAsia="en-GB"/>
        </w:rPr>
        <w:t xml:space="preserve"> (2023) identifies shared capabilities across the entire </w:t>
      </w:r>
      <w:r w:rsidR="006E0555" w:rsidRPr="008145E2">
        <w:rPr>
          <w:sz w:val="22"/>
          <w:szCs w:val="22"/>
        </w:rPr>
        <w:t>mental</w:t>
      </w:r>
      <w:r w:rsidR="006E0555" w:rsidRPr="008145E2">
        <w:rPr>
          <w:sz w:val="22"/>
          <w:szCs w:val="22"/>
          <w:lang w:eastAsia="en-GB"/>
        </w:rPr>
        <w:t xml:space="preserve"> health and wellbeing workforce. It acknowledges that specific service contexts require more tailored approaches. </w:t>
      </w:r>
    </w:p>
    <w:p w14:paraId="5F2DBBFA" w14:textId="5292F4F4" w:rsidR="006E0555" w:rsidRPr="008145E2" w:rsidRDefault="006E0555" w:rsidP="006E0555">
      <w:pPr>
        <w:pStyle w:val="Body"/>
        <w:rPr>
          <w:sz w:val="22"/>
          <w:szCs w:val="22"/>
          <w:lang w:eastAsia="en-GB"/>
        </w:rPr>
      </w:pPr>
      <w:r w:rsidRPr="008145E2">
        <w:rPr>
          <w:sz w:val="22"/>
          <w:szCs w:val="22"/>
          <w:lang w:eastAsia="en-GB"/>
        </w:rPr>
        <w:t>As a result, the Department of Health commissioned Mindful to write a companion guide that:</w:t>
      </w:r>
    </w:p>
    <w:p w14:paraId="7C03F15C" w14:textId="6804BBC7" w:rsidR="006E0555" w:rsidRPr="008145E2" w:rsidRDefault="006E0555" w:rsidP="00063F15">
      <w:pPr>
        <w:pStyle w:val="Bullet1"/>
        <w:rPr>
          <w:sz w:val="22"/>
          <w:szCs w:val="22"/>
        </w:rPr>
      </w:pPr>
      <w:r w:rsidRPr="008145E2">
        <w:rPr>
          <w:sz w:val="22"/>
          <w:szCs w:val="22"/>
        </w:rPr>
        <w:t xml:space="preserve">acknowledges the mental health </w:t>
      </w:r>
      <w:r w:rsidR="00036588" w:rsidRPr="008145E2">
        <w:rPr>
          <w:sz w:val="22"/>
          <w:szCs w:val="22"/>
        </w:rPr>
        <w:t xml:space="preserve">and wellbeing </w:t>
      </w:r>
      <w:r w:rsidRPr="008145E2">
        <w:rPr>
          <w:sz w:val="22"/>
          <w:szCs w:val="22"/>
        </w:rPr>
        <w:t xml:space="preserve">workforce requires specialist skills and knowledge when working with </w:t>
      </w:r>
      <w:r w:rsidR="00063F15" w:rsidRPr="008145E2">
        <w:rPr>
          <w:sz w:val="22"/>
          <w:szCs w:val="22"/>
        </w:rPr>
        <w:t xml:space="preserve">infants, children, </w:t>
      </w:r>
      <w:r w:rsidR="00F57502" w:rsidRPr="008145E2">
        <w:rPr>
          <w:sz w:val="22"/>
          <w:szCs w:val="22"/>
        </w:rPr>
        <w:t>young people</w:t>
      </w:r>
      <w:r w:rsidR="00063F15" w:rsidRPr="008145E2">
        <w:rPr>
          <w:sz w:val="22"/>
          <w:szCs w:val="22"/>
        </w:rPr>
        <w:t xml:space="preserve"> and families</w:t>
      </w:r>
      <w:r w:rsidR="00B21C9D" w:rsidRPr="008145E2">
        <w:rPr>
          <w:sz w:val="22"/>
          <w:szCs w:val="22"/>
        </w:rPr>
        <w:t xml:space="preserve"> or </w:t>
      </w:r>
      <w:r w:rsidR="00063F15" w:rsidRPr="008145E2">
        <w:rPr>
          <w:sz w:val="22"/>
          <w:szCs w:val="22"/>
        </w:rPr>
        <w:t xml:space="preserve">carers </w:t>
      </w:r>
    </w:p>
    <w:p w14:paraId="3E4F4564" w14:textId="255271C8" w:rsidR="006E0555" w:rsidRPr="008145E2" w:rsidRDefault="006E0555" w:rsidP="006E0555">
      <w:pPr>
        <w:pStyle w:val="Bullet1"/>
        <w:rPr>
          <w:sz w:val="22"/>
          <w:szCs w:val="22"/>
        </w:rPr>
      </w:pPr>
      <w:r w:rsidRPr="008145E2">
        <w:rPr>
          <w:sz w:val="22"/>
          <w:szCs w:val="22"/>
        </w:rPr>
        <w:t xml:space="preserve">extends the capabilities in the </w:t>
      </w:r>
      <w:r w:rsidR="00B21C9D" w:rsidRPr="008145E2">
        <w:rPr>
          <w:i/>
          <w:iCs/>
          <w:sz w:val="22"/>
          <w:szCs w:val="22"/>
        </w:rPr>
        <w:t>Our workforce, our future</w:t>
      </w:r>
      <w:r w:rsidR="00063F15" w:rsidRPr="008145E2">
        <w:rPr>
          <w:sz w:val="22"/>
          <w:szCs w:val="22"/>
        </w:rPr>
        <w:t xml:space="preserve"> </w:t>
      </w:r>
      <w:r w:rsidRPr="008145E2">
        <w:rPr>
          <w:sz w:val="22"/>
          <w:szCs w:val="22"/>
        </w:rPr>
        <w:t xml:space="preserve">to support </w:t>
      </w:r>
      <w:r w:rsidR="00063F15" w:rsidRPr="008145E2">
        <w:rPr>
          <w:sz w:val="22"/>
          <w:szCs w:val="22"/>
        </w:rPr>
        <w:t>this</w:t>
      </w:r>
      <w:r w:rsidRPr="008145E2">
        <w:rPr>
          <w:sz w:val="22"/>
          <w:szCs w:val="22"/>
        </w:rPr>
        <w:t xml:space="preserve"> sector</w:t>
      </w:r>
      <w:r w:rsidR="004150DF" w:rsidRPr="008145E2">
        <w:rPr>
          <w:sz w:val="22"/>
          <w:szCs w:val="22"/>
        </w:rPr>
        <w:t>.</w:t>
      </w:r>
    </w:p>
    <w:p w14:paraId="03336D85" w14:textId="63E79BC3" w:rsidR="006E0555" w:rsidRPr="008145E2" w:rsidRDefault="006E0555" w:rsidP="00063F15">
      <w:pPr>
        <w:pStyle w:val="Bodyafterbullets"/>
        <w:rPr>
          <w:sz w:val="22"/>
          <w:szCs w:val="22"/>
          <w:lang w:eastAsia="en-GB"/>
        </w:rPr>
      </w:pPr>
      <w:r w:rsidRPr="008145E2">
        <w:rPr>
          <w:sz w:val="22"/>
          <w:szCs w:val="22"/>
          <w:lang w:eastAsia="en-GB"/>
        </w:rPr>
        <w:t xml:space="preserve">This </w:t>
      </w:r>
      <w:r w:rsidR="00036588" w:rsidRPr="008145E2">
        <w:rPr>
          <w:sz w:val="22"/>
          <w:szCs w:val="22"/>
          <w:lang w:eastAsia="en-GB"/>
        </w:rPr>
        <w:t>guide</w:t>
      </w:r>
      <w:r w:rsidRPr="008145E2">
        <w:rPr>
          <w:sz w:val="22"/>
          <w:szCs w:val="22"/>
          <w:lang w:eastAsia="en-GB"/>
        </w:rPr>
        <w:t xml:space="preserve"> </w:t>
      </w:r>
      <w:r w:rsidR="00063F15" w:rsidRPr="008145E2">
        <w:rPr>
          <w:sz w:val="22"/>
          <w:szCs w:val="22"/>
          <w:lang w:eastAsia="en-GB"/>
        </w:rPr>
        <w:t>identifies</w:t>
      </w:r>
      <w:r w:rsidRPr="008145E2">
        <w:rPr>
          <w:sz w:val="22"/>
          <w:szCs w:val="22"/>
          <w:lang w:eastAsia="en-GB"/>
        </w:rPr>
        <w:t xml:space="preserve"> </w:t>
      </w:r>
      <w:r w:rsidR="00063F15" w:rsidRPr="008145E2">
        <w:rPr>
          <w:sz w:val="22"/>
          <w:szCs w:val="22"/>
          <w:lang w:eastAsia="en-GB"/>
        </w:rPr>
        <w:t xml:space="preserve">the </w:t>
      </w:r>
      <w:r w:rsidRPr="008145E2">
        <w:rPr>
          <w:sz w:val="22"/>
          <w:szCs w:val="22"/>
          <w:lang w:eastAsia="en-GB"/>
        </w:rPr>
        <w:t xml:space="preserve">capabilities of the infant, child, </w:t>
      </w:r>
      <w:r w:rsidR="00F57502" w:rsidRPr="008145E2">
        <w:rPr>
          <w:sz w:val="22"/>
          <w:szCs w:val="22"/>
          <w:lang w:eastAsia="en-GB"/>
        </w:rPr>
        <w:t>youth</w:t>
      </w:r>
      <w:r w:rsidRPr="008145E2">
        <w:rPr>
          <w:sz w:val="22"/>
          <w:szCs w:val="22"/>
          <w:lang w:eastAsia="en-GB"/>
        </w:rPr>
        <w:t>, and family mental health</w:t>
      </w:r>
      <w:r w:rsidR="002A4A72" w:rsidRPr="008145E2">
        <w:rPr>
          <w:sz w:val="22"/>
          <w:szCs w:val="22"/>
          <w:lang w:eastAsia="en-GB"/>
        </w:rPr>
        <w:t xml:space="preserve"> and wellbeing</w:t>
      </w:r>
      <w:r w:rsidRPr="008145E2">
        <w:rPr>
          <w:sz w:val="22"/>
          <w:szCs w:val="22"/>
          <w:lang w:eastAsia="en-GB"/>
        </w:rPr>
        <w:t xml:space="preserve"> workforce</w:t>
      </w:r>
      <w:r w:rsidR="00063F15" w:rsidRPr="008145E2">
        <w:rPr>
          <w:sz w:val="22"/>
          <w:szCs w:val="22"/>
          <w:lang w:eastAsia="en-GB"/>
        </w:rPr>
        <w:t>. It</w:t>
      </w:r>
      <w:r w:rsidRPr="008145E2">
        <w:rPr>
          <w:sz w:val="22"/>
          <w:szCs w:val="22"/>
          <w:lang w:eastAsia="en-GB"/>
        </w:rPr>
        <w:t xml:space="preserve"> </w:t>
      </w:r>
      <w:r w:rsidR="00063F15" w:rsidRPr="008145E2">
        <w:rPr>
          <w:sz w:val="22"/>
          <w:szCs w:val="22"/>
          <w:lang w:eastAsia="en-GB"/>
        </w:rPr>
        <w:t>examines</w:t>
      </w:r>
      <w:r w:rsidRPr="008145E2">
        <w:rPr>
          <w:sz w:val="22"/>
          <w:szCs w:val="22"/>
          <w:lang w:eastAsia="en-GB"/>
        </w:rPr>
        <w:t>: </w:t>
      </w:r>
    </w:p>
    <w:p w14:paraId="0220377F" w14:textId="59912EED" w:rsidR="00063F15" w:rsidRPr="008145E2" w:rsidRDefault="00063F15" w:rsidP="00036588">
      <w:pPr>
        <w:pStyle w:val="Bullet1"/>
        <w:rPr>
          <w:sz w:val="22"/>
          <w:szCs w:val="22"/>
        </w:rPr>
      </w:pPr>
      <w:r w:rsidRPr="008145E2">
        <w:rPr>
          <w:sz w:val="22"/>
          <w:szCs w:val="22"/>
        </w:rPr>
        <w:t>published research relating to the capabilities of this workforce</w:t>
      </w:r>
    </w:p>
    <w:p w14:paraId="072DED79" w14:textId="0111426F" w:rsidR="00063F15" w:rsidRPr="008145E2" w:rsidRDefault="00063F15" w:rsidP="00036588">
      <w:pPr>
        <w:pStyle w:val="Bullet1"/>
        <w:rPr>
          <w:sz w:val="22"/>
          <w:szCs w:val="22"/>
        </w:rPr>
      </w:pPr>
      <w:r w:rsidRPr="008145E2">
        <w:rPr>
          <w:sz w:val="22"/>
          <w:szCs w:val="22"/>
        </w:rPr>
        <w:t>common capabilities identified in jurisdictions that use similar mental health and wellbeing models for infants, children, young people and families</w:t>
      </w:r>
      <w:r w:rsidR="004150DF" w:rsidRPr="008145E2">
        <w:rPr>
          <w:sz w:val="22"/>
          <w:szCs w:val="22"/>
        </w:rPr>
        <w:t>.</w:t>
      </w:r>
    </w:p>
    <w:p w14:paraId="64CF41C0" w14:textId="6059DE95" w:rsidR="006E0555" w:rsidRPr="008145E2" w:rsidRDefault="006E0555" w:rsidP="00036588">
      <w:pPr>
        <w:pStyle w:val="Bodyafterbullets"/>
        <w:rPr>
          <w:sz w:val="22"/>
          <w:szCs w:val="22"/>
          <w:lang w:eastAsia="en-GB"/>
        </w:rPr>
      </w:pPr>
      <w:r w:rsidRPr="008145E2">
        <w:rPr>
          <w:sz w:val="22"/>
          <w:szCs w:val="22"/>
          <w:lang w:eastAsia="en-GB"/>
        </w:rPr>
        <w:t xml:space="preserve">These capabilities support the mental health and wellbeing workforce that engages people from </w:t>
      </w:r>
      <w:r w:rsidR="00063F15" w:rsidRPr="008145E2">
        <w:rPr>
          <w:sz w:val="22"/>
          <w:szCs w:val="22"/>
          <w:lang w:eastAsia="en-GB"/>
        </w:rPr>
        <w:t xml:space="preserve">birth </w:t>
      </w:r>
      <w:r w:rsidRPr="008145E2">
        <w:rPr>
          <w:sz w:val="22"/>
          <w:szCs w:val="22"/>
          <w:lang w:eastAsia="en-GB"/>
        </w:rPr>
        <w:t xml:space="preserve">to 26 years. </w:t>
      </w:r>
    </w:p>
    <w:p w14:paraId="17E57EB5" w14:textId="44EBFF77" w:rsidR="00931FDB" w:rsidRDefault="00931FDB" w:rsidP="00036588">
      <w:pPr>
        <w:pStyle w:val="Heading2"/>
        <w:rPr>
          <w:lang w:eastAsia="en-GB"/>
        </w:rPr>
      </w:pPr>
      <w:bookmarkStart w:id="11" w:name="_Toc2026285677"/>
      <w:bookmarkStart w:id="12" w:name="_Toc175745617"/>
      <w:r w:rsidRPr="24ADE0D1">
        <w:rPr>
          <w:lang w:eastAsia="en-GB"/>
        </w:rPr>
        <w:t>Purpose of the document</w:t>
      </w:r>
    </w:p>
    <w:p w14:paraId="6054B545" w14:textId="1A8B1FD1" w:rsidR="00931FDB" w:rsidRPr="008145E2" w:rsidDel="00931FDB" w:rsidRDefault="00931FDB" w:rsidP="24ADE0D1">
      <w:pPr>
        <w:pStyle w:val="Body"/>
        <w:rPr>
          <w:rFonts w:cs="Arial"/>
          <w:sz w:val="22"/>
          <w:szCs w:val="22"/>
          <w:lang w:eastAsia="en-GB"/>
        </w:rPr>
      </w:pPr>
      <w:r w:rsidRPr="008145E2">
        <w:rPr>
          <w:rStyle w:val="normaltextrun"/>
          <w:rFonts w:cs="Arial"/>
          <w:color w:val="000000" w:themeColor="text1"/>
          <w:sz w:val="22"/>
          <w:szCs w:val="22"/>
          <w:lang w:val="en-US"/>
        </w:rPr>
        <w:t xml:space="preserve">This document is a companion guide and should be read in conjunction with Our </w:t>
      </w:r>
      <w:r w:rsidR="2294DFD3" w:rsidRPr="008145E2">
        <w:rPr>
          <w:rStyle w:val="normaltextrun"/>
          <w:rFonts w:cs="Arial"/>
          <w:color w:val="000000" w:themeColor="text1"/>
          <w:sz w:val="22"/>
          <w:szCs w:val="22"/>
          <w:lang w:val="en-US"/>
        </w:rPr>
        <w:t>w</w:t>
      </w:r>
      <w:r w:rsidRPr="008145E2">
        <w:rPr>
          <w:rStyle w:val="normaltextrun"/>
          <w:rFonts w:cs="Arial"/>
          <w:color w:val="000000" w:themeColor="text1"/>
          <w:sz w:val="22"/>
          <w:szCs w:val="22"/>
          <w:lang w:val="en-US"/>
        </w:rPr>
        <w:t>orkforce</w:t>
      </w:r>
      <w:r w:rsidR="5E4F90D1" w:rsidRPr="008145E2">
        <w:rPr>
          <w:rStyle w:val="normaltextrun"/>
          <w:rFonts w:cs="Arial"/>
          <w:color w:val="000000" w:themeColor="text1"/>
          <w:sz w:val="22"/>
          <w:szCs w:val="22"/>
          <w:lang w:val="en-US"/>
        </w:rPr>
        <w:t xml:space="preserve">, </w:t>
      </w:r>
      <w:r w:rsidR="36E94C03" w:rsidRPr="008145E2">
        <w:rPr>
          <w:rStyle w:val="normaltextrun"/>
          <w:rFonts w:cs="Arial"/>
          <w:color w:val="000000" w:themeColor="text1"/>
          <w:sz w:val="22"/>
          <w:szCs w:val="22"/>
          <w:lang w:val="en-US"/>
        </w:rPr>
        <w:t>o</w:t>
      </w:r>
      <w:r w:rsidRPr="008145E2">
        <w:rPr>
          <w:rStyle w:val="normaltextrun"/>
          <w:rFonts w:cs="Arial"/>
          <w:color w:val="000000" w:themeColor="text1"/>
          <w:sz w:val="22"/>
          <w:szCs w:val="22"/>
          <w:lang w:val="en-US"/>
        </w:rPr>
        <w:t xml:space="preserve">ur </w:t>
      </w:r>
      <w:r w:rsidR="5725D970" w:rsidRPr="008145E2">
        <w:rPr>
          <w:rStyle w:val="normaltextrun"/>
          <w:rFonts w:cs="Arial"/>
          <w:color w:val="000000" w:themeColor="text1"/>
          <w:sz w:val="22"/>
          <w:szCs w:val="22"/>
          <w:lang w:val="en-US"/>
        </w:rPr>
        <w:t>f</w:t>
      </w:r>
      <w:r w:rsidRPr="008145E2">
        <w:rPr>
          <w:rStyle w:val="normaltextrun"/>
          <w:rFonts w:cs="Arial"/>
          <w:color w:val="000000" w:themeColor="text1"/>
          <w:sz w:val="22"/>
          <w:szCs w:val="22"/>
          <w:lang w:val="en-US"/>
        </w:rPr>
        <w:t xml:space="preserve">uture: </w:t>
      </w:r>
      <w:r w:rsidR="044DEA91" w:rsidRPr="008145E2">
        <w:rPr>
          <w:rStyle w:val="normaltextrun"/>
          <w:rFonts w:cs="Arial"/>
          <w:color w:val="000000" w:themeColor="text1"/>
          <w:sz w:val="22"/>
          <w:szCs w:val="22"/>
          <w:lang w:val="en-US"/>
        </w:rPr>
        <w:t>a</w:t>
      </w:r>
      <w:r w:rsidRPr="008145E2">
        <w:rPr>
          <w:rStyle w:val="normaltextrun"/>
          <w:rFonts w:cs="Arial"/>
          <w:color w:val="000000" w:themeColor="text1"/>
          <w:sz w:val="22"/>
          <w:szCs w:val="22"/>
          <w:lang w:val="en-US"/>
        </w:rPr>
        <w:t xml:space="preserve"> capability framework for </w:t>
      </w:r>
      <w:r w:rsidR="32CDB8BB" w:rsidRPr="008145E2">
        <w:rPr>
          <w:rStyle w:val="normaltextrun"/>
          <w:rFonts w:cs="Arial"/>
          <w:color w:val="000000" w:themeColor="text1"/>
          <w:sz w:val="22"/>
          <w:szCs w:val="22"/>
          <w:lang w:val="en-US"/>
        </w:rPr>
        <w:t xml:space="preserve">Victoria’s </w:t>
      </w:r>
      <w:r w:rsidRPr="008145E2">
        <w:rPr>
          <w:rStyle w:val="normaltextrun"/>
          <w:rFonts w:cs="Arial"/>
          <w:color w:val="000000"/>
          <w:sz w:val="22"/>
          <w:szCs w:val="22"/>
          <w:shd w:val="clear" w:color="auto" w:fill="FFFFFF"/>
          <w:lang w:val="en-US"/>
        </w:rPr>
        <w:t>mental health and wellbeing workforce. It should also be read alongside relevant legislation, discipline standards and workplace policies and procedures. The capabilities for the infant, child and youth workforce have been created in addition to these documents.</w:t>
      </w:r>
    </w:p>
    <w:p w14:paraId="54EB80F8" w14:textId="7F13064C" w:rsidR="006E0555" w:rsidRPr="00311797" w:rsidRDefault="006E0555" w:rsidP="00036588">
      <w:pPr>
        <w:pStyle w:val="Heading2"/>
        <w:rPr>
          <w:b w:val="0"/>
          <w:bCs/>
          <w:color w:val="2F5496"/>
          <w:sz w:val="22"/>
          <w:szCs w:val="22"/>
          <w:lang w:eastAsia="en-GB"/>
        </w:rPr>
      </w:pPr>
      <w:r w:rsidRPr="4045A816">
        <w:rPr>
          <w:lang w:eastAsia="en-GB"/>
        </w:rPr>
        <w:t xml:space="preserve">Methodology for </w:t>
      </w:r>
      <w:r w:rsidRPr="00036588">
        <w:t>identifying</w:t>
      </w:r>
      <w:r w:rsidRPr="4045A816">
        <w:rPr>
          <w:lang w:eastAsia="en-GB"/>
        </w:rPr>
        <w:t xml:space="preserve"> capabilities of the infant, child, youth and family mental health </w:t>
      </w:r>
      <w:r w:rsidR="00437D62">
        <w:rPr>
          <w:lang w:eastAsia="en-GB"/>
        </w:rPr>
        <w:t xml:space="preserve">and wellbeing </w:t>
      </w:r>
      <w:r w:rsidRPr="4045A816">
        <w:rPr>
          <w:lang w:eastAsia="en-GB"/>
        </w:rPr>
        <w:t>workforce</w:t>
      </w:r>
      <w:bookmarkEnd w:id="11"/>
      <w:bookmarkEnd w:id="12"/>
      <w:r w:rsidRPr="4045A816">
        <w:rPr>
          <w:lang w:eastAsia="en-GB"/>
        </w:rPr>
        <w:t> </w:t>
      </w:r>
    </w:p>
    <w:p w14:paraId="1358F04E" w14:textId="77777777" w:rsidR="00063F15" w:rsidRPr="008145E2" w:rsidRDefault="006E0555" w:rsidP="00063F15">
      <w:pPr>
        <w:pStyle w:val="Body"/>
        <w:rPr>
          <w:sz w:val="22"/>
          <w:szCs w:val="22"/>
          <w:lang w:eastAsia="en-GB"/>
        </w:rPr>
      </w:pPr>
      <w:r w:rsidRPr="008145E2">
        <w:rPr>
          <w:sz w:val="22"/>
          <w:szCs w:val="22"/>
          <w:lang w:eastAsia="en-GB"/>
        </w:rPr>
        <w:t xml:space="preserve">The protocol for the scoping review was registered with Open Science Framework. </w:t>
      </w:r>
    </w:p>
    <w:p w14:paraId="69BF7E63" w14:textId="3AACD44A" w:rsidR="006E0555" w:rsidRPr="008145E2" w:rsidRDefault="006E0555" w:rsidP="00036588">
      <w:pPr>
        <w:pStyle w:val="Body"/>
        <w:rPr>
          <w:sz w:val="22"/>
          <w:szCs w:val="22"/>
          <w:lang w:eastAsia="en-GB"/>
        </w:rPr>
      </w:pPr>
      <w:r w:rsidRPr="008145E2">
        <w:rPr>
          <w:sz w:val="22"/>
          <w:szCs w:val="22"/>
          <w:lang w:eastAsia="en-GB"/>
        </w:rPr>
        <w:t>Prior to registration, one author searched the Cochrane Database of Systematic Reviews, PROSPERO, and OSF to determine if similar reviews were already underway; no similar reviews were found. </w:t>
      </w:r>
    </w:p>
    <w:p w14:paraId="4D73EEE1" w14:textId="5CD8109B" w:rsidR="00063F15" w:rsidRPr="008145E2" w:rsidRDefault="006E0555" w:rsidP="00063F15">
      <w:pPr>
        <w:pStyle w:val="Body"/>
        <w:rPr>
          <w:sz w:val="22"/>
          <w:szCs w:val="22"/>
          <w:lang w:eastAsia="en-GB"/>
        </w:rPr>
      </w:pPr>
      <w:r w:rsidRPr="008145E2">
        <w:rPr>
          <w:sz w:val="22"/>
          <w:szCs w:val="22"/>
          <w:lang w:eastAsia="en-GB"/>
        </w:rPr>
        <w:t>A scoping review with relevant search terms, developed in consultation with content experts, was conducted</w:t>
      </w:r>
      <w:r w:rsidR="004150DF" w:rsidRPr="008145E2">
        <w:rPr>
          <w:sz w:val="22"/>
          <w:szCs w:val="22"/>
          <w:lang w:eastAsia="en-GB"/>
        </w:rPr>
        <w:t>.</w:t>
      </w:r>
    </w:p>
    <w:p w14:paraId="2BAD31A8" w14:textId="77777777" w:rsidR="00063F15" w:rsidRPr="008145E2" w:rsidRDefault="006E0555" w:rsidP="00063F15">
      <w:pPr>
        <w:pStyle w:val="Body"/>
        <w:rPr>
          <w:color w:val="000000"/>
          <w:sz w:val="22"/>
          <w:szCs w:val="22"/>
          <w:lang w:eastAsia="en-GB"/>
        </w:rPr>
      </w:pPr>
      <w:r w:rsidRPr="008145E2">
        <w:rPr>
          <w:color w:val="000000"/>
          <w:sz w:val="22"/>
          <w:szCs w:val="22"/>
          <w:lang w:eastAsia="en-GB"/>
        </w:rPr>
        <w:t>Other search strategies included citation searching of articles selected for full text review.</w:t>
      </w:r>
    </w:p>
    <w:p w14:paraId="6A1736A0" w14:textId="1918B08F" w:rsidR="00063F15" w:rsidRPr="008145E2" w:rsidRDefault="006E0555" w:rsidP="00063F15">
      <w:pPr>
        <w:pStyle w:val="Body"/>
        <w:rPr>
          <w:color w:val="000000" w:themeColor="text1"/>
          <w:sz w:val="22"/>
          <w:szCs w:val="22"/>
          <w:lang w:eastAsia="en-GB"/>
        </w:rPr>
      </w:pPr>
      <w:r w:rsidRPr="008145E2">
        <w:rPr>
          <w:color w:val="000000" w:themeColor="text1"/>
          <w:sz w:val="22"/>
          <w:szCs w:val="22"/>
          <w:lang w:eastAsia="en-GB"/>
        </w:rPr>
        <w:t xml:space="preserve">A grey literature </w:t>
      </w:r>
      <w:r w:rsidRPr="008145E2">
        <w:rPr>
          <w:sz w:val="22"/>
          <w:szCs w:val="22"/>
        </w:rPr>
        <w:t>search</w:t>
      </w:r>
      <w:r w:rsidRPr="008145E2">
        <w:rPr>
          <w:color w:val="000000" w:themeColor="text1"/>
          <w:sz w:val="22"/>
          <w:szCs w:val="22"/>
          <w:lang w:eastAsia="en-GB"/>
        </w:rPr>
        <w:t xml:space="preserve"> included guidelines</w:t>
      </w:r>
      <w:r w:rsidR="00EF76C4" w:rsidRPr="008145E2">
        <w:rPr>
          <w:color w:val="000000" w:themeColor="text1"/>
          <w:sz w:val="22"/>
          <w:szCs w:val="22"/>
          <w:lang w:eastAsia="en-GB"/>
        </w:rPr>
        <w:t xml:space="preserve"> and</w:t>
      </w:r>
      <w:r w:rsidRPr="008145E2">
        <w:rPr>
          <w:color w:val="000000" w:themeColor="text1"/>
          <w:sz w:val="22"/>
          <w:szCs w:val="22"/>
          <w:lang w:eastAsia="en-GB"/>
        </w:rPr>
        <w:t xml:space="preserve"> information related to infant, child and youth mental health </w:t>
      </w:r>
      <w:r w:rsidR="00EF76C4" w:rsidRPr="008145E2">
        <w:rPr>
          <w:color w:val="000000" w:themeColor="text1"/>
          <w:sz w:val="22"/>
          <w:szCs w:val="22"/>
          <w:lang w:eastAsia="en-GB"/>
        </w:rPr>
        <w:t xml:space="preserve">and wellbeing </w:t>
      </w:r>
      <w:r w:rsidRPr="008145E2">
        <w:rPr>
          <w:color w:val="000000" w:themeColor="text1"/>
          <w:sz w:val="22"/>
          <w:szCs w:val="22"/>
          <w:lang w:eastAsia="en-GB"/>
        </w:rPr>
        <w:t>capabilities identified by</w:t>
      </w:r>
      <w:r w:rsidR="00063F15" w:rsidRPr="008145E2">
        <w:rPr>
          <w:color w:val="000000" w:themeColor="text1"/>
          <w:sz w:val="22"/>
          <w:szCs w:val="22"/>
          <w:lang w:eastAsia="en-GB"/>
        </w:rPr>
        <w:t>:</w:t>
      </w:r>
    </w:p>
    <w:p w14:paraId="75DC2793" w14:textId="632EE466" w:rsidR="00063F15" w:rsidRPr="008145E2" w:rsidRDefault="006E0555" w:rsidP="00036588">
      <w:pPr>
        <w:pStyle w:val="Bullet1"/>
        <w:rPr>
          <w:sz w:val="22"/>
          <w:szCs w:val="22"/>
        </w:rPr>
      </w:pPr>
      <w:r w:rsidRPr="008145E2">
        <w:rPr>
          <w:sz w:val="22"/>
          <w:szCs w:val="22"/>
        </w:rPr>
        <w:t xml:space="preserve">national </w:t>
      </w:r>
      <w:r w:rsidR="00E957EA" w:rsidRPr="008145E2">
        <w:rPr>
          <w:sz w:val="22"/>
          <w:szCs w:val="22"/>
        </w:rPr>
        <w:t xml:space="preserve">and international </w:t>
      </w:r>
      <w:r w:rsidRPr="008145E2">
        <w:rPr>
          <w:sz w:val="22"/>
          <w:szCs w:val="22"/>
        </w:rPr>
        <w:t xml:space="preserve">authorities </w:t>
      </w:r>
    </w:p>
    <w:p w14:paraId="27CB9FD0" w14:textId="50993B2F" w:rsidR="00063F15" w:rsidRPr="008145E2" w:rsidRDefault="006E0555" w:rsidP="00036588">
      <w:pPr>
        <w:pStyle w:val="Bullet1"/>
        <w:rPr>
          <w:sz w:val="22"/>
          <w:szCs w:val="22"/>
        </w:rPr>
      </w:pPr>
      <w:r w:rsidRPr="008145E2">
        <w:rPr>
          <w:sz w:val="22"/>
          <w:szCs w:val="22"/>
        </w:rPr>
        <w:t>relevant professional organisations</w:t>
      </w:r>
      <w:r w:rsidR="00777142" w:rsidRPr="008145E2">
        <w:rPr>
          <w:sz w:val="22"/>
          <w:szCs w:val="22"/>
        </w:rPr>
        <w:t>.</w:t>
      </w:r>
      <w:r w:rsidRPr="008145E2">
        <w:rPr>
          <w:sz w:val="22"/>
          <w:szCs w:val="22"/>
        </w:rPr>
        <w:t xml:space="preserve"> </w:t>
      </w:r>
    </w:p>
    <w:p w14:paraId="7B90FA9D" w14:textId="6A20C7CB" w:rsidR="006E0555" w:rsidRPr="008145E2" w:rsidRDefault="006E0555" w:rsidP="00036588">
      <w:pPr>
        <w:pStyle w:val="Bodyafterbullets"/>
        <w:rPr>
          <w:sz w:val="22"/>
          <w:szCs w:val="22"/>
          <w:lang w:eastAsia="en-GB"/>
        </w:rPr>
      </w:pPr>
      <w:r w:rsidRPr="008145E2">
        <w:rPr>
          <w:sz w:val="22"/>
          <w:szCs w:val="22"/>
          <w:lang w:eastAsia="en-GB"/>
        </w:rPr>
        <w:t xml:space="preserve">Only the </w:t>
      </w:r>
      <w:r w:rsidRPr="008145E2">
        <w:rPr>
          <w:sz w:val="22"/>
          <w:szCs w:val="22"/>
          <w:lang w:val="en-US" w:eastAsia="en-GB"/>
        </w:rPr>
        <w:t xml:space="preserve">most recent updates were </w:t>
      </w:r>
      <w:r w:rsidRPr="008145E2">
        <w:rPr>
          <w:sz w:val="22"/>
          <w:szCs w:val="22"/>
        </w:rPr>
        <w:t>reviewed</w:t>
      </w:r>
      <w:r w:rsidRPr="008145E2">
        <w:rPr>
          <w:sz w:val="22"/>
          <w:szCs w:val="22"/>
          <w:lang w:val="en-US" w:eastAsia="en-GB"/>
        </w:rPr>
        <w:t>.</w:t>
      </w:r>
      <w:r w:rsidRPr="008145E2">
        <w:rPr>
          <w:sz w:val="22"/>
          <w:szCs w:val="22"/>
          <w:lang w:eastAsia="en-GB"/>
        </w:rPr>
        <w:t xml:space="preserve"> Relevant professions include psychologists, social workers, occupational therapists, speech pathologists, psychiatrists, and mental health nurses.</w:t>
      </w:r>
    </w:p>
    <w:p w14:paraId="70B3AE5D" w14:textId="77777777" w:rsidR="00063F15" w:rsidRPr="008145E2" w:rsidRDefault="006E0555" w:rsidP="00063F15">
      <w:pPr>
        <w:pStyle w:val="Body"/>
        <w:rPr>
          <w:sz w:val="22"/>
          <w:szCs w:val="22"/>
          <w:lang w:eastAsia="en-GB"/>
        </w:rPr>
      </w:pPr>
      <w:r w:rsidRPr="008145E2">
        <w:rPr>
          <w:sz w:val="22"/>
          <w:szCs w:val="22"/>
          <w:lang w:eastAsia="en-GB"/>
        </w:rPr>
        <w:t>Studies were included if they were</w:t>
      </w:r>
      <w:r w:rsidR="00063F15" w:rsidRPr="008145E2">
        <w:rPr>
          <w:sz w:val="22"/>
          <w:szCs w:val="22"/>
          <w:lang w:eastAsia="en-GB"/>
        </w:rPr>
        <w:t>:</w:t>
      </w:r>
    </w:p>
    <w:p w14:paraId="5BF9D2F2" w14:textId="5EB6EDED" w:rsidR="00063F15" w:rsidRPr="008145E2" w:rsidRDefault="006E0555" w:rsidP="00036588">
      <w:pPr>
        <w:pStyle w:val="Bullet1"/>
        <w:rPr>
          <w:sz w:val="22"/>
          <w:szCs w:val="22"/>
        </w:rPr>
      </w:pPr>
      <w:r w:rsidRPr="008145E2">
        <w:rPr>
          <w:sz w:val="22"/>
          <w:szCs w:val="22"/>
        </w:rPr>
        <w:lastRenderedPageBreak/>
        <w:t xml:space="preserve">published in the </w:t>
      </w:r>
      <w:r w:rsidR="00063F15" w:rsidRPr="008145E2">
        <w:rPr>
          <w:sz w:val="22"/>
          <w:szCs w:val="22"/>
        </w:rPr>
        <w:t xml:space="preserve">past </w:t>
      </w:r>
      <w:r w:rsidRPr="008145E2">
        <w:rPr>
          <w:sz w:val="22"/>
          <w:szCs w:val="22"/>
        </w:rPr>
        <w:t>20 years (January 2003</w:t>
      </w:r>
      <w:r w:rsidR="00063F15" w:rsidRPr="008145E2">
        <w:rPr>
          <w:sz w:val="22"/>
          <w:szCs w:val="22"/>
        </w:rPr>
        <w:t xml:space="preserve"> to </w:t>
      </w:r>
      <w:r w:rsidRPr="008145E2">
        <w:rPr>
          <w:sz w:val="22"/>
          <w:szCs w:val="22"/>
        </w:rPr>
        <w:t>January 2024)</w:t>
      </w:r>
    </w:p>
    <w:p w14:paraId="5244B759" w14:textId="2AD28DCB" w:rsidR="00063F15" w:rsidRPr="008145E2" w:rsidRDefault="006E0555" w:rsidP="00036588">
      <w:pPr>
        <w:pStyle w:val="Bullet1"/>
        <w:rPr>
          <w:sz w:val="22"/>
          <w:szCs w:val="22"/>
        </w:rPr>
      </w:pPr>
      <w:r w:rsidRPr="008145E2">
        <w:rPr>
          <w:sz w:val="22"/>
          <w:szCs w:val="22"/>
        </w:rPr>
        <w:t>published in English</w:t>
      </w:r>
    </w:p>
    <w:p w14:paraId="675B3903" w14:textId="4EF09C21" w:rsidR="00063F15" w:rsidRPr="008145E2" w:rsidRDefault="006E0555" w:rsidP="00036588">
      <w:pPr>
        <w:pStyle w:val="Bullet1"/>
        <w:rPr>
          <w:sz w:val="22"/>
          <w:szCs w:val="22"/>
        </w:rPr>
      </w:pPr>
      <w:r w:rsidRPr="008145E2">
        <w:rPr>
          <w:sz w:val="22"/>
          <w:szCs w:val="22"/>
        </w:rPr>
        <w:t>published in a peer-reviewed journal or published book</w:t>
      </w:r>
    </w:p>
    <w:p w14:paraId="2471C942" w14:textId="77EC4293" w:rsidR="00063F15" w:rsidRPr="008145E2" w:rsidRDefault="006E0555" w:rsidP="00036588">
      <w:pPr>
        <w:pStyle w:val="Bullet1"/>
        <w:rPr>
          <w:sz w:val="22"/>
          <w:szCs w:val="22"/>
        </w:rPr>
      </w:pPr>
      <w:r w:rsidRPr="008145E2">
        <w:rPr>
          <w:sz w:val="22"/>
          <w:szCs w:val="22"/>
        </w:rPr>
        <w:t xml:space="preserve">related to mental health </w:t>
      </w:r>
      <w:r w:rsidR="007B59B3" w:rsidRPr="008145E2">
        <w:rPr>
          <w:sz w:val="22"/>
          <w:szCs w:val="22"/>
        </w:rPr>
        <w:t xml:space="preserve">and wellbeing </w:t>
      </w:r>
      <w:r w:rsidRPr="008145E2">
        <w:rPr>
          <w:sz w:val="22"/>
          <w:szCs w:val="22"/>
        </w:rPr>
        <w:t xml:space="preserve">care of infants, children and </w:t>
      </w:r>
      <w:r w:rsidR="00F57502" w:rsidRPr="008145E2">
        <w:rPr>
          <w:sz w:val="22"/>
          <w:szCs w:val="22"/>
        </w:rPr>
        <w:t>young people</w:t>
      </w:r>
      <w:r w:rsidR="00063F15" w:rsidRPr="008145E2">
        <w:rPr>
          <w:sz w:val="22"/>
          <w:szCs w:val="22"/>
        </w:rPr>
        <w:t xml:space="preserve"> </w:t>
      </w:r>
      <w:r w:rsidRPr="008145E2">
        <w:rPr>
          <w:sz w:val="22"/>
          <w:szCs w:val="22"/>
        </w:rPr>
        <w:t>(defined as aged under 25 years</w:t>
      </w:r>
      <w:r w:rsidR="00063F15" w:rsidRPr="008145E2">
        <w:rPr>
          <w:sz w:val="22"/>
          <w:szCs w:val="22"/>
        </w:rPr>
        <w:t>)</w:t>
      </w:r>
    </w:p>
    <w:p w14:paraId="303F31CC" w14:textId="1AC3C6FA" w:rsidR="00063F15" w:rsidRPr="008145E2" w:rsidRDefault="006E0555" w:rsidP="00036588">
      <w:pPr>
        <w:pStyle w:val="Bullet1"/>
        <w:rPr>
          <w:sz w:val="22"/>
          <w:szCs w:val="22"/>
        </w:rPr>
      </w:pPr>
      <w:r w:rsidRPr="008145E2">
        <w:rPr>
          <w:sz w:val="22"/>
          <w:szCs w:val="22"/>
        </w:rPr>
        <w:t>discussed competencies or capabilities for practitioners working in this area</w:t>
      </w:r>
      <w:r w:rsidR="00777142" w:rsidRPr="008145E2">
        <w:rPr>
          <w:sz w:val="22"/>
          <w:szCs w:val="22"/>
        </w:rPr>
        <w:t xml:space="preserve">. </w:t>
      </w:r>
    </w:p>
    <w:p w14:paraId="76A8CC75" w14:textId="0BA1C183" w:rsidR="006E0555" w:rsidRPr="008145E2" w:rsidRDefault="006E0555" w:rsidP="00036588">
      <w:pPr>
        <w:pStyle w:val="Bodyafterbullets"/>
        <w:rPr>
          <w:sz w:val="22"/>
          <w:szCs w:val="22"/>
          <w:lang w:eastAsia="en-GB"/>
        </w:rPr>
      </w:pPr>
      <w:r w:rsidRPr="008145E2">
        <w:rPr>
          <w:sz w:val="22"/>
          <w:szCs w:val="22"/>
          <w:lang w:eastAsia="en-GB"/>
        </w:rPr>
        <w:t xml:space="preserve">References that described capabilities that are already covered by </w:t>
      </w:r>
      <w:r w:rsidR="0090723C" w:rsidRPr="008145E2">
        <w:rPr>
          <w:i/>
          <w:iCs/>
          <w:sz w:val="22"/>
          <w:szCs w:val="22"/>
          <w:lang w:eastAsia="en-GB"/>
        </w:rPr>
        <w:t>Our workforce, our future</w:t>
      </w:r>
      <w:r w:rsidR="004D67D3" w:rsidRPr="008145E2">
        <w:rPr>
          <w:i/>
          <w:iCs/>
          <w:sz w:val="22"/>
          <w:szCs w:val="22"/>
          <w:lang w:eastAsia="en-GB"/>
        </w:rPr>
        <w:t xml:space="preserve"> </w:t>
      </w:r>
      <w:r w:rsidRPr="008145E2">
        <w:rPr>
          <w:sz w:val="22"/>
          <w:szCs w:val="22"/>
          <w:lang w:eastAsia="en-GB"/>
        </w:rPr>
        <w:t>were excluded.</w:t>
      </w:r>
    </w:p>
    <w:p w14:paraId="26A0F77D" w14:textId="06BB275F" w:rsidR="006E0555" w:rsidRPr="008145E2" w:rsidRDefault="006E0555" w:rsidP="00036FF3">
      <w:pPr>
        <w:pStyle w:val="Body"/>
        <w:rPr>
          <w:color w:val="2F5496"/>
          <w:sz w:val="24"/>
          <w:szCs w:val="24"/>
          <w:lang w:eastAsia="en-GB"/>
        </w:rPr>
      </w:pPr>
      <w:r w:rsidRPr="008145E2">
        <w:rPr>
          <w:sz w:val="22"/>
          <w:szCs w:val="22"/>
          <w:lang w:eastAsia="en-GB"/>
        </w:rPr>
        <w:t xml:space="preserve">Articles and </w:t>
      </w:r>
      <w:r w:rsidRPr="008145E2">
        <w:rPr>
          <w:sz w:val="22"/>
          <w:szCs w:val="22"/>
        </w:rPr>
        <w:t>grey</w:t>
      </w:r>
      <w:r w:rsidRPr="008145E2">
        <w:rPr>
          <w:sz w:val="22"/>
          <w:szCs w:val="22"/>
          <w:lang w:eastAsia="en-GB"/>
        </w:rPr>
        <w:t xml:space="preserve"> literature were </w:t>
      </w:r>
      <w:proofErr w:type="gramStart"/>
      <w:r w:rsidR="00EB3FC0" w:rsidRPr="008145E2">
        <w:rPr>
          <w:sz w:val="22"/>
          <w:szCs w:val="22"/>
          <w:lang w:eastAsia="en-GB"/>
        </w:rPr>
        <w:t>double-</w:t>
      </w:r>
      <w:r w:rsidRPr="008145E2">
        <w:rPr>
          <w:sz w:val="22"/>
          <w:szCs w:val="22"/>
          <w:lang w:eastAsia="en-GB"/>
        </w:rPr>
        <w:t>rated</w:t>
      </w:r>
      <w:proofErr w:type="gramEnd"/>
      <w:r w:rsidRPr="008145E2">
        <w:rPr>
          <w:sz w:val="22"/>
          <w:szCs w:val="22"/>
          <w:lang w:eastAsia="en-GB"/>
        </w:rPr>
        <w:t xml:space="preserve"> for inclusion by the two experienced mental health clinician</w:t>
      </w:r>
      <w:r w:rsidR="008E3BE3" w:rsidRPr="008145E2">
        <w:rPr>
          <w:sz w:val="22"/>
          <w:szCs w:val="22"/>
          <w:lang w:eastAsia="en-GB"/>
        </w:rPr>
        <w:t xml:space="preserve">s and </w:t>
      </w:r>
      <w:r w:rsidRPr="008145E2">
        <w:rPr>
          <w:sz w:val="22"/>
          <w:szCs w:val="22"/>
          <w:lang w:eastAsia="en-GB"/>
        </w:rPr>
        <w:t>academics</w:t>
      </w:r>
      <w:r w:rsidR="00EB3FC0" w:rsidRPr="008145E2">
        <w:rPr>
          <w:sz w:val="22"/>
          <w:szCs w:val="22"/>
          <w:lang w:eastAsia="en-GB"/>
        </w:rPr>
        <w:t>.</w:t>
      </w:r>
      <w:r w:rsidRPr="008145E2">
        <w:rPr>
          <w:sz w:val="22"/>
          <w:szCs w:val="22"/>
          <w:lang w:eastAsia="en-GB"/>
        </w:rPr>
        <w:t xml:space="preserve"> </w:t>
      </w:r>
      <w:r w:rsidR="00EB3FC0" w:rsidRPr="008145E2">
        <w:rPr>
          <w:sz w:val="22"/>
          <w:szCs w:val="22"/>
          <w:lang w:eastAsia="en-GB"/>
        </w:rPr>
        <w:t>D</w:t>
      </w:r>
      <w:r w:rsidRPr="008145E2">
        <w:rPr>
          <w:sz w:val="22"/>
          <w:szCs w:val="22"/>
          <w:lang w:eastAsia="en-GB"/>
        </w:rPr>
        <w:t xml:space="preserve">isagreements </w:t>
      </w:r>
      <w:r w:rsidR="00EB3FC0" w:rsidRPr="008145E2">
        <w:rPr>
          <w:sz w:val="22"/>
          <w:szCs w:val="22"/>
          <w:lang w:eastAsia="en-GB"/>
        </w:rPr>
        <w:t xml:space="preserve">were </w:t>
      </w:r>
      <w:r w:rsidRPr="008145E2">
        <w:rPr>
          <w:sz w:val="22"/>
          <w:szCs w:val="22"/>
          <w:lang w:eastAsia="en-GB"/>
        </w:rPr>
        <w:t xml:space="preserve">resolved </w:t>
      </w:r>
      <w:r w:rsidR="00EB3FC0" w:rsidRPr="008145E2">
        <w:rPr>
          <w:sz w:val="22"/>
          <w:szCs w:val="22"/>
          <w:lang w:eastAsia="en-GB"/>
        </w:rPr>
        <w:t>by</w:t>
      </w:r>
      <w:r w:rsidRPr="008145E2">
        <w:rPr>
          <w:sz w:val="22"/>
          <w:szCs w:val="22"/>
          <w:lang w:eastAsia="en-GB"/>
        </w:rPr>
        <w:t xml:space="preserve"> a third experienced mental health clinician</w:t>
      </w:r>
      <w:r w:rsidR="00EB3FC0" w:rsidRPr="008145E2">
        <w:rPr>
          <w:sz w:val="22"/>
          <w:szCs w:val="22"/>
          <w:lang w:eastAsia="en-GB"/>
        </w:rPr>
        <w:t xml:space="preserve"> or </w:t>
      </w:r>
      <w:r w:rsidRPr="008145E2">
        <w:rPr>
          <w:sz w:val="22"/>
          <w:szCs w:val="22"/>
          <w:lang w:eastAsia="en-GB"/>
        </w:rPr>
        <w:t>academic.</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00"/>
        <w:gridCol w:w="3000"/>
        <w:gridCol w:w="3000"/>
      </w:tblGrid>
      <w:tr w:rsidR="006E0555" w:rsidRPr="00311797" w14:paraId="79C4F95D" w14:textId="77777777" w:rsidTr="00036588">
        <w:trPr>
          <w:trHeight w:val="300"/>
          <w:tblHeader/>
        </w:trPr>
        <w:tc>
          <w:tcPr>
            <w:tcW w:w="3000" w:type="dxa"/>
            <w:tcBorders>
              <w:top w:val="single" w:sz="6" w:space="0" w:color="auto"/>
              <w:left w:val="single" w:sz="6" w:space="0" w:color="auto"/>
              <w:bottom w:val="single" w:sz="6" w:space="0" w:color="auto"/>
              <w:right w:val="single" w:sz="6" w:space="0" w:color="auto"/>
            </w:tcBorders>
            <w:hideMark/>
          </w:tcPr>
          <w:p w14:paraId="08434324" w14:textId="77777777" w:rsidR="006E0555" w:rsidRPr="008145E2" w:rsidRDefault="006E0555" w:rsidP="00036588">
            <w:pPr>
              <w:pStyle w:val="Tablecolhead"/>
              <w:rPr>
                <w:sz w:val="22"/>
                <w:szCs w:val="22"/>
              </w:rPr>
            </w:pPr>
            <w:r w:rsidRPr="008145E2">
              <w:rPr>
                <w:sz w:val="22"/>
                <w:szCs w:val="22"/>
              </w:rPr>
              <w:t>Step 1 </w:t>
            </w:r>
          </w:p>
        </w:tc>
        <w:tc>
          <w:tcPr>
            <w:tcW w:w="3000" w:type="dxa"/>
            <w:tcBorders>
              <w:top w:val="single" w:sz="6" w:space="0" w:color="auto"/>
              <w:left w:val="single" w:sz="6" w:space="0" w:color="auto"/>
              <w:bottom w:val="single" w:sz="6" w:space="0" w:color="auto"/>
              <w:right w:val="single" w:sz="6" w:space="0" w:color="auto"/>
            </w:tcBorders>
            <w:hideMark/>
          </w:tcPr>
          <w:p w14:paraId="17736F8F" w14:textId="77777777" w:rsidR="006E0555" w:rsidRPr="008145E2" w:rsidRDefault="006E0555" w:rsidP="00036588">
            <w:pPr>
              <w:pStyle w:val="Tablecolhead"/>
              <w:rPr>
                <w:sz w:val="22"/>
                <w:szCs w:val="22"/>
              </w:rPr>
            </w:pPr>
            <w:r w:rsidRPr="008145E2">
              <w:rPr>
                <w:sz w:val="22"/>
                <w:szCs w:val="22"/>
              </w:rPr>
              <w:t>Step 2 </w:t>
            </w:r>
          </w:p>
        </w:tc>
        <w:tc>
          <w:tcPr>
            <w:tcW w:w="3000" w:type="dxa"/>
            <w:tcBorders>
              <w:top w:val="single" w:sz="6" w:space="0" w:color="auto"/>
              <w:left w:val="single" w:sz="6" w:space="0" w:color="auto"/>
              <w:bottom w:val="single" w:sz="6" w:space="0" w:color="auto"/>
              <w:right w:val="single" w:sz="6" w:space="0" w:color="auto"/>
            </w:tcBorders>
            <w:hideMark/>
          </w:tcPr>
          <w:p w14:paraId="428B6C42" w14:textId="77777777" w:rsidR="006E0555" w:rsidRPr="008145E2" w:rsidRDefault="006E0555" w:rsidP="00036588">
            <w:pPr>
              <w:pStyle w:val="Tablecolhead"/>
              <w:rPr>
                <w:sz w:val="22"/>
                <w:szCs w:val="22"/>
              </w:rPr>
            </w:pPr>
            <w:r w:rsidRPr="008145E2">
              <w:rPr>
                <w:sz w:val="22"/>
                <w:szCs w:val="22"/>
              </w:rPr>
              <w:t>Step 3 </w:t>
            </w:r>
          </w:p>
        </w:tc>
      </w:tr>
      <w:tr w:rsidR="006E0555" w:rsidRPr="00311797" w14:paraId="4C32B5F3" w14:textId="77777777" w:rsidTr="00036588">
        <w:trPr>
          <w:trHeight w:val="300"/>
        </w:trPr>
        <w:tc>
          <w:tcPr>
            <w:tcW w:w="3000" w:type="dxa"/>
            <w:tcBorders>
              <w:top w:val="single" w:sz="6" w:space="0" w:color="auto"/>
              <w:left w:val="single" w:sz="6" w:space="0" w:color="auto"/>
              <w:bottom w:val="single" w:sz="6" w:space="0" w:color="auto"/>
              <w:right w:val="single" w:sz="6" w:space="0" w:color="auto"/>
            </w:tcBorders>
            <w:hideMark/>
          </w:tcPr>
          <w:p w14:paraId="403483A1" w14:textId="388C5033" w:rsidR="006E0555" w:rsidRPr="008145E2" w:rsidRDefault="006E0555" w:rsidP="00036588">
            <w:pPr>
              <w:pStyle w:val="Tabletext"/>
              <w:rPr>
                <w:sz w:val="22"/>
                <w:szCs w:val="22"/>
              </w:rPr>
            </w:pPr>
            <w:r w:rsidRPr="008145E2">
              <w:rPr>
                <w:sz w:val="22"/>
                <w:szCs w:val="22"/>
              </w:rPr>
              <w:t>Identified capabilities in the literature specific to the infant</w:t>
            </w:r>
            <w:r w:rsidR="00B25419" w:rsidRPr="008145E2">
              <w:rPr>
                <w:sz w:val="22"/>
                <w:szCs w:val="22"/>
              </w:rPr>
              <w:t xml:space="preserve"> </w:t>
            </w:r>
            <w:r w:rsidRPr="008145E2">
              <w:rPr>
                <w:sz w:val="22"/>
                <w:szCs w:val="22"/>
              </w:rPr>
              <w:t>child</w:t>
            </w:r>
            <w:r w:rsidR="00B25419" w:rsidRPr="008145E2">
              <w:rPr>
                <w:sz w:val="22"/>
                <w:szCs w:val="22"/>
              </w:rPr>
              <w:t xml:space="preserve"> </w:t>
            </w:r>
            <w:r w:rsidRPr="008145E2">
              <w:rPr>
                <w:sz w:val="22"/>
                <w:szCs w:val="22"/>
              </w:rPr>
              <w:t>youth mental health</w:t>
            </w:r>
            <w:r w:rsidR="00774909" w:rsidRPr="008145E2">
              <w:rPr>
                <w:sz w:val="22"/>
                <w:szCs w:val="22"/>
              </w:rPr>
              <w:t xml:space="preserve"> and wellbein</w:t>
            </w:r>
            <w:r w:rsidR="00B25419" w:rsidRPr="008145E2">
              <w:rPr>
                <w:sz w:val="22"/>
                <w:szCs w:val="22"/>
              </w:rPr>
              <w:t>g</w:t>
            </w:r>
            <w:r w:rsidRPr="008145E2">
              <w:rPr>
                <w:sz w:val="22"/>
                <w:szCs w:val="22"/>
              </w:rPr>
              <w:t xml:space="preserve"> workforce across multiple tiers of care and across multiple disciplines in the sector, with a clear link to the research evidence and/or grey literature on which we are basing these capabilities. </w:t>
            </w:r>
          </w:p>
        </w:tc>
        <w:tc>
          <w:tcPr>
            <w:tcW w:w="3000" w:type="dxa"/>
            <w:tcBorders>
              <w:top w:val="single" w:sz="6" w:space="0" w:color="auto"/>
              <w:left w:val="single" w:sz="6" w:space="0" w:color="auto"/>
              <w:bottom w:val="single" w:sz="6" w:space="0" w:color="auto"/>
              <w:right w:val="single" w:sz="6" w:space="0" w:color="auto"/>
            </w:tcBorders>
            <w:hideMark/>
          </w:tcPr>
          <w:p w14:paraId="5D824D1C" w14:textId="59CEC712" w:rsidR="006E0555" w:rsidRPr="008145E2" w:rsidRDefault="006E0555" w:rsidP="00036588">
            <w:pPr>
              <w:pStyle w:val="Tabletext"/>
              <w:rPr>
                <w:sz w:val="22"/>
                <w:szCs w:val="22"/>
              </w:rPr>
            </w:pPr>
            <w:r w:rsidRPr="008145E2">
              <w:rPr>
                <w:sz w:val="22"/>
                <w:szCs w:val="22"/>
              </w:rPr>
              <w:t xml:space="preserve">Linked these to the 15 existing ‘umbrella’ capabilities identified in </w:t>
            </w:r>
            <w:r w:rsidR="00777142" w:rsidRPr="008145E2">
              <w:rPr>
                <w:i/>
                <w:iCs/>
                <w:sz w:val="22"/>
                <w:szCs w:val="22"/>
              </w:rPr>
              <w:t>Our workforce, our future</w:t>
            </w:r>
            <w:r w:rsidR="00777142" w:rsidRPr="008145E2">
              <w:rPr>
                <w:sz w:val="22"/>
                <w:szCs w:val="22"/>
              </w:rPr>
              <w:t>.</w:t>
            </w:r>
          </w:p>
        </w:tc>
        <w:tc>
          <w:tcPr>
            <w:tcW w:w="3000" w:type="dxa"/>
            <w:tcBorders>
              <w:top w:val="single" w:sz="6" w:space="0" w:color="auto"/>
              <w:left w:val="single" w:sz="6" w:space="0" w:color="auto"/>
              <w:bottom w:val="single" w:sz="6" w:space="0" w:color="auto"/>
              <w:right w:val="single" w:sz="6" w:space="0" w:color="auto"/>
            </w:tcBorders>
            <w:hideMark/>
          </w:tcPr>
          <w:p w14:paraId="3F521D16" w14:textId="23D442A7" w:rsidR="006E0555" w:rsidRPr="008145E2" w:rsidRDefault="006E0555" w:rsidP="00777142">
            <w:pPr>
              <w:pStyle w:val="Tabletext"/>
              <w:rPr>
                <w:sz w:val="22"/>
                <w:szCs w:val="22"/>
              </w:rPr>
            </w:pPr>
            <w:r w:rsidRPr="008145E2">
              <w:rPr>
                <w:sz w:val="22"/>
                <w:szCs w:val="22"/>
              </w:rPr>
              <w:t>Linked these to specific parts of the workforce within these umbrella capabilities: for more detail, see below.</w:t>
            </w:r>
          </w:p>
        </w:tc>
      </w:tr>
    </w:tbl>
    <w:p w14:paraId="1ABF5EBA" w14:textId="7FE42A64" w:rsidR="006E0555" w:rsidRPr="00311797" w:rsidRDefault="006E0555" w:rsidP="00EB3FC0">
      <w:pPr>
        <w:pStyle w:val="Heading3"/>
        <w:rPr>
          <w:lang w:eastAsia="en-GB"/>
        </w:rPr>
      </w:pPr>
      <w:bookmarkStart w:id="13" w:name="_Toc1421007661"/>
      <w:r w:rsidRPr="4045A816">
        <w:rPr>
          <w:lang w:eastAsia="en-GB"/>
        </w:rPr>
        <w:t>Feedback</w:t>
      </w:r>
      <w:r w:rsidR="00EB3FC0">
        <w:rPr>
          <w:lang w:eastAsia="en-GB"/>
        </w:rPr>
        <w:t xml:space="preserve"> </w:t>
      </w:r>
      <w:r w:rsidRPr="4045A816">
        <w:rPr>
          <w:lang w:eastAsia="en-GB"/>
        </w:rPr>
        <w:t xml:space="preserve">and </w:t>
      </w:r>
      <w:r w:rsidRPr="00036588">
        <w:t>consultation</w:t>
      </w:r>
      <w:bookmarkEnd w:id="13"/>
    </w:p>
    <w:p w14:paraId="36B5FBD4" w14:textId="77777777" w:rsidR="00EB3FC0" w:rsidRPr="008145E2" w:rsidRDefault="006E0555" w:rsidP="006E0555">
      <w:pPr>
        <w:jc w:val="both"/>
        <w:rPr>
          <w:rFonts w:cstheme="minorHAnsi"/>
          <w:color w:val="000000"/>
          <w:sz w:val="22"/>
          <w:szCs w:val="22"/>
          <w:lang w:val="en-GB"/>
        </w:rPr>
      </w:pPr>
      <w:r w:rsidRPr="008145E2">
        <w:rPr>
          <w:rFonts w:cstheme="minorHAnsi"/>
          <w:color w:val="000000"/>
          <w:sz w:val="22"/>
          <w:szCs w:val="22"/>
          <w:lang w:val="en-GB"/>
        </w:rPr>
        <w:t xml:space="preserve">Consultation and feedback </w:t>
      </w:r>
      <w:proofErr w:type="gramStart"/>
      <w:r w:rsidRPr="008145E2">
        <w:rPr>
          <w:rFonts w:cstheme="minorHAnsi"/>
          <w:color w:val="000000"/>
          <w:sz w:val="22"/>
          <w:szCs w:val="22"/>
          <w:lang w:val="en-GB"/>
        </w:rPr>
        <w:t>was</w:t>
      </w:r>
      <w:proofErr w:type="gramEnd"/>
      <w:r w:rsidRPr="008145E2">
        <w:rPr>
          <w:rFonts w:cstheme="minorHAnsi"/>
          <w:color w:val="000000"/>
          <w:sz w:val="22"/>
          <w:szCs w:val="22"/>
          <w:lang w:val="en-GB"/>
        </w:rPr>
        <w:t xml:space="preserve"> sought on the content and coverage of the capabilities identified by the scoping review. The capabilities were reviewed by</w:t>
      </w:r>
      <w:r w:rsidR="00EB3FC0" w:rsidRPr="008145E2">
        <w:rPr>
          <w:rFonts w:cstheme="minorHAnsi"/>
          <w:color w:val="000000"/>
          <w:sz w:val="22"/>
          <w:szCs w:val="22"/>
          <w:lang w:val="en-GB"/>
        </w:rPr>
        <w:t>:</w:t>
      </w:r>
    </w:p>
    <w:p w14:paraId="623503A2" w14:textId="55B97F12" w:rsidR="00EB3FC0" w:rsidRPr="008145E2" w:rsidRDefault="006E0555" w:rsidP="00036588">
      <w:pPr>
        <w:pStyle w:val="Bullet1"/>
        <w:rPr>
          <w:sz w:val="22"/>
          <w:szCs w:val="22"/>
        </w:rPr>
      </w:pPr>
      <w:r w:rsidRPr="008145E2">
        <w:rPr>
          <w:sz w:val="22"/>
          <w:szCs w:val="22"/>
        </w:rPr>
        <w:t xml:space="preserve">content and training experts in Mindful, with an average of 30 years of clinical and training experiences </w:t>
      </w:r>
    </w:p>
    <w:p w14:paraId="463AE77B" w14:textId="661490F8" w:rsidR="00EB3FC0" w:rsidRPr="008145E2" w:rsidRDefault="00EB3FC0" w:rsidP="00036588">
      <w:pPr>
        <w:pStyle w:val="Bullet1"/>
        <w:rPr>
          <w:sz w:val="22"/>
          <w:szCs w:val="22"/>
        </w:rPr>
      </w:pPr>
      <w:r w:rsidRPr="008145E2">
        <w:rPr>
          <w:sz w:val="22"/>
          <w:szCs w:val="22"/>
        </w:rPr>
        <w:t xml:space="preserve">external </w:t>
      </w:r>
      <w:r w:rsidR="006E0555" w:rsidRPr="008145E2">
        <w:rPr>
          <w:sz w:val="22"/>
          <w:szCs w:val="22"/>
        </w:rPr>
        <w:t xml:space="preserve">experts in trauma, youth mental health, rural </w:t>
      </w:r>
      <w:r w:rsidR="00353169" w:rsidRPr="008145E2">
        <w:rPr>
          <w:sz w:val="22"/>
          <w:szCs w:val="22"/>
        </w:rPr>
        <w:t>infant, child, and youth mental health (ICY</w:t>
      </w:r>
      <w:r w:rsidR="000149A5" w:rsidRPr="008145E2">
        <w:rPr>
          <w:sz w:val="22"/>
          <w:szCs w:val="22"/>
        </w:rPr>
        <w:t>MH)</w:t>
      </w:r>
      <w:r w:rsidR="00353169" w:rsidRPr="008145E2">
        <w:rPr>
          <w:sz w:val="22"/>
          <w:szCs w:val="22"/>
        </w:rPr>
        <w:t xml:space="preserve"> </w:t>
      </w:r>
      <w:r w:rsidR="006E0555" w:rsidRPr="008145E2">
        <w:rPr>
          <w:sz w:val="22"/>
          <w:szCs w:val="22"/>
        </w:rPr>
        <w:t xml:space="preserve">service provision and indigenous mental health. </w:t>
      </w:r>
    </w:p>
    <w:p w14:paraId="3AA1D106" w14:textId="6A667EDA" w:rsidR="006E0555" w:rsidRPr="008145E2" w:rsidRDefault="006E0555" w:rsidP="00036588">
      <w:pPr>
        <w:pStyle w:val="Bodyafterbullets"/>
        <w:rPr>
          <w:sz w:val="22"/>
          <w:szCs w:val="22"/>
          <w:lang w:eastAsia="en-GB"/>
        </w:rPr>
      </w:pPr>
      <w:r w:rsidRPr="008145E2">
        <w:rPr>
          <w:sz w:val="22"/>
          <w:szCs w:val="22"/>
          <w:lang w:val="en-GB"/>
        </w:rPr>
        <w:t>The feedback was integrated by an internal panel at Mindful considering the evidence base and the coverage in</w:t>
      </w:r>
      <w:r w:rsidR="00412133" w:rsidRPr="008145E2">
        <w:rPr>
          <w:sz w:val="22"/>
          <w:szCs w:val="22"/>
          <w:lang w:eastAsia="en-GB"/>
        </w:rPr>
        <w:t xml:space="preserve"> </w:t>
      </w:r>
      <w:r w:rsidR="00412133" w:rsidRPr="008145E2">
        <w:rPr>
          <w:i/>
          <w:iCs/>
          <w:sz w:val="22"/>
          <w:szCs w:val="22"/>
          <w:lang w:val="en-GB"/>
        </w:rPr>
        <w:t>Our workforce, our future</w:t>
      </w:r>
      <w:r w:rsidRPr="008145E2">
        <w:rPr>
          <w:sz w:val="22"/>
          <w:szCs w:val="22"/>
          <w:lang w:eastAsia="en-GB"/>
        </w:rPr>
        <w:t xml:space="preserve">. </w:t>
      </w:r>
    </w:p>
    <w:p w14:paraId="6CDCA9A5" w14:textId="77777777" w:rsidR="006E0555" w:rsidRPr="00311797" w:rsidRDefault="006E0555" w:rsidP="006E0555">
      <w:pPr>
        <w:jc w:val="both"/>
        <w:rPr>
          <w:rFonts w:cstheme="minorHAnsi"/>
          <w:sz w:val="22"/>
          <w:szCs w:val="22"/>
          <w:lang w:eastAsia="en-GB"/>
        </w:rPr>
      </w:pPr>
      <w:r w:rsidRPr="00311797">
        <w:rPr>
          <w:rFonts w:cstheme="minorHAnsi"/>
          <w:sz w:val="22"/>
          <w:szCs w:val="22"/>
          <w:lang w:eastAsia="en-GB"/>
        </w:rPr>
        <w:t> </w:t>
      </w:r>
    </w:p>
    <w:p w14:paraId="6865104E" w14:textId="77777777" w:rsidR="006E0555" w:rsidRPr="00311797" w:rsidRDefault="006E0555" w:rsidP="006E0555">
      <w:pPr>
        <w:rPr>
          <w:rFonts w:cstheme="minorHAnsi"/>
          <w:b/>
          <w:i/>
          <w:color w:val="2F5496"/>
          <w:sz w:val="22"/>
          <w:szCs w:val="22"/>
          <w:lang w:eastAsia="en-GB"/>
        </w:rPr>
      </w:pPr>
      <w:r w:rsidRPr="00311797">
        <w:rPr>
          <w:rFonts w:cstheme="minorHAnsi"/>
          <w:b/>
          <w:i/>
          <w:color w:val="365F91" w:themeColor="accent1" w:themeShade="BF"/>
          <w:sz w:val="22"/>
          <w:szCs w:val="22"/>
          <w:lang w:eastAsia="en-GB"/>
        </w:rPr>
        <w:br w:type="page"/>
      </w:r>
    </w:p>
    <w:p w14:paraId="082F79CC" w14:textId="77777777" w:rsidR="006E0555" w:rsidRPr="00311797" w:rsidRDefault="006E0555" w:rsidP="00EB3FC0">
      <w:pPr>
        <w:pStyle w:val="Heading1"/>
        <w:rPr>
          <w:b/>
          <w:bCs w:val="0"/>
          <w:i/>
          <w:iCs/>
          <w:color w:val="2F5496"/>
          <w:sz w:val="22"/>
          <w:szCs w:val="22"/>
          <w:lang w:eastAsia="en-GB"/>
        </w:rPr>
      </w:pPr>
      <w:bookmarkStart w:id="14" w:name="_Toc943085628"/>
      <w:bookmarkStart w:id="15" w:name="_Toc175745618"/>
      <w:r w:rsidRPr="4045A816">
        <w:rPr>
          <w:lang w:eastAsia="en-GB"/>
        </w:rPr>
        <w:lastRenderedPageBreak/>
        <w:t xml:space="preserve">Structure of this </w:t>
      </w:r>
      <w:r w:rsidRPr="00876BF7">
        <w:t>companion</w:t>
      </w:r>
      <w:r w:rsidRPr="4045A816">
        <w:rPr>
          <w:lang w:eastAsia="en-GB"/>
        </w:rPr>
        <w:t xml:space="preserve"> guide</w:t>
      </w:r>
      <w:bookmarkEnd w:id="14"/>
      <w:bookmarkEnd w:id="15"/>
    </w:p>
    <w:p w14:paraId="293B2111" w14:textId="1BAF51CC" w:rsidR="006E0555" w:rsidRPr="00876BF7" w:rsidRDefault="00EB3FC0" w:rsidP="00EB247F">
      <w:pPr>
        <w:pStyle w:val="Heading2"/>
        <w:rPr>
          <w:lang w:eastAsia="en-GB"/>
        </w:rPr>
      </w:pPr>
      <w:bookmarkStart w:id="16" w:name="_Toc175745619"/>
      <w:r w:rsidRPr="24ADE0D1">
        <w:rPr>
          <w:lang w:eastAsia="en-GB"/>
        </w:rPr>
        <w:t>Workforce categories</w:t>
      </w:r>
      <w:bookmarkEnd w:id="16"/>
    </w:p>
    <w:p w14:paraId="3D8D3AD9" w14:textId="45A55391" w:rsidR="00EB3FC0" w:rsidRPr="00876BF7" w:rsidRDefault="00EB3FC0" w:rsidP="00876BF7">
      <w:pPr>
        <w:pStyle w:val="Heading3"/>
      </w:pPr>
      <w:r w:rsidRPr="00EB3FC0">
        <w:rPr>
          <w:lang w:eastAsia="en-GB"/>
        </w:rPr>
        <w:t xml:space="preserve">Whole of </w:t>
      </w:r>
      <w:r w:rsidRPr="00876BF7">
        <w:t>workforce</w:t>
      </w:r>
    </w:p>
    <w:p w14:paraId="58E9AD6D" w14:textId="77777777" w:rsidR="00EB3FC0" w:rsidRPr="008145E2" w:rsidRDefault="00EB3FC0" w:rsidP="00EB3FC0">
      <w:pPr>
        <w:pStyle w:val="Body"/>
        <w:rPr>
          <w:sz w:val="22"/>
          <w:szCs w:val="22"/>
          <w:lang w:eastAsia="en-GB"/>
        </w:rPr>
      </w:pPr>
      <w:r w:rsidRPr="008145E2">
        <w:rPr>
          <w:sz w:val="22"/>
          <w:szCs w:val="22"/>
          <w:lang w:eastAsia="en-GB"/>
        </w:rPr>
        <w:t xml:space="preserve">This comprises all workers who interact with consumers, families, carers and supporters within and intersecting with </w:t>
      </w:r>
      <w:r w:rsidRPr="008145E2">
        <w:rPr>
          <w:sz w:val="22"/>
          <w:szCs w:val="22"/>
        </w:rPr>
        <w:t>the</w:t>
      </w:r>
      <w:r w:rsidRPr="008145E2">
        <w:rPr>
          <w:sz w:val="22"/>
          <w:szCs w:val="22"/>
          <w:lang w:eastAsia="en-GB"/>
        </w:rPr>
        <w:t xml:space="preserve"> </w:t>
      </w:r>
      <w:r w:rsidRPr="008145E2">
        <w:rPr>
          <w:sz w:val="22"/>
          <w:szCs w:val="22"/>
        </w:rPr>
        <w:t>mental</w:t>
      </w:r>
      <w:r w:rsidRPr="008145E2">
        <w:rPr>
          <w:sz w:val="22"/>
          <w:szCs w:val="22"/>
          <w:lang w:eastAsia="en-GB"/>
        </w:rPr>
        <w:t xml:space="preserve"> health and wellbeing system. </w:t>
      </w:r>
    </w:p>
    <w:p w14:paraId="172846AA" w14:textId="2C0863CE" w:rsidR="00EB3FC0" w:rsidRPr="008145E2" w:rsidRDefault="00EB3FC0" w:rsidP="00876BF7">
      <w:pPr>
        <w:pStyle w:val="Body"/>
        <w:rPr>
          <w:sz w:val="22"/>
          <w:szCs w:val="22"/>
          <w:lang w:eastAsia="en-GB"/>
        </w:rPr>
      </w:pPr>
      <w:r w:rsidRPr="008145E2">
        <w:rPr>
          <w:sz w:val="22"/>
          <w:szCs w:val="22"/>
          <w:lang w:eastAsia="en-GB"/>
        </w:rPr>
        <w:t>It includes support and administration staff, and workers who support mental health and wellbeing learning, development and broader sector engagement.</w:t>
      </w:r>
    </w:p>
    <w:p w14:paraId="7ABA448F" w14:textId="45BE3E4B" w:rsidR="00EB3FC0" w:rsidRPr="00876BF7" w:rsidRDefault="00EB3FC0" w:rsidP="00876BF7">
      <w:pPr>
        <w:pStyle w:val="Heading3"/>
      </w:pPr>
      <w:r>
        <w:rPr>
          <w:lang w:eastAsia="en-GB"/>
        </w:rPr>
        <w:t>C</w:t>
      </w:r>
      <w:r w:rsidRPr="00EB3FC0">
        <w:rPr>
          <w:lang w:eastAsia="en-GB"/>
        </w:rPr>
        <w:t xml:space="preserve">are, support, </w:t>
      </w:r>
      <w:r w:rsidRPr="00876BF7">
        <w:t>and</w:t>
      </w:r>
      <w:r w:rsidRPr="00EB3FC0">
        <w:rPr>
          <w:lang w:eastAsia="en-GB"/>
        </w:rPr>
        <w:t xml:space="preserve"> treatment roles</w:t>
      </w:r>
    </w:p>
    <w:p w14:paraId="7E266C93" w14:textId="3DE76774" w:rsidR="00EB3FC0" w:rsidRPr="008145E2" w:rsidRDefault="00EB3FC0" w:rsidP="00876BF7">
      <w:pPr>
        <w:pStyle w:val="Body"/>
        <w:rPr>
          <w:rFonts w:eastAsia="Times New Roman" w:cstheme="minorHAnsi"/>
          <w:sz w:val="24"/>
          <w:szCs w:val="24"/>
          <w:lang w:eastAsia="en-GB"/>
        </w:rPr>
      </w:pPr>
      <w:r w:rsidRPr="008145E2">
        <w:rPr>
          <w:sz w:val="22"/>
          <w:szCs w:val="22"/>
          <w:lang w:eastAsia="en-GB"/>
        </w:rPr>
        <w:t xml:space="preserve">This comprises workers who provide mental health and wellbeing care, support and treatment </w:t>
      </w:r>
      <w:r w:rsidRPr="008145E2">
        <w:rPr>
          <w:sz w:val="22"/>
          <w:szCs w:val="22"/>
        </w:rPr>
        <w:t>for</w:t>
      </w:r>
      <w:r w:rsidRPr="008145E2">
        <w:rPr>
          <w:sz w:val="22"/>
          <w:szCs w:val="22"/>
          <w:lang w:eastAsia="en-GB"/>
        </w:rPr>
        <w:t xml:space="preserve"> consumers, families, carers, and supporters.</w:t>
      </w:r>
    </w:p>
    <w:p w14:paraId="085B4EF9" w14:textId="042AC157" w:rsidR="00EB3FC0" w:rsidRPr="00876BF7" w:rsidRDefault="00EB3FC0" w:rsidP="00876BF7">
      <w:pPr>
        <w:pStyle w:val="Heading3"/>
      </w:pPr>
      <w:r>
        <w:t>T</w:t>
      </w:r>
      <w:r w:rsidRPr="00876BF7">
        <w:t>echnical</w:t>
      </w:r>
      <w:r w:rsidR="0047671B">
        <w:rPr>
          <w:lang w:eastAsia="en-GB"/>
        </w:rPr>
        <w:t xml:space="preserve"> or </w:t>
      </w:r>
      <w:r w:rsidRPr="00876BF7">
        <w:t>specialist</w:t>
      </w:r>
      <w:r w:rsidRPr="00876BF7">
        <w:rPr>
          <w:lang w:eastAsia="en-GB"/>
        </w:rPr>
        <w:t xml:space="preserve"> roles</w:t>
      </w:r>
    </w:p>
    <w:p w14:paraId="31F15224" w14:textId="07766785" w:rsidR="00EB3FC0" w:rsidRPr="00311797" w:rsidRDefault="00EB3FC0" w:rsidP="00876BF7">
      <w:pPr>
        <w:pStyle w:val="Body"/>
        <w:rPr>
          <w:lang w:eastAsia="en-GB"/>
        </w:rPr>
      </w:pPr>
      <w:r w:rsidRPr="008145E2">
        <w:rPr>
          <w:sz w:val="22"/>
          <w:szCs w:val="22"/>
          <w:lang w:eastAsia="en-GB"/>
        </w:rPr>
        <w:t xml:space="preserve">This comprises workers with specialist and technical skills within the described capability. It may include </w:t>
      </w:r>
      <w:r w:rsidRPr="008145E2">
        <w:rPr>
          <w:sz w:val="22"/>
          <w:szCs w:val="22"/>
        </w:rPr>
        <w:t>technical</w:t>
      </w:r>
      <w:r w:rsidRPr="008145E2">
        <w:rPr>
          <w:sz w:val="22"/>
          <w:szCs w:val="22"/>
          <w:lang w:eastAsia="en-GB"/>
        </w:rPr>
        <w:t xml:space="preserve"> and specialist expertise in one or more areas of that capability domain but not </w:t>
      </w:r>
      <w:r w:rsidRPr="008145E2">
        <w:rPr>
          <w:sz w:val="22"/>
          <w:szCs w:val="22"/>
        </w:rPr>
        <w:t>necessarily</w:t>
      </w:r>
      <w:r w:rsidRPr="008145E2">
        <w:rPr>
          <w:sz w:val="22"/>
          <w:szCs w:val="22"/>
          <w:lang w:eastAsia="en-GB"/>
        </w:rPr>
        <w:t xml:space="preserve"> all areas</w:t>
      </w:r>
      <w:r w:rsidRPr="00311797">
        <w:rPr>
          <w:lang w:eastAsia="en-GB"/>
        </w:rPr>
        <w:t>. </w:t>
      </w:r>
    </w:p>
    <w:p w14:paraId="336F97E6" w14:textId="2B276EFA" w:rsidR="00EB3FC0" w:rsidRPr="00876BF7" w:rsidRDefault="00EB3FC0" w:rsidP="00876BF7">
      <w:pPr>
        <w:pStyle w:val="Heading3"/>
      </w:pPr>
      <w:r>
        <w:rPr>
          <w:lang w:eastAsia="en-GB"/>
        </w:rPr>
        <w:t>L</w:t>
      </w:r>
      <w:r w:rsidRPr="00EB3FC0">
        <w:rPr>
          <w:lang w:eastAsia="en-GB"/>
        </w:rPr>
        <w:t>eadership roles </w:t>
      </w:r>
    </w:p>
    <w:p w14:paraId="3496EC1D" w14:textId="2A47B326" w:rsidR="00EB3FC0" w:rsidRPr="008145E2" w:rsidRDefault="00EB3FC0" w:rsidP="00876BF7">
      <w:pPr>
        <w:pStyle w:val="Body"/>
        <w:rPr>
          <w:sz w:val="22"/>
          <w:szCs w:val="22"/>
          <w:lang w:eastAsia="en-GB"/>
        </w:rPr>
      </w:pPr>
      <w:r w:rsidRPr="008145E2">
        <w:rPr>
          <w:sz w:val="22"/>
          <w:szCs w:val="22"/>
        </w:rPr>
        <w:t>This comprises team</w:t>
      </w:r>
      <w:r w:rsidRPr="008145E2">
        <w:rPr>
          <w:sz w:val="22"/>
          <w:szCs w:val="22"/>
          <w:lang w:eastAsia="en-GB"/>
        </w:rPr>
        <w:t xml:space="preserve"> </w:t>
      </w:r>
      <w:r w:rsidRPr="008145E2">
        <w:rPr>
          <w:sz w:val="22"/>
          <w:szCs w:val="22"/>
        </w:rPr>
        <w:t>managers</w:t>
      </w:r>
      <w:r w:rsidRPr="008145E2">
        <w:rPr>
          <w:sz w:val="22"/>
          <w:szCs w:val="22"/>
          <w:lang w:eastAsia="en-GB"/>
        </w:rPr>
        <w:t xml:space="preserve"> and service leaders in different service functions and settings. It includes those in auxiliary services such as education institutions, peak bodies and unions.</w:t>
      </w:r>
    </w:p>
    <w:p w14:paraId="33CF724A" w14:textId="77777777" w:rsidR="006E0555" w:rsidRPr="00311797" w:rsidRDefault="006E0555" w:rsidP="006E0555">
      <w:pPr>
        <w:rPr>
          <w:rFonts w:cstheme="minorHAnsi"/>
          <w:b/>
          <w:color w:val="0F4761"/>
          <w:sz w:val="22"/>
          <w:szCs w:val="22"/>
        </w:rPr>
      </w:pPr>
      <w:r w:rsidRPr="00311797">
        <w:rPr>
          <w:rFonts w:cstheme="minorHAnsi"/>
          <w:b/>
          <w:color w:val="0F4761"/>
          <w:sz w:val="22"/>
          <w:szCs w:val="22"/>
        </w:rPr>
        <w:br w:type="page"/>
      </w:r>
    </w:p>
    <w:p w14:paraId="386055B4" w14:textId="6A974CAB" w:rsidR="006E0555" w:rsidRPr="00311797" w:rsidRDefault="006E0555" w:rsidP="00EB3FC0">
      <w:pPr>
        <w:pStyle w:val="Heading1"/>
        <w:rPr>
          <w:b/>
          <w:bCs w:val="0"/>
          <w:color w:val="0F4761"/>
          <w:sz w:val="22"/>
          <w:szCs w:val="22"/>
        </w:rPr>
      </w:pPr>
      <w:bookmarkStart w:id="17" w:name="_Toc1081935046"/>
      <w:bookmarkStart w:id="18" w:name="_Toc175745620"/>
      <w:r w:rsidRPr="4045A816">
        <w:lastRenderedPageBreak/>
        <w:t xml:space="preserve">Capability 1: </w:t>
      </w:r>
      <w:r w:rsidRPr="00BE60EC">
        <w:t>Embedding</w:t>
      </w:r>
      <w:r w:rsidRPr="4045A816">
        <w:t xml:space="preserve"> responsible, safe, and ethical practice</w:t>
      </w:r>
      <w:bookmarkEnd w:id="17"/>
      <w:bookmarkEnd w:id="18"/>
    </w:p>
    <w:p w14:paraId="7A335A87" w14:textId="6DB9E8AA" w:rsidR="002E354C" w:rsidRPr="008145E2" w:rsidRDefault="006E0555" w:rsidP="002E354C">
      <w:pPr>
        <w:pStyle w:val="Body"/>
        <w:rPr>
          <w:sz w:val="22"/>
          <w:szCs w:val="22"/>
        </w:rPr>
      </w:pPr>
      <w:r w:rsidRPr="008145E2">
        <w:rPr>
          <w:sz w:val="22"/>
          <w:szCs w:val="22"/>
        </w:rPr>
        <w:t>The infant, child, youth, and family mental health and wellbeing workforce ensure</w:t>
      </w:r>
      <w:r w:rsidR="00DD734F" w:rsidRPr="008145E2">
        <w:rPr>
          <w:sz w:val="22"/>
          <w:szCs w:val="22"/>
        </w:rPr>
        <w:t>s</w:t>
      </w:r>
      <w:r w:rsidRPr="008145E2">
        <w:rPr>
          <w:sz w:val="22"/>
          <w:szCs w:val="22"/>
        </w:rPr>
        <w:t xml:space="preserve"> that care, support, and treatment is consistent with professional, legal, and ethical codes of conduct and practice. </w:t>
      </w:r>
    </w:p>
    <w:p w14:paraId="7F84D24D" w14:textId="66E0F28C" w:rsidR="00DD734F" w:rsidRPr="008145E2" w:rsidRDefault="00DD734F" w:rsidP="002E354C">
      <w:pPr>
        <w:pStyle w:val="Body"/>
        <w:rPr>
          <w:sz w:val="22"/>
          <w:szCs w:val="22"/>
        </w:rPr>
      </w:pPr>
      <w:r w:rsidRPr="008145E2">
        <w:rPr>
          <w:sz w:val="22"/>
          <w:szCs w:val="22"/>
        </w:rPr>
        <w:t xml:space="preserve">This includes respecting </w:t>
      </w:r>
      <w:r w:rsidR="006E0555" w:rsidRPr="008145E2">
        <w:rPr>
          <w:sz w:val="22"/>
          <w:szCs w:val="22"/>
        </w:rPr>
        <w:t>and protect</w:t>
      </w:r>
      <w:r w:rsidRPr="008145E2">
        <w:rPr>
          <w:sz w:val="22"/>
          <w:szCs w:val="22"/>
        </w:rPr>
        <w:t>ing</w:t>
      </w:r>
      <w:r w:rsidR="006E0555" w:rsidRPr="008145E2">
        <w:rPr>
          <w:sz w:val="22"/>
          <w:szCs w:val="22"/>
        </w:rPr>
        <w:t xml:space="preserve"> the preferences and rights of consumers, families, carers and supporters. </w:t>
      </w:r>
    </w:p>
    <w:p w14:paraId="62C4A58B" w14:textId="5EC5C511" w:rsidR="006E0555" w:rsidRPr="008145E2" w:rsidRDefault="006E0555" w:rsidP="002E354C">
      <w:pPr>
        <w:pStyle w:val="Body"/>
        <w:rPr>
          <w:sz w:val="22"/>
          <w:szCs w:val="22"/>
        </w:rPr>
      </w:pPr>
      <w:r w:rsidRPr="008145E2">
        <w:rPr>
          <w:sz w:val="22"/>
          <w:szCs w:val="22"/>
        </w:rPr>
        <w:t>All interactions, including supported decision-making, are consistent with human rights frameworks. </w:t>
      </w:r>
    </w:p>
    <w:p w14:paraId="1BCB34EF" w14:textId="4B93DBC5" w:rsidR="002E354C" w:rsidRPr="008145E2" w:rsidRDefault="002E354C" w:rsidP="00876BF7">
      <w:pPr>
        <w:pStyle w:val="Body"/>
        <w:rPr>
          <w:b/>
          <w:bCs/>
          <w:sz w:val="22"/>
          <w:szCs w:val="22"/>
        </w:rPr>
      </w:pPr>
      <w:r w:rsidRPr="008145E2">
        <w:rPr>
          <w:b/>
          <w:bCs/>
          <w:sz w:val="22"/>
          <w:szCs w:val="22"/>
        </w:rPr>
        <w:t>The whole infant, child, youth, and family mental health and wellbeing workforce will:</w:t>
      </w:r>
    </w:p>
    <w:p w14:paraId="3B067103" w14:textId="35076F53" w:rsidR="006E0555" w:rsidRPr="008145E2" w:rsidRDefault="002E354C" w:rsidP="00876BF7">
      <w:pPr>
        <w:ind w:left="720" w:hanging="720"/>
        <w:rPr>
          <w:sz w:val="22"/>
          <w:szCs w:val="22"/>
        </w:rPr>
      </w:pPr>
      <w:r w:rsidRPr="008145E2">
        <w:rPr>
          <w:sz w:val="22"/>
          <w:szCs w:val="22"/>
        </w:rPr>
        <w:t>1.1</w:t>
      </w:r>
      <w:r w:rsidRPr="008145E2">
        <w:rPr>
          <w:sz w:val="22"/>
          <w:szCs w:val="22"/>
        </w:rPr>
        <w:tab/>
      </w:r>
      <w:r w:rsidR="00AC52D0" w:rsidRPr="008145E2">
        <w:rPr>
          <w:sz w:val="22"/>
          <w:szCs w:val="22"/>
        </w:rPr>
        <w:t>Know</w:t>
      </w:r>
      <w:r w:rsidR="006E0555" w:rsidRPr="008145E2">
        <w:rPr>
          <w:sz w:val="22"/>
          <w:szCs w:val="22"/>
        </w:rPr>
        <w:t xml:space="preserve"> the principles of legislation relating to the infant, child or </w:t>
      </w:r>
      <w:r w:rsidR="00AC52D0" w:rsidRPr="008145E2">
        <w:rPr>
          <w:sz w:val="22"/>
          <w:szCs w:val="22"/>
        </w:rPr>
        <w:t xml:space="preserve">young person’s </w:t>
      </w:r>
      <w:r w:rsidR="006E0555" w:rsidRPr="008145E2">
        <w:rPr>
          <w:sz w:val="22"/>
          <w:szCs w:val="22"/>
        </w:rPr>
        <w:t>rights and the parental rights and responsibilities</w:t>
      </w:r>
      <w:r w:rsidR="00DD734F" w:rsidRPr="008145E2">
        <w:rPr>
          <w:sz w:val="22"/>
          <w:szCs w:val="22"/>
        </w:rPr>
        <w:t xml:space="preserve"> (National Collaborating Centre for Mental Health and University College London 2021)</w:t>
      </w:r>
      <w:r w:rsidR="006E0555" w:rsidRPr="008145E2">
        <w:rPr>
          <w:sz w:val="22"/>
          <w:szCs w:val="22"/>
        </w:rPr>
        <w:t>.</w:t>
      </w:r>
    </w:p>
    <w:p w14:paraId="513EBB4E" w14:textId="3E670B92" w:rsidR="002E354C" w:rsidRPr="008145E2" w:rsidRDefault="002E354C" w:rsidP="06420851">
      <w:pPr>
        <w:pStyle w:val="Body"/>
        <w:ind w:left="720" w:hanging="720"/>
        <w:rPr>
          <w:rFonts w:asciiTheme="minorHAnsi" w:hAnsiTheme="minorHAnsi" w:cstheme="minorBidi"/>
          <w:sz w:val="24"/>
          <w:szCs w:val="24"/>
        </w:rPr>
      </w:pPr>
      <w:r w:rsidRPr="008145E2">
        <w:rPr>
          <w:sz w:val="22"/>
          <w:szCs w:val="22"/>
        </w:rPr>
        <w:t>1.2</w:t>
      </w:r>
      <w:r w:rsidRPr="008145E2">
        <w:rPr>
          <w:sz w:val="22"/>
          <w:szCs w:val="22"/>
        </w:rPr>
        <w:tab/>
        <w:t>Comply with relevant child protection legalisation and reporting requirements in relation to working with infants, children, youth and families</w:t>
      </w:r>
      <w:r w:rsidR="00DD734F" w:rsidRPr="008145E2">
        <w:rPr>
          <w:sz w:val="22"/>
          <w:szCs w:val="22"/>
        </w:rPr>
        <w:t xml:space="preserve"> </w:t>
      </w:r>
      <w:r w:rsidR="00DD734F" w:rsidRPr="008145E2">
        <w:rPr>
          <w:rFonts w:eastAsiaTheme="majorEastAsia" w:cstheme="minorBidi"/>
          <w:sz w:val="22"/>
          <w:szCs w:val="22"/>
        </w:rPr>
        <w:t xml:space="preserve">(Centre of Excellence for Infant and Early Childhood Mental Health 2024; Child and Adolescent Mental Health Services &amp; New South Wales Health 2011; </w:t>
      </w:r>
      <w:r w:rsidR="007A73F7" w:rsidRPr="008145E2">
        <w:rPr>
          <w:rFonts w:eastAsiaTheme="majorEastAsia" w:cstheme="minorBidi"/>
          <w:sz w:val="22"/>
          <w:szCs w:val="22"/>
        </w:rPr>
        <w:t>Association for Infant Mental Health 2024)</w:t>
      </w:r>
      <w:r w:rsidRPr="008145E2">
        <w:rPr>
          <w:sz w:val="22"/>
          <w:szCs w:val="22"/>
        </w:rPr>
        <w:t>.</w:t>
      </w:r>
    </w:p>
    <w:p w14:paraId="4EA0E9F6" w14:textId="25C360DB" w:rsidR="006E0555" w:rsidRPr="008145E2" w:rsidRDefault="002E354C" w:rsidP="00876BF7">
      <w:pPr>
        <w:pStyle w:val="Bodyafterbullets"/>
        <w:rPr>
          <w:sz w:val="22"/>
          <w:szCs w:val="22"/>
        </w:rPr>
      </w:pPr>
      <w:r w:rsidRPr="008145E2">
        <w:rPr>
          <w:b/>
          <w:bCs/>
          <w:sz w:val="22"/>
          <w:szCs w:val="22"/>
        </w:rPr>
        <w:t>T</w:t>
      </w:r>
      <w:r w:rsidR="006E0555" w:rsidRPr="008145E2">
        <w:rPr>
          <w:b/>
          <w:bCs/>
          <w:sz w:val="22"/>
          <w:szCs w:val="22"/>
        </w:rPr>
        <w:t>hose in care, support and treatment roles will:</w:t>
      </w:r>
    </w:p>
    <w:p w14:paraId="033C93D2" w14:textId="642EE984" w:rsidR="007A73F7" w:rsidRPr="008145E2" w:rsidRDefault="002E354C" w:rsidP="002E354C">
      <w:pPr>
        <w:pStyle w:val="Bodyafterbullets"/>
        <w:ind w:left="720" w:hanging="720"/>
        <w:rPr>
          <w:rFonts w:eastAsiaTheme="majorEastAsia" w:cstheme="minorHAnsi"/>
          <w:sz w:val="22"/>
          <w:szCs w:val="22"/>
        </w:rPr>
      </w:pPr>
      <w:r w:rsidRPr="008145E2">
        <w:rPr>
          <w:sz w:val="22"/>
          <w:szCs w:val="22"/>
        </w:rPr>
        <w:t>1.</w:t>
      </w:r>
      <w:r w:rsidR="008545EF" w:rsidRPr="008145E2">
        <w:rPr>
          <w:sz w:val="22"/>
          <w:szCs w:val="22"/>
        </w:rPr>
        <w:t>3</w:t>
      </w:r>
      <w:r w:rsidRPr="008145E2">
        <w:rPr>
          <w:sz w:val="22"/>
          <w:szCs w:val="22"/>
        </w:rPr>
        <w:tab/>
        <w:t xml:space="preserve">Provide information and clearly explain to children and </w:t>
      </w:r>
      <w:r w:rsidR="00AC52D0" w:rsidRPr="008145E2">
        <w:rPr>
          <w:sz w:val="22"/>
          <w:szCs w:val="22"/>
        </w:rPr>
        <w:t>young people</w:t>
      </w:r>
      <w:r w:rsidRPr="008145E2">
        <w:rPr>
          <w:sz w:val="22"/>
          <w:szCs w:val="22"/>
        </w:rPr>
        <w:t xml:space="preserve"> the limitations and constraints of confidentiality</w:t>
      </w:r>
      <w:r w:rsidR="007A73F7" w:rsidRPr="008145E2">
        <w:rPr>
          <w:sz w:val="22"/>
          <w:szCs w:val="22"/>
        </w:rPr>
        <w:t xml:space="preserve"> (</w:t>
      </w:r>
      <w:r w:rsidR="007A73F7" w:rsidRPr="008145E2">
        <w:rPr>
          <w:rFonts w:eastAsiaTheme="majorEastAsia" w:cstheme="minorHAnsi"/>
          <w:sz w:val="22"/>
          <w:szCs w:val="22"/>
        </w:rPr>
        <w:t>National Collaborating Centre for Mental Health and University College London, 2021; Child and Adolescent Mental Health Services &amp; New South Wales Health 2011; National Counselling and Psychotherapy Society Health 2024).</w:t>
      </w:r>
    </w:p>
    <w:p w14:paraId="4B55C610" w14:textId="3BBD332B" w:rsidR="002E354C" w:rsidRPr="008145E2" w:rsidRDefault="002E354C" w:rsidP="00876BF7">
      <w:pPr>
        <w:pStyle w:val="Bodyafterbullets"/>
        <w:ind w:left="720" w:hanging="720"/>
        <w:rPr>
          <w:sz w:val="22"/>
          <w:szCs w:val="22"/>
        </w:rPr>
      </w:pPr>
      <w:r w:rsidRPr="008145E2">
        <w:rPr>
          <w:sz w:val="22"/>
          <w:szCs w:val="22"/>
        </w:rPr>
        <w:t>1.</w:t>
      </w:r>
      <w:r w:rsidR="008545EF" w:rsidRPr="008145E2">
        <w:rPr>
          <w:sz w:val="22"/>
          <w:szCs w:val="22"/>
        </w:rPr>
        <w:t>4</w:t>
      </w:r>
      <w:r w:rsidRPr="008145E2">
        <w:rPr>
          <w:sz w:val="22"/>
          <w:szCs w:val="22"/>
        </w:rPr>
        <w:tab/>
        <w:t>Make judgements to establish the capacity of children or youth to give consent. Seek support if unsure and consider relevant legalisation and codes of practice</w:t>
      </w:r>
      <w:r w:rsidR="007A73F7" w:rsidRPr="008145E2">
        <w:rPr>
          <w:sz w:val="22"/>
          <w:szCs w:val="22"/>
        </w:rPr>
        <w:t xml:space="preserve"> (</w:t>
      </w:r>
      <w:r w:rsidR="007A73F7" w:rsidRPr="008145E2">
        <w:rPr>
          <w:rFonts w:eastAsiaTheme="majorEastAsia" w:cstheme="minorHAnsi"/>
          <w:sz w:val="22"/>
          <w:szCs w:val="22"/>
        </w:rPr>
        <w:t>National Counselling and Psychotherapy Society Health 2024)</w:t>
      </w:r>
      <w:r w:rsidRPr="008145E2">
        <w:rPr>
          <w:sz w:val="22"/>
          <w:szCs w:val="22"/>
        </w:rPr>
        <w:t>.</w:t>
      </w:r>
    </w:p>
    <w:p w14:paraId="349C32D3" w14:textId="52A955AF" w:rsidR="002E354C" w:rsidRPr="008145E2" w:rsidRDefault="002E354C" w:rsidP="00876BF7">
      <w:pPr>
        <w:pStyle w:val="Bodyafterbullets"/>
        <w:ind w:left="720" w:hanging="720"/>
        <w:rPr>
          <w:sz w:val="22"/>
          <w:szCs w:val="22"/>
        </w:rPr>
      </w:pPr>
      <w:r w:rsidRPr="008145E2">
        <w:rPr>
          <w:sz w:val="22"/>
          <w:szCs w:val="22"/>
        </w:rPr>
        <w:t>1.</w:t>
      </w:r>
      <w:r w:rsidR="008545EF" w:rsidRPr="008145E2">
        <w:rPr>
          <w:sz w:val="22"/>
          <w:szCs w:val="22"/>
        </w:rPr>
        <w:t>5</w:t>
      </w:r>
      <w:r w:rsidRPr="008145E2">
        <w:rPr>
          <w:sz w:val="22"/>
          <w:szCs w:val="22"/>
        </w:rPr>
        <w:tab/>
        <w:t xml:space="preserve">Seek consent from the parent or carer who has the parental rights and responsibilities if the child or </w:t>
      </w:r>
      <w:r w:rsidR="00AC52D0" w:rsidRPr="008145E2">
        <w:rPr>
          <w:sz w:val="22"/>
          <w:szCs w:val="22"/>
        </w:rPr>
        <w:t>young person</w:t>
      </w:r>
      <w:r w:rsidRPr="008145E2">
        <w:rPr>
          <w:sz w:val="22"/>
          <w:szCs w:val="22"/>
        </w:rPr>
        <w:t xml:space="preserve"> is unable to consent</w:t>
      </w:r>
      <w:r w:rsidR="007A73F7" w:rsidRPr="008145E2">
        <w:rPr>
          <w:sz w:val="22"/>
          <w:szCs w:val="22"/>
        </w:rPr>
        <w:t xml:space="preserve"> (National Collaborating Centre for Mental Health and University College London 2021)</w:t>
      </w:r>
      <w:r w:rsidRPr="008145E2">
        <w:rPr>
          <w:sz w:val="22"/>
          <w:szCs w:val="22"/>
        </w:rPr>
        <w:t>.</w:t>
      </w:r>
    </w:p>
    <w:p w14:paraId="6756886A" w14:textId="25F7DB48" w:rsidR="002E354C" w:rsidRPr="008145E2" w:rsidRDefault="002E354C" w:rsidP="00876BF7">
      <w:pPr>
        <w:pStyle w:val="Bodyafterbullets"/>
        <w:ind w:left="720" w:hanging="720"/>
        <w:rPr>
          <w:sz w:val="22"/>
          <w:szCs w:val="22"/>
        </w:rPr>
      </w:pPr>
      <w:r w:rsidRPr="008145E2">
        <w:rPr>
          <w:sz w:val="22"/>
          <w:szCs w:val="22"/>
        </w:rPr>
        <w:t>1.</w:t>
      </w:r>
      <w:r w:rsidR="008545EF" w:rsidRPr="008145E2">
        <w:rPr>
          <w:sz w:val="22"/>
          <w:szCs w:val="22"/>
        </w:rPr>
        <w:t>6</w:t>
      </w:r>
      <w:r w:rsidRPr="008145E2">
        <w:rPr>
          <w:sz w:val="22"/>
          <w:szCs w:val="22"/>
        </w:rPr>
        <w:tab/>
        <w:t xml:space="preserve">Maintain the child or </w:t>
      </w:r>
      <w:r w:rsidR="00AC52D0" w:rsidRPr="008145E2">
        <w:rPr>
          <w:sz w:val="22"/>
          <w:szCs w:val="22"/>
        </w:rPr>
        <w:t>young person’s</w:t>
      </w:r>
      <w:r w:rsidRPr="008145E2">
        <w:rPr>
          <w:sz w:val="22"/>
          <w:szCs w:val="22"/>
        </w:rPr>
        <w:t xml:space="preserve"> right to confidentiality even when a parent</w:t>
      </w:r>
      <w:r w:rsidR="00B92622" w:rsidRPr="008145E2">
        <w:rPr>
          <w:sz w:val="22"/>
          <w:szCs w:val="22"/>
        </w:rPr>
        <w:t xml:space="preserve"> or</w:t>
      </w:r>
      <w:r w:rsidR="00CD5D03" w:rsidRPr="008145E2">
        <w:rPr>
          <w:sz w:val="22"/>
          <w:szCs w:val="22"/>
        </w:rPr>
        <w:t xml:space="preserve"> </w:t>
      </w:r>
      <w:r w:rsidRPr="008145E2">
        <w:rPr>
          <w:sz w:val="22"/>
          <w:szCs w:val="22"/>
        </w:rPr>
        <w:t>carer or other professional requests information</w:t>
      </w:r>
      <w:r w:rsidR="007A73F7" w:rsidRPr="008145E2">
        <w:rPr>
          <w:sz w:val="22"/>
          <w:szCs w:val="22"/>
        </w:rPr>
        <w:t xml:space="preserve"> (National Collaborating Centre for Mental Health and University College London 2021)</w:t>
      </w:r>
      <w:r w:rsidRPr="008145E2">
        <w:rPr>
          <w:sz w:val="22"/>
          <w:szCs w:val="22"/>
        </w:rPr>
        <w:t>.</w:t>
      </w:r>
    </w:p>
    <w:p w14:paraId="7DBC3A72" w14:textId="6A2016EA" w:rsidR="002E354C" w:rsidRPr="008145E2" w:rsidRDefault="002E354C" w:rsidP="00876BF7">
      <w:pPr>
        <w:pStyle w:val="Bodyafterbullets"/>
        <w:ind w:left="720" w:hanging="720"/>
        <w:rPr>
          <w:sz w:val="22"/>
          <w:szCs w:val="22"/>
        </w:rPr>
      </w:pPr>
      <w:r w:rsidRPr="008145E2">
        <w:rPr>
          <w:sz w:val="22"/>
          <w:szCs w:val="22"/>
        </w:rPr>
        <w:t>1.</w:t>
      </w:r>
      <w:r w:rsidR="008545EF" w:rsidRPr="008145E2">
        <w:rPr>
          <w:sz w:val="22"/>
          <w:szCs w:val="22"/>
        </w:rPr>
        <w:t>7</w:t>
      </w:r>
      <w:r w:rsidRPr="008145E2">
        <w:rPr>
          <w:sz w:val="22"/>
          <w:szCs w:val="22"/>
        </w:rPr>
        <w:tab/>
        <w:t xml:space="preserve">Practise confidentiality of the infant, child, </w:t>
      </w:r>
      <w:r w:rsidR="00AC52D0" w:rsidRPr="008145E2">
        <w:rPr>
          <w:sz w:val="22"/>
          <w:szCs w:val="22"/>
        </w:rPr>
        <w:t>young person</w:t>
      </w:r>
      <w:r w:rsidRPr="008145E2">
        <w:rPr>
          <w:sz w:val="22"/>
          <w:szCs w:val="22"/>
        </w:rPr>
        <w:t xml:space="preserve"> and family</w:t>
      </w:r>
      <w:r w:rsidR="00B92622" w:rsidRPr="008145E2">
        <w:rPr>
          <w:sz w:val="22"/>
          <w:szCs w:val="22"/>
        </w:rPr>
        <w:t xml:space="preserve"> or</w:t>
      </w:r>
      <w:r w:rsidR="00CD5D03" w:rsidRPr="008145E2">
        <w:rPr>
          <w:sz w:val="22"/>
          <w:szCs w:val="22"/>
        </w:rPr>
        <w:t xml:space="preserve"> </w:t>
      </w:r>
      <w:r w:rsidRPr="008145E2">
        <w:rPr>
          <w:sz w:val="22"/>
          <w:szCs w:val="22"/>
        </w:rPr>
        <w:t>carer’s information in all contexts</w:t>
      </w:r>
      <w:r w:rsidR="00AC52D0" w:rsidRPr="008145E2">
        <w:rPr>
          <w:sz w:val="22"/>
          <w:szCs w:val="22"/>
        </w:rPr>
        <w:t>,</w:t>
      </w:r>
      <w:r w:rsidRPr="008145E2">
        <w:rPr>
          <w:sz w:val="22"/>
          <w:szCs w:val="22"/>
        </w:rPr>
        <w:t xml:space="preserve"> with exception only when breaches are necessary (</w:t>
      </w:r>
      <w:r w:rsidR="00AC52D0" w:rsidRPr="008145E2">
        <w:rPr>
          <w:sz w:val="22"/>
          <w:szCs w:val="22"/>
        </w:rPr>
        <w:t>such as for</w:t>
      </w:r>
      <w:r w:rsidRPr="008145E2">
        <w:rPr>
          <w:sz w:val="22"/>
          <w:szCs w:val="22"/>
        </w:rPr>
        <w:t xml:space="preserve"> safety</w:t>
      </w:r>
      <w:r w:rsidR="00AC52D0" w:rsidRPr="008145E2">
        <w:rPr>
          <w:sz w:val="22"/>
          <w:szCs w:val="22"/>
        </w:rPr>
        <w:t xml:space="preserve"> or</w:t>
      </w:r>
      <w:r w:rsidRPr="008145E2">
        <w:rPr>
          <w:sz w:val="22"/>
          <w:szCs w:val="22"/>
        </w:rPr>
        <w:t xml:space="preserve"> under subpoena)</w:t>
      </w:r>
      <w:r w:rsidR="007A73F7" w:rsidRPr="008145E2">
        <w:rPr>
          <w:sz w:val="22"/>
          <w:szCs w:val="22"/>
        </w:rPr>
        <w:t xml:space="preserve"> (</w:t>
      </w:r>
      <w:r w:rsidR="007A73F7" w:rsidRPr="008145E2">
        <w:rPr>
          <w:rFonts w:eastAsiaTheme="majorEastAsia" w:cstheme="minorHAnsi"/>
          <w:sz w:val="22"/>
          <w:szCs w:val="22"/>
        </w:rPr>
        <w:t>Australian Association for Infant Mental Health 2017).</w:t>
      </w:r>
    </w:p>
    <w:p w14:paraId="391B35DA" w14:textId="35536957" w:rsidR="002E354C" w:rsidRPr="008145E2" w:rsidRDefault="002E354C" w:rsidP="00876BF7">
      <w:pPr>
        <w:pStyle w:val="Bodyafterbullets"/>
        <w:ind w:left="720" w:hanging="720"/>
        <w:rPr>
          <w:sz w:val="22"/>
          <w:szCs w:val="22"/>
        </w:rPr>
      </w:pPr>
      <w:r w:rsidRPr="008145E2">
        <w:rPr>
          <w:sz w:val="22"/>
          <w:szCs w:val="22"/>
        </w:rPr>
        <w:t>1.8</w:t>
      </w:r>
      <w:r w:rsidRPr="008145E2">
        <w:rPr>
          <w:sz w:val="22"/>
          <w:szCs w:val="22"/>
        </w:rPr>
        <w:tab/>
        <w:t xml:space="preserve">Promote a child or </w:t>
      </w:r>
      <w:r w:rsidR="00AC52D0" w:rsidRPr="008145E2">
        <w:rPr>
          <w:sz w:val="22"/>
          <w:szCs w:val="22"/>
        </w:rPr>
        <w:t>young person’s</w:t>
      </w:r>
      <w:r w:rsidRPr="008145E2">
        <w:rPr>
          <w:sz w:val="22"/>
          <w:szCs w:val="22"/>
        </w:rPr>
        <w:t xml:space="preserve"> understanding of </w:t>
      </w:r>
      <w:r w:rsidR="009514DB" w:rsidRPr="008145E2">
        <w:rPr>
          <w:sz w:val="22"/>
          <w:szCs w:val="22"/>
        </w:rPr>
        <w:t xml:space="preserve">care, treatment and support </w:t>
      </w:r>
      <w:r w:rsidRPr="008145E2">
        <w:rPr>
          <w:sz w:val="22"/>
          <w:szCs w:val="22"/>
        </w:rPr>
        <w:t>by conveying information in an accessible form</w:t>
      </w:r>
      <w:r w:rsidR="00AC52D0" w:rsidRPr="008145E2">
        <w:rPr>
          <w:sz w:val="22"/>
          <w:szCs w:val="22"/>
        </w:rPr>
        <w:t>.</w:t>
      </w:r>
      <w:r w:rsidRPr="008145E2">
        <w:rPr>
          <w:sz w:val="22"/>
          <w:szCs w:val="22"/>
        </w:rPr>
        <w:t xml:space="preserve"> </w:t>
      </w:r>
      <w:r w:rsidR="00AC52D0" w:rsidRPr="008145E2">
        <w:rPr>
          <w:sz w:val="22"/>
          <w:szCs w:val="22"/>
        </w:rPr>
        <w:t>This includes</w:t>
      </w:r>
      <w:r w:rsidRPr="008145E2">
        <w:rPr>
          <w:sz w:val="22"/>
          <w:szCs w:val="22"/>
        </w:rPr>
        <w:t xml:space="preserve"> consider</w:t>
      </w:r>
      <w:r w:rsidR="00AC52D0" w:rsidRPr="008145E2">
        <w:rPr>
          <w:sz w:val="22"/>
          <w:szCs w:val="22"/>
        </w:rPr>
        <w:t>ing</w:t>
      </w:r>
      <w:r w:rsidRPr="008145E2">
        <w:rPr>
          <w:sz w:val="22"/>
          <w:szCs w:val="22"/>
        </w:rPr>
        <w:t xml:space="preserve"> age, developmental differences and disability (</w:t>
      </w:r>
      <w:r w:rsidR="00AC52D0" w:rsidRPr="008145E2">
        <w:rPr>
          <w:sz w:val="22"/>
          <w:szCs w:val="22"/>
        </w:rPr>
        <w:t xml:space="preserve">for example, </w:t>
      </w:r>
      <w:r w:rsidRPr="008145E2">
        <w:rPr>
          <w:sz w:val="22"/>
          <w:szCs w:val="22"/>
        </w:rPr>
        <w:t>language</w:t>
      </w:r>
      <w:r w:rsidR="00AC52D0" w:rsidRPr="008145E2">
        <w:rPr>
          <w:sz w:val="22"/>
          <w:szCs w:val="22"/>
        </w:rPr>
        <w:t xml:space="preserve"> or</w:t>
      </w:r>
      <w:r w:rsidRPr="008145E2">
        <w:rPr>
          <w:sz w:val="22"/>
          <w:szCs w:val="22"/>
        </w:rPr>
        <w:t xml:space="preserve"> </w:t>
      </w:r>
      <w:r w:rsidR="00931FDB" w:rsidRPr="008145E2">
        <w:rPr>
          <w:sz w:val="22"/>
          <w:szCs w:val="22"/>
        </w:rPr>
        <w:t>visuals</w:t>
      </w:r>
      <w:r w:rsidRPr="008145E2">
        <w:rPr>
          <w:sz w:val="22"/>
          <w:szCs w:val="22"/>
        </w:rPr>
        <w:t>)</w:t>
      </w:r>
      <w:r w:rsidR="00AC52D0" w:rsidRPr="008145E2">
        <w:rPr>
          <w:sz w:val="22"/>
          <w:szCs w:val="22"/>
        </w:rPr>
        <w:t xml:space="preserve"> (</w:t>
      </w:r>
      <w:r w:rsidR="00AC52D0" w:rsidRPr="008145E2">
        <w:rPr>
          <w:rFonts w:eastAsiaTheme="majorEastAsia" w:cstheme="minorHAnsi"/>
          <w:sz w:val="22"/>
          <w:szCs w:val="22"/>
        </w:rPr>
        <w:t>National Collaborating Centre for Mental Health and University College London 2021)</w:t>
      </w:r>
      <w:r w:rsidRPr="008145E2">
        <w:rPr>
          <w:sz w:val="22"/>
          <w:szCs w:val="22"/>
        </w:rPr>
        <w:t xml:space="preserve">. This applies to all children and </w:t>
      </w:r>
      <w:r w:rsidR="00AC52D0" w:rsidRPr="008145E2">
        <w:rPr>
          <w:sz w:val="22"/>
          <w:szCs w:val="22"/>
        </w:rPr>
        <w:t>young people</w:t>
      </w:r>
      <w:r w:rsidRPr="008145E2">
        <w:rPr>
          <w:sz w:val="22"/>
          <w:szCs w:val="22"/>
        </w:rPr>
        <w:t>, regardless of their capacity to consent</w:t>
      </w:r>
      <w:r w:rsidR="007A73F7" w:rsidRPr="008145E2">
        <w:rPr>
          <w:sz w:val="22"/>
          <w:szCs w:val="22"/>
        </w:rPr>
        <w:t xml:space="preserve"> (</w:t>
      </w:r>
      <w:r w:rsidR="007A73F7" w:rsidRPr="008145E2">
        <w:rPr>
          <w:rFonts w:eastAsiaTheme="majorEastAsia" w:cstheme="minorHAnsi"/>
          <w:sz w:val="22"/>
          <w:szCs w:val="22"/>
        </w:rPr>
        <w:t>National Counselling and Psychotherapy Society Health 2024)</w:t>
      </w:r>
      <w:r w:rsidRPr="008145E2">
        <w:rPr>
          <w:sz w:val="22"/>
          <w:szCs w:val="22"/>
        </w:rPr>
        <w:t>.</w:t>
      </w:r>
    </w:p>
    <w:p w14:paraId="13023623" w14:textId="3C864691" w:rsidR="006E0555" w:rsidRPr="008145E2" w:rsidRDefault="006E0555" w:rsidP="00876BF7">
      <w:pPr>
        <w:pStyle w:val="bodynumbered"/>
        <w:rPr>
          <w:rStyle w:val="normaltextrun"/>
          <w:rFonts w:cstheme="minorHAnsi"/>
          <w:b/>
          <w:bCs/>
          <w:color w:val="0F4761"/>
          <w:sz w:val="24"/>
          <w:szCs w:val="22"/>
          <w:lang w:eastAsia="en-GB"/>
        </w:rPr>
      </w:pPr>
      <w:r w:rsidRPr="008145E2">
        <w:rPr>
          <w:rStyle w:val="normaltextrun"/>
          <w:rFonts w:cstheme="minorHAnsi"/>
          <w:color w:val="0F4761"/>
          <w:sz w:val="24"/>
          <w:szCs w:val="22"/>
        </w:rPr>
        <w:br w:type="page"/>
      </w:r>
    </w:p>
    <w:p w14:paraId="53EBB898" w14:textId="3AF5818F" w:rsidR="00AC52D0" w:rsidRPr="00AC52D0" w:rsidRDefault="00AC52D0" w:rsidP="00876BF7">
      <w:pPr>
        <w:pStyle w:val="Heading1"/>
      </w:pPr>
      <w:bookmarkStart w:id="19" w:name="_Toc175745621"/>
      <w:r w:rsidRPr="00AC52D0">
        <w:lastRenderedPageBreak/>
        <w:t>Capability 2: Working with Aboriginal consumers, families, and communities</w:t>
      </w:r>
      <w:bookmarkEnd w:id="19"/>
      <w:r w:rsidRPr="00AC52D0">
        <w:t> </w:t>
      </w:r>
    </w:p>
    <w:p w14:paraId="46FE7522" w14:textId="2B3CBB57" w:rsidR="00E57086" w:rsidRPr="008145E2" w:rsidRDefault="00E57086" w:rsidP="00E57086">
      <w:pPr>
        <w:pStyle w:val="Body"/>
        <w:rPr>
          <w:sz w:val="22"/>
          <w:szCs w:val="22"/>
        </w:rPr>
      </w:pPr>
      <w:r w:rsidRPr="008145E2">
        <w:rPr>
          <w:sz w:val="22"/>
          <w:szCs w:val="22"/>
        </w:rPr>
        <w:t xml:space="preserve">The infant, child, youth, and family mental health and wellbeing workforce enables and supports Aboriginal infants, children, </w:t>
      </w:r>
      <w:r w:rsidR="00AC52D0" w:rsidRPr="008145E2">
        <w:rPr>
          <w:sz w:val="22"/>
          <w:szCs w:val="22"/>
        </w:rPr>
        <w:t>young people</w:t>
      </w:r>
      <w:r w:rsidRPr="008145E2">
        <w:rPr>
          <w:sz w:val="22"/>
          <w:szCs w:val="22"/>
        </w:rPr>
        <w:t xml:space="preserve">, families, supporters and communities to achieve resilience, self-determination and empowerment. It also promotes a sense of identity and belonging. </w:t>
      </w:r>
    </w:p>
    <w:p w14:paraId="21119C7A" w14:textId="140D518E" w:rsidR="00E57086" w:rsidRPr="008145E2" w:rsidRDefault="00E57086" w:rsidP="00E57086">
      <w:pPr>
        <w:pStyle w:val="Body"/>
        <w:rPr>
          <w:sz w:val="22"/>
          <w:szCs w:val="22"/>
        </w:rPr>
      </w:pPr>
      <w:r w:rsidRPr="008145E2">
        <w:rPr>
          <w:sz w:val="22"/>
          <w:szCs w:val="22"/>
        </w:rPr>
        <w:t>Collaboration with Aboriginal people requires a holistic view of Aboriginal social and emotional wellbeing</w:t>
      </w:r>
      <w:r w:rsidR="00AC52D0" w:rsidRPr="008145E2">
        <w:rPr>
          <w:sz w:val="22"/>
          <w:szCs w:val="22"/>
        </w:rPr>
        <w:t>. Conn</w:t>
      </w:r>
      <w:r w:rsidRPr="008145E2">
        <w:rPr>
          <w:sz w:val="22"/>
          <w:szCs w:val="22"/>
        </w:rPr>
        <w:t>ectedness and relationships are centra</w:t>
      </w:r>
      <w:r w:rsidR="00AC52D0" w:rsidRPr="008145E2">
        <w:rPr>
          <w:sz w:val="22"/>
          <w:szCs w:val="22"/>
        </w:rPr>
        <w:t>l to this view</w:t>
      </w:r>
      <w:r w:rsidRPr="008145E2">
        <w:rPr>
          <w:sz w:val="22"/>
          <w:szCs w:val="22"/>
        </w:rPr>
        <w:t xml:space="preserve">. </w:t>
      </w:r>
    </w:p>
    <w:p w14:paraId="2D029163" w14:textId="050791BB" w:rsidR="00E57086" w:rsidRPr="008145E2" w:rsidRDefault="00E57086" w:rsidP="00E57086">
      <w:pPr>
        <w:pStyle w:val="Body"/>
        <w:rPr>
          <w:sz w:val="22"/>
          <w:szCs w:val="22"/>
        </w:rPr>
      </w:pPr>
      <w:r w:rsidRPr="008145E2">
        <w:rPr>
          <w:sz w:val="22"/>
          <w:szCs w:val="22"/>
        </w:rPr>
        <w:t xml:space="preserve">This includes connection to Country and culture, spirituality and ancestors, family and community. </w:t>
      </w:r>
    </w:p>
    <w:p w14:paraId="02437CB4" w14:textId="7B3DE525" w:rsidR="00E57086" w:rsidRPr="008145E2" w:rsidRDefault="00E57086" w:rsidP="00E57086">
      <w:pPr>
        <w:pStyle w:val="Body"/>
        <w:rPr>
          <w:sz w:val="22"/>
          <w:szCs w:val="22"/>
        </w:rPr>
      </w:pPr>
      <w:r w:rsidRPr="008145E2">
        <w:rPr>
          <w:sz w:val="22"/>
          <w:szCs w:val="22"/>
        </w:rPr>
        <w:t>The workforce also recognises the influence of past experiences, broader social factors and physical health on wellbeing.</w:t>
      </w:r>
    </w:p>
    <w:p w14:paraId="430F84A7" w14:textId="0D872097" w:rsidR="006E0555" w:rsidRPr="008145E2" w:rsidRDefault="006E0555" w:rsidP="00876BF7">
      <w:pPr>
        <w:pStyle w:val="Bodyafterbullets"/>
        <w:rPr>
          <w:sz w:val="22"/>
          <w:szCs w:val="22"/>
        </w:rPr>
      </w:pPr>
      <w:r w:rsidRPr="008145E2">
        <w:rPr>
          <w:b/>
          <w:bCs/>
          <w:sz w:val="22"/>
          <w:szCs w:val="22"/>
        </w:rPr>
        <w:t>The whole infant, child, youth, and family mental health and wellbeing workforce will:</w:t>
      </w:r>
    </w:p>
    <w:p w14:paraId="4560C72B" w14:textId="27BA8676" w:rsidR="006E0555" w:rsidRPr="008145E2" w:rsidRDefault="006E0555" w:rsidP="00876BF7">
      <w:pPr>
        <w:pStyle w:val="bodynumbered"/>
        <w:rPr>
          <w:sz w:val="22"/>
          <w:szCs w:val="22"/>
        </w:rPr>
      </w:pPr>
      <w:r w:rsidRPr="008145E2">
        <w:rPr>
          <w:sz w:val="22"/>
          <w:szCs w:val="22"/>
        </w:rPr>
        <w:t>2.</w:t>
      </w:r>
      <w:r w:rsidR="00E57086" w:rsidRPr="008145E2">
        <w:rPr>
          <w:sz w:val="22"/>
          <w:szCs w:val="22"/>
        </w:rPr>
        <w:t>1</w:t>
      </w:r>
      <w:r w:rsidR="00E57086" w:rsidRPr="008145E2">
        <w:rPr>
          <w:sz w:val="22"/>
          <w:szCs w:val="22"/>
        </w:rPr>
        <w:tab/>
      </w:r>
      <w:r w:rsidRPr="008145E2">
        <w:rPr>
          <w:sz w:val="22"/>
          <w:szCs w:val="22"/>
        </w:rPr>
        <w:t xml:space="preserve">Work within the kinship structures of Aboriginal communities and local cultural protocols when gaining informed consent for assessment and care of the infant, child or </w:t>
      </w:r>
      <w:r w:rsidR="00AC52D0" w:rsidRPr="008145E2">
        <w:rPr>
          <w:sz w:val="22"/>
          <w:szCs w:val="22"/>
        </w:rPr>
        <w:t>young person (</w:t>
      </w:r>
      <w:r w:rsidR="00AC52D0" w:rsidRPr="008145E2">
        <w:rPr>
          <w:rFonts w:eastAsiaTheme="majorEastAsia" w:cstheme="minorHAnsi"/>
          <w:sz w:val="22"/>
          <w:szCs w:val="22"/>
        </w:rPr>
        <w:t>Dudgeon 2016)</w:t>
      </w:r>
      <w:r w:rsidRPr="008145E2">
        <w:rPr>
          <w:sz w:val="22"/>
          <w:szCs w:val="22"/>
        </w:rPr>
        <w:t>.</w:t>
      </w:r>
    </w:p>
    <w:p w14:paraId="33A6347A" w14:textId="77777777" w:rsidR="00E57086" w:rsidRPr="008145E2" w:rsidRDefault="00E57086" w:rsidP="00E57086">
      <w:pPr>
        <w:pStyle w:val="Bodyafterbullets"/>
        <w:rPr>
          <w:b/>
          <w:bCs/>
          <w:sz w:val="22"/>
          <w:szCs w:val="22"/>
        </w:rPr>
      </w:pPr>
      <w:r w:rsidRPr="008145E2">
        <w:rPr>
          <w:b/>
          <w:bCs/>
          <w:sz w:val="22"/>
          <w:szCs w:val="22"/>
        </w:rPr>
        <w:t>Those in care, support, and treatment roles will:</w:t>
      </w:r>
    </w:p>
    <w:p w14:paraId="0A380617" w14:textId="0AA99A68" w:rsidR="00E57086" w:rsidRPr="008145E2" w:rsidRDefault="00E57086" w:rsidP="00E57086">
      <w:pPr>
        <w:pStyle w:val="bodynumbered"/>
        <w:rPr>
          <w:sz w:val="22"/>
          <w:szCs w:val="22"/>
        </w:rPr>
      </w:pPr>
      <w:r w:rsidRPr="008145E2">
        <w:rPr>
          <w:sz w:val="22"/>
          <w:szCs w:val="22"/>
        </w:rPr>
        <w:t xml:space="preserve">2.2 </w:t>
      </w:r>
      <w:r w:rsidRPr="008145E2">
        <w:rPr>
          <w:sz w:val="22"/>
          <w:szCs w:val="22"/>
        </w:rPr>
        <w:tab/>
        <w:t>Consider cultural rules relating to gender, age, kinship and language groups (</w:t>
      </w:r>
      <w:r w:rsidR="00C00363" w:rsidRPr="008145E2">
        <w:rPr>
          <w:sz w:val="22"/>
          <w:szCs w:val="22"/>
        </w:rPr>
        <w:t>for example,</w:t>
      </w:r>
      <w:r w:rsidRPr="008145E2">
        <w:rPr>
          <w:sz w:val="22"/>
          <w:szCs w:val="22"/>
        </w:rPr>
        <w:t xml:space="preserve"> when there is a difference in gender between </w:t>
      </w:r>
      <w:r w:rsidR="00AC52D0" w:rsidRPr="008145E2">
        <w:rPr>
          <w:sz w:val="22"/>
          <w:szCs w:val="22"/>
        </w:rPr>
        <w:t xml:space="preserve">the </w:t>
      </w:r>
      <w:r w:rsidRPr="008145E2">
        <w:rPr>
          <w:sz w:val="22"/>
          <w:szCs w:val="22"/>
        </w:rPr>
        <w:t xml:space="preserve">clinician and </w:t>
      </w:r>
      <w:r w:rsidR="00AC52D0" w:rsidRPr="008145E2">
        <w:rPr>
          <w:sz w:val="22"/>
          <w:szCs w:val="22"/>
        </w:rPr>
        <w:t xml:space="preserve">the </w:t>
      </w:r>
      <w:r w:rsidRPr="008145E2">
        <w:rPr>
          <w:sz w:val="22"/>
          <w:szCs w:val="22"/>
        </w:rPr>
        <w:t>child</w:t>
      </w:r>
      <w:r w:rsidR="00AC52D0" w:rsidRPr="008145E2">
        <w:rPr>
          <w:sz w:val="22"/>
          <w:szCs w:val="22"/>
        </w:rPr>
        <w:t xml:space="preserve">, young person or </w:t>
      </w:r>
      <w:r w:rsidRPr="008145E2">
        <w:rPr>
          <w:sz w:val="22"/>
          <w:szCs w:val="22"/>
        </w:rPr>
        <w:t>family)</w:t>
      </w:r>
      <w:r w:rsidR="00C00363" w:rsidRPr="008145E2">
        <w:rPr>
          <w:sz w:val="22"/>
          <w:szCs w:val="22"/>
        </w:rPr>
        <w:t>.</w:t>
      </w:r>
      <w:r w:rsidRPr="008145E2">
        <w:rPr>
          <w:sz w:val="22"/>
          <w:szCs w:val="22"/>
        </w:rPr>
        <w:t xml:space="preserve"> </w:t>
      </w:r>
      <w:r w:rsidR="00C00363" w:rsidRPr="008145E2">
        <w:rPr>
          <w:sz w:val="22"/>
          <w:szCs w:val="22"/>
        </w:rPr>
        <w:t>W</w:t>
      </w:r>
      <w:r w:rsidRPr="008145E2">
        <w:rPr>
          <w:sz w:val="22"/>
          <w:szCs w:val="22"/>
        </w:rPr>
        <w:t>here possible</w:t>
      </w:r>
      <w:r w:rsidR="00C00363" w:rsidRPr="008145E2">
        <w:rPr>
          <w:sz w:val="22"/>
          <w:szCs w:val="22"/>
        </w:rPr>
        <w:t xml:space="preserve">, </w:t>
      </w:r>
      <w:r w:rsidRPr="008145E2">
        <w:rPr>
          <w:sz w:val="22"/>
          <w:szCs w:val="22"/>
        </w:rPr>
        <w:t xml:space="preserve">consider involving a cultural consultant </w:t>
      </w:r>
      <w:r w:rsidR="00C00363" w:rsidRPr="008145E2">
        <w:rPr>
          <w:sz w:val="22"/>
          <w:szCs w:val="22"/>
        </w:rPr>
        <w:t>to explore</w:t>
      </w:r>
      <w:r w:rsidRPr="008145E2">
        <w:rPr>
          <w:sz w:val="22"/>
          <w:szCs w:val="22"/>
        </w:rPr>
        <w:t xml:space="preserve"> private issues (</w:t>
      </w:r>
      <w:r w:rsidR="00C00363" w:rsidRPr="008145E2">
        <w:rPr>
          <w:sz w:val="22"/>
          <w:szCs w:val="22"/>
        </w:rPr>
        <w:t xml:space="preserve">such as </w:t>
      </w:r>
      <w:r w:rsidRPr="008145E2">
        <w:rPr>
          <w:sz w:val="22"/>
          <w:szCs w:val="22"/>
        </w:rPr>
        <w:t>family relationships, sexuality)</w:t>
      </w:r>
      <w:r w:rsidR="00AC52D0" w:rsidRPr="008145E2">
        <w:rPr>
          <w:sz w:val="22"/>
          <w:szCs w:val="22"/>
        </w:rPr>
        <w:t xml:space="preserve"> (Westerman 2010)</w:t>
      </w:r>
      <w:r w:rsidRPr="008145E2">
        <w:rPr>
          <w:sz w:val="22"/>
          <w:szCs w:val="22"/>
        </w:rPr>
        <w:t>.</w:t>
      </w:r>
    </w:p>
    <w:p w14:paraId="0A0DCD73" w14:textId="6D62E5B2" w:rsidR="006E0555" w:rsidRPr="008145E2" w:rsidRDefault="00E57086" w:rsidP="00E57086">
      <w:pPr>
        <w:pStyle w:val="bodynumbered"/>
        <w:rPr>
          <w:sz w:val="22"/>
          <w:szCs w:val="22"/>
        </w:rPr>
      </w:pPr>
      <w:r w:rsidRPr="008145E2">
        <w:rPr>
          <w:sz w:val="22"/>
          <w:szCs w:val="22"/>
        </w:rPr>
        <w:t xml:space="preserve">2.3 </w:t>
      </w:r>
      <w:r w:rsidRPr="008145E2">
        <w:rPr>
          <w:sz w:val="22"/>
          <w:szCs w:val="22"/>
        </w:rPr>
        <w:tab/>
        <w:t xml:space="preserve">Recognise that the significant cultural ties of strong family connection </w:t>
      </w:r>
      <w:r w:rsidR="00C00363" w:rsidRPr="008145E2">
        <w:rPr>
          <w:sz w:val="22"/>
          <w:szCs w:val="22"/>
        </w:rPr>
        <w:t>can mean that</w:t>
      </w:r>
      <w:r w:rsidRPr="008145E2">
        <w:rPr>
          <w:sz w:val="22"/>
          <w:szCs w:val="22"/>
        </w:rPr>
        <w:t xml:space="preserve"> issues in the family have a greater impact on infants, children and </w:t>
      </w:r>
      <w:r w:rsidR="00AC52D0" w:rsidRPr="008145E2">
        <w:rPr>
          <w:sz w:val="22"/>
          <w:szCs w:val="22"/>
        </w:rPr>
        <w:t xml:space="preserve">young people </w:t>
      </w:r>
      <w:r w:rsidRPr="008145E2">
        <w:rPr>
          <w:sz w:val="22"/>
          <w:szCs w:val="22"/>
        </w:rPr>
        <w:t>than expected</w:t>
      </w:r>
      <w:r w:rsidR="00AC52D0" w:rsidRPr="008145E2">
        <w:rPr>
          <w:sz w:val="22"/>
          <w:szCs w:val="22"/>
        </w:rPr>
        <w:t xml:space="preserve"> (Mental Health First Aid Australia 2014)</w:t>
      </w:r>
      <w:r w:rsidRPr="008145E2">
        <w:rPr>
          <w:sz w:val="22"/>
          <w:szCs w:val="22"/>
        </w:rPr>
        <w:t>.</w:t>
      </w:r>
    </w:p>
    <w:p w14:paraId="4E8F7DC2" w14:textId="77777777" w:rsidR="006E0555" w:rsidRPr="00311797" w:rsidRDefault="006E0555" w:rsidP="006E0555">
      <w:pPr>
        <w:rPr>
          <w:rFonts w:cstheme="minorHAnsi"/>
          <w:sz w:val="22"/>
          <w:szCs w:val="22"/>
        </w:rPr>
      </w:pPr>
      <w:r w:rsidRPr="00311797">
        <w:rPr>
          <w:rFonts w:cstheme="minorHAnsi"/>
          <w:sz w:val="22"/>
          <w:szCs w:val="22"/>
        </w:rPr>
        <w:br w:type="page"/>
      </w:r>
    </w:p>
    <w:p w14:paraId="71D8522A" w14:textId="6A0EABBF" w:rsidR="006E0555" w:rsidRPr="00C00363" w:rsidRDefault="006E0555" w:rsidP="00C00363">
      <w:pPr>
        <w:pStyle w:val="Heading1"/>
        <w:rPr>
          <w:rStyle w:val="normaltextrun"/>
        </w:rPr>
      </w:pPr>
      <w:bookmarkStart w:id="20" w:name="_Toc950212957"/>
      <w:bookmarkStart w:id="21" w:name="_Toc175745622"/>
      <w:r w:rsidRPr="00C00363">
        <w:rPr>
          <w:rStyle w:val="normaltextrun"/>
        </w:rPr>
        <w:lastRenderedPageBreak/>
        <w:t>Capability 3: Working with diverse consumers, families, and communities</w:t>
      </w:r>
      <w:bookmarkEnd w:id="20"/>
      <w:bookmarkEnd w:id="21"/>
    </w:p>
    <w:p w14:paraId="436EEE6C" w14:textId="26DAEA71" w:rsidR="00C00363" w:rsidRPr="008145E2" w:rsidRDefault="006E0555" w:rsidP="00ED764F">
      <w:pPr>
        <w:pStyle w:val="Body"/>
        <w:rPr>
          <w:rStyle w:val="normaltextrun"/>
          <w:sz w:val="22"/>
          <w:szCs w:val="22"/>
        </w:rPr>
      </w:pPr>
      <w:r w:rsidRPr="008145E2">
        <w:rPr>
          <w:rStyle w:val="normaltextrun"/>
          <w:sz w:val="22"/>
          <w:szCs w:val="22"/>
        </w:rPr>
        <w:t>The infant, child, youth, and family mental health and wellbeing workforce</w:t>
      </w:r>
      <w:r w:rsidRPr="008145E2">
        <w:rPr>
          <w:sz w:val="22"/>
          <w:szCs w:val="22"/>
        </w:rPr>
        <w:t> </w:t>
      </w:r>
      <w:r w:rsidRPr="008145E2">
        <w:rPr>
          <w:rStyle w:val="normaltextrun"/>
          <w:sz w:val="22"/>
          <w:szCs w:val="22"/>
        </w:rPr>
        <w:t>ensure</w:t>
      </w:r>
      <w:r w:rsidR="00C00363" w:rsidRPr="008145E2">
        <w:rPr>
          <w:rStyle w:val="normaltextrun"/>
          <w:sz w:val="22"/>
          <w:szCs w:val="22"/>
        </w:rPr>
        <w:t>s</w:t>
      </w:r>
      <w:r w:rsidRPr="008145E2">
        <w:rPr>
          <w:rStyle w:val="normaltextrun"/>
          <w:sz w:val="22"/>
          <w:szCs w:val="22"/>
        </w:rPr>
        <w:t xml:space="preserve"> that care, support and treatment is culturally safe and welcoming for infants, children, youth</w:t>
      </w:r>
      <w:r w:rsidR="00C00363" w:rsidRPr="008145E2">
        <w:rPr>
          <w:rStyle w:val="normaltextrun"/>
          <w:sz w:val="22"/>
          <w:szCs w:val="22"/>
        </w:rPr>
        <w:t xml:space="preserve"> </w:t>
      </w:r>
      <w:r w:rsidRPr="008145E2">
        <w:rPr>
          <w:rStyle w:val="normaltextrun"/>
          <w:sz w:val="22"/>
          <w:szCs w:val="22"/>
        </w:rPr>
        <w:t>and family</w:t>
      </w:r>
      <w:r w:rsidR="009F03F1" w:rsidRPr="008145E2">
        <w:rPr>
          <w:rStyle w:val="normaltextrun"/>
          <w:sz w:val="22"/>
          <w:szCs w:val="22"/>
        </w:rPr>
        <w:t xml:space="preserve">, </w:t>
      </w:r>
      <w:r w:rsidRPr="008145E2">
        <w:rPr>
          <w:rStyle w:val="normaltextrun"/>
          <w:sz w:val="22"/>
          <w:szCs w:val="22"/>
        </w:rPr>
        <w:t>carers</w:t>
      </w:r>
      <w:r w:rsidR="00FC0E2E" w:rsidRPr="008145E2">
        <w:rPr>
          <w:rStyle w:val="normaltextrun"/>
          <w:sz w:val="22"/>
          <w:szCs w:val="22"/>
        </w:rPr>
        <w:t xml:space="preserve"> and</w:t>
      </w:r>
      <w:r w:rsidR="00CD5D03" w:rsidRPr="008145E2">
        <w:rPr>
          <w:rStyle w:val="normaltextrun"/>
          <w:sz w:val="22"/>
          <w:szCs w:val="22"/>
        </w:rPr>
        <w:t xml:space="preserve"> </w:t>
      </w:r>
      <w:r w:rsidRPr="008145E2">
        <w:rPr>
          <w:rStyle w:val="normaltextrun"/>
          <w:sz w:val="22"/>
          <w:szCs w:val="22"/>
        </w:rPr>
        <w:t xml:space="preserve">supporters. </w:t>
      </w:r>
    </w:p>
    <w:p w14:paraId="75C1D942" w14:textId="77777777" w:rsidR="00C00363" w:rsidRPr="008145E2" w:rsidRDefault="006E0555" w:rsidP="00ED764F">
      <w:pPr>
        <w:pStyle w:val="Body"/>
        <w:rPr>
          <w:rStyle w:val="normaltextrun"/>
          <w:sz w:val="22"/>
          <w:szCs w:val="22"/>
        </w:rPr>
      </w:pPr>
      <w:r w:rsidRPr="008145E2">
        <w:rPr>
          <w:rStyle w:val="normaltextrun"/>
          <w:sz w:val="22"/>
          <w:szCs w:val="22"/>
        </w:rPr>
        <w:t xml:space="preserve">It recognises and celebrates diversity. </w:t>
      </w:r>
    </w:p>
    <w:p w14:paraId="0741340A" w14:textId="4E2709C3" w:rsidR="00C00363" w:rsidRPr="008145E2" w:rsidRDefault="00C00363" w:rsidP="00ED764F">
      <w:pPr>
        <w:pStyle w:val="Body"/>
        <w:rPr>
          <w:rStyle w:val="normaltextrun"/>
          <w:sz w:val="22"/>
          <w:szCs w:val="22"/>
        </w:rPr>
      </w:pPr>
      <w:r w:rsidRPr="008145E2">
        <w:rPr>
          <w:rStyle w:val="normaltextrun"/>
          <w:sz w:val="22"/>
          <w:szCs w:val="22"/>
        </w:rPr>
        <w:t xml:space="preserve">It provides culturally </w:t>
      </w:r>
      <w:r w:rsidR="006E0555" w:rsidRPr="008145E2">
        <w:rPr>
          <w:rStyle w:val="normaltextrun"/>
          <w:sz w:val="22"/>
          <w:szCs w:val="22"/>
        </w:rPr>
        <w:t xml:space="preserve">safe and diversity-responsive approaches </w:t>
      </w:r>
      <w:r w:rsidRPr="008145E2">
        <w:rPr>
          <w:rStyle w:val="normaltextrun"/>
          <w:sz w:val="22"/>
          <w:szCs w:val="22"/>
        </w:rPr>
        <w:t xml:space="preserve">that </w:t>
      </w:r>
      <w:r w:rsidR="006E0555" w:rsidRPr="008145E2">
        <w:rPr>
          <w:rStyle w:val="normaltextrun"/>
          <w:sz w:val="22"/>
          <w:szCs w:val="22"/>
        </w:rPr>
        <w:t xml:space="preserve">extend to consumers, families, supporters and communities. </w:t>
      </w:r>
    </w:p>
    <w:p w14:paraId="1FE04811" w14:textId="4AAE57E7" w:rsidR="00AC52D0" w:rsidRPr="008145E2" w:rsidRDefault="006E0555" w:rsidP="00ED764F">
      <w:pPr>
        <w:pStyle w:val="Body"/>
        <w:rPr>
          <w:rStyle w:val="eop"/>
          <w:sz w:val="22"/>
          <w:szCs w:val="22"/>
        </w:rPr>
      </w:pPr>
      <w:r w:rsidRPr="008145E2">
        <w:rPr>
          <w:rStyle w:val="normaltextrun"/>
          <w:sz w:val="22"/>
          <w:szCs w:val="22"/>
        </w:rPr>
        <w:t>These approaches acknowledge the many forms of often intersecting diversity</w:t>
      </w:r>
      <w:r w:rsidR="00AC52D0" w:rsidRPr="008145E2">
        <w:rPr>
          <w:rStyle w:val="normaltextrun"/>
          <w:sz w:val="22"/>
          <w:szCs w:val="22"/>
        </w:rPr>
        <w:t>. These include</w:t>
      </w:r>
      <w:r w:rsidRPr="008145E2">
        <w:rPr>
          <w:rStyle w:val="normaltextrun"/>
          <w:sz w:val="22"/>
          <w:szCs w:val="22"/>
        </w:rPr>
        <w:t xml:space="preserve"> diverse cultural, linguistic and faith communities, people with a disability, LGBTIQ people and people with many other backgrounds, attributes, and characteristics.</w:t>
      </w:r>
      <w:r w:rsidRPr="008145E2">
        <w:rPr>
          <w:rStyle w:val="eop"/>
          <w:sz w:val="22"/>
          <w:szCs w:val="22"/>
        </w:rPr>
        <w:t> </w:t>
      </w:r>
    </w:p>
    <w:p w14:paraId="779998EC" w14:textId="20FB697A" w:rsidR="00C00363" w:rsidRPr="008145E2" w:rsidRDefault="00C00363" w:rsidP="00C00363">
      <w:pPr>
        <w:pStyle w:val="Body"/>
        <w:rPr>
          <w:b/>
          <w:bCs/>
          <w:sz w:val="22"/>
          <w:szCs w:val="22"/>
        </w:rPr>
      </w:pPr>
      <w:r w:rsidRPr="008145E2">
        <w:rPr>
          <w:b/>
          <w:bCs/>
          <w:sz w:val="22"/>
          <w:szCs w:val="22"/>
        </w:rPr>
        <w:t>The whole infant, child, youth and family mental health and wellbeing workforce will:</w:t>
      </w:r>
    </w:p>
    <w:p w14:paraId="4E9172EC" w14:textId="70CFFC36" w:rsidR="006E0555" w:rsidRPr="008145E2" w:rsidRDefault="006E0555" w:rsidP="00C00363">
      <w:pPr>
        <w:pStyle w:val="bodynumbered"/>
        <w:rPr>
          <w:sz w:val="22"/>
          <w:szCs w:val="22"/>
        </w:rPr>
      </w:pPr>
      <w:r w:rsidRPr="008145E2">
        <w:rPr>
          <w:sz w:val="22"/>
          <w:szCs w:val="22"/>
        </w:rPr>
        <w:t xml:space="preserve">3.1 </w:t>
      </w:r>
      <w:r w:rsidR="00C00363" w:rsidRPr="008145E2">
        <w:rPr>
          <w:sz w:val="22"/>
          <w:szCs w:val="22"/>
        </w:rPr>
        <w:tab/>
      </w:r>
      <w:r w:rsidRPr="008145E2">
        <w:rPr>
          <w:sz w:val="22"/>
          <w:szCs w:val="22"/>
        </w:rPr>
        <w:t xml:space="preserve">Adapt communications to ensure that the child, </w:t>
      </w:r>
      <w:r w:rsidR="00AC52D0" w:rsidRPr="008145E2">
        <w:rPr>
          <w:sz w:val="22"/>
          <w:szCs w:val="22"/>
        </w:rPr>
        <w:t>young person</w:t>
      </w:r>
      <w:r w:rsidRPr="008145E2">
        <w:rPr>
          <w:sz w:val="22"/>
          <w:szCs w:val="22"/>
        </w:rPr>
        <w:t xml:space="preserve"> and family</w:t>
      </w:r>
      <w:r w:rsidR="00FC0E2E" w:rsidRPr="008145E2">
        <w:rPr>
          <w:sz w:val="22"/>
          <w:szCs w:val="22"/>
        </w:rPr>
        <w:t xml:space="preserve">, </w:t>
      </w:r>
      <w:r w:rsidRPr="008145E2">
        <w:rPr>
          <w:sz w:val="22"/>
          <w:szCs w:val="22"/>
        </w:rPr>
        <w:t>carer</w:t>
      </w:r>
      <w:r w:rsidR="00AC52D0" w:rsidRPr="008145E2">
        <w:rPr>
          <w:sz w:val="22"/>
          <w:szCs w:val="22"/>
        </w:rPr>
        <w:t>s</w:t>
      </w:r>
      <w:r w:rsidR="00FC0E2E" w:rsidRPr="008145E2">
        <w:rPr>
          <w:sz w:val="22"/>
          <w:szCs w:val="22"/>
        </w:rPr>
        <w:t xml:space="preserve"> and </w:t>
      </w:r>
      <w:r w:rsidRPr="008145E2">
        <w:rPr>
          <w:sz w:val="22"/>
          <w:szCs w:val="22"/>
        </w:rPr>
        <w:t>supporter</w:t>
      </w:r>
      <w:r w:rsidR="00AC52D0" w:rsidRPr="008145E2">
        <w:rPr>
          <w:sz w:val="22"/>
          <w:szCs w:val="22"/>
        </w:rPr>
        <w:t>s</w:t>
      </w:r>
      <w:r w:rsidRPr="008145E2">
        <w:rPr>
          <w:sz w:val="22"/>
          <w:szCs w:val="22"/>
        </w:rPr>
        <w:t xml:space="preserve"> have a clear understanding of</w:t>
      </w:r>
      <w:r w:rsidR="0064730E" w:rsidRPr="008145E2">
        <w:rPr>
          <w:sz w:val="22"/>
          <w:szCs w:val="22"/>
        </w:rPr>
        <w:t xml:space="preserve"> care, treatment and support</w:t>
      </w:r>
      <w:r w:rsidRPr="008145E2">
        <w:rPr>
          <w:sz w:val="22"/>
          <w:szCs w:val="22"/>
        </w:rPr>
        <w:t xml:space="preserve">. </w:t>
      </w:r>
      <w:r w:rsidR="00D6641C" w:rsidRPr="008145E2">
        <w:rPr>
          <w:sz w:val="22"/>
          <w:szCs w:val="22"/>
        </w:rPr>
        <w:t>They will communicate in a way that</w:t>
      </w:r>
      <w:r w:rsidR="00AC52D0" w:rsidRPr="008145E2">
        <w:rPr>
          <w:sz w:val="22"/>
          <w:szCs w:val="22"/>
        </w:rPr>
        <w:t xml:space="preserve"> </w:t>
      </w:r>
      <w:r w:rsidR="00D6641C" w:rsidRPr="008145E2">
        <w:rPr>
          <w:sz w:val="22"/>
          <w:szCs w:val="22"/>
        </w:rPr>
        <w:t>responds to diversity, including</w:t>
      </w:r>
      <w:r w:rsidR="00AC52D0" w:rsidRPr="008145E2">
        <w:rPr>
          <w:sz w:val="22"/>
          <w:szCs w:val="22"/>
        </w:rPr>
        <w:t xml:space="preserve"> </w:t>
      </w:r>
      <w:r w:rsidRPr="008145E2">
        <w:rPr>
          <w:sz w:val="22"/>
          <w:szCs w:val="22"/>
        </w:rPr>
        <w:t>developmental stage, disability, culture and neurodivergence (</w:t>
      </w:r>
      <w:r w:rsidR="00AC52D0" w:rsidRPr="008145E2">
        <w:rPr>
          <w:sz w:val="22"/>
          <w:szCs w:val="22"/>
        </w:rPr>
        <w:t>for example,</w:t>
      </w:r>
      <w:r w:rsidRPr="008145E2">
        <w:rPr>
          <w:sz w:val="22"/>
          <w:szCs w:val="22"/>
        </w:rPr>
        <w:t xml:space="preserve"> preverbal, non-verbal </w:t>
      </w:r>
      <w:r w:rsidR="00AC52D0" w:rsidRPr="008145E2">
        <w:rPr>
          <w:sz w:val="22"/>
          <w:szCs w:val="22"/>
        </w:rPr>
        <w:t xml:space="preserve">or </w:t>
      </w:r>
      <w:r w:rsidRPr="008145E2">
        <w:rPr>
          <w:sz w:val="22"/>
          <w:szCs w:val="22"/>
        </w:rPr>
        <w:t>low verbal)</w:t>
      </w:r>
      <w:r w:rsidR="00D6641C" w:rsidRPr="008145E2">
        <w:rPr>
          <w:sz w:val="22"/>
          <w:szCs w:val="22"/>
        </w:rPr>
        <w:t xml:space="preserve"> (Hoffses et al. 2016; Volkmar et al. 2016)</w:t>
      </w:r>
      <w:r w:rsidRPr="008145E2">
        <w:rPr>
          <w:sz w:val="22"/>
          <w:szCs w:val="22"/>
        </w:rPr>
        <w:t>.</w:t>
      </w:r>
    </w:p>
    <w:p w14:paraId="43F0CD48" w14:textId="77777777" w:rsidR="006E0555" w:rsidRPr="008145E2" w:rsidRDefault="006E0555" w:rsidP="00C00363">
      <w:pPr>
        <w:pStyle w:val="Body"/>
        <w:rPr>
          <w:b/>
          <w:bCs/>
          <w:sz w:val="22"/>
          <w:szCs w:val="22"/>
        </w:rPr>
      </w:pPr>
      <w:r w:rsidRPr="008145E2">
        <w:rPr>
          <w:b/>
          <w:bCs/>
          <w:sz w:val="22"/>
          <w:szCs w:val="22"/>
        </w:rPr>
        <w:t>Those in care, support and treatment roles will:</w:t>
      </w:r>
    </w:p>
    <w:p w14:paraId="05938943" w14:textId="70E675BB" w:rsidR="006E0555" w:rsidRPr="008145E2" w:rsidRDefault="006E0555" w:rsidP="00ED764F">
      <w:pPr>
        <w:pStyle w:val="bodynumbered"/>
        <w:rPr>
          <w:sz w:val="22"/>
          <w:szCs w:val="22"/>
        </w:rPr>
      </w:pPr>
      <w:r w:rsidRPr="008145E2">
        <w:rPr>
          <w:sz w:val="22"/>
          <w:szCs w:val="22"/>
        </w:rPr>
        <w:t xml:space="preserve">3.2 </w:t>
      </w:r>
      <w:r w:rsidR="00C00363" w:rsidRPr="008145E2">
        <w:rPr>
          <w:sz w:val="22"/>
          <w:szCs w:val="22"/>
        </w:rPr>
        <w:tab/>
      </w:r>
      <w:r w:rsidRPr="008145E2">
        <w:rPr>
          <w:sz w:val="22"/>
          <w:szCs w:val="22"/>
        </w:rPr>
        <w:t xml:space="preserve">Seek to understand the infant, child or </w:t>
      </w:r>
      <w:r w:rsidR="00D6641C" w:rsidRPr="008145E2">
        <w:rPr>
          <w:sz w:val="22"/>
          <w:szCs w:val="22"/>
        </w:rPr>
        <w:t xml:space="preserve">young person’s </w:t>
      </w:r>
      <w:r w:rsidRPr="008145E2">
        <w:rPr>
          <w:sz w:val="22"/>
          <w:szCs w:val="22"/>
        </w:rPr>
        <w:t>behaviour in a developmental context</w:t>
      </w:r>
      <w:r w:rsidR="00D6641C" w:rsidRPr="008145E2">
        <w:rPr>
          <w:sz w:val="22"/>
          <w:szCs w:val="22"/>
        </w:rPr>
        <w:t>. They will</w:t>
      </w:r>
      <w:r w:rsidRPr="008145E2">
        <w:rPr>
          <w:sz w:val="22"/>
          <w:szCs w:val="22"/>
        </w:rPr>
        <w:t xml:space="preserve"> draw on knowledge of brain development and neurodevelopmental differences</w:t>
      </w:r>
      <w:r w:rsidR="00D6641C" w:rsidRPr="008145E2">
        <w:rPr>
          <w:sz w:val="22"/>
          <w:szCs w:val="22"/>
        </w:rPr>
        <w:t xml:space="preserve"> (Hoffses et al. 2016; Hupp et al. 2010)</w:t>
      </w:r>
      <w:r w:rsidRPr="008145E2">
        <w:rPr>
          <w:sz w:val="22"/>
          <w:szCs w:val="22"/>
        </w:rPr>
        <w:t>.</w:t>
      </w:r>
    </w:p>
    <w:p w14:paraId="080591CE" w14:textId="03DDEF56" w:rsidR="006E0555" w:rsidRPr="008145E2" w:rsidRDefault="006E0555" w:rsidP="00ED764F">
      <w:pPr>
        <w:pStyle w:val="bodynumbered"/>
        <w:rPr>
          <w:rStyle w:val="normaltextrun"/>
          <w:sz w:val="22"/>
          <w:szCs w:val="22"/>
        </w:rPr>
      </w:pPr>
      <w:r w:rsidRPr="008145E2">
        <w:rPr>
          <w:rStyle w:val="normaltextrun"/>
          <w:sz w:val="22"/>
          <w:szCs w:val="22"/>
        </w:rPr>
        <w:t>3.3</w:t>
      </w:r>
      <w:r w:rsidR="00C00363" w:rsidRPr="008145E2">
        <w:rPr>
          <w:rStyle w:val="normaltextrun"/>
          <w:sz w:val="22"/>
          <w:szCs w:val="22"/>
        </w:rPr>
        <w:tab/>
      </w:r>
      <w:r w:rsidRPr="008145E2">
        <w:rPr>
          <w:sz w:val="22"/>
          <w:szCs w:val="22"/>
        </w:rPr>
        <w:t xml:space="preserve">Recognise mental health and neurodevelopmental differences that commonly emerge and present in infants, children and </w:t>
      </w:r>
      <w:r w:rsidR="00D6641C" w:rsidRPr="008145E2">
        <w:rPr>
          <w:sz w:val="22"/>
          <w:szCs w:val="22"/>
        </w:rPr>
        <w:t>young people (National Collaborating Centre for Mental Health and University College London 2021)</w:t>
      </w:r>
      <w:r w:rsidRPr="008145E2">
        <w:rPr>
          <w:sz w:val="22"/>
          <w:szCs w:val="22"/>
        </w:rPr>
        <w:t>.</w:t>
      </w:r>
    </w:p>
    <w:p w14:paraId="58B743BB" w14:textId="15040D58" w:rsidR="006E0555" w:rsidRPr="008145E2" w:rsidRDefault="006E0555" w:rsidP="00ED764F">
      <w:pPr>
        <w:pStyle w:val="bodynumbered"/>
        <w:rPr>
          <w:sz w:val="22"/>
          <w:szCs w:val="22"/>
        </w:rPr>
      </w:pPr>
      <w:r w:rsidRPr="008145E2">
        <w:rPr>
          <w:sz w:val="22"/>
          <w:szCs w:val="22"/>
        </w:rPr>
        <w:t>3.4</w:t>
      </w:r>
      <w:r w:rsidR="00C00363" w:rsidRPr="008145E2">
        <w:rPr>
          <w:sz w:val="22"/>
          <w:szCs w:val="22"/>
        </w:rPr>
        <w:tab/>
      </w:r>
      <w:r w:rsidRPr="008145E2">
        <w:rPr>
          <w:sz w:val="22"/>
          <w:szCs w:val="22"/>
        </w:rPr>
        <w:t xml:space="preserve">Recognise that mental health and developmental difficulties can co-occur in infants, children and </w:t>
      </w:r>
      <w:r w:rsidR="00D6641C" w:rsidRPr="008145E2">
        <w:rPr>
          <w:sz w:val="22"/>
          <w:szCs w:val="22"/>
        </w:rPr>
        <w:t>young people. These difficulties</w:t>
      </w:r>
      <w:r w:rsidRPr="008145E2">
        <w:rPr>
          <w:sz w:val="22"/>
          <w:szCs w:val="22"/>
        </w:rPr>
        <w:t xml:space="preserve"> can mask each other</w:t>
      </w:r>
      <w:r w:rsidR="00D6641C" w:rsidRPr="008145E2">
        <w:rPr>
          <w:sz w:val="22"/>
          <w:szCs w:val="22"/>
        </w:rPr>
        <w:t>. F</w:t>
      </w:r>
      <w:r w:rsidRPr="008145E2">
        <w:rPr>
          <w:sz w:val="22"/>
          <w:szCs w:val="22"/>
        </w:rPr>
        <w:t>or example, a developmental difficulty can present as a mental health issue or vice versa</w:t>
      </w:r>
      <w:r w:rsidR="00D6641C" w:rsidRPr="008145E2">
        <w:rPr>
          <w:sz w:val="22"/>
          <w:szCs w:val="22"/>
        </w:rPr>
        <w:t xml:space="preserve"> (National Collaborating Centre for Mental Health and University College London 2021)</w:t>
      </w:r>
      <w:r w:rsidRPr="008145E2">
        <w:rPr>
          <w:sz w:val="22"/>
          <w:szCs w:val="22"/>
        </w:rPr>
        <w:t>.</w:t>
      </w:r>
    </w:p>
    <w:p w14:paraId="09AE4A1C" w14:textId="6ECDFD76" w:rsidR="006E0555" w:rsidRPr="008145E2" w:rsidRDefault="006E0555" w:rsidP="00ED764F">
      <w:pPr>
        <w:pStyle w:val="bodynumbered"/>
        <w:rPr>
          <w:sz w:val="22"/>
          <w:szCs w:val="22"/>
        </w:rPr>
      </w:pPr>
      <w:r w:rsidRPr="008145E2">
        <w:rPr>
          <w:sz w:val="22"/>
          <w:szCs w:val="22"/>
        </w:rPr>
        <w:t xml:space="preserve">3.5 </w:t>
      </w:r>
      <w:r w:rsidR="00C00363" w:rsidRPr="008145E2">
        <w:rPr>
          <w:sz w:val="22"/>
          <w:szCs w:val="22"/>
        </w:rPr>
        <w:tab/>
      </w:r>
      <w:r w:rsidRPr="008145E2">
        <w:rPr>
          <w:sz w:val="22"/>
          <w:szCs w:val="22"/>
        </w:rPr>
        <w:t xml:space="preserve">Provide information and guidance to parents or carers and other support services about how the infant, child or </w:t>
      </w:r>
      <w:r w:rsidR="00D6641C" w:rsidRPr="008145E2">
        <w:rPr>
          <w:sz w:val="22"/>
          <w:szCs w:val="22"/>
        </w:rPr>
        <w:t xml:space="preserve">young person’s </w:t>
      </w:r>
      <w:r w:rsidRPr="008145E2">
        <w:rPr>
          <w:sz w:val="22"/>
          <w:szCs w:val="22"/>
        </w:rPr>
        <w:t xml:space="preserve">development and diversity may </w:t>
      </w:r>
      <w:r w:rsidR="00D6641C" w:rsidRPr="008145E2">
        <w:rPr>
          <w:sz w:val="22"/>
          <w:szCs w:val="22"/>
        </w:rPr>
        <w:t xml:space="preserve">affect </w:t>
      </w:r>
      <w:r w:rsidRPr="008145E2">
        <w:rPr>
          <w:sz w:val="22"/>
          <w:szCs w:val="22"/>
        </w:rPr>
        <w:t>their mental health and wellbeing</w:t>
      </w:r>
      <w:r w:rsidR="00D6641C" w:rsidRPr="008145E2">
        <w:rPr>
          <w:sz w:val="22"/>
          <w:szCs w:val="22"/>
        </w:rPr>
        <w:t xml:space="preserve"> (Hoffses et al. 2016)</w:t>
      </w:r>
      <w:r w:rsidRPr="008145E2">
        <w:rPr>
          <w:sz w:val="22"/>
          <w:szCs w:val="22"/>
        </w:rPr>
        <w:t>.</w:t>
      </w:r>
    </w:p>
    <w:p w14:paraId="7E5DBA3B" w14:textId="297FD460" w:rsidR="006E0555" w:rsidRPr="008145E2" w:rsidRDefault="006E0555" w:rsidP="00ED764F">
      <w:pPr>
        <w:pStyle w:val="bodynumbered"/>
        <w:rPr>
          <w:sz w:val="22"/>
          <w:szCs w:val="22"/>
        </w:rPr>
      </w:pPr>
      <w:r w:rsidRPr="008145E2">
        <w:rPr>
          <w:sz w:val="22"/>
          <w:szCs w:val="22"/>
        </w:rPr>
        <w:t xml:space="preserve">3.6 </w:t>
      </w:r>
      <w:r w:rsidR="00C00363" w:rsidRPr="008145E2">
        <w:rPr>
          <w:sz w:val="22"/>
          <w:szCs w:val="22"/>
        </w:rPr>
        <w:tab/>
      </w:r>
      <w:r w:rsidRPr="008145E2">
        <w:rPr>
          <w:sz w:val="22"/>
          <w:szCs w:val="22"/>
        </w:rPr>
        <w:t>Recognise that behaviour is a form of communication and support parents, carers and supporters to understand this</w:t>
      </w:r>
      <w:r w:rsidR="00D6641C" w:rsidRPr="008145E2">
        <w:rPr>
          <w:sz w:val="22"/>
          <w:szCs w:val="22"/>
        </w:rPr>
        <w:t xml:space="preserve"> (National Collaborating Centre for Mental Health and University College London 2021; Association for Infant Mental Health </w:t>
      </w:r>
      <w:r w:rsidR="001046FD" w:rsidRPr="008145E2">
        <w:rPr>
          <w:sz w:val="22"/>
          <w:szCs w:val="22"/>
        </w:rPr>
        <w:t>2024)</w:t>
      </w:r>
      <w:r w:rsidRPr="008145E2">
        <w:rPr>
          <w:sz w:val="22"/>
          <w:szCs w:val="22"/>
        </w:rPr>
        <w:t>.</w:t>
      </w:r>
    </w:p>
    <w:p w14:paraId="6CBE7420" w14:textId="3E1495F9" w:rsidR="006E0555" w:rsidRPr="008145E2" w:rsidRDefault="006E0555" w:rsidP="00ED764F">
      <w:pPr>
        <w:pStyle w:val="bodynumbered"/>
        <w:rPr>
          <w:sz w:val="22"/>
          <w:szCs w:val="22"/>
        </w:rPr>
      </w:pPr>
      <w:r w:rsidRPr="008145E2">
        <w:rPr>
          <w:sz w:val="22"/>
          <w:szCs w:val="22"/>
        </w:rPr>
        <w:t xml:space="preserve">3.7 </w:t>
      </w:r>
      <w:r w:rsidR="00C00363" w:rsidRPr="008145E2">
        <w:rPr>
          <w:sz w:val="22"/>
          <w:szCs w:val="22"/>
        </w:rPr>
        <w:tab/>
      </w:r>
      <w:r w:rsidRPr="008145E2">
        <w:rPr>
          <w:sz w:val="22"/>
          <w:szCs w:val="22"/>
        </w:rPr>
        <w:t xml:space="preserve">Understand how a child or </w:t>
      </w:r>
      <w:r w:rsidR="001046FD" w:rsidRPr="008145E2">
        <w:rPr>
          <w:sz w:val="22"/>
          <w:szCs w:val="22"/>
        </w:rPr>
        <w:t xml:space="preserve">young person’s </w:t>
      </w:r>
      <w:r w:rsidRPr="008145E2">
        <w:rPr>
          <w:sz w:val="22"/>
          <w:szCs w:val="22"/>
        </w:rPr>
        <w:t xml:space="preserve">mental health and wellbeing can </w:t>
      </w:r>
      <w:r w:rsidR="001046FD" w:rsidRPr="008145E2">
        <w:rPr>
          <w:sz w:val="22"/>
          <w:szCs w:val="22"/>
        </w:rPr>
        <w:t xml:space="preserve">affect </w:t>
      </w:r>
      <w:r w:rsidRPr="008145E2">
        <w:rPr>
          <w:sz w:val="22"/>
          <w:szCs w:val="22"/>
        </w:rPr>
        <w:t>their development, function and peer relationships</w:t>
      </w:r>
      <w:r w:rsidR="001046FD" w:rsidRPr="008145E2">
        <w:rPr>
          <w:sz w:val="22"/>
          <w:szCs w:val="22"/>
        </w:rPr>
        <w:t xml:space="preserve"> (National Collaborating Centre for Mental Health and University College London 2021)</w:t>
      </w:r>
      <w:r w:rsidRPr="008145E2">
        <w:rPr>
          <w:sz w:val="22"/>
          <w:szCs w:val="22"/>
        </w:rPr>
        <w:t>.</w:t>
      </w:r>
    </w:p>
    <w:p w14:paraId="19749D7F" w14:textId="28731F6D" w:rsidR="006E0555" w:rsidRPr="008145E2" w:rsidRDefault="006E0555" w:rsidP="00A74B26">
      <w:pPr>
        <w:pStyle w:val="bodynumbered"/>
        <w:rPr>
          <w:rStyle w:val="PlaceholderText"/>
          <w:rFonts w:cstheme="minorHAnsi"/>
          <w:sz w:val="22"/>
          <w:szCs w:val="22"/>
        </w:rPr>
      </w:pPr>
      <w:r w:rsidRPr="008145E2">
        <w:rPr>
          <w:sz w:val="22"/>
          <w:szCs w:val="22"/>
        </w:rPr>
        <w:t>3.</w:t>
      </w:r>
      <w:r w:rsidR="00ED764F" w:rsidRPr="008145E2">
        <w:rPr>
          <w:sz w:val="22"/>
          <w:szCs w:val="22"/>
        </w:rPr>
        <w:t xml:space="preserve">8 </w:t>
      </w:r>
      <w:r w:rsidR="00C00363" w:rsidRPr="008145E2">
        <w:rPr>
          <w:sz w:val="22"/>
          <w:szCs w:val="22"/>
        </w:rPr>
        <w:tab/>
      </w:r>
      <w:r w:rsidRPr="008145E2">
        <w:rPr>
          <w:sz w:val="22"/>
          <w:szCs w:val="22"/>
        </w:rPr>
        <w:t>Understand and support cultural variations in development, child-rearing practices and caregiver expectations</w:t>
      </w:r>
      <w:r w:rsidR="001046FD" w:rsidRPr="008145E2">
        <w:rPr>
          <w:sz w:val="22"/>
          <w:szCs w:val="22"/>
        </w:rPr>
        <w:t xml:space="preserve"> (</w:t>
      </w:r>
      <w:r w:rsidR="001046FD" w:rsidRPr="008145E2">
        <w:rPr>
          <w:rFonts w:eastAsiaTheme="majorEastAsia" w:cstheme="minorHAnsi"/>
          <w:sz w:val="22"/>
          <w:szCs w:val="22"/>
        </w:rPr>
        <w:t>Centre of Excellence for Infant and Early Childhood Mental Health 2024; Association for Infant Mental Health 2024)</w:t>
      </w:r>
      <w:r w:rsidRPr="008145E2">
        <w:rPr>
          <w:sz w:val="22"/>
          <w:szCs w:val="22"/>
        </w:rPr>
        <w:t>.</w:t>
      </w:r>
    </w:p>
    <w:p w14:paraId="29CAC9EF" w14:textId="2AF82826" w:rsidR="006E0555" w:rsidRPr="008145E2" w:rsidRDefault="006E0555" w:rsidP="00A74B26">
      <w:pPr>
        <w:pStyle w:val="bodynumbered"/>
        <w:rPr>
          <w:sz w:val="22"/>
          <w:szCs w:val="22"/>
        </w:rPr>
      </w:pPr>
      <w:r w:rsidRPr="008145E2">
        <w:rPr>
          <w:sz w:val="22"/>
          <w:szCs w:val="22"/>
        </w:rPr>
        <w:lastRenderedPageBreak/>
        <w:t>3.</w:t>
      </w:r>
      <w:r w:rsidR="00ED764F" w:rsidRPr="008145E2">
        <w:rPr>
          <w:sz w:val="22"/>
          <w:szCs w:val="22"/>
        </w:rPr>
        <w:t xml:space="preserve">9 </w:t>
      </w:r>
      <w:r w:rsidR="00C00363" w:rsidRPr="008145E2">
        <w:rPr>
          <w:sz w:val="22"/>
          <w:szCs w:val="22"/>
        </w:rPr>
        <w:tab/>
      </w:r>
      <w:r w:rsidRPr="008145E2">
        <w:rPr>
          <w:sz w:val="22"/>
          <w:szCs w:val="22"/>
        </w:rPr>
        <w:t xml:space="preserve">Understand that play is important for </w:t>
      </w:r>
      <w:r w:rsidR="001046FD" w:rsidRPr="008145E2">
        <w:rPr>
          <w:sz w:val="22"/>
          <w:szCs w:val="22"/>
        </w:rPr>
        <w:t xml:space="preserve">infants’ and children’s </w:t>
      </w:r>
      <w:r w:rsidRPr="008145E2">
        <w:rPr>
          <w:sz w:val="22"/>
          <w:szCs w:val="22"/>
        </w:rPr>
        <w:t>cognitive and social development</w:t>
      </w:r>
      <w:r w:rsidR="001046FD" w:rsidRPr="008145E2">
        <w:rPr>
          <w:sz w:val="22"/>
          <w:szCs w:val="22"/>
        </w:rPr>
        <w:t xml:space="preserve"> (</w:t>
      </w:r>
      <w:r w:rsidR="001046FD" w:rsidRPr="008145E2">
        <w:rPr>
          <w:rFonts w:eastAsiaTheme="majorEastAsia" w:cstheme="minorHAnsi"/>
          <w:sz w:val="22"/>
          <w:szCs w:val="22"/>
        </w:rPr>
        <w:t>National Collaborating Centre for Mental Health and University College London 2021)</w:t>
      </w:r>
      <w:r w:rsidRPr="008145E2">
        <w:rPr>
          <w:sz w:val="22"/>
          <w:szCs w:val="22"/>
        </w:rPr>
        <w:t>.</w:t>
      </w:r>
    </w:p>
    <w:p w14:paraId="4987DAE8" w14:textId="09FCEEBB" w:rsidR="0077455C" w:rsidRPr="008145E2" w:rsidRDefault="0077455C" w:rsidP="0077455C">
      <w:pPr>
        <w:pStyle w:val="bodynumbered"/>
        <w:rPr>
          <w:rFonts w:cstheme="minorHAnsi"/>
          <w:sz w:val="22"/>
          <w:szCs w:val="22"/>
        </w:rPr>
      </w:pPr>
      <w:r w:rsidRPr="008145E2">
        <w:rPr>
          <w:rFonts w:cstheme="minorHAnsi"/>
          <w:sz w:val="22"/>
          <w:szCs w:val="22"/>
        </w:rPr>
        <w:t>3.1</w:t>
      </w:r>
      <w:r w:rsidR="00ED764F" w:rsidRPr="008145E2">
        <w:rPr>
          <w:rFonts w:cstheme="minorHAnsi"/>
          <w:sz w:val="22"/>
          <w:szCs w:val="22"/>
        </w:rPr>
        <w:t>0</w:t>
      </w:r>
      <w:r w:rsidRPr="008145E2">
        <w:rPr>
          <w:rFonts w:cstheme="minorHAnsi"/>
          <w:sz w:val="22"/>
          <w:szCs w:val="22"/>
        </w:rPr>
        <w:t xml:space="preserve"> </w:t>
      </w:r>
      <w:r w:rsidRPr="008145E2">
        <w:rPr>
          <w:rFonts w:cstheme="minorHAnsi"/>
          <w:sz w:val="22"/>
          <w:szCs w:val="22"/>
        </w:rPr>
        <w:tab/>
      </w:r>
      <w:r w:rsidRPr="008145E2">
        <w:rPr>
          <w:sz w:val="22"/>
          <w:szCs w:val="22"/>
        </w:rPr>
        <w:t>Seek cultural consultation and guidance into assessment and care planning when working with infants, children and young people</w:t>
      </w:r>
      <w:r w:rsidRPr="008145E2">
        <w:rPr>
          <w:rFonts w:cstheme="minorHAnsi"/>
          <w:sz w:val="22"/>
          <w:szCs w:val="22"/>
          <w:shd w:val="clear" w:color="auto" w:fill="FFFFFF"/>
        </w:rPr>
        <w:t xml:space="preserve"> (</w:t>
      </w:r>
      <w:r w:rsidRPr="008145E2">
        <w:rPr>
          <w:rFonts w:eastAsiaTheme="majorEastAsia" w:cstheme="minorHAnsi"/>
          <w:sz w:val="22"/>
          <w:szCs w:val="22"/>
        </w:rPr>
        <w:t>National Collaborating Centre for Mental Health and University College London 2021).</w:t>
      </w:r>
    </w:p>
    <w:p w14:paraId="644EF910" w14:textId="3F2BEC29" w:rsidR="006E0555" w:rsidRPr="008145E2" w:rsidRDefault="00C00363" w:rsidP="00A74B26">
      <w:pPr>
        <w:pStyle w:val="Body"/>
        <w:rPr>
          <w:b/>
          <w:bCs/>
          <w:sz w:val="22"/>
          <w:szCs w:val="22"/>
        </w:rPr>
      </w:pPr>
      <w:r w:rsidRPr="008145E2">
        <w:rPr>
          <w:b/>
          <w:bCs/>
          <w:sz w:val="22"/>
          <w:szCs w:val="22"/>
        </w:rPr>
        <w:t>Those in technical or specialist roles will:</w:t>
      </w:r>
    </w:p>
    <w:p w14:paraId="44B5B913" w14:textId="6012B6EB" w:rsidR="006E0555" w:rsidRPr="008145E2" w:rsidRDefault="006E0555" w:rsidP="00A74B26">
      <w:pPr>
        <w:pStyle w:val="bodynumbered"/>
        <w:rPr>
          <w:sz w:val="22"/>
          <w:szCs w:val="22"/>
        </w:rPr>
      </w:pPr>
      <w:r w:rsidRPr="008145E2">
        <w:rPr>
          <w:sz w:val="22"/>
          <w:szCs w:val="22"/>
        </w:rPr>
        <w:t xml:space="preserve">3.11 </w:t>
      </w:r>
      <w:r w:rsidR="00C00363" w:rsidRPr="008145E2">
        <w:rPr>
          <w:sz w:val="22"/>
          <w:szCs w:val="22"/>
        </w:rPr>
        <w:tab/>
      </w:r>
      <w:r w:rsidRPr="008145E2">
        <w:rPr>
          <w:sz w:val="22"/>
          <w:szCs w:val="22"/>
        </w:rPr>
        <w:t>Provide expert guidance to support understanding of brain developmen</w:t>
      </w:r>
      <w:r w:rsidR="001046FD" w:rsidRPr="008145E2">
        <w:rPr>
          <w:sz w:val="22"/>
          <w:szCs w:val="22"/>
        </w:rPr>
        <w:t>t (</w:t>
      </w:r>
      <w:r w:rsidR="001046FD" w:rsidRPr="008145E2">
        <w:rPr>
          <w:rFonts w:eastAsiaTheme="majorEastAsia" w:cstheme="minorHAnsi"/>
          <w:sz w:val="22"/>
          <w:szCs w:val="22"/>
        </w:rPr>
        <w:t xml:space="preserve">Association for Infant Mental Health 2024; </w:t>
      </w:r>
      <w:proofErr w:type="spellStart"/>
      <w:r w:rsidR="001046FD" w:rsidRPr="008145E2">
        <w:rPr>
          <w:rFonts w:eastAsiaTheme="majorEastAsia" w:cstheme="minorHAnsi"/>
          <w:sz w:val="22"/>
          <w:szCs w:val="22"/>
        </w:rPr>
        <w:t>Jivanjee</w:t>
      </w:r>
      <w:proofErr w:type="spellEnd"/>
      <w:r w:rsidR="001046FD" w:rsidRPr="008145E2">
        <w:rPr>
          <w:rFonts w:eastAsiaTheme="majorEastAsia" w:cstheme="minorHAnsi"/>
          <w:sz w:val="22"/>
          <w:szCs w:val="22"/>
        </w:rPr>
        <w:t xml:space="preserve"> et al. 2012)</w:t>
      </w:r>
      <w:r w:rsidRPr="008145E2">
        <w:rPr>
          <w:sz w:val="22"/>
          <w:szCs w:val="22"/>
        </w:rPr>
        <w:t xml:space="preserve"> and neurodevelopmental differences</w:t>
      </w:r>
      <w:r w:rsidR="001046FD" w:rsidRPr="008145E2">
        <w:rPr>
          <w:sz w:val="22"/>
          <w:szCs w:val="22"/>
        </w:rPr>
        <w:t xml:space="preserve"> (Volkmar et al. 2014)</w:t>
      </w:r>
      <w:r w:rsidRPr="008145E2">
        <w:rPr>
          <w:sz w:val="22"/>
          <w:szCs w:val="22"/>
        </w:rPr>
        <w:t xml:space="preserve">. </w:t>
      </w:r>
    </w:p>
    <w:p w14:paraId="0A89D4B7" w14:textId="77777777" w:rsidR="006E0555" w:rsidRPr="008145E2" w:rsidRDefault="006E0555" w:rsidP="006E0555">
      <w:pPr>
        <w:rPr>
          <w:rFonts w:cstheme="minorHAnsi"/>
          <w:sz w:val="22"/>
          <w:szCs w:val="22"/>
        </w:rPr>
      </w:pPr>
      <w:r w:rsidRPr="008145E2">
        <w:rPr>
          <w:rFonts w:cstheme="minorHAnsi"/>
          <w:sz w:val="22"/>
          <w:szCs w:val="22"/>
        </w:rPr>
        <w:br w:type="page"/>
      </w:r>
    </w:p>
    <w:p w14:paraId="64B2168B" w14:textId="4CBC1CD9" w:rsidR="006E0555" w:rsidRPr="00A74B26" w:rsidRDefault="006E0555" w:rsidP="00C00363">
      <w:pPr>
        <w:pStyle w:val="Heading1"/>
      </w:pPr>
      <w:bookmarkStart w:id="22" w:name="_Toc482178147"/>
      <w:bookmarkStart w:id="23" w:name="_Toc175745623"/>
      <w:r w:rsidRPr="00A74B26">
        <w:rPr>
          <w:rStyle w:val="normaltextrun"/>
        </w:rPr>
        <w:lastRenderedPageBreak/>
        <w:t>Capability 4: Understanding and responding to trauma</w:t>
      </w:r>
      <w:bookmarkEnd w:id="22"/>
      <w:bookmarkEnd w:id="23"/>
    </w:p>
    <w:p w14:paraId="060F3186" w14:textId="67BC624D" w:rsidR="000442FE" w:rsidRPr="008145E2" w:rsidRDefault="000442FE" w:rsidP="000442FE">
      <w:pPr>
        <w:pStyle w:val="Body"/>
        <w:rPr>
          <w:sz w:val="22"/>
          <w:szCs w:val="22"/>
        </w:rPr>
      </w:pPr>
      <w:r w:rsidRPr="008145E2">
        <w:rPr>
          <w:sz w:val="22"/>
          <w:szCs w:val="22"/>
        </w:rPr>
        <w:t xml:space="preserve">The infant, child, youth and family mental health and wellbeing workforce recognises and understands the prevalence of trauma. Trauma-informed approaches empower consumers in their recovery by emphasising autonomy, collaboration and strength-based approaches. </w:t>
      </w:r>
    </w:p>
    <w:p w14:paraId="7C014EA8" w14:textId="635E2AEB" w:rsidR="000442FE" w:rsidRPr="008145E2" w:rsidRDefault="000442FE" w:rsidP="000442FE">
      <w:pPr>
        <w:pStyle w:val="Body"/>
        <w:rPr>
          <w:sz w:val="22"/>
          <w:szCs w:val="22"/>
        </w:rPr>
      </w:pPr>
      <w:r w:rsidRPr="008145E2">
        <w:rPr>
          <w:sz w:val="22"/>
          <w:szCs w:val="22"/>
        </w:rPr>
        <w:t>This includes recognising that people can be traumatised through their engagement with mental health services and treatment. The workforce does everything possible to minimise this at every point.  </w:t>
      </w:r>
    </w:p>
    <w:p w14:paraId="4A524317" w14:textId="104DE850" w:rsidR="006E0555" w:rsidRPr="008145E2" w:rsidRDefault="007B4B65" w:rsidP="000442FE">
      <w:pPr>
        <w:pStyle w:val="Body"/>
        <w:rPr>
          <w:sz w:val="22"/>
          <w:szCs w:val="22"/>
          <w:lang w:val="en-GB"/>
        </w:rPr>
      </w:pPr>
      <w:r w:rsidRPr="008145E2">
        <w:rPr>
          <w:sz w:val="22"/>
          <w:szCs w:val="22"/>
          <w:shd w:val="clear" w:color="auto" w:fill="FFFFFF"/>
        </w:rPr>
        <w:t>When working with infants, children, young people and families it is important to acknowledge that t</w:t>
      </w:r>
      <w:r w:rsidR="006E0555" w:rsidRPr="008145E2">
        <w:rPr>
          <w:sz w:val="22"/>
          <w:szCs w:val="22"/>
          <w:shd w:val="clear" w:color="auto" w:fill="FFFFFF"/>
        </w:rPr>
        <w:t>rauma, such as</w:t>
      </w:r>
      <w:r w:rsidR="006E0555" w:rsidRPr="008145E2">
        <w:rPr>
          <w:sz w:val="22"/>
          <w:szCs w:val="22"/>
          <w:lang w:val="en-GB"/>
        </w:rPr>
        <w:t xml:space="preserve"> abuse and neglect, can occur repeatedly in relationships core to survival or development</w:t>
      </w:r>
      <w:r w:rsidR="000442FE" w:rsidRPr="008145E2">
        <w:rPr>
          <w:sz w:val="22"/>
          <w:szCs w:val="22"/>
          <w:lang w:val="en-GB"/>
        </w:rPr>
        <w:t>. This includes</w:t>
      </w:r>
      <w:r w:rsidR="006E0555" w:rsidRPr="008145E2">
        <w:rPr>
          <w:sz w:val="22"/>
          <w:szCs w:val="22"/>
          <w:lang w:val="en-GB"/>
        </w:rPr>
        <w:t xml:space="preserve"> from parents</w:t>
      </w:r>
      <w:r w:rsidR="0070609C" w:rsidRPr="008145E2">
        <w:rPr>
          <w:sz w:val="22"/>
          <w:szCs w:val="22"/>
          <w:lang w:val="en-GB"/>
        </w:rPr>
        <w:t xml:space="preserve">, </w:t>
      </w:r>
      <w:r w:rsidR="006E0555" w:rsidRPr="008145E2">
        <w:rPr>
          <w:sz w:val="22"/>
          <w:szCs w:val="22"/>
          <w:lang w:val="en-GB"/>
        </w:rPr>
        <w:t xml:space="preserve">carers or people in positions of authority, which means it is difficult to escape from. </w:t>
      </w:r>
    </w:p>
    <w:p w14:paraId="39A5462D" w14:textId="76171179" w:rsidR="006100A2" w:rsidRPr="008145E2" w:rsidRDefault="006100A2" w:rsidP="006100A2">
      <w:pPr>
        <w:pStyle w:val="Body"/>
        <w:rPr>
          <w:sz w:val="22"/>
          <w:szCs w:val="22"/>
          <w:lang w:val="en-GB"/>
        </w:rPr>
      </w:pPr>
      <w:r w:rsidRPr="008145E2">
        <w:rPr>
          <w:sz w:val="22"/>
          <w:szCs w:val="22"/>
          <w:lang w:val="en-GB"/>
        </w:rPr>
        <w:t xml:space="preserve">Family </w:t>
      </w:r>
      <w:r w:rsidR="000442FE" w:rsidRPr="008145E2">
        <w:rPr>
          <w:sz w:val="22"/>
          <w:szCs w:val="22"/>
          <w:lang w:val="en-GB"/>
        </w:rPr>
        <w:t>v</w:t>
      </w:r>
      <w:r w:rsidRPr="008145E2">
        <w:rPr>
          <w:sz w:val="22"/>
          <w:szCs w:val="22"/>
          <w:lang w:val="en-GB"/>
        </w:rPr>
        <w:t>iolence is covered in Capability 7</w:t>
      </w:r>
      <w:r w:rsidR="000442FE" w:rsidRPr="008145E2">
        <w:rPr>
          <w:sz w:val="22"/>
          <w:szCs w:val="22"/>
          <w:lang w:val="en-GB"/>
        </w:rPr>
        <w:t xml:space="preserve">, which </w:t>
      </w:r>
      <w:r w:rsidRPr="008145E2">
        <w:rPr>
          <w:sz w:val="22"/>
          <w:szCs w:val="22"/>
          <w:lang w:val="en-GB"/>
        </w:rPr>
        <w:t xml:space="preserve">addresses harm to infants, children and </w:t>
      </w:r>
      <w:r w:rsidR="000442FE" w:rsidRPr="008145E2">
        <w:rPr>
          <w:sz w:val="22"/>
          <w:szCs w:val="22"/>
          <w:lang w:val="en-GB"/>
        </w:rPr>
        <w:t xml:space="preserve">young people </w:t>
      </w:r>
      <w:r w:rsidRPr="008145E2">
        <w:rPr>
          <w:sz w:val="22"/>
          <w:szCs w:val="22"/>
          <w:lang w:val="en-GB"/>
        </w:rPr>
        <w:t xml:space="preserve">who directly experience family violence, witness family violence, or in the case of </w:t>
      </w:r>
      <w:r w:rsidR="000442FE" w:rsidRPr="008145E2">
        <w:rPr>
          <w:sz w:val="22"/>
          <w:szCs w:val="22"/>
          <w:lang w:val="en-GB"/>
        </w:rPr>
        <w:t>young people</w:t>
      </w:r>
      <w:r w:rsidRPr="008145E2">
        <w:rPr>
          <w:sz w:val="22"/>
          <w:szCs w:val="22"/>
          <w:lang w:val="en-GB"/>
        </w:rPr>
        <w:t>, experience intimate partner violence.</w:t>
      </w:r>
    </w:p>
    <w:p w14:paraId="0AA0452A" w14:textId="14820909" w:rsidR="006100A2" w:rsidRPr="008145E2" w:rsidRDefault="006100A2" w:rsidP="006100A2">
      <w:pPr>
        <w:pStyle w:val="Body"/>
        <w:rPr>
          <w:b/>
          <w:bCs/>
          <w:sz w:val="22"/>
          <w:szCs w:val="22"/>
          <w:lang w:val="en-GB"/>
        </w:rPr>
      </w:pPr>
      <w:r w:rsidRPr="008145E2">
        <w:rPr>
          <w:b/>
          <w:bCs/>
          <w:sz w:val="22"/>
          <w:szCs w:val="22"/>
          <w:lang w:val="en-GB"/>
        </w:rPr>
        <w:t>The whole infant, child, youth, and family mental health and wellbeing workforce understands:</w:t>
      </w:r>
    </w:p>
    <w:p w14:paraId="52B70F01" w14:textId="5CEC8ACB" w:rsidR="006E0555" w:rsidRPr="008145E2" w:rsidRDefault="006E0555" w:rsidP="00A74B26">
      <w:pPr>
        <w:pStyle w:val="bodynumbered"/>
        <w:rPr>
          <w:sz w:val="22"/>
          <w:szCs w:val="22"/>
        </w:rPr>
      </w:pPr>
      <w:r w:rsidRPr="008145E2">
        <w:rPr>
          <w:sz w:val="22"/>
          <w:szCs w:val="22"/>
        </w:rPr>
        <w:t>4.1</w:t>
      </w:r>
      <w:r w:rsidR="006100A2" w:rsidRPr="008145E2">
        <w:rPr>
          <w:sz w:val="22"/>
          <w:szCs w:val="22"/>
        </w:rPr>
        <w:tab/>
      </w:r>
      <w:r w:rsidRPr="008145E2">
        <w:rPr>
          <w:sz w:val="22"/>
          <w:szCs w:val="22"/>
        </w:rPr>
        <w:t xml:space="preserve">That for infants, children and </w:t>
      </w:r>
      <w:r w:rsidR="00A74B26" w:rsidRPr="008145E2">
        <w:rPr>
          <w:sz w:val="22"/>
          <w:szCs w:val="22"/>
        </w:rPr>
        <w:t>young people</w:t>
      </w:r>
      <w:r w:rsidRPr="008145E2">
        <w:rPr>
          <w:sz w:val="22"/>
          <w:szCs w:val="22"/>
        </w:rPr>
        <w:t>, trauma can include physical, emotional, relational and sexual abuse, bullying and neglect</w:t>
      </w:r>
      <w:r w:rsidR="000442FE" w:rsidRPr="008145E2">
        <w:rPr>
          <w:sz w:val="22"/>
          <w:szCs w:val="22"/>
        </w:rPr>
        <w:t xml:space="preserve"> (</w:t>
      </w:r>
      <w:r w:rsidR="000442FE" w:rsidRPr="008145E2">
        <w:rPr>
          <w:rFonts w:eastAsiaTheme="majorEastAsia" w:cstheme="minorHAnsi"/>
          <w:sz w:val="22"/>
          <w:szCs w:val="22"/>
        </w:rPr>
        <w:t>National Counselling and Psychotherapy Society</w:t>
      </w:r>
      <w:r w:rsidR="00427D28" w:rsidRPr="008145E2">
        <w:rPr>
          <w:rFonts w:eastAsiaTheme="majorEastAsia" w:cstheme="minorHAnsi"/>
          <w:sz w:val="22"/>
          <w:szCs w:val="22"/>
        </w:rPr>
        <w:t xml:space="preserve"> 2024; NHS Scotland 2017)</w:t>
      </w:r>
      <w:r w:rsidRPr="008145E2">
        <w:rPr>
          <w:sz w:val="22"/>
          <w:szCs w:val="22"/>
        </w:rPr>
        <w:t>.</w:t>
      </w:r>
    </w:p>
    <w:p w14:paraId="53C76D95" w14:textId="7B48CA8B" w:rsidR="006E0555" w:rsidRPr="008145E2" w:rsidRDefault="006E0555" w:rsidP="006100A2">
      <w:pPr>
        <w:pStyle w:val="bodynumbered"/>
        <w:rPr>
          <w:sz w:val="22"/>
          <w:szCs w:val="22"/>
        </w:rPr>
      </w:pPr>
      <w:r w:rsidRPr="008145E2">
        <w:rPr>
          <w:sz w:val="22"/>
          <w:szCs w:val="22"/>
        </w:rPr>
        <w:t xml:space="preserve">4.2 </w:t>
      </w:r>
      <w:r w:rsidR="006100A2" w:rsidRPr="008145E2">
        <w:rPr>
          <w:sz w:val="22"/>
          <w:szCs w:val="22"/>
        </w:rPr>
        <w:tab/>
      </w:r>
      <w:r w:rsidRPr="008145E2">
        <w:rPr>
          <w:sz w:val="22"/>
          <w:szCs w:val="22"/>
        </w:rPr>
        <w:t xml:space="preserve">That trauma in infants, children and </w:t>
      </w:r>
      <w:r w:rsidR="00427D28" w:rsidRPr="008145E2">
        <w:rPr>
          <w:sz w:val="22"/>
          <w:szCs w:val="22"/>
        </w:rPr>
        <w:t xml:space="preserve">young </w:t>
      </w:r>
      <w:r w:rsidR="00B03A82" w:rsidRPr="008145E2">
        <w:rPr>
          <w:sz w:val="22"/>
          <w:szCs w:val="22"/>
        </w:rPr>
        <w:t>people</w:t>
      </w:r>
      <w:r w:rsidR="00427D28" w:rsidRPr="008145E2">
        <w:rPr>
          <w:sz w:val="22"/>
          <w:szCs w:val="22"/>
        </w:rPr>
        <w:t xml:space="preserve"> </w:t>
      </w:r>
      <w:r w:rsidRPr="008145E2">
        <w:rPr>
          <w:sz w:val="22"/>
          <w:szCs w:val="22"/>
        </w:rPr>
        <w:t>can disrupt normative development</w:t>
      </w:r>
      <w:r w:rsidR="00427D28" w:rsidRPr="008145E2">
        <w:rPr>
          <w:sz w:val="22"/>
          <w:szCs w:val="22"/>
        </w:rPr>
        <w:t xml:space="preserve">. It can </w:t>
      </w:r>
      <w:r w:rsidRPr="008145E2">
        <w:rPr>
          <w:sz w:val="22"/>
          <w:szCs w:val="22"/>
        </w:rPr>
        <w:t>have educational, relational and social impacts</w:t>
      </w:r>
      <w:r w:rsidR="00427D28" w:rsidRPr="008145E2">
        <w:rPr>
          <w:sz w:val="22"/>
          <w:szCs w:val="22"/>
        </w:rPr>
        <w:t xml:space="preserve"> (</w:t>
      </w:r>
      <w:r w:rsidR="00427D28" w:rsidRPr="008145E2">
        <w:rPr>
          <w:rFonts w:eastAsiaTheme="majorEastAsia" w:cstheme="minorHAnsi"/>
          <w:sz w:val="22"/>
          <w:szCs w:val="22"/>
        </w:rPr>
        <w:t>NHS Scotland 2017)</w:t>
      </w:r>
      <w:r w:rsidRPr="008145E2">
        <w:rPr>
          <w:sz w:val="22"/>
          <w:szCs w:val="22"/>
        </w:rPr>
        <w:t>.</w:t>
      </w:r>
    </w:p>
    <w:p w14:paraId="7D0C8371" w14:textId="065A7825" w:rsidR="006100A2" w:rsidRPr="008145E2" w:rsidRDefault="006100A2" w:rsidP="00A74B26">
      <w:pPr>
        <w:pStyle w:val="Body"/>
        <w:rPr>
          <w:b/>
          <w:bCs/>
          <w:sz w:val="22"/>
          <w:szCs w:val="22"/>
        </w:rPr>
      </w:pPr>
      <w:r w:rsidRPr="008145E2">
        <w:rPr>
          <w:b/>
          <w:bCs/>
          <w:sz w:val="22"/>
          <w:szCs w:val="22"/>
        </w:rPr>
        <w:t>Those in care, treatment and support roles will:</w:t>
      </w:r>
    </w:p>
    <w:p w14:paraId="34E42F7A" w14:textId="73739F4F" w:rsidR="006E0555" w:rsidRPr="008145E2" w:rsidRDefault="006E0555" w:rsidP="00A74B26">
      <w:pPr>
        <w:pStyle w:val="bodynumbered"/>
        <w:rPr>
          <w:sz w:val="22"/>
          <w:szCs w:val="22"/>
        </w:rPr>
      </w:pPr>
      <w:r w:rsidRPr="008145E2">
        <w:rPr>
          <w:sz w:val="22"/>
          <w:szCs w:val="22"/>
        </w:rPr>
        <w:t xml:space="preserve">4.3 </w:t>
      </w:r>
      <w:r w:rsidR="006100A2" w:rsidRPr="008145E2">
        <w:rPr>
          <w:sz w:val="22"/>
          <w:szCs w:val="22"/>
        </w:rPr>
        <w:tab/>
      </w:r>
      <w:r w:rsidRPr="008145E2">
        <w:rPr>
          <w:sz w:val="22"/>
          <w:szCs w:val="22"/>
        </w:rPr>
        <w:t xml:space="preserve">Recognise the physical and psychological indicators or signs of trauma in infants, children and </w:t>
      </w:r>
      <w:r w:rsidR="00427D28" w:rsidRPr="008145E2">
        <w:rPr>
          <w:sz w:val="22"/>
          <w:szCs w:val="22"/>
        </w:rPr>
        <w:t>young people</w:t>
      </w:r>
      <w:r w:rsidR="00B03A82" w:rsidRPr="008145E2">
        <w:rPr>
          <w:sz w:val="22"/>
          <w:szCs w:val="22"/>
        </w:rPr>
        <w:t>.</w:t>
      </w:r>
      <w:r w:rsidR="00427D28" w:rsidRPr="008145E2">
        <w:rPr>
          <w:sz w:val="22"/>
          <w:szCs w:val="22"/>
        </w:rPr>
        <w:t xml:space="preserve"> </w:t>
      </w:r>
      <w:r w:rsidR="00B03A82" w:rsidRPr="008145E2">
        <w:rPr>
          <w:sz w:val="22"/>
          <w:szCs w:val="22"/>
        </w:rPr>
        <w:t>U</w:t>
      </w:r>
      <w:r w:rsidRPr="008145E2">
        <w:rPr>
          <w:sz w:val="22"/>
          <w:szCs w:val="22"/>
        </w:rPr>
        <w:t xml:space="preserve">nderstand they may present differently </w:t>
      </w:r>
      <w:r w:rsidR="00427D28" w:rsidRPr="008145E2">
        <w:rPr>
          <w:sz w:val="22"/>
          <w:szCs w:val="22"/>
        </w:rPr>
        <w:t xml:space="preserve">depending </w:t>
      </w:r>
      <w:r w:rsidRPr="008145E2">
        <w:rPr>
          <w:sz w:val="22"/>
          <w:szCs w:val="22"/>
        </w:rPr>
        <w:t xml:space="preserve">on </w:t>
      </w:r>
      <w:r w:rsidR="00427D28" w:rsidRPr="008145E2">
        <w:rPr>
          <w:sz w:val="22"/>
          <w:szCs w:val="22"/>
        </w:rPr>
        <w:t xml:space="preserve">their </w:t>
      </w:r>
      <w:r w:rsidRPr="008145E2">
        <w:rPr>
          <w:sz w:val="22"/>
          <w:szCs w:val="22"/>
        </w:rPr>
        <w:t>age and developmental diversity</w:t>
      </w:r>
      <w:r w:rsidR="00225A6C" w:rsidRPr="008145E2">
        <w:rPr>
          <w:sz w:val="22"/>
          <w:szCs w:val="22"/>
        </w:rPr>
        <w:t xml:space="preserve"> (</w:t>
      </w:r>
      <w:r w:rsidR="00225A6C" w:rsidRPr="008145E2">
        <w:rPr>
          <w:rFonts w:eastAsiaTheme="majorEastAsia" w:cstheme="minorHAnsi"/>
          <w:sz w:val="22"/>
          <w:szCs w:val="22"/>
        </w:rPr>
        <w:t>National Collaborating Centre for Mental Health and University College London 2021; Association for Infant Mental Health 2024; NHS Scotland 2017)</w:t>
      </w:r>
      <w:r w:rsidRPr="008145E2">
        <w:rPr>
          <w:sz w:val="22"/>
          <w:szCs w:val="22"/>
        </w:rPr>
        <w:t xml:space="preserve">. </w:t>
      </w:r>
    </w:p>
    <w:p w14:paraId="30FE322A" w14:textId="375175ED" w:rsidR="006E0555" w:rsidRPr="008145E2" w:rsidRDefault="006E0555" w:rsidP="00A74B26">
      <w:pPr>
        <w:pStyle w:val="bodynumbered"/>
        <w:rPr>
          <w:sz w:val="22"/>
          <w:szCs w:val="22"/>
        </w:rPr>
      </w:pPr>
      <w:r w:rsidRPr="008145E2">
        <w:rPr>
          <w:sz w:val="22"/>
          <w:szCs w:val="22"/>
        </w:rPr>
        <w:t xml:space="preserve">4.4 </w:t>
      </w:r>
      <w:r w:rsidR="006100A2" w:rsidRPr="008145E2">
        <w:rPr>
          <w:sz w:val="22"/>
          <w:szCs w:val="22"/>
        </w:rPr>
        <w:tab/>
      </w:r>
      <w:r w:rsidRPr="008145E2">
        <w:rPr>
          <w:sz w:val="22"/>
          <w:szCs w:val="22"/>
        </w:rPr>
        <w:t xml:space="preserve">Recognise family, social or contextual factors </w:t>
      </w:r>
      <w:r w:rsidR="00225A6C" w:rsidRPr="008145E2">
        <w:rPr>
          <w:sz w:val="22"/>
          <w:szCs w:val="22"/>
        </w:rPr>
        <w:t xml:space="preserve">that </w:t>
      </w:r>
      <w:r w:rsidRPr="008145E2">
        <w:rPr>
          <w:sz w:val="22"/>
          <w:szCs w:val="22"/>
        </w:rPr>
        <w:t xml:space="preserve">may put the infant, child or </w:t>
      </w:r>
      <w:r w:rsidR="00225A6C" w:rsidRPr="008145E2">
        <w:rPr>
          <w:sz w:val="22"/>
          <w:szCs w:val="22"/>
        </w:rPr>
        <w:t xml:space="preserve">young person </w:t>
      </w:r>
      <w:r w:rsidRPr="008145E2">
        <w:rPr>
          <w:sz w:val="22"/>
          <w:szCs w:val="22"/>
        </w:rPr>
        <w:t>at risk of abuse or neglect</w:t>
      </w:r>
      <w:r w:rsidR="00225A6C" w:rsidRPr="008145E2">
        <w:rPr>
          <w:sz w:val="22"/>
          <w:szCs w:val="22"/>
        </w:rPr>
        <w:t xml:space="preserve"> (</w:t>
      </w:r>
      <w:r w:rsidR="00225A6C" w:rsidRPr="008145E2">
        <w:rPr>
          <w:rFonts w:eastAsiaTheme="majorEastAsia" w:cstheme="minorHAnsi"/>
          <w:sz w:val="22"/>
          <w:szCs w:val="22"/>
        </w:rPr>
        <w:t>National Counselling and Psychotherapy Society 2024)</w:t>
      </w:r>
      <w:r w:rsidRPr="008145E2">
        <w:rPr>
          <w:sz w:val="22"/>
          <w:szCs w:val="22"/>
        </w:rPr>
        <w:t>.</w:t>
      </w:r>
    </w:p>
    <w:p w14:paraId="22D73CBE" w14:textId="484324D9" w:rsidR="006E0555" w:rsidRPr="008145E2" w:rsidRDefault="006E0555" w:rsidP="00A74B26">
      <w:pPr>
        <w:pStyle w:val="bodynumbered"/>
        <w:rPr>
          <w:sz w:val="22"/>
          <w:szCs w:val="22"/>
        </w:rPr>
      </w:pPr>
      <w:r w:rsidRPr="008145E2">
        <w:rPr>
          <w:sz w:val="22"/>
          <w:szCs w:val="22"/>
        </w:rPr>
        <w:t xml:space="preserve">4.5 </w:t>
      </w:r>
      <w:r w:rsidR="006100A2" w:rsidRPr="008145E2">
        <w:rPr>
          <w:sz w:val="22"/>
          <w:szCs w:val="22"/>
        </w:rPr>
        <w:tab/>
      </w:r>
      <w:r w:rsidRPr="008145E2">
        <w:rPr>
          <w:sz w:val="22"/>
          <w:szCs w:val="22"/>
        </w:rPr>
        <w:t xml:space="preserve">Understand the ways that trauma in infants, children and </w:t>
      </w:r>
      <w:r w:rsidR="00B03A82" w:rsidRPr="008145E2">
        <w:rPr>
          <w:sz w:val="22"/>
          <w:szCs w:val="22"/>
        </w:rPr>
        <w:t xml:space="preserve">young people </w:t>
      </w:r>
      <w:r w:rsidRPr="008145E2">
        <w:rPr>
          <w:sz w:val="22"/>
          <w:szCs w:val="22"/>
        </w:rPr>
        <w:t>can disrupt normative development</w:t>
      </w:r>
      <w:r w:rsidR="00B03A82" w:rsidRPr="008145E2">
        <w:rPr>
          <w:sz w:val="22"/>
          <w:szCs w:val="22"/>
        </w:rPr>
        <w:t>.</w:t>
      </w:r>
      <w:r w:rsidRPr="008145E2">
        <w:rPr>
          <w:sz w:val="22"/>
          <w:szCs w:val="22"/>
        </w:rPr>
        <w:t xml:space="preserve"> </w:t>
      </w:r>
      <w:r w:rsidR="00B03A82" w:rsidRPr="008145E2">
        <w:rPr>
          <w:sz w:val="22"/>
          <w:szCs w:val="22"/>
        </w:rPr>
        <w:t xml:space="preserve">This has </w:t>
      </w:r>
      <w:r w:rsidRPr="008145E2">
        <w:rPr>
          <w:sz w:val="22"/>
          <w:szCs w:val="22"/>
        </w:rPr>
        <w:t>educational, relational, and social impacts</w:t>
      </w:r>
      <w:r w:rsidR="00B03A82" w:rsidRPr="008145E2">
        <w:rPr>
          <w:sz w:val="22"/>
          <w:szCs w:val="22"/>
        </w:rPr>
        <w:t xml:space="preserve"> (</w:t>
      </w:r>
      <w:r w:rsidR="00B03A82" w:rsidRPr="008145E2">
        <w:rPr>
          <w:rFonts w:eastAsiaTheme="majorEastAsia" w:cstheme="minorHAnsi"/>
          <w:sz w:val="22"/>
          <w:szCs w:val="22"/>
        </w:rPr>
        <w:t>NHS Scotland 2017)</w:t>
      </w:r>
      <w:r w:rsidRPr="008145E2">
        <w:rPr>
          <w:sz w:val="22"/>
          <w:szCs w:val="22"/>
        </w:rPr>
        <w:t>.</w:t>
      </w:r>
      <w:sdt>
        <w:sdtPr>
          <w:rPr>
            <w:color w:val="000000" w:themeColor="text1"/>
            <w:sz w:val="22"/>
            <w:szCs w:val="22"/>
            <w:vertAlign w:val="superscript"/>
          </w:rPr>
          <w:tag w:val="MENDELEY_CITATION_v3_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"/>
          <w:id w:val="696581484"/>
          <w:placeholder>
            <w:docPart w:val="AD95191BFAFE04489AA3A555B91D24CD"/>
          </w:placeholder>
        </w:sdtPr>
        <w:sdtContent>
          <w:r w:rsidRPr="008145E2">
            <w:rPr>
              <w:color w:val="000000" w:themeColor="text1"/>
              <w:sz w:val="22"/>
              <w:szCs w:val="22"/>
              <w:vertAlign w:val="superscript"/>
            </w:rPr>
            <w:t>15</w:t>
          </w:r>
        </w:sdtContent>
      </w:sdt>
    </w:p>
    <w:p w14:paraId="36420371" w14:textId="01604067" w:rsidR="006E0555" w:rsidRPr="008145E2" w:rsidRDefault="006E0555" w:rsidP="00A74B26">
      <w:pPr>
        <w:pStyle w:val="bodynumbered"/>
        <w:rPr>
          <w:sz w:val="22"/>
          <w:szCs w:val="22"/>
        </w:rPr>
      </w:pPr>
      <w:r w:rsidRPr="008145E2">
        <w:rPr>
          <w:sz w:val="22"/>
          <w:szCs w:val="22"/>
        </w:rPr>
        <w:t xml:space="preserve">4.6 </w:t>
      </w:r>
      <w:r w:rsidR="006100A2" w:rsidRPr="008145E2">
        <w:rPr>
          <w:sz w:val="22"/>
          <w:szCs w:val="22"/>
        </w:rPr>
        <w:tab/>
      </w:r>
      <w:r w:rsidRPr="008145E2">
        <w:rPr>
          <w:sz w:val="22"/>
          <w:szCs w:val="22"/>
        </w:rPr>
        <w:t>Recognise that abuse from a trusted parent or carer may significantly disrupt attachment, trust, cognitive and emotional development</w:t>
      </w:r>
      <w:r w:rsidR="00B03A82" w:rsidRPr="008145E2">
        <w:rPr>
          <w:sz w:val="22"/>
          <w:szCs w:val="22"/>
        </w:rPr>
        <w:t xml:space="preserve"> (</w:t>
      </w:r>
      <w:r w:rsidR="00B03A82" w:rsidRPr="008145E2">
        <w:rPr>
          <w:rFonts w:eastAsiaTheme="majorEastAsia" w:cstheme="minorHAnsi"/>
          <w:sz w:val="22"/>
          <w:szCs w:val="22"/>
        </w:rPr>
        <w:t>NHS Scotland 2017)</w:t>
      </w:r>
      <w:r w:rsidRPr="008145E2">
        <w:rPr>
          <w:sz w:val="22"/>
          <w:szCs w:val="22"/>
        </w:rPr>
        <w:t>.</w:t>
      </w:r>
    </w:p>
    <w:p w14:paraId="1D8AC54B" w14:textId="7AA42808" w:rsidR="006E0555" w:rsidRPr="008145E2" w:rsidRDefault="006E0555" w:rsidP="00A74B26">
      <w:pPr>
        <w:pStyle w:val="bodynumbered"/>
        <w:rPr>
          <w:sz w:val="22"/>
          <w:szCs w:val="22"/>
        </w:rPr>
      </w:pPr>
      <w:r w:rsidRPr="008145E2">
        <w:rPr>
          <w:sz w:val="22"/>
          <w:szCs w:val="22"/>
        </w:rPr>
        <w:t xml:space="preserve">4.7 </w:t>
      </w:r>
      <w:r w:rsidR="006100A2" w:rsidRPr="008145E2">
        <w:rPr>
          <w:sz w:val="22"/>
          <w:szCs w:val="22"/>
        </w:rPr>
        <w:tab/>
      </w:r>
      <w:r w:rsidRPr="008145E2">
        <w:rPr>
          <w:sz w:val="22"/>
          <w:szCs w:val="22"/>
        </w:rPr>
        <w:t>Recognise the importance of the parent</w:t>
      </w:r>
      <w:r w:rsidR="0070609C" w:rsidRPr="008145E2">
        <w:rPr>
          <w:sz w:val="22"/>
          <w:szCs w:val="22"/>
        </w:rPr>
        <w:t xml:space="preserve"> or </w:t>
      </w:r>
      <w:r w:rsidR="00B03A82" w:rsidRPr="008145E2">
        <w:rPr>
          <w:sz w:val="22"/>
          <w:szCs w:val="22"/>
        </w:rPr>
        <w:t>carer</w:t>
      </w:r>
      <w:r w:rsidRPr="008145E2">
        <w:rPr>
          <w:sz w:val="22"/>
          <w:szCs w:val="22"/>
        </w:rPr>
        <w:t xml:space="preserve"> relationship within the construct of attachment and how this relationship can be </w:t>
      </w:r>
      <w:r w:rsidR="00B03A82" w:rsidRPr="008145E2">
        <w:rPr>
          <w:sz w:val="22"/>
          <w:szCs w:val="22"/>
        </w:rPr>
        <w:t xml:space="preserve">affected </w:t>
      </w:r>
      <w:r w:rsidRPr="008145E2">
        <w:rPr>
          <w:sz w:val="22"/>
          <w:szCs w:val="22"/>
        </w:rPr>
        <w:t>by trauma</w:t>
      </w:r>
      <w:r w:rsidR="00B03A82" w:rsidRPr="008145E2">
        <w:rPr>
          <w:sz w:val="22"/>
          <w:szCs w:val="22"/>
        </w:rPr>
        <w:t xml:space="preserve"> (</w:t>
      </w:r>
      <w:r w:rsidR="00B03A82" w:rsidRPr="008145E2">
        <w:rPr>
          <w:rFonts w:eastAsiaTheme="majorEastAsia" w:cstheme="minorHAnsi"/>
          <w:sz w:val="22"/>
          <w:szCs w:val="22"/>
        </w:rPr>
        <w:t>NHS Scotland 2017)</w:t>
      </w:r>
      <w:r w:rsidRPr="008145E2">
        <w:rPr>
          <w:sz w:val="22"/>
          <w:szCs w:val="22"/>
        </w:rPr>
        <w:t>.</w:t>
      </w:r>
    </w:p>
    <w:p w14:paraId="6FBF8D68" w14:textId="23D4D1A5" w:rsidR="006E0555" w:rsidRPr="008145E2" w:rsidRDefault="006E0555" w:rsidP="00A74B26">
      <w:pPr>
        <w:pStyle w:val="bodynumbered"/>
        <w:rPr>
          <w:sz w:val="22"/>
          <w:szCs w:val="22"/>
        </w:rPr>
      </w:pPr>
      <w:r w:rsidRPr="008145E2">
        <w:rPr>
          <w:sz w:val="22"/>
          <w:szCs w:val="22"/>
        </w:rPr>
        <w:t xml:space="preserve">4.8 </w:t>
      </w:r>
      <w:r w:rsidR="006100A2" w:rsidRPr="008145E2">
        <w:rPr>
          <w:sz w:val="22"/>
          <w:szCs w:val="22"/>
        </w:rPr>
        <w:tab/>
      </w:r>
      <w:r w:rsidRPr="008145E2">
        <w:rPr>
          <w:sz w:val="22"/>
          <w:szCs w:val="22"/>
        </w:rPr>
        <w:t xml:space="preserve">Recognise how a supportive and safe relationship between the infant, child or </w:t>
      </w:r>
      <w:r w:rsidR="00B03A82" w:rsidRPr="008145E2">
        <w:rPr>
          <w:sz w:val="22"/>
          <w:szCs w:val="22"/>
        </w:rPr>
        <w:t xml:space="preserve">young person </w:t>
      </w:r>
      <w:r w:rsidRPr="008145E2">
        <w:rPr>
          <w:sz w:val="22"/>
          <w:szCs w:val="22"/>
        </w:rPr>
        <w:t>and their parent or carer can positively influence recovery and try to promote this</w:t>
      </w:r>
      <w:r w:rsidR="00B03A82" w:rsidRPr="008145E2">
        <w:rPr>
          <w:sz w:val="22"/>
          <w:szCs w:val="22"/>
        </w:rPr>
        <w:t xml:space="preserve"> (</w:t>
      </w:r>
      <w:r w:rsidR="00B03A82" w:rsidRPr="008145E2">
        <w:rPr>
          <w:rFonts w:eastAsiaTheme="majorEastAsia" w:cstheme="minorHAnsi"/>
          <w:sz w:val="22"/>
          <w:szCs w:val="22"/>
        </w:rPr>
        <w:t>NHS Scotland 2017)</w:t>
      </w:r>
      <w:r w:rsidRPr="008145E2">
        <w:rPr>
          <w:sz w:val="22"/>
          <w:szCs w:val="22"/>
        </w:rPr>
        <w:t>.</w:t>
      </w:r>
    </w:p>
    <w:p w14:paraId="22A0D3B5" w14:textId="5D40CCB9" w:rsidR="006E0555" w:rsidRPr="008145E2" w:rsidRDefault="006E0555" w:rsidP="00A74B26">
      <w:pPr>
        <w:pStyle w:val="bodynumbered"/>
        <w:rPr>
          <w:sz w:val="22"/>
          <w:szCs w:val="22"/>
        </w:rPr>
      </w:pPr>
      <w:r w:rsidRPr="008145E2">
        <w:rPr>
          <w:sz w:val="22"/>
          <w:szCs w:val="22"/>
        </w:rPr>
        <w:lastRenderedPageBreak/>
        <w:t xml:space="preserve">4.9 </w:t>
      </w:r>
      <w:r w:rsidR="006100A2" w:rsidRPr="008145E2">
        <w:rPr>
          <w:sz w:val="22"/>
          <w:szCs w:val="22"/>
        </w:rPr>
        <w:tab/>
      </w:r>
      <w:r w:rsidRPr="008145E2">
        <w:rPr>
          <w:sz w:val="22"/>
          <w:szCs w:val="22"/>
        </w:rPr>
        <w:t xml:space="preserve">Use best practice interventions and consider the importance of the infant, child and </w:t>
      </w:r>
      <w:r w:rsidR="00A74B26" w:rsidRPr="008145E2">
        <w:rPr>
          <w:sz w:val="22"/>
          <w:szCs w:val="22"/>
        </w:rPr>
        <w:t xml:space="preserve">young person’s </w:t>
      </w:r>
      <w:r w:rsidRPr="008145E2">
        <w:rPr>
          <w:sz w:val="22"/>
          <w:szCs w:val="22"/>
        </w:rPr>
        <w:t>age, developmental differences, and family and other support systems</w:t>
      </w:r>
      <w:r w:rsidR="00B03A82" w:rsidRPr="008145E2">
        <w:rPr>
          <w:sz w:val="22"/>
          <w:szCs w:val="22"/>
        </w:rPr>
        <w:t xml:space="preserve"> (</w:t>
      </w:r>
      <w:r w:rsidR="00B03A82" w:rsidRPr="008145E2">
        <w:rPr>
          <w:rFonts w:eastAsiaTheme="majorEastAsia" w:cstheme="minorHAnsi"/>
          <w:sz w:val="22"/>
          <w:szCs w:val="22"/>
        </w:rPr>
        <w:t>NHS Scotland 2017)</w:t>
      </w:r>
      <w:r w:rsidRPr="008145E2">
        <w:rPr>
          <w:sz w:val="22"/>
          <w:szCs w:val="22"/>
        </w:rPr>
        <w:t>.</w:t>
      </w:r>
    </w:p>
    <w:p w14:paraId="0EE68313" w14:textId="1E882C85" w:rsidR="006E0555" w:rsidRPr="008145E2" w:rsidRDefault="006E0555" w:rsidP="00A74B26">
      <w:pPr>
        <w:pStyle w:val="bodynumbered"/>
        <w:rPr>
          <w:sz w:val="22"/>
          <w:szCs w:val="22"/>
        </w:rPr>
      </w:pPr>
      <w:r w:rsidRPr="008145E2">
        <w:rPr>
          <w:sz w:val="22"/>
          <w:szCs w:val="22"/>
        </w:rPr>
        <w:t xml:space="preserve">4.10 </w:t>
      </w:r>
      <w:r w:rsidR="006100A2" w:rsidRPr="008145E2">
        <w:rPr>
          <w:sz w:val="22"/>
          <w:szCs w:val="22"/>
        </w:rPr>
        <w:tab/>
      </w:r>
      <w:r w:rsidRPr="008145E2">
        <w:rPr>
          <w:sz w:val="22"/>
          <w:szCs w:val="22"/>
        </w:rPr>
        <w:t xml:space="preserve">Access supervision, advice and other support when working with infants, children, and </w:t>
      </w:r>
      <w:r w:rsidR="00B03A82" w:rsidRPr="008145E2">
        <w:rPr>
          <w:sz w:val="22"/>
          <w:szCs w:val="22"/>
        </w:rPr>
        <w:t xml:space="preserve">young people </w:t>
      </w:r>
      <w:r w:rsidRPr="008145E2">
        <w:rPr>
          <w:sz w:val="22"/>
          <w:szCs w:val="22"/>
        </w:rPr>
        <w:t>who have experienced trauma</w:t>
      </w:r>
      <w:r w:rsidR="00B03A82" w:rsidRPr="008145E2">
        <w:rPr>
          <w:sz w:val="22"/>
          <w:szCs w:val="22"/>
        </w:rPr>
        <w:t xml:space="preserve"> (</w:t>
      </w:r>
      <w:r w:rsidR="00B03A82" w:rsidRPr="008145E2">
        <w:rPr>
          <w:rFonts w:eastAsiaTheme="majorEastAsia" w:cstheme="minorHAnsi"/>
          <w:sz w:val="22"/>
          <w:szCs w:val="22"/>
        </w:rPr>
        <w:t>National Collaborating Centre for Mental Health and University College London 2021; NHS Scotland 2017)</w:t>
      </w:r>
      <w:r w:rsidRPr="008145E2">
        <w:rPr>
          <w:sz w:val="22"/>
          <w:szCs w:val="22"/>
        </w:rPr>
        <w:t>.</w:t>
      </w:r>
    </w:p>
    <w:p w14:paraId="37F9AEAE" w14:textId="03CB8F53" w:rsidR="006E0555" w:rsidRPr="008145E2" w:rsidRDefault="006100A2" w:rsidP="00A74B26">
      <w:pPr>
        <w:pStyle w:val="Body"/>
        <w:rPr>
          <w:b/>
          <w:bCs/>
          <w:sz w:val="22"/>
          <w:szCs w:val="22"/>
        </w:rPr>
      </w:pPr>
      <w:r w:rsidRPr="008145E2">
        <w:rPr>
          <w:b/>
          <w:bCs/>
          <w:sz w:val="22"/>
          <w:szCs w:val="22"/>
        </w:rPr>
        <w:t>Those in technical or specialist roles will: </w:t>
      </w:r>
    </w:p>
    <w:p w14:paraId="00AF1B69" w14:textId="19B57D01" w:rsidR="006E0555" w:rsidRPr="008145E2" w:rsidRDefault="006E0555" w:rsidP="00A74B26">
      <w:pPr>
        <w:pStyle w:val="bodynumbered"/>
        <w:rPr>
          <w:sz w:val="22"/>
          <w:szCs w:val="22"/>
        </w:rPr>
      </w:pPr>
      <w:r w:rsidRPr="008145E2">
        <w:rPr>
          <w:sz w:val="22"/>
          <w:szCs w:val="22"/>
        </w:rPr>
        <w:t xml:space="preserve">4.11 </w:t>
      </w:r>
      <w:r w:rsidR="006100A2" w:rsidRPr="008145E2">
        <w:rPr>
          <w:sz w:val="22"/>
          <w:szCs w:val="22"/>
        </w:rPr>
        <w:tab/>
      </w:r>
      <w:r w:rsidRPr="008145E2">
        <w:rPr>
          <w:sz w:val="22"/>
          <w:szCs w:val="22"/>
        </w:rPr>
        <w:t xml:space="preserve">Provide guidance and advice on the best practice care of the infant, child or </w:t>
      </w:r>
      <w:r w:rsidR="00A74B26" w:rsidRPr="008145E2">
        <w:rPr>
          <w:sz w:val="22"/>
          <w:szCs w:val="22"/>
        </w:rPr>
        <w:t>young person</w:t>
      </w:r>
      <w:r w:rsidRPr="008145E2">
        <w:rPr>
          <w:sz w:val="22"/>
          <w:szCs w:val="22"/>
        </w:rPr>
        <w:t xml:space="preserve"> who has experienced trauma</w:t>
      </w:r>
      <w:r w:rsidR="00B03A82" w:rsidRPr="008145E2">
        <w:rPr>
          <w:sz w:val="22"/>
          <w:szCs w:val="22"/>
        </w:rPr>
        <w:t xml:space="preserve"> (</w:t>
      </w:r>
      <w:r w:rsidR="00B03A82" w:rsidRPr="008145E2">
        <w:rPr>
          <w:rFonts w:eastAsiaTheme="majorEastAsia" w:cstheme="minorHAnsi"/>
          <w:sz w:val="22"/>
          <w:szCs w:val="22"/>
        </w:rPr>
        <w:t>NHS Scotland 2017)</w:t>
      </w:r>
      <w:r w:rsidRPr="008145E2">
        <w:rPr>
          <w:sz w:val="22"/>
          <w:szCs w:val="22"/>
        </w:rPr>
        <w:t>.</w:t>
      </w:r>
    </w:p>
    <w:p w14:paraId="38FDF9BC" w14:textId="77777777" w:rsidR="00B03A82" w:rsidRPr="008145E2" w:rsidRDefault="00B03A82">
      <w:pPr>
        <w:spacing w:after="0" w:line="240" w:lineRule="auto"/>
        <w:rPr>
          <w:rFonts w:eastAsia="MS Gothic" w:cs="Arial"/>
          <w:bCs/>
          <w:color w:val="000000"/>
          <w:kern w:val="32"/>
          <w:sz w:val="48"/>
          <w:szCs w:val="48"/>
          <w:shd w:val="clear" w:color="auto" w:fill="E6E6E6"/>
          <w:vertAlign w:val="superscript"/>
        </w:rPr>
      </w:pPr>
      <w:bookmarkStart w:id="24" w:name="_Toc1337101286"/>
      <w:r w:rsidRPr="008145E2">
        <w:rPr>
          <w:color w:val="000000"/>
          <w:sz w:val="22"/>
          <w:szCs w:val="22"/>
          <w:shd w:val="clear" w:color="auto" w:fill="E6E6E6"/>
          <w:vertAlign w:val="superscript"/>
        </w:rPr>
        <w:br w:type="page"/>
      </w:r>
    </w:p>
    <w:p w14:paraId="58BB4896" w14:textId="3BBF7DD4" w:rsidR="006E0555" w:rsidRPr="0088510E" w:rsidRDefault="006E0555" w:rsidP="006100A2">
      <w:pPr>
        <w:pStyle w:val="Heading1"/>
      </w:pPr>
      <w:bookmarkStart w:id="25" w:name="_Toc175745624"/>
      <w:r w:rsidRPr="0088510E">
        <w:rPr>
          <w:rStyle w:val="normaltextrun"/>
        </w:rPr>
        <w:lastRenderedPageBreak/>
        <w:t>Capability 5: Understanding and responding to mental health crisis and suicide</w:t>
      </w:r>
      <w:bookmarkEnd w:id="24"/>
      <w:bookmarkEnd w:id="25"/>
    </w:p>
    <w:p w14:paraId="37E34CC9" w14:textId="6B52C7FC" w:rsidR="006100A2" w:rsidRPr="008145E2" w:rsidRDefault="006100A2" w:rsidP="006100A2">
      <w:pPr>
        <w:pStyle w:val="Body"/>
        <w:rPr>
          <w:sz w:val="22"/>
          <w:szCs w:val="22"/>
          <w:lang w:eastAsia="en-AU"/>
        </w:rPr>
      </w:pPr>
      <w:r w:rsidRPr="008145E2">
        <w:rPr>
          <w:sz w:val="22"/>
          <w:szCs w:val="22"/>
          <w:lang w:eastAsia="en-AU"/>
        </w:rPr>
        <w:t xml:space="preserve">The infant, child, youth and family mental health and wellbeing workforce </w:t>
      </w:r>
      <w:r w:rsidR="0012573C" w:rsidRPr="008145E2">
        <w:rPr>
          <w:sz w:val="22"/>
          <w:szCs w:val="22"/>
          <w:lang w:eastAsia="en-AU"/>
        </w:rPr>
        <w:t xml:space="preserve">understands </w:t>
      </w:r>
      <w:r w:rsidRPr="008145E2">
        <w:rPr>
          <w:sz w:val="22"/>
          <w:szCs w:val="22"/>
          <w:lang w:eastAsia="en-AU"/>
        </w:rPr>
        <w:t xml:space="preserve">risk and protective factors. This also includes strategies to respond to crisis and risk that involve the person’s family, carers and supporters. </w:t>
      </w:r>
    </w:p>
    <w:p w14:paraId="5981355D" w14:textId="5C5F30FC" w:rsidR="006100A2" w:rsidRPr="008145E2" w:rsidRDefault="006100A2" w:rsidP="0088510E">
      <w:pPr>
        <w:pStyle w:val="Body"/>
        <w:rPr>
          <w:sz w:val="22"/>
          <w:szCs w:val="22"/>
          <w:lang w:eastAsia="en-AU"/>
        </w:rPr>
      </w:pPr>
      <w:r w:rsidRPr="008145E2">
        <w:rPr>
          <w:sz w:val="22"/>
          <w:szCs w:val="22"/>
          <w:lang w:eastAsia="en-AU"/>
        </w:rPr>
        <w:t>Services understand the impact of grief following suicide</w:t>
      </w:r>
      <w:r w:rsidR="0012573C" w:rsidRPr="008145E2">
        <w:rPr>
          <w:sz w:val="22"/>
          <w:szCs w:val="22"/>
          <w:lang w:eastAsia="en-AU"/>
        </w:rPr>
        <w:t>.</w:t>
      </w:r>
      <w:r w:rsidRPr="008145E2">
        <w:rPr>
          <w:sz w:val="22"/>
          <w:szCs w:val="22"/>
          <w:lang w:eastAsia="en-AU"/>
        </w:rPr>
        <w:t xml:space="preserve"> </w:t>
      </w:r>
      <w:r w:rsidR="0012573C" w:rsidRPr="008145E2">
        <w:rPr>
          <w:sz w:val="22"/>
          <w:szCs w:val="22"/>
          <w:lang w:eastAsia="en-AU"/>
        </w:rPr>
        <w:t xml:space="preserve">They </w:t>
      </w:r>
      <w:r w:rsidRPr="008145E2">
        <w:rPr>
          <w:sz w:val="22"/>
          <w:szCs w:val="22"/>
          <w:lang w:eastAsia="en-AU"/>
        </w:rPr>
        <w:t>provide support for families, carers, supporters, communities and the workforce.</w:t>
      </w:r>
    </w:p>
    <w:p w14:paraId="623399DF" w14:textId="77777777" w:rsidR="006100A2" w:rsidRPr="008145E2" w:rsidRDefault="006100A2" w:rsidP="006100A2">
      <w:pPr>
        <w:pStyle w:val="Body"/>
        <w:rPr>
          <w:b/>
          <w:bCs/>
          <w:sz w:val="22"/>
          <w:szCs w:val="22"/>
          <w:lang w:eastAsia="en-AU"/>
        </w:rPr>
      </w:pPr>
      <w:r w:rsidRPr="008145E2">
        <w:rPr>
          <w:b/>
          <w:bCs/>
          <w:sz w:val="22"/>
          <w:szCs w:val="22"/>
          <w:lang w:eastAsia="en-AU"/>
        </w:rPr>
        <w:t>The whole infant, child, youth, and family mental health and wellbeing workforce understands:</w:t>
      </w:r>
    </w:p>
    <w:p w14:paraId="4E321C98" w14:textId="564923E8" w:rsidR="006100A2" w:rsidRPr="008145E2" w:rsidRDefault="006100A2" w:rsidP="0088510E">
      <w:pPr>
        <w:pStyle w:val="bodynumbered"/>
        <w:rPr>
          <w:sz w:val="22"/>
          <w:szCs w:val="22"/>
        </w:rPr>
      </w:pPr>
      <w:r w:rsidRPr="008145E2">
        <w:rPr>
          <w:sz w:val="22"/>
          <w:szCs w:val="22"/>
          <w:lang w:eastAsia="en-AU"/>
        </w:rPr>
        <w:t xml:space="preserve">5.1 </w:t>
      </w:r>
      <w:r w:rsidRPr="008145E2">
        <w:rPr>
          <w:sz w:val="22"/>
          <w:szCs w:val="22"/>
          <w:lang w:eastAsia="en-AU"/>
        </w:rPr>
        <w:tab/>
        <w:t xml:space="preserve">That self-harm and </w:t>
      </w:r>
      <w:r w:rsidRPr="008145E2">
        <w:rPr>
          <w:sz w:val="22"/>
          <w:szCs w:val="22"/>
        </w:rPr>
        <w:t>s</w:t>
      </w:r>
      <w:r w:rsidRPr="008145E2">
        <w:rPr>
          <w:sz w:val="22"/>
          <w:szCs w:val="22"/>
          <w:lang w:eastAsia="en-AU"/>
        </w:rPr>
        <w:t xml:space="preserve">uicidal ideation by children and </w:t>
      </w:r>
      <w:r w:rsidR="0012573C" w:rsidRPr="008145E2">
        <w:rPr>
          <w:sz w:val="22"/>
          <w:szCs w:val="22"/>
          <w:lang w:eastAsia="en-AU"/>
        </w:rPr>
        <w:t xml:space="preserve">young people </w:t>
      </w:r>
      <w:r w:rsidRPr="008145E2">
        <w:rPr>
          <w:sz w:val="22"/>
          <w:szCs w:val="22"/>
          <w:lang w:eastAsia="en-AU"/>
        </w:rPr>
        <w:t>should be taken seriously as an indicator of significant distress</w:t>
      </w:r>
      <w:r w:rsidR="0012573C" w:rsidRPr="008145E2">
        <w:rPr>
          <w:sz w:val="22"/>
          <w:szCs w:val="22"/>
          <w:lang w:eastAsia="en-AU"/>
        </w:rPr>
        <w:t>.</w:t>
      </w:r>
      <w:r w:rsidRPr="008145E2">
        <w:rPr>
          <w:sz w:val="22"/>
          <w:szCs w:val="22"/>
          <w:lang w:eastAsia="en-AU"/>
        </w:rPr>
        <w:t xml:space="preserve"> </w:t>
      </w:r>
      <w:r w:rsidR="0012573C" w:rsidRPr="008145E2">
        <w:rPr>
          <w:sz w:val="22"/>
          <w:szCs w:val="22"/>
          <w:lang w:eastAsia="en-AU"/>
        </w:rPr>
        <w:t xml:space="preserve">This </w:t>
      </w:r>
      <w:r w:rsidRPr="008145E2">
        <w:rPr>
          <w:sz w:val="22"/>
          <w:szCs w:val="22"/>
          <w:lang w:eastAsia="en-AU"/>
        </w:rPr>
        <w:t xml:space="preserve">can be associated with mental health challenges, trauma, bullying and suicide risk in children and </w:t>
      </w:r>
      <w:r w:rsidR="0012573C" w:rsidRPr="008145E2">
        <w:rPr>
          <w:sz w:val="22"/>
          <w:szCs w:val="22"/>
          <w:lang w:eastAsia="en-AU"/>
        </w:rPr>
        <w:t>young people (</w:t>
      </w:r>
      <w:r w:rsidR="0012573C" w:rsidRPr="008145E2">
        <w:rPr>
          <w:rFonts w:eastAsiaTheme="majorEastAsia" w:cstheme="minorHAnsi"/>
          <w:sz w:val="22"/>
          <w:szCs w:val="22"/>
        </w:rPr>
        <w:t>National Collaborating Centre for Mental Health and University College London 2021; Royal College of Psychiatrists 2014; National Collaborating Centre for Mental Health 2019)</w:t>
      </w:r>
      <w:r w:rsidRPr="008145E2">
        <w:rPr>
          <w:sz w:val="22"/>
          <w:szCs w:val="22"/>
          <w:lang w:eastAsia="en-AU"/>
        </w:rPr>
        <w:t>.</w:t>
      </w:r>
      <w:r w:rsidR="0012573C" w:rsidRPr="008145E2" w:rsidDel="0012573C">
        <w:rPr>
          <w:sz w:val="22"/>
          <w:szCs w:val="22"/>
          <w:lang w:eastAsia="en-AU"/>
        </w:rPr>
        <w:t xml:space="preserve"> </w:t>
      </w:r>
    </w:p>
    <w:p w14:paraId="1CA5B51F" w14:textId="77777777" w:rsidR="006100A2" w:rsidRPr="008145E2" w:rsidRDefault="006100A2" w:rsidP="006100A2">
      <w:pPr>
        <w:pStyle w:val="Body"/>
        <w:rPr>
          <w:b/>
          <w:bCs/>
          <w:sz w:val="22"/>
          <w:szCs w:val="22"/>
        </w:rPr>
      </w:pPr>
      <w:r w:rsidRPr="008145E2">
        <w:rPr>
          <w:b/>
          <w:bCs/>
          <w:sz w:val="22"/>
          <w:szCs w:val="22"/>
        </w:rPr>
        <w:t>Those in care, treatment and support roles will:</w:t>
      </w:r>
    </w:p>
    <w:p w14:paraId="3B5EE4DA" w14:textId="2487C412" w:rsidR="006E0555" w:rsidRPr="008145E2" w:rsidRDefault="006E0555" w:rsidP="0088510E">
      <w:pPr>
        <w:pStyle w:val="bodynumbered"/>
        <w:rPr>
          <w:sz w:val="22"/>
          <w:szCs w:val="22"/>
        </w:rPr>
      </w:pPr>
      <w:r w:rsidRPr="008145E2">
        <w:rPr>
          <w:sz w:val="22"/>
          <w:szCs w:val="22"/>
        </w:rPr>
        <w:t xml:space="preserve">5.2 </w:t>
      </w:r>
      <w:r w:rsidR="006100A2" w:rsidRPr="008145E2">
        <w:rPr>
          <w:sz w:val="22"/>
          <w:szCs w:val="22"/>
        </w:rPr>
        <w:tab/>
      </w:r>
      <w:r w:rsidRPr="008145E2">
        <w:rPr>
          <w:sz w:val="22"/>
          <w:szCs w:val="22"/>
        </w:rPr>
        <w:t>Assess for risk in a developmentally appropriate way</w:t>
      </w:r>
      <w:r w:rsidR="0012573C" w:rsidRPr="008145E2">
        <w:rPr>
          <w:sz w:val="22"/>
          <w:szCs w:val="22"/>
        </w:rPr>
        <w:t xml:space="preserve">. This includes </w:t>
      </w:r>
      <w:r w:rsidRPr="008145E2">
        <w:rPr>
          <w:sz w:val="22"/>
          <w:szCs w:val="22"/>
        </w:rPr>
        <w:t>considering mental health issues, suicidality, self-harm, violence, accidental injury and death and risk of harm to others, and other associated risks</w:t>
      </w:r>
      <w:r w:rsidR="0012573C" w:rsidRPr="008145E2">
        <w:rPr>
          <w:sz w:val="22"/>
          <w:szCs w:val="22"/>
        </w:rPr>
        <w:t xml:space="preserve"> (</w:t>
      </w:r>
      <w:proofErr w:type="spellStart"/>
      <w:r w:rsidR="0012573C" w:rsidRPr="008145E2">
        <w:rPr>
          <w:sz w:val="22"/>
          <w:szCs w:val="22"/>
        </w:rPr>
        <w:t>Orygen</w:t>
      </w:r>
      <w:proofErr w:type="spellEnd"/>
      <w:r w:rsidR="0012573C" w:rsidRPr="008145E2">
        <w:rPr>
          <w:sz w:val="22"/>
          <w:szCs w:val="22"/>
        </w:rPr>
        <w:t xml:space="preserve"> 2018).</w:t>
      </w:r>
      <w:r w:rsidRPr="008145E2">
        <w:rPr>
          <w:sz w:val="22"/>
          <w:szCs w:val="22"/>
        </w:rPr>
        <w:t xml:space="preserve"> </w:t>
      </w:r>
    </w:p>
    <w:p w14:paraId="427E5BE2" w14:textId="0A2C3FD2" w:rsidR="006E0555" w:rsidRPr="008145E2" w:rsidRDefault="006E0555" w:rsidP="0088510E">
      <w:pPr>
        <w:pStyle w:val="bodynumbered"/>
        <w:rPr>
          <w:sz w:val="22"/>
          <w:szCs w:val="22"/>
        </w:rPr>
      </w:pPr>
      <w:r w:rsidRPr="008145E2">
        <w:rPr>
          <w:sz w:val="22"/>
          <w:szCs w:val="22"/>
        </w:rPr>
        <w:t xml:space="preserve">5.3 </w:t>
      </w:r>
      <w:r w:rsidR="006100A2" w:rsidRPr="008145E2">
        <w:rPr>
          <w:sz w:val="22"/>
          <w:szCs w:val="22"/>
        </w:rPr>
        <w:tab/>
      </w:r>
      <w:r w:rsidRPr="008145E2">
        <w:rPr>
          <w:sz w:val="22"/>
          <w:szCs w:val="22"/>
        </w:rPr>
        <w:t xml:space="preserve">Recognise and understand the potential impact of social and economic contributors to the infant, child or </w:t>
      </w:r>
      <w:r w:rsidR="0012573C" w:rsidRPr="008145E2">
        <w:rPr>
          <w:sz w:val="22"/>
          <w:szCs w:val="22"/>
        </w:rPr>
        <w:t xml:space="preserve">young person’s </w:t>
      </w:r>
      <w:r w:rsidRPr="008145E2">
        <w:rPr>
          <w:sz w:val="22"/>
          <w:szCs w:val="22"/>
        </w:rPr>
        <w:t>risk of harm to self and others</w:t>
      </w:r>
      <w:r w:rsidR="0012573C" w:rsidRPr="008145E2">
        <w:rPr>
          <w:sz w:val="22"/>
          <w:szCs w:val="22"/>
        </w:rPr>
        <w:t xml:space="preserve"> (</w:t>
      </w:r>
      <w:r w:rsidR="0012573C" w:rsidRPr="008145E2">
        <w:rPr>
          <w:rFonts w:eastAsiaTheme="majorEastAsia" w:cstheme="minorHAnsi"/>
          <w:sz w:val="22"/>
          <w:szCs w:val="22"/>
        </w:rPr>
        <w:t>Child and Adolescent Mental Health Services &amp; New South Wales Health, 2011)</w:t>
      </w:r>
      <w:r w:rsidRPr="008145E2">
        <w:rPr>
          <w:sz w:val="22"/>
          <w:szCs w:val="22"/>
        </w:rPr>
        <w:t>.</w:t>
      </w:r>
    </w:p>
    <w:p w14:paraId="0497BB08" w14:textId="5D633076" w:rsidR="006E0555" w:rsidRPr="008145E2" w:rsidRDefault="006E0555" w:rsidP="0088510E">
      <w:pPr>
        <w:pStyle w:val="bodynumbered"/>
        <w:rPr>
          <w:sz w:val="22"/>
          <w:szCs w:val="22"/>
        </w:rPr>
      </w:pPr>
      <w:r w:rsidRPr="008145E2">
        <w:rPr>
          <w:sz w:val="22"/>
          <w:szCs w:val="22"/>
        </w:rPr>
        <w:t xml:space="preserve">5.4 </w:t>
      </w:r>
      <w:r w:rsidR="006100A2" w:rsidRPr="008145E2">
        <w:rPr>
          <w:sz w:val="22"/>
          <w:szCs w:val="22"/>
        </w:rPr>
        <w:tab/>
      </w:r>
      <w:r w:rsidRPr="008145E2">
        <w:rPr>
          <w:sz w:val="22"/>
          <w:szCs w:val="22"/>
        </w:rPr>
        <w:t xml:space="preserve">Provide a copy of the safety and treatment plan to the child or </w:t>
      </w:r>
      <w:r w:rsidR="00461E15" w:rsidRPr="008145E2">
        <w:rPr>
          <w:sz w:val="22"/>
          <w:szCs w:val="22"/>
        </w:rPr>
        <w:t xml:space="preserve">young person </w:t>
      </w:r>
      <w:r w:rsidRPr="008145E2">
        <w:rPr>
          <w:sz w:val="22"/>
          <w:szCs w:val="22"/>
        </w:rPr>
        <w:t>and family</w:t>
      </w:r>
      <w:r w:rsidR="0040409B" w:rsidRPr="008145E2">
        <w:rPr>
          <w:sz w:val="22"/>
          <w:szCs w:val="22"/>
        </w:rPr>
        <w:t xml:space="preserve">, </w:t>
      </w:r>
      <w:r w:rsidRPr="008145E2">
        <w:rPr>
          <w:sz w:val="22"/>
          <w:szCs w:val="22"/>
        </w:rPr>
        <w:t>carers</w:t>
      </w:r>
      <w:r w:rsidR="0040409B" w:rsidRPr="008145E2">
        <w:rPr>
          <w:sz w:val="22"/>
          <w:szCs w:val="22"/>
        </w:rPr>
        <w:t xml:space="preserve">, or </w:t>
      </w:r>
      <w:r w:rsidRPr="008145E2">
        <w:rPr>
          <w:sz w:val="22"/>
          <w:szCs w:val="22"/>
        </w:rPr>
        <w:t>supporters where possible</w:t>
      </w:r>
      <w:r w:rsidR="00461E15" w:rsidRPr="008145E2">
        <w:rPr>
          <w:sz w:val="22"/>
          <w:szCs w:val="22"/>
        </w:rPr>
        <w:t xml:space="preserve">. This should be </w:t>
      </w:r>
      <w:r w:rsidRPr="008145E2">
        <w:rPr>
          <w:sz w:val="22"/>
          <w:szCs w:val="22"/>
        </w:rPr>
        <w:t>in clear and developmentally appropriate language</w:t>
      </w:r>
      <w:r w:rsidR="00461E15" w:rsidRPr="008145E2">
        <w:rPr>
          <w:sz w:val="22"/>
          <w:szCs w:val="22"/>
        </w:rPr>
        <w:t xml:space="preserve">. It should consider </w:t>
      </w:r>
      <w:r w:rsidRPr="008145E2">
        <w:rPr>
          <w:sz w:val="22"/>
          <w:szCs w:val="22"/>
        </w:rPr>
        <w:t>principles of confidentiality</w:t>
      </w:r>
      <w:r w:rsidR="00461E15" w:rsidRPr="008145E2">
        <w:rPr>
          <w:sz w:val="22"/>
          <w:szCs w:val="22"/>
        </w:rPr>
        <w:t xml:space="preserve"> (NICE 2022)</w:t>
      </w:r>
      <w:r w:rsidRPr="008145E2">
        <w:rPr>
          <w:sz w:val="22"/>
          <w:szCs w:val="22"/>
        </w:rPr>
        <w:t>.</w:t>
      </w:r>
    </w:p>
    <w:p w14:paraId="4BEED1C9" w14:textId="5C8D4D18" w:rsidR="006E0555" w:rsidRPr="008145E2" w:rsidRDefault="006E0555" w:rsidP="0088510E">
      <w:pPr>
        <w:pStyle w:val="bodynumbered"/>
        <w:rPr>
          <w:sz w:val="22"/>
          <w:szCs w:val="22"/>
        </w:rPr>
      </w:pPr>
      <w:r w:rsidRPr="008145E2">
        <w:rPr>
          <w:sz w:val="22"/>
          <w:szCs w:val="22"/>
        </w:rPr>
        <w:t xml:space="preserve">5.5 </w:t>
      </w:r>
      <w:r w:rsidR="006100A2" w:rsidRPr="008145E2">
        <w:rPr>
          <w:sz w:val="22"/>
          <w:szCs w:val="22"/>
        </w:rPr>
        <w:tab/>
      </w:r>
      <w:r w:rsidRPr="008145E2">
        <w:rPr>
          <w:sz w:val="22"/>
          <w:szCs w:val="22"/>
        </w:rPr>
        <w:t xml:space="preserve">Engage children, </w:t>
      </w:r>
      <w:r w:rsidR="00461E15" w:rsidRPr="008145E2">
        <w:rPr>
          <w:sz w:val="22"/>
          <w:szCs w:val="22"/>
        </w:rPr>
        <w:t>young people a</w:t>
      </w:r>
      <w:r w:rsidRPr="008145E2">
        <w:rPr>
          <w:sz w:val="22"/>
          <w:szCs w:val="22"/>
        </w:rPr>
        <w:t>nd their parents</w:t>
      </w:r>
      <w:r w:rsidR="0070609C" w:rsidRPr="008145E2">
        <w:rPr>
          <w:sz w:val="22"/>
          <w:szCs w:val="22"/>
        </w:rPr>
        <w:t xml:space="preserve">, </w:t>
      </w:r>
      <w:r w:rsidRPr="008145E2">
        <w:rPr>
          <w:sz w:val="22"/>
          <w:szCs w:val="22"/>
        </w:rPr>
        <w:t>carers</w:t>
      </w:r>
      <w:r w:rsidR="0070609C" w:rsidRPr="008145E2">
        <w:rPr>
          <w:sz w:val="22"/>
          <w:szCs w:val="22"/>
        </w:rPr>
        <w:t xml:space="preserve"> and</w:t>
      </w:r>
      <w:r w:rsidR="006A42B9" w:rsidRPr="008145E2">
        <w:rPr>
          <w:sz w:val="22"/>
          <w:szCs w:val="22"/>
        </w:rPr>
        <w:t xml:space="preserve"> </w:t>
      </w:r>
      <w:r w:rsidRPr="008145E2">
        <w:rPr>
          <w:sz w:val="22"/>
          <w:szCs w:val="22"/>
        </w:rPr>
        <w:t>supporters in conversations about self-harm and suicide in a calm, confident and non-judgemental way</w:t>
      </w:r>
      <w:r w:rsidR="00461E15" w:rsidRPr="008145E2">
        <w:rPr>
          <w:sz w:val="22"/>
          <w:szCs w:val="22"/>
        </w:rPr>
        <w:t xml:space="preserve"> (</w:t>
      </w:r>
      <w:r w:rsidR="00461E15" w:rsidRPr="008145E2">
        <w:rPr>
          <w:rFonts w:eastAsiaTheme="majorEastAsia" w:cstheme="minorHAnsi"/>
          <w:sz w:val="22"/>
          <w:szCs w:val="22"/>
        </w:rPr>
        <w:t xml:space="preserve">Royal College of Psychiatrists 2014; </w:t>
      </w:r>
      <w:proofErr w:type="spellStart"/>
      <w:r w:rsidR="00461E15" w:rsidRPr="008145E2">
        <w:rPr>
          <w:rFonts w:eastAsiaTheme="majorEastAsia" w:cstheme="minorHAnsi"/>
          <w:sz w:val="22"/>
          <w:szCs w:val="22"/>
        </w:rPr>
        <w:t>Orygen</w:t>
      </w:r>
      <w:proofErr w:type="spellEnd"/>
      <w:r w:rsidR="00461E15" w:rsidRPr="008145E2">
        <w:rPr>
          <w:rFonts w:eastAsiaTheme="majorEastAsia" w:cstheme="minorHAnsi"/>
          <w:sz w:val="22"/>
          <w:szCs w:val="22"/>
        </w:rPr>
        <w:t xml:space="preserve"> 2018)</w:t>
      </w:r>
      <w:r w:rsidRPr="008145E2">
        <w:rPr>
          <w:sz w:val="22"/>
          <w:szCs w:val="22"/>
        </w:rPr>
        <w:t>.</w:t>
      </w:r>
    </w:p>
    <w:p w14:paraId="23F2E87C" w14:textId="2BEAA3FC" w:rsidR="006E0555" w:rsidRPr="008145E2" w:rsidRDefault="006E0555" w:rsidP="0088510E">
      <w:pPr>
        <w:pStyle w:val="bodynumbered"/>
        <w:rPr>
          <w:sz w:val="22"/>
          <w:szCs w:val="22"/>
        </w:rPr>
      </w:pPr>
      <w:r w:rsidRPr="008145E2">
        <w:rPr>
          <w:sz w:val="22"/>
          <w:szCs w:val="22"/>
        </w:rPr>
        <w:t xml:space="preserve">5.6 </w:t>
      </w:r>
      <w:r w:rsidR="006100A2" w:rsidRPr="008145E2">
        <w:rPr>
          <w:sz w:val="22"/>
          <w:szCs w:val="22"/>
        </w:rPr>
        <w:tab/>
      </w:r>
      <w:r w:rsidRPr="008145E2">
        <w:rPr>
          <w:sz w:val="22"/>
          <w:szCs w:val="22"/>
        </w:rPr>
        <w:t xml:space="preserve">Reflect on their own attitudes, values, beliefs and biases towards self-harm and suicide in children and </w:t>
      </w:r>
      <w:r w:rsidR="00461E15" w:rsidRPr="008145E2">
        <w:rPr>
          <w:sz w:val="22"/>
          <w:szCs w:val="22"/>
        </w:rPr>
        <w:t>youn</w:t>
      </w:r>
      <w:r w:rsidR="004150DF" w:rsidRPr="008145E2">
        <w:rPr>
          <w:sz w:val="22"/>
          <w:szCs w:val="22"/>
        </w:rPr>
        <w:t>g</w:t>
      </w:r>
      <w:r w:rsidR="00461E15" w:rsidRPr="008145E2">
        <w:rPr>
          <w:sz w:val="22"/>
          <w:szCs w:val="22"/>
        </w:rPr>
        <w:t xml:space="preserve"> people. D</w:t>
      </w:r>
      <w:r w:rsidRPr="008145E2">
        <w:rPr>
          <w:sz w:val="22"/>
          <w:szCs w:val="22"/>
        </w:rPr>
        <w:t>emonstrate awareness of areas they need to seek additional support in</w:t>
      </w:r>
      <w:r w:rsidR="00461E15" w:rsidRPr="008145E2">
        <w:rPr>
          <w:sz w:val="22"/>
          <w:szCs w:val="22"/>
        </w:rPr>
        <w:t xml:space="preserve"> (NICE 2022)</w:t>
      </w:r>
      <w:r w:rsidRPr="008145E2">
        <w:rPr>
          <w:sz w:val="22"/>
          <w:szCs w:val="22"/>
        </w:rPr>
        <w:t xml:space="preserve">. </w:t>
      </w:r>
    </w:p>
    <w:p w14:paraId="4202ECC8" w14:textId="77777777" w:rsidR="006E0555" w:rsidRPr="008145E2" w:rsidRDefault="006E0555" w:rsidP="006E0555">
      <w:pPr>
        <w:rPr>
          <w:rFonts w:cstheme="minorHAnsi"/>
          <w:sz w:val="24"/>
          <w:szCs w:val="24"/>
        </w:rPr>
      </w:pPr>
      <w:r w:rsidRPr="008145E2">
        <w:rPr>
          <w:rFonts w:cstheme="minorHAnsi"/>
          <w:sz w:val="24"/>
          <w:szCs w:val="24"/>
        </w:rPr>
        <w:br w:type="page"/>
      </w:r>
    </w:p>
    <w:p w14:paraId="05428FFF" w14:textId="77777777" w:rsidR="006E0555" w:rsidRPr="0088510E" w:rsidRDefault="006E0555" w:rsidP="00461E15">
      <w:pPr>
        <w:pStyle w:val="Heading1"/>
      </w:pPr>
      <w:bookmarkStart w:id="26" w:name="_Toc906468673"/>
      <w:bookmarkStart w:id="27" w:name="_Toc175745625"/>
      <w:r w:rsidRPr="0088510E">
        <w:lastRenderedPageBreak/>
        <w:t>Capability 6: Understanding and responding to substance use and addiction</w:t>
      </w:r>
      <w:bookmarkEnd w:id="26"/>
      <w:bookmarkEnd w:id="27"/>
    </w:p>
    <w:p w14:paraId="5E52E33D" w14:textId="21F2FC75" w:rsidR="006100A2" w:rsidRPr="008145E2" w:rsidRDefault="006100A2" w:rsidP="006100A2">
      <w:pPr>
        <w:pStyle w:val="Body"/>
        <w:rPr>
          <w:sz w:val="22"/>
          <w:szCs w:val="22"/>
        </w:rPr>
      </w:pPr>
      <w:r w:rsidRPr="008145E2">
        <w:rPr>
          <w:sz w:val="22"/>
          <w:szCs w:val="22"/>
        </w:rPr>
        <w:t xml:space="preserve">The infant, child, youth and family mental health and wellbeing workforce recognises that people experiencing psychological distress or mental illness often have intersecting needs and preferences. </w:t>
      </w:r>
    </w:p>
    <w:p w14:paraId="3A8659FB" w14:textId="43F111D4" w:rsidR="006100A2" w:rsidRPr="008145E2" w:rsidRDefault="006100A2" w:rsidP="006100A2">
      <w:pPr>
        <w:pStyle w:val="Body"/>
        <w:rPr>
          <w:sz w:val="22"/>
          <w:szCs w:val="22"/>
        </w:rPr>
      </w:pPr>
      <w:r w:rsidRPr="008145E2">
        <w:rPr>
          <w:sz w:val="22"/>
          <w:szCs w:val="22"/>
        </w:rPr>
        <w:t>Services, teams and practitioners recognise the prevalence of co</w:t>
      </w:r>
      <w:r w:rsidR="0088510E" w:rsidRPr="008145E2">
        <w:rPr>
          <w:sz w:val="22"/>
          <w:szCs w:val="22"/>
        </w:rPr>
        <w:t>-</w:t>
      </w:r>
      <w:r w:rsidRPr="008145E2">
        <w:rPr>
          <w:sz w:val="22"/>
          <w:szCs w:val="22"/>
        </w:rPr>
        <w:t xml:space="preserve">occurring substance use and addiction among mental health consumers. </w:t>
      </w:r>
    </w:p>
    <w:p w14:paraId="440B54BF" w14:textId="43262448" w:rsidR="006100A2" w:rsidRPr="008145E2" w:rsidRDefault="006100A2" w:rsidP="006100A2">
      <w:pPr>
        <w:pStyle w:val="Body"/>
        <w:rPr>
          <w:sz w:val="22"/>
          <w:szCs w:val="22"/>
        </w:rPr>
      </w:pPr>
      <w:r w:rsidRPr="008145E2">
        <w:rPr>
          <w:sz w:val="22"/>
          <w:szCs w:val="22"/>
        </w:rPr>
        <w:t>They ensure substance use and addiction treatment is integrated with support for the person’s other mental health needs.</w:t>
      </w:r>
    </w:p>
    <w:p w14:paraId="508A3218" w14:textId="77777777" w:rsidR="006100A2" w:rsidRPr="008145E2" w:rsidRDefault="006100A2" w:rsidP="006100A2">
      <w:pPr>
        <w:pStyle w:val="Body"/>
        <w:rPr>
          <w:b/>
          <w:bCs/>
          <w:sz w:val="22"/>
          <w:szCs w:val="22"/>
        </w:rPr>
      </w:pPr>
      <w:r w:rsidRPr="008145E2">
        <w:rPr>
          <w:b/>
          <w:bCs/>
          <w:sz w:val="22"/>
          <w:szCs w:val="22"/>
        </w:rPr>
        <w:t>Those in care, support and treatment roles will:</w:t>
      </w:r>
    </w:p>
    <w:p w14:paraId="7F17225D" w14:textId="4BD1052D" w:rsidR="006100A2" w:rsidRPr="008145E2" w:rsidRDefault="006100A2" w:rsidP="0088510E">
      <w:pPr>
        <w:pStyle w:val="bodynumbered"/>
        <w:rPr>
          <w:sz w:val="22"/>
          <w:szCs w:val="22"/>
        </w:rPr>
      </w:pPr>
      <w:r w:rsidRPr="008145E2">
        <w:rPr>
          <w:sz w:val="22"/>
          <w:szCs w:val="22"/>
        </w:rPr>
        <w:t xml:space="preserve">6.1 </w:t>
      </w:r>
      <w:r w:rsidRPr="008145E2">
        <w:rPr>
          <w:sz w:val="22"/>
          <w:szCs w:val="22"/>
        </w:rPr>
        <w:tab/>
        <w:t xml:space="preserve">Engage in discussions </w:t>
      </w:r>
      <w:r w:rsidR="00461E15" w:rsidRPr="008145E2">
        <w:rPr>
          <w:sz w:val="22"/>
          <w:szCs w:val="22"/>
        </w:rPr>
        <w:t xml:space="preserve">about </w:t>
      </w:r>
      <w:r w:rsidRPr="008145E2">
        <w:rPr>
          <w:sz w:val="22"/>
          <w:szCs w:val="22"/>
        </w:rPr>
        <w:t xml:space="preserve">substance use, gambling or other addictive behaviours with children and </w:t>
      </w:r>
      <w:r w:rsidR="00461E15" w:rsidRPr="008145E2">
        <w:rPr>
          <w:sz w:val="22"/>
          <w:szCs w:val="22"/>
        </w:rPr>
        <w:t xml:space="preserve">young people </w:t>
      </w:r>
      <w:r w:rsidRPr="008145E2">
        <w:rPr>
          <w:sz w:val="22"/>
          <w:szCs w:val="22"/>
        </w:rPr>
        <w:t>in a confident, comfortable and non-judgemental way</w:t>
      </w:r>
      <w:r w:rsidR="00461E15" w:rsidRPr="008145E2">
        <w:rPr>
          <w:sz w:val="22"/>
          <w:szCs w:val="22"/>
        </w:rPr>
        <w:t xml:space="preserve"> (</w:t>
      </w:r>
      <w:proofErr w:type="spellStart"/>
      <w:r w:rsidR="00461E15" w:rsidRPr="008145E2">
        <w:rPr>
          <w:rFonts w:eastAsiaTheme="majorEastAsia" w:cstheme="minorHAnsi"/>
          <w:sz w:val="22"/>
          <w:szCs w:val="22"/>
        </w:rPr>
        <w:t>Orygen</w:t>
      </w:r>
      <w:proofErr w:type="spellEnd"/>
      <w:r w:rsidR="00461E15" w:rsidRPr="008145E2">
        <w:rPr>
          <w:sz w:val="22"/>
          <w:szCs w:val="22"/>
        </w:rPr>
        <w:t xml:space="preserve"> 2018).</w:t>
      </w:r>
    </w:p>
    <w:p w14:paraId="358E47E4" w14:textId="6B3177E3" w:rsidR="006100A2" w:rsidRPr="008145E2" w:rsidRDefault="006100A2" w:rsidP="0088510E">
      <w:pPr>
        <w:pStyle w:val="bodynumbered"/>
        <w:rPr>
          <w:sz w:val="22"/>
          <w:szCs w:val="22"/>
        </w:rPr>
      </w:pPr>
      <w:r w:rsidRPr="008145E2">
        <w:rPr>
          <w:sz w:val="22"/>
          <w:szCs w:val="22"/>
        </w:rPr>
        <w:t xml:space="preserve">6.2 </w:t>
      </w:r>
      <w:r w:rsidRPr="008145E2">
        <w:rPr>
          <w:sz w:val="22"/>
          <w:szCs w:val="22"/>
        </w:rPr>
        <w:tab/>
        <w:t xml:space="preserve">Recognise symptoms and issues of substance use, gambling or other addictive behaviours in children and </w:t>
      </w:r>
      <w:r w:rsidR="00461E15" w:rsidRPr="008145E2">
        <w:rPr>
          <w:sz w:val="22"/>
          <w:szCs w:val="22"/>
        </w:rPr>
        <w:t>young people (</w:t>
      </w:r>
      <w:proofErr w:type="spellStart"/>
      <w:r w:rsidR="00461E15" w:rsidRPr="008145E2">
        <w:rPr>
          <w:rFonts w:eastAsiaTheme="majorEastAsia" w:cstheme="minorHAnsi"/>
          <w:sz w:val="22"/>
          <w:szCs w:val="22"/>
        </w:rPr>
        <w:t>Orygen</w:t>
      </w:r>
      <w:proofErr w:type="spellEnd"/>
      <w:r w:rsidR="00461E15" w:rsidRPr="008145E2">
        <w:rPr>
          <w:sz w:val="22"/>
          <w:szCs w:val="22"/>
        </w:rPr>
        <w:t xml:space="preserve"> 2018; Stuart and Carty 2006). </w:t>
      </w:r>
    </w:p>
    <w:p w14:paraId="2E68C448" w14:textId="2918BBBE" w:rsidR="006100A2" w:rsidRPr="008145E2" w:rsidRDefault="006100A2" w:rsidP="0088510E">
      <w:pPr>
        <w:pStyle w:val="bodynumbered"/>
        <w:rPr>
          <w:sz w:val="22"/>
          <w:szCs w:val="22"/>
        </w:rPr>
      </w:pPr>
      <w:r w:rsidRPr="008145E2">
        <w:rPr>
          <w:sz w:val="22"/>
          <w:szCs w:val="22"/>
        </w:rPr>
        <w:t xml:space="preserve">6.3 </w:t>
      </w:r>
      <w:r w:rsidRPr="008145E2">
        <w:rPr>
          <w:sz w:val="22"/>
          <w:szCs w:val="22"/>
        </w:rPr>
        <w:tab/>
        <w:t>Acknowledge the impact of substance use, gambling or other addictive behaviours in parents or carers</w:t>
      </w:r>
      <w:r w:rsidR="00461E15" w:rsidRPr="008145E2">
        <w:rPr>
          <w:sz w:val="22"/>
          <w:szCs w:val="22"/>
        </w:rPr>
        <w:t>.</w:t>
      </w:r>
      <w:r w:rsidRPr="008145E2">
        <w:rPr>
          <w:sz w:val="22"/>
          <w:szCs w:val="22"/>
        </w:rPr>
        <w:t xml:space="preserve"> </w:t>
      </w:r>
      <w:r w:rsidR="00461E15" w:rsidRPr="008145E2">
        <w:rPr>
          <w:sz w:val="22"/>
          <w:szCs w:val="22"/>
        </w:rPr>
        <w:t xml:space="preserve">This includes </w:t>
      </w:r>
      <w:r w:rsidRPr="008145E2">
        <w:rPr>
          <w:sz w:val="22"/>
          <w:szCs w:val="22"/>
        </w:rPr>
        <w:t xml:space="preserve">the impacts on their ability to provide care to an infant, child, or </w:t>
      </w:r>
      <w:r w:rsidR="00461E15" w:rsidRPr="008145E2">
        <w:rPr>
          <w:sz w:val="22"/>
          <w:szCs w:val="22"/>
        </w:rPr>
        <w:t>young person (</w:t>
      </w:r>
      <w:r w:rsidR="00461E15" w:rsidRPr="008145E2">
        <w:rPr>
          <w:rFonts w:eastAsiaTheme="majorEastAsia" w:cstheme="minorHAnsi"/>
          <w:sz w:val="22"/>
          <w:szCs w:val="22"/>
        </w:rPr>
        <w:t>NHS Scotland 2017; Quay et al. 2009)</w:t>
      </w:r>
      <w:r w:rsidRPr="008145E2">
        <w:rPr>
          <w:sz w:val="22"/>
          <w:szCs w:val="22"/>
        </w:rPr>
        <w:t>.</w:t>
      </w:r>
    </w:p>
    <w:p w14:paraId="78E13D12" w14:textId="43EB7F6B" w:rsidR="006100A2" w:rsidRPr="008145E2" w:rsidRDefault="006100A2" w:rsidP="0088510E">
      <w:pPr>
        <w:pStyle w:val="bodynumbered"/>
        <w:rPr>
          <w:sz w:val="22"/>
          <w:szCs w:val="22"/>
        </w:rPr>
      </w:pPr>
      <w:r w:rsidRPr="008145E2">
        <w:rPr>
          <w:sz w:val="22"/>
          <w:szCs w:val="22"/>
        </w:rPr>
        <w:t xml:space="preserve">6.4 </w:t>
      </w:r>
      <w:r w:rsidRPr="008145E2">
        <w:rPr>
          <w:sz w:val="22"/>
          <w:szCs w:val="22"/>
        </w:rPr>
        <w:tab/>
        <w:t xml:space="preserve">Recognise the impact of perinatal exposure to adverse substance </w:t>
      </w:r>
      <w:r w:rsidR="00461E15" w:rsidRPr="008145E2">
        <w:rPr>
          <w:sz w:val="22"/>
          <w:szCs w:val="22"/>
        </w:rPr>
        <w:t>use (</w:t>
      </w:r>
      <w:r w:rsidR="00461E15" w:rsidRPr="008145E2">
        <w:rPr>
          <w:rFonts w:eastAsiaTheme="majorEastAsia" w:cstheme="minorHAnsi"/>
          <w:sz w:val="22"/>
          <w:szCs w:val="22"/>
        </w:rPr>
        <w:t>Child and Adolescent Mental Health Services &amp; New South Wales Health 2011).</w:t>
      </w:r>
      <w:r w:rsidR="00461E15" w:rsidRPr="008145E2">
        <w:rPr>
          <w:sz w:val="22"/>
          <w:szCs w:val="22"/>
        </w:rPr>
        <w:t xml:space="preserve"> E</w:t>
      </w:r>
      <w:r w:rsidRPr="008145E2">
        <w:rPr>
          <w:sz w:val="22"/>
          <w:szCs w:val="22"/>
        </w:rPr>
        <w:t>ncourage the parent to seek support.</w:t>
      </w:r>
    </w:p>
    <w:p w14:paraId="571A4A32" w14:textId="77777777" w:rsidR="006E0555" w:rsidRPr="008145E2" w:rsidRDefault="006E0555" w:rsidP="006E0555">
      <w:pPr>
        <w:rPr>
          <w:rFonts w:cstheme="minorHAnsi"/>
          <w:sz w:val="24"/>
          <w:szCs w:val="24"/>
        </w:rPr>
      </w:pPr>
      <w:r w:rsidRPr="008145E2">
        <w:rPr>
          <w:rFonts w:cstheme="minorHAnsi"/>
          <w:sz w:val="24"/>
          <w:szCs w:val="24"/>
        </w:rPr>
        <w:br w:type="page"/>
      </w:r>
    </w:p>
    <w:p w14:paraId="269D3E0D" w14:textId="25CFA894" w:rsidR="006E0555" w:rsidRPr="00A7733C" w:rsidRDefault="006E0555" w:rsidP="00461E15">
      <w:pPr>
        <w:pStyle w:val="Heading1"/>
      </w:pPr>
      <w:bookmarkStart w:id="28" w:name="_Toc1046590606"/>
      <w:bookmarkStart w:id="29" w:name="_Toc175745626"/>
      <w:r w:rsidRPr="00A7733C">
        <w:lastRenderedPageBreak/>
        <w:t>Capability 7: Understanding and responding to family violence</w:t>
      </w:r>
      <w:bookmarkEnd w:id="28"/>
      <w:bookmarkEnd w:id="29"/>
    </w:p>
    <w:p w14:paraId="340CC35F" w14:textId="79A81709" w:rsidR="00BB7726" w:rsidRPr="008145E2" w:rsidRDefault="00BB7726" w:rsidP="00BB7726">
      <w:pPr>
        <w:pStyle w:val="Body"/>
        <w:rPr>
          <w:sz w:val="22"/>
          <w:szCs w:val="22"/>
        </w:rPr>
      </w:pPr>
      <w:r w:rsidRPr="008145E2">
        <w:rPr>
          <w:sz w:val="22"/>
          <w:szCs w:val="22"/>
        </w:rPr>
        <w:t xml:space="preserve">Services, teams and practitioners recognise the prevalence of family violence across the social spectrum. </w:t>
      </w:r>
    </w:p>
    <w:p w14:paraId="06AB4056" w14:textId="0DC76287" w:rsidR="00BB7726" w:rsidRPr="008145E2" w:rsidRDefault="00BB7726" w:rsidP="00BB7726">
      <w:pPr>
        <w:pStyle w:val="Body"/>
        <w:rPr>
          <w:sz w:val="22"/>
          <w:szCs w:val="22"/>
        </w:rPr>
      </w:pPr>
      <w:r w:rsidRPr="008145E2">
        <w:rPr>
          <w:sz w:val="22"/>
          <w:szCs w:val="22"/>
        </w:rPr>
        <w:t>The infant, child, youth and family mental health and wellbeing workforce takes a rights-based approach</w:t>
      </w:r>
      <w:r w:rsidR="00461E15" w:rsidRPr="008145E2">
        <w:rPr>
          <w:sz w:val="22"/>
          <w:szCs w:val="22"/>
        </w:rPr>
        <w:t>.</w:t>
      </w:r>
      <w:r w:rsidRPr="008145E2">
        <w:rPr>
          <w:sz w:val="22"/>
          <w:szCs w:val="22"/>
        </w:rPr>
        <w:t xml:space="preserve"> </w:t>
      </w:r>
      <w:r w:rsidR="00461E15" w:rsidRPr="008145E2">
        <w:rPr>
          <w:sz w:val="22"/>
          <w:szCs w:val="22"/>
        </w:rPr>
        <w:t xml:space="preserve">The workforce </w:t>
      </w:r>
      <w:r w:rsidRPr="008145E2">
        <w:rPr>
          <w:sz w:val="22"/>
          <w:szCs w:val="22"/>
        </w:rPr>
        <w:t>prioritises safety, agency and empowerment through cross-sector and cross-discipline collaboration and teamwork.  </w:t>
      </w:r>
    </w:p>
    <w:p w14:paraId="44455B91" w14:textId="027B9A77" w:rsidR="00BB7726" w:rsidRPr="008145E2" w:rsidRDefault="00BB7726" w:rsidP="00BB7726">
      <w:pPr>
        <w:pStyle w:val="Body"/>
        <w:rPr>
          <w:sz w:val="22"/>
          <w:szCs w:val="22"/>
        </w:rPr>
      </w:pPr>
      <w:r w:rsidRPr="008145E2">
        <w:rPr>
          <w:sz w:val="22"/>
          <w:szCs w:val="22"/>
        </w:rPr>
        <w:t xml:space="preserve">Family violence is a specific form of trauma and harm from others. </w:t>
      </w:r>
    </w:p>
    <w:p w14:paraId="191AE1E0" w14:textId="2CE623FD" w:rsidR="00BB7726" w:rsidRPr="008145E2" w:rsidRDefault="00461E15" w:rsidP="00BB7726">
      <w:pPr>
        <w:pStyle w:val="Body"/>
        <w:rPr>
          <w:sz w:val="22"/>
          <w:szCs w:val="22"/>
        </w:rPr>
      </w:pPr>
      <w:r w:rsidRPr="008145E2">
        <w:rPr>
          <w:sz w:val="22"/>
          <w:szCs w:val="22"/>
        </w:rPr>
        <w:t xml:space="preserve">This </w:t>
      </w:r>
      <w:r w:rsidR="00BB7726" w:rsidRPr="008145E2">
        <w:rPr>
          <w:sz w:val="22"/>
          <w:szCs w:val="22"/>
        </w:rPr>
        <w:t xml:space="preserve">capability addresses harm to infants, children and </w:t>
      </w:r>
      <w:r w:rsidRPr="008145E2">
        <w:rPr>
          <w:sz w:val="22"/>
          <w:szCs w:val="22"/>
        </w:rPr>
        <w:t xml:space="preserve">young people </w:t>
      </w:r>
      <w:r w:rsidR="00BB7726" w:rsidRPr="008145E2">
        <w:rPr>
          <w:sz w:val="22"/>
          <w:szCs w:val="22"/>
        </w:rPr>
        <w:t xml:space="preserve">who directly experience family violence, witness family violence, or in the case of </w:t>
      </w:r>
      <w:r w:rsidRPr="008145E2">
        <w:rPr>
          <w:sz w:val="22"/>
          <w:szCs w:val="22"/>
        </w:rPr>
        <w:t>young people</w:t>
      </w:r>
      <w:r w:rsidR="00BB7726" w:rsidRPr="008145E2">
        <w:rPr>
          <w:sz w:val="22"/>
          <w:szCs w:val="22"/>
        </w:rPr>
        <w:t xml:space="preserve">, experience intimate partner violence. </w:t>
      </w:r>
    </w:p>
    <w:p w14:paraId="7D6B7F42" w14:textId="13FF7475" w:rsidR="00BB7726" w:rsidRPr="008145E2" w:rsidRDefault="00BB7726" w:rsidP="00BB7726">
      <w:pPr>
        <w:pStyle w:val="Body"/>
        <w:rPr>
          <w:sz w:val="22"/>
          <w:szCs w:val="22"/>
        </w:rPr>
      </w:pPr>
      <w:r w:rsidRPr="008145E2">
        <w:rPr>
          <w:sz w:val="22"/>
          <w:szCs w:val="22"/>
        </w:rPr>
        <w:t>Practice parameters are similar regardless of whether this harm occurs within or outside the family context.</w:t>
      </w:r>
    </w:p>
    <w:p w14:paraId="6F24245B" w14:textId="77777777" w:rsidR="00BB7726" w:rsidRPr="008145E2" w:rsidRDefault="00BB7726" w:rsidP="00BB7726">
      <w:pPr>
        <w:pStyle w:val="Body"/>
        <w:rPr>
          <w:b/>
          <w:bCs/>
          <w:sz w:val="22"/>
          <w:szCs w:val="22"/>
        </w:rPr>
      </w:pPr>
      <w:r w:rsidRPr="008145E2">
        <w:rPr>
          <w:b/>
          <w:bCs/>
          <w:sz w:val="22"/>
          <w:szCs w:val="22"/>
        </w:rPr>
        <w:t>Those in care, treatment and support roles will:</w:t>
      </w:r>
    </w:p>
    <w:p w14:paraId="057FD830" w14:textId="323AD3F6" w:rsidR="00BB7726" w:rsidRPr="008145E2" w:rsidRDefault="00BB7726" w:rsidP="00A7733C">
      <w:pPr>
        <w:pStyle w:val="bodynumbered"/>
        <w:rPr>
          <w:sz w:val="22"/>
          <w:szCs w:val="22"/>
        </w:rPr>
      </w:pPr>
      <w:r w:rsidRPr="008145E2">
        <w:rPr>
          <w:sz w:val="22"/>
          <w:szCs w:val="22"/>
        </w:rPr>
        <w:t xml:space="preserve">7.1 </w:t>
      </w:r>
      <w:r w:rsidRPr="008145E2">
        <w:rPr>
          <w:sz w:val="22"/>
          <w:szCs w:val="22"/>
        </w:rPr>
        <w:tab/>
        <w:t>Understand that family violence in the home</w:t>
      </w:r>
      <w:r w:rsidR="00461E15" w:rsidRPr="008145E2">
        <w:rPr>
          <w:sz w:val="22"/>
          <w:szCs w:val="22"/>
        </w:rPr>
        <w:t>,</w:t>
      </w:r>
      <w:r w:rsidRPr="008145E2">
        <w:rPr>
          <w:sz w:val="22"/>
          <w:szCs w:val="22"/>
        </w:rPr>
        <w:t xml:space="preserve"> including as a witness, can impact an infant, child </w:t>
      </w:r>
      <w:r w:rsidR="00461E15" w:rsidRPr="008145E2">
        <w:rPr>
          <w:sz w:val="22"/>
          <w:szCs w:val="22"/>
        </w:rPr>
        <w:t xml:space="preserve">or young person’s </w:t>
      </w:r>
      <w:r w:rsidRPr="008145E2">
        <w:rPr>
          <w:sz w:val="22"/>
          <w:szCs w:val="22"/>
        </w:rPr>
        <w:t>development</w:t>
      </w:r>
      <w:r w:rsidR="00461E15" w:rsidRPr="008145E2">
        <w:rPr>
          <w:sz w:val="22"/>
          <w:szCs w:val="22"/>
        </w:rPr>
        <w:t xml:space="preserve">. This </w:t>
      </w:r>
      <w:r w:rsidRPr="008145E2">
        <w:rPr>
          <w:sz w:val="22"/>
          <w:szCs w:val="22"/>
        </w:rPr>
        <w:t>includ</w:t>
      </w:r>
      <w:r w:rsidR="00461E15" w:rsidRPr="008145E2">
        <w:rPr>
          <w:sz w:val="22"/>
          <w:szCs w:val="22"/>
        </w:rPr>
        <w:t>es</w:t>
      </w:r>
      <w:r w:rsidRPr="008145E2">
        <w:rPr>
          <w:sz w:val="22"/>
          <w:szCs w:val="22"/>
        </w:rPr>
        <w:t xml:space="preserve"> their cognitive, academic and emotional functioning</w:t>
      </w:r>
      <w:r w:rsidR="00461E15" w:rsidRPr="008145E2">
        <w:rPr>
          <w:sz w:val="22"/>
          <w:szCs w:val="22"/>
        </w:rPr>
        <w:t>.</w:t>
      </w:r>
      <w:r w:rsidRPr="008145E2">
        <w:rPr>
          <w:sz w:val="22"/>
          <w:szCs w:val="22"/>
        </w:rPr>
        <w:t xml:space="preserve"> </w:t>
      </w:r>
      <w:r w:rsidR="00461E15" w:rsidRPr="008145E2">
        <w:rPr>
          <w:sz w:val="22"/>
          <w:szCs w:val="22"/>
        </w:rPr>
        <w:t xml:space="preserve">Workers will </w:t>
      </w:r>
      <w:r w:rsidRPr="008145E2">
        <w:rPr>
          <w:sz w:val="22"/>
          <w:szCs w:val="22"/>
        </w:rPr>
        <w:t>educate others about this as needed</w:t>
      </w:r>
      <w:r w:rsidR="00461E15" w:rsidRPr="008145E2">
        <w:rPr>
          <w:sz w:val="22"/>
          <w:szCs w:val="22"/>
        </w:rPr>
        <w:t xml:space="preserve"> (</w:t>
      </w:r>
      <w:r w:rsidR="00461E15" w:rsidRPr="008145E2">
        <w:rPr>
          <w:rFonts w:eastAsiaTheme="majorEastAsia" w:cstheme="minorHAnsi"/>
          <w:sz w:val="22"/>
          <w:szCs w:val="22"/>
        </w:rPr>
        <w:t>Centre of Excellence for Infant and Early Childhood Mental Health 2024; Quay et al. 2009; Royal College of Psychiatrists 2013)</w:t>
      </w:r>
      <w:r w:rsidRPr="008145E2">
        <w:rPr>
          <w:sz w:val="22"/>
          <w:szCs w:val="22"/>
        </w:rPr>
        <w:t>.</w:t>
      </w:r>
    </w:p>
    <w:p w14:paraId="14956CF3" w14:textId="59A4D41A" w:rsidR="00BB7726" w:rsidRPr="008145E2" w:rsidRDefault="00BB7726" w:rsidP="00A7733C">
      <w:pPr>
        <w:pStyle w:val="bodynumbered"/>
        <w:rPr>
          <w:sz w:val="22"/>
          <w:szCs w:val="22"/>
        </w:rPr>
      </w:pPr>
      <w:r w:rsidRPr="008145E2">
        <w:rPr>
          <w:sz w:val="22"/>
          <w:szCs w:val="22"/>
        </w:rPr>
        <w:t xml:space="preserve">7.2 </w:t>
      </w:r>
      <w:r w:rsidRPr="008145E2">
        <w:rPr>
          <w:sz w:val="22"/>
          <w:szCs w:val="22"/>
        </w:rPr>
        <w:tab/>
        <w:t xml:space="preserve">Identify the warning signs in a child or </w:t>
      </w:r>
      <w:r w:rsidR="00461E15" w:rsidRPr="008145E2">
        <w:rPr>
          <w:sz w:val="22"/>
          <w:szCs w:val="22"/>
        </w:rPr>
        <w:t xml:space="preserve">young person’s </w:t>
      </w:r>
      <w:r w:rsidRPr="008145E2">
        <w:rPr>
          <w:sz w:val="22"/>
          <w:szCs w:val="22"/>
        </w:rPr>
        <w:t xml:space="preserve">behaviour </w:t>
      </w:r>
      <w:r w:rsidR="00461E15" w:rsidRPr="008145E2">
        <w:rPr>
          <w:sz w:val="22"/>
          <w:szCs w:val="22"/>
        </w:rPr>
        <w:t>that may indicate</w:t>
      </w:r>
      <w:r w:rsidRPr="008145E2">
        <w:rPr>
          <w:sz w:val="22"/>
          <w:szCs w:val="22"/>
        </w:rPr>
        <w:t xml:space="preserve"> family violence</w:t>
      </w:r>
      <w:r w:rsidR="00C1106A" w:rsidRPr="008145E2">
        <w:rPr>
          <w:sz w:val="22"/>
          <w:szCs w:val="22"/>
        </w:rPr>
        <w:t xml:space="preserve"> (</w:t>
      </w:r>
      <w:r w:rsidR="00C1106A" w:rsidRPr="008145E2">
        <w:rPr>
          <w:rFonts w:eastAsiaTheme="majorEastAsia" w:cstheme="minorHAnsi"/>
          <w:sz w:val="22"/>
          <w:szCs w:val="22"/>
        </w:rPr>
        <w:t>Royal College of Psychiatrists 2013; Spirito et al. 2003)</w:t>
      </w:r>
      <w:r w:rsidRPr="008145E2">
        <w:rPr>
          <w:sz w:val="22"/>
          <w:szCs w:val="22"/>
        </w:rPr>
        <w:t>.</w:t>
      </w:r>
    </w:p>
    <w:p w14:paraId="17AA4740" w14:textId="7F098741" w:rsidR="00BC1570" w:rsidRPr="008145E2" w:rsidRDefault="00BB7726" w:rsidP="00A7733C">
      <w:pPr>
        <w:pStyle w:val="bodynumbered"/>
        <w:rPr>
          <w:sz w:val="22"/>
          <w:szCs w:val="22"/>
        </w:rPr>
      </w:pPr>
      <w:r w:rsidRPr="008145E2">
        <w:rPr>
          <w:sz w:val="22"/>
          <w:szCs w:val="22"/>
        </w:rPr>
        <w:t xml:space="preserve">7.3 </w:t>
      </w:r>
      <w:r w:rsidR="00BC1570" w:rsidRPr="008145E2">
        <w:rPr>
          <w:sz w:val="22"/>
          <w:szCs w:val="22"/>
        </w:rPr>
        <w:tab/>
      </w:r>
      <w:r w:rsidRPr="008145E2">
        <w:rPr>
          <w:sz w:val="22"/>
          <w:szCs w:val="22"/>
        </w:rPr>
        <w:t>Screen for family violence with infants, children, and you</w:t>
      </w:r>
      <w:r w:rsidR="00120A8C" w:rsidRPr="008145E2">
        <w:rPr>
          <w:sz w:val="22"/>
          <w:szCs w:val="22"/>
        </w:rPr>
        <w:t>ng</w:t>
      </w:r>
      <w:r w:rsidRPr="008145E2">
        <w:rPr>
          <w:sz w:val="22"/>
          <w:szCs w:val="22"/>
        </w:rPr>
        <w:t xml:space="preserve"> people in a developmentally appropriate way</w:t>
      </w:r>
      <w:r w:rsidR="00C1106A" w:rsidRPr="008145E2">
        <w:rPr>
          <w:sz w:val="22"/>
          <w:szCs w:val="22"/>
        </w:rPr>
        <w:t xml:space="preserve"> (</w:t>
      </w:r>
      <w:r w:rsidR="00C1106A" w:rsidRPr="008145E2">
        <w:rPr>
          <w:rFonts w:eastAsiaTheme="majorEastAsia" w:cstheme="minorBidi"/>
          <w:sz w:val="22"/>
          <w:szCs w:val="22"/>
        </w:rPr>
        <w:t>Spirito et al. 2003)</w:t>
      </w:r>
      <w:r w:rsidRPr="008145E2">
        <w:rPr>
          <w:sz w:val="22"/>
          <w:szCs w:val="22"/>
        </w:rPr>
        <w:t>.</w:t>
      </w:r>
    </w:p>
    <w:p w14:paraId="28AB7B81" w14:textId="77777777" w:rsidR="006E0555" w:rsidRPr="008145E2" w:rsidRDefault="006E0555" w:rsidP="006E0555">
      <w:pPr>
        <w:rPr>
          <w:rFonts w:cstheme="minorHAnsi"/>
          <w:sz w:val="24"/>
          <w:szCs w:val="24"/>
        </w:rPr>
      </w:pPr>
      <w:r w:rsidRPr="008145E2">
        <w:rPr>
          <w:rFonts w:cstheme="minorHAnsi"/>
          <w:sz w:val="24"/>
          <w:szCs w:val="24"/>
        </w:rPr>
        <w:br w:type="page"/>
      </w:r>
    </w:p>
    <w:p w14:paraId="55ADC56D" w14:textId="6FCD05EE" w:rsidR="006E0555" w:rsidRPr="00120A8C" w:rsidRDefault="006E0555" w:rsidP="00BB7726">
      <w:pPr>
        <w:pStyle w:val="Heading1"/>
      </w:pPr>
      <w:bookmarkStart w:id="30" w:name="_Toc99599449"/>
      <w:bookmarkStart w:id="31" w:name="_Toc175745627"/>
      <w:r w:rsidRPr="00120A8C">
        <w:lastRenderedPageBreak/>
        <w:t>Capability 8: Working effectively with families, carers and supporters</w:t>
      </w:r>
      <w:bookmarkEnd w:id="30"/>
      <w:bookmarkEnd w:id="31"/>
    </w:p>
    <w:p w14:paraId="2B1997BB" w14:textId="166ED5A4" w:rsidR="000E7AC9" w:rsidRPr="008145E2" w:rsidRDefault="006E0555" w:rsidP="00BB7726">
      <w:pPr>
        <w:pStyle w:val="Body"/>
        <w:rPr>
          <w:sz w:val="22"/>
          <w:szCs w:val="22"/>
          <w:lang w:eastAsia="en-GB"/>
        </w:rPr>
      </w:pPr>
      <w:r w:rsidRPr="008145E2">
        <w:rPr>
          <w:sz w:val="22"/>
          <w:szCs w:val="22"/>
        </w:rPr>
        <w:t xml:space="preserve">The infant, child, youth and family mental health and wellbeing workforce </w:t>
      </w:r>
      <w:r w:rsidRPr="008145E2">
        <w:rPr>
          <w:sz w:val="22"/>
          <w:szCs w:val="22"/>
          <w:lang w:eastAsia="en-GB"/>
        </w:rPr>
        <w:t>recognise</w:t>
      </w:r>
      <w:r w:rsidR="000E7AC9" w:rsidRPr="008145E2">
        <w:rPr>
          <w:sz w:val="22"/>
          <w:szCs w:val="22"/>
          <w:lang w:eastAsia="en-GB"/>
        </w:rPr>
        <w:t>s</w:t>
      </w:r>
      <w:r w:rsidRPr="008145E2">
        <w:rPr>
          <w:sz w:val="22"/>
          <w:szCs w:val="22"/>
          <w:lang w:eastAsia="en-GB"/>
        </w:rPr>
        <w:t xml:space="preserve"> that the consumer lives within the context of family and other relationships. </w:t>
      </w:r>
    </w:p>
    <w:p w14:paraId="067BBDF8" w14:textId="309BE80C" w:rsidR="006E0555" w:rsidRPr="008145E2" w:rsidRDefault="00C1106A" w:rsidP="00BB7726">
      <w:pPr>
        <w:pStyle w:val="Body"/>
        <w:rPr>
          <w:sz w:val="22"/>
          <w:szCs w:val="22"/>
          <w:lang w:eastAsia="en-GB"/>
        </w:rPr>
      </w:pPr>
      <w:r w:rsidRPr="008145E2">
        <w:rPr>
          <w:sz w:val="22"/>
          <w:szCs w:val="22"/>
          <w:lang w:eastAsia="en-GB"/>
        </w:rPr>
        <w:t xml:space="preserve">Workers </w:t>
      </w:r>
      <w:r w:rsidR="006E0555" w:rsidRPr="008145E2">
        <w:rPr>
          <w:sz w:val="22"/>
          <w:szCs w:val="22"/>
          <w:lang w:eastAsia="en-GB"/>
        </w:rPr>
        <w:t>involve family and other supportive people through practice models that deliver benefits for the consumer and their families, carers and supporters.</w:t>
      </w:r>
    </w:p>
    <w:p w14:paraId="1B73B4D2" w14:textId="77777777" w:rsidR="000E7AC9" w:rsidRPr="008145E2" w:rsidRDefault="000E7AC9" w:rsidP="000E7AC9">
      <w:pPr>
        <w:pStyle w:val="Body"/>
        <w:rPr>
          <w:b/>
          <w:bCs/>
          <w:sz w:val="22"/>
          <w:szCs w:val="22"/>
        </w:rPr>
      </w:pPr>
      <w:r w:rsidRPr="008145E2">
        <w:rPr>
          <w:b/>
          <w:bCs/>
          <w:sz w:val="22"/>
          <w:szCs w:val="22"/>
        </w:rPr>
        <w:t>Those in care, treatment and support roles will:</w:t>
      </w:r>
    </w:p>
    <w:p w14:paraId="210DB6F6" w14:textId="5C3DD223" w:rsidR="006E0555" w:rsidRPr="008145E2" w:rsidRDefault="006E0555" w:rsidP="00120A8C">
      <w:pPr>
        <w:pStyle w:val="bodynumbered"/>
        <w:rPr>
          <w:sz w:val="22"/>
          <w:szCs w:val="22"/>
        </w:rPr>
      </w:pPr>
      <w:r w:rsidRPr="008145E2">
        <w:rPr>
          <w:sz w:val="22"/>
          <w:szCs w:val="22"/>
        </w:rPr>
        <w:t xml:space="preserve">8.1 </w:t>
      </w:r>
      <w:r w:rsidR="000E7AC9" w:rsidRPr="008145E2">
        <w:rPr>
          <w:sz w:val="22"/>
          <w:szCs w:val="22"/>
        </w:rPr>
        <w:tab/>
      </w:r>
      <w:r w:rsidRPr="008145E2">
        <w:rPr>
          <w:sz w:val="22"/>
          <w:szCs w:val="22"/>
        </w:rPr>
        <w:t xml:space="preserve">Recognise that the parent or carer’s history of loss or trauma could </w:t>
      </w:r>
      <w:r w:rsidR="000E7AC9" w:rsidRPr="008145E2">
        <w:rPr>
          <w:sz w:val="22"/>
          <w:szCs w:val="22"/>
        </w:rPr>
        <w:t xml:space="preserve">affect </w:t>
      </w:r>
      <w:r w:rsidRPr="008145E2">
        <w:rPr>
          <w:sz w:val="22"/>
          <w:szCs w:val="22"/>
        </w:rPr>
        <w:t xml:space="preserve">their relationship with and ability to care for the infant, child or </w:t>
      </w:r>
      <w:r w:rsidR="000E7AC9" w:rsidRPr="008145E2">
        <w:rPr>
          <w:sz w:val="22"/>
          <w:szCs w:val="22"/>
        </w:rPr>
        <w:t>young person</w:t>
      </w:r>
      <w:r w:rsidR="00C1106A" w:rsidRPr="008145E2">
        <w:rPr>
          <w:sz w:val="22"/>
          <w:szCs w:val="22"/>
        </w:rPr>
        <w:t xml:space="preserve"> (</w:t>
      </w:r>
      <w:r w:rsidR="00C1106A" w:rsidRPr="008145E2">
        <w:rPr>
          <w:rFonts w:eastAsiaTheme="majorEastAsia" w:cstheme="minorHAnsi"/>
          <w:sz w:val="22"/>
          <w:szCs w:val="22"/>
        </w:rPr>
        <w:t>Centre of Excellence for Infant and Early Childhood Mental Health 2011; Association for Infant Mental Health 2024; Australian Association for Infant Mental Health 2017; Quay et al. 2009)</w:t>
      </w:r>
      <w:r w:rsidRPr="008145E2">
        <w:rPr>
          <w:sz w:val="22"/>
          <w:szCs w:val="22"/>
        </w:rPr>
        <w:t>.</w:t>
      </w:r>
    </w:p>
    <w:p w14:paraId="2630BCC8" w14:textId="1862E5E3" w:rsidR="006E0555" w:rsidRPr="008145E2" w:rsidRDefault="006E0555" w:rsidP="00C877F7">
      <w:pPr>
        <w:pStyle w:val="bodynumbered"/>
        <w:rPr>
          <w:sz w:val="22"/>
          <w:szCs w:val="22"/>
        </w:rPr>
      </w:pPr>
      <w:r w:rsidRPr="008145E2">
        <w:rPr>
          <w:sz w:val="22"/>
          <w:szCs w:val="22"/>
        </w:rPr>
        <w:t xml:space="preserve">8.2 </w:t>
      </w:r>
      <w:r w:rsidR="000E7AC9" w:rsidRPr="008145E2">
        <w:rPr>
          <w:sz w:val="22"/>
          <w:szCs w:val="22"/>
        </w:rPr>
        <w:tab/>
      </w:r>
      <w:r w:rsidRPr="008145E2">
        <w:rPr>
          <w:sz w:val="22"/>
          <w:szCs w:val="22"/>
        </w:rPr>
        <w:t>Recognise and understand that the family context</w:t>
      </w:r>
      <w:r w:rsidR="00C1106A" w:rsidRPr="008145E2">
        <w:rPr>
          <w:sz w:val="22"/>
          <w:szCs w:val="22"/>
        </w:rPr>
        <w:t>,</w:t>
      </w:r>
      <w:r w:rsidRPr="008145E2">
        <w:rPr>
          <w:sz w:val="22"/>
          <w:szCs w:val="22"/>
        </w:rPr>
        <w:t xml:space="preserve"> including the parent or carer's mental health and wellbeing, social situation and economic factors</w:t>
      </w:r>
      <w:r w:rsidR="00C1106A" w:rsidRPr="008145E2">
        <w:rPr>
          <w:sz w:val="22"/>
          <w:szCs w:val="22"/>
        </w:rPr>
        <w:t>,</w:t>
      </w:r>
      <w:r w:rsidRPr="008145E2">
        <w:rPr>
          <w:sz w:val="22"/>
          <w:szCs w:val="22"/>
        </w:rPr>
        <w:t xml:space="preserve"> can </w:t>
      </w:r>
      <w:r w:rsidR="00C1106A" w:rsidRPr="008145E2">
        <w:rPr>
          <w:sz w:val="22"/>
          <w:szCs w:val="22"/>
        </w:rPr>
        <w:t xml:space="preserve">affect </w:t>
      </w:r>
      <w:r w:rsidRPr="008145E2">
        <w:rPr>
          <w:sz w:val="22"/>
          <w:szCs w:val="22"/>
        </w:rPr>
        <w:t xml:space="preserve">the mental health and wellbeing of the infant, child or </w:t>
      </w:r>
      <w:r w:rsidR="000E7AC9" w:rsidRPr="008145E2">
        <w:rPr>
          <w:sz w:val="22"/>
          <w:szCs w:val="22"/>
        </w:rPr>
        <w:t>young person</w:t>
      </w:r>
      <w:r w:rsidR="00C1106A" w:rsidRPr="008145E2">
        <w:rPr>
          <w:sz w:val="22"/>
          <w:szCs w:val="22"/>
        </w:rPr>
        <w:t xml:space="preserve"> (</w:t>
      </w:r>
      <w:proofErr w:type="spellStart"/>
      <w:r w:rsidR="00C1106A" w:rsidRPr="008145E2">
        <w:rPr>
          <w:rFonts w:eastAsiaTheme="majorEastAsia" w:cstheme="minorHAnsi"/>
          <w:sz w:val="22"/>
          <w:szCs w:val="22"/>
        </w:rPr>
        <w:t>Jivanjee</w:t>
      </w:r>
      <w:proofErr w:type="spellEnd"/>
      <w:r w:rsidR="00C1106A" w:rsidRPr="008145E2">
        <w:rPr>
          <w:rFonts w:eastAsiaTheme="majorEastAsia" w:cstheme="minorHAnsi"/>
          <w:sz w:val="22"/>
          <w:szCs w:val="22"/>
        </w:rPr>
        <w:t xml:space="preserve"> et al. 2012)</w:t>
      </w:r>
      <w:r w:rsidRPr="008145E2">
        <w:rPr>
          <w:sz w:val="22"/>
          <w:szCs w:val="22"/>
        </w:rPr>
        <w:t>.</w:t>
      </w:r>
      <w:r w:rsidR="00C1106A" w:rsidRPr="008145E2" w:rsidDel="00C1106A">
        <w:rPr>
          <w:sz w:val="22"/>
          <w:szCs w:val="22"/>
        </w:rPr>
        <w:t xml:space="preserve"> </w:t>
      </w:r>
    </w:p>
    <w:p w14:paraId="36C70E16" w14:textId="58F75863" w:rsidR="006E0555" w:rsidRPr="008145E2" w:rsidRDefault="006E0555" w:rsidP="00C877F7">
      <w:pPr>
        <w:pStyle w:val="bodynumbered"/>
        <w:rPr>
          <w:sz w:val="22"/>
          <w:szCs w:val="22"/>
        </w:rPr>
      </w:pPr>
      <w:r w:rsidRPr="008145E2">
        <w:rPr>
          <w:sz w:val="22"/>
          <w:szCs w:val="22"/>
        </w:rPr>
        <w:t xml:space="preserve">8.3 </w:t>
      </w:r>
      <w:r w:rsidR="000E7AC9" w:rsidRPr="008145E2">
        <w:rPr>
          <w:sz w:val="22"/>
          <w:szCs w:val="22"/>
        </w:rPr>
        <w:tab/>
      </w:r>
      <w:r w:rsidRPr="008145E2">
        <w:rPr>
          <w:sz w:val="22"/>
          <w:szCs w:val="22"/>
        </w:rPr>
        <w:t xml:space="preserve">Recognise that social and economic disadvantage can </w:t>
      </w:r>
      <w:r w:rsidR="004D7856" w:rsidRPr="008145E2">
        <w:rPr>
          <w:sz w:val="22"/>
          <w:szCs w:val="22"/>
        </w:rPr>
        <w:t>affect</w:t>
      </w:r>
      <w:r w:rsidRPr="008145E2">
        <w:rPr>
          <w:sz w:val="22"/>
          <w:szCs w:val="22"/>
        </w:rPr>
        <w:t xml:space="preserve"> the development and mental health and wellbeing of the infant, child, or </w:t>
      </w:r>
      <w:r w:rsidR="000E7AC9" w:rsidRPr="008145E2">
        <w:rPr>
          <w:sz w:val="22"/>
          <w:szCs w:val="22"/>
        </w:rPr>
        <w:t>young person</w:t>
      </w:r>
      <w:r w:rsidR="00C1106A" w:rsidRPr="008145E2">
        <w:rPr>
          <w:sz w:val="22"/>
          <w:szCs w:val="22"/>
        </w:rPr>
        <w:t xml:space="preserve"> (</w:t>
      </w:r>
      <w:r w:rsidR="00C1106A" w:rsidRPr="008145E2">
        <w:rPr>
          <w:rFonts w:eastAsiaTheme="majorEastAsia" w:cstheme="minorHAnsi"/>
          <w:sz w:val="22"/>
          <w:szCs w:val="22"/>
        </w:rPr>
        <w:t>National Collaborating Centre for Mental Health and University College London 2021)</w:t>
      </w:r>
      <w:r w:rsidRPr="008145E2">
        <w:rPr>
          <w:sz w:val="22"/>
          <w:szCs w:val="22"/>
        </w:rPr>
        <w:t>.</w:t>
      </w:r>
    </w:p>
    <w:p w14:paraId="0D743C22" w14:textId="54476990" w:rsidR="006E0555" w:rsidRPr="008145E2" w:rsidRDefault="006E0555" w:rsidP="00C877F7">
      <w:pPr>
        <w:pStyle w:val="bodynumbered"/>
        <w:rPr>
          <w:sz w:val="22"/>
          <w:szCs w:val="22"/>
        </w:rPr>
      </w:pPr>
      <w:r w:rsidRPr="008145E2">
        <w:rPr>
          <w:sz w:val="22"/>
          <w:szCs w:val="22"/>
        </w:rPr>
        <w:t xml:space="preserve">8.4 </w:t>
      </w:r>
      <w:r w:rsidR="000E7AC9" w:rsidRPr="008145E2">
        <w:rPr>
          <w:sz w:val="22"/>
          <w:szCs w:val="22"/>
        </w:rPr>
        <w:tab/>
      </w:r>
      <w:r w:rsidRPr="008145E2">
        <w:rPr>
          <w:sz w:val="22"/>
          <w:szCs w:val="22"/>
        </w:rPr>
        <w:t>Provide information, guidance and support to parents</w:t>
      </w:r>
      <w:r w:rsidR="0070609C" w:rsidRPr="008145E2">
        <w:rPr>
          <w:sz w:val="22"/>
          <w:szCs w:val="22"/>
        </w:rPr>
        <w:t xml:space="preserve"> or</w:t>
      </w:r>
      <w:r w:rsidR="00A90E05" w:rsidRPr="008145E2">
        <w:rPr>
          <w:sz w:val="22"/>
          <w:szCs w:val="22"/>
        </w:rPr>
        <w:t xml:space="preserve"> </w:t>
      </w:r>
      <w:r w:rsidRPr="008145E2">
        <w:rPr>
          <w:sz w:val="22"/>
          <w:szCs w:val="22"/>
        </w:rPr>
        <w:t xml:space="preserve">carers on development and care of infants, children and </w:t>
      </w:r>
      <w:r w:rsidR="004D7856" w:rsidRPr="008145E2">
        <w:rPr>
          <w:sz w:val="22"/>
          <w:szCs w:val="22"/>
        </w:rPr>
        <w:t xml:space="preserve">young people. This supports them to </w:t>
      </w:r>
      <w:r w:rsidRPr="008145E2">
        <w:rPr>
          <w:sz w:val="22"/>
          <w:szCs w:val="22"/>
        </w:rPr>
        <w:t xml:space="preserve">develop their parenting capabilities and enhance their relationship with the infant, child or </w:t>
      </w:r>
      <w:r w:rsidR="000E7AC9" w:rsidRPr="008145E2">
        <w:rPr>
          <w:sz w:val="22"/>
          <w:szCs w:val="22"/>
        </w:rPr>
        <w:t>young person</w:t>
      </w:r>
      <w:r w:rsidR="004D7856" w:rsidRPr="008145E2">
        <w:rPr>
          <w:sz w:val="22"/>
          <w:szCs w:val="22"/>
        </w:rPr>
        <w:t xml:space="preserve"> (</w:t>
      </w:r>
      <w:r w:rsidR="004D7856" w:rsidRPr="008145E2">
        <w:rPr>
          <w:rFonts w:eastAsiaTheme="majorEastAsia" w:cstheme="minorHAnsi"/>
          <w:sz w:val="22"/>
          <w:szCs w:val="22"/>
        </w:rPr>
        <w:t>Australian Association for Infant Mental Health 2017)</w:t>
      </w:r>
      <w:r w:rsidRPr="008145E2">
        <w:rPr>
          <w:sz w:val="22"/>
          <w:szCs w:val="22"/>
        </w:rPr>
        <w:t>.</w:t>
      </w:r>
    </w:p>
    <w:p w14:paraId="3F33AB89" w14:textId="633A6C59" w:rsidR="006E0555" w:rsidRPr="008145E2" w:rsidRDefault="006E0555" w:rsidP="00C877F7">
      <w:pPr>
        <w:pStyle w:val="bodynumbered"/>
        <w:rPr>
          <w:sz w:val="22"/>
          <w:szCs w:val="22"/>
          <w:highlight w:val="yellow"/>
        </w:rPr>
      </w:pPr>
      <w:r w:rsidRPr="008145E2">
        <w:rPr>
          <w:sz w:val="22"/>
          <w:szCs w:val="22"/>
        </w:rPr>
        <w:t xml:space="preserve">8.5 </w:t>
      </w:r>
      <w:r w:rsidR="000E7AC9" w:rsidRPr="008145E2">
        <w:rPr>
          <w:sz w:val="22"/>
          <w:szCs w:val="22"/>
        </w:rPr>
        <w:tab/>
      </w:r>
      <w:r w:rsidRPr="008145E2">
        <w:rPr>
          <w:sz w:val="22"/>
          <w:szCs w:val="22"/>
        </w:rPr>
        <w:t xml:space="preserve">Recognise the potentially positive and protective role of grandparents and extended family, siblings, peers, and other community supports on infant, child and </w:t>
      </w:r>
      <w:r w:rsidR="000E7AC9" w:rsidRPr="008145E2">
        <w:rPr>
          <w:sz w:val="22"/>
          <w:szCs w:val="22"/>
        </w:rPr>
        <w:t xml:space="preserve">young people’s </w:t>
      </w:r>
      <w:r w:rsidRPr="008145E2">
        <w:rPr>
          <w:sz w:val="22"/>
          <w:szCs w:val="22"/>
        </w:rPr>
        <w:t>development and wellbeing</w:t>
      </w:r>
      <w:r w:rsidR="004D7856" w:rsidRPr="008145E2">
        <w:rPr>
          <w:sz w:val="22"/>
          <w:szCs w:val="22"/>
        </w:rPr>
        <w:t xml:space="preserve"> (</w:t>
      </w:r>
      <w:r w:rsidR="004D7856" w:rsidRPr="008145E2">
        <w:rPr>
          <w:rFonts w:eastAsiaTheme="majorEastAsia" w:cstheme="minorHAnsi"/>
          <w:sz w:val="22"/>
          <w:szCs w:val="22"/>
        </w:rPr>
        <w:t>Centre of Excellence for Infant and Early Childhood Mental Health 2024)</w:t>
      </w:r>
      <w:r w:rsidRPr="008145E2">
        <w:rPr>
          <w:sz w:val="22"/>
          <w:szCs w:val="22"/>
        </w:rPr>
        <w:t>.</w:t>
      </w:r>
    </w:p>
    <w:p w14:paraId="3C486FAD" w14:textId="14F47D32" w:rsidR="006E0555" w:rsidRPr="008145E2" w:rsidRDefault="006E0555" w:rsidP="00C877F7">
      <w:pPr>
        <w:pStyle w:val="bodynumbered"/>
        <w:rPr>
          <w:sz w:val="22"/>
          <w:szCs w:val="22"/>
        </w:rPr>
      </w:pPr>
      <w:r w:rsidRPr="008145E2">
        <w:rPr>
          <w:sz w:val="22"/>
          <w:szCs w:val="22"/>
        </w:rPr>
        <w:t xml:space="preserve">8.6 </w:t>
      </w:r>
      <w:r w:rsidR="000E7AC9" w:rsidRPr="008145E2">
        <w:rPr>
          <w:sz w:val="22"/>
          <w:szCs w:val="22"/>
        </w:rPr>
        <w:tab/>
      </w:r>
      <w:r w:rsidRPr="008145E2">
        <w:rPr>
          <w:sz w:val="22"/>
          <w:szCs w:val="22"/>
        </w:rPr>
        <w:t xml:space="preserve">Recognise </w:t>
      </w:r>
      <w:r w:rsidR="004D7856" w:rsidRPr="008145E2">
        <w:rPr>
          <w:sz w:val="22"/>
          <w:szCs w:val="22"/>
        </w:rPr>
        <w:t>(</w:t>
      </w:r>
      <w:r w:rsidRPr="008145E2">
        <w:rPr>
          <w:sz w:val="22"/>
          <w:szCs w:val="22"/>
        </w:rPr>
        <w:t>and address</w:t>
      </w:r>
      <w:r w:rsidR="004D7856" w:rsidRPr="008145E2">
        <w:rPr>
          <w:sz w:val="22"/>
          <w:szCs w:val="22"/>
        </w:rPr>
        <w:t xml:space="preserve"> where possible)</w:t>
      </w:r>
      <w:r w:rsidRPr="008145E2">
        <w:rPr>
          <w:sz w:val="22"/>
          <w:szCs w:val="22"/>
        </w:rPr>
        <w:t xml:space="preserve"> barriers for parents</w:t>
      </w:r>
      <w:r w:rsidR="0070609C" w:rsidRPr="008145E2">
        <w:rPr>
          <w:sz w:val="22"/>
          <w:szCs w:val="22"/>
        </w:rPr>
        <w:t xml:space="preserve">, </w:t>
      </w:r>
      <w:r w:rsidRPr="008145E2">
        <w:rPr>
          <w:sz w:val="22"/>
          <w:szCs w:val="22"/>
        </w:rPr>
        <w:t>carers</w:t>
      </w:r>
      <w:r w:rsidR="0070609C" w:rsidRPr="008145E2">
        <w:rPr>
          <w:sz w:val="22"/>
          <w:szCs w:val="22"/>
        </w:rPr>
        <w:t xml:space="preserve"> and</w:t>
      </w:r>
      <w:r w:rsidR="00874D77" w:rsidRPr="008145E2">
        <w:rPr>
          <w:sz w:val="22"/>
          <w:szCs w:val="22"/>
        </w:rPr>
        <w:t xml:space="preserve"> </w:t>
      </w:r>
      <w:r w:rsidRPr="008145E2">
        <w:rPr>
          <w:sz w:val="22"/>
          <w:szCs w:val="22"/>
        </w:rPr>
        <w:t>supporters</w:t>
      </w:r>
      <w:r w:rsidR="004D7856" w:rsidRPr="008145E2">
        <w:rPr>
          <w:sz w:val="22"/>
          <w:szCs w:val="22"/>
        </w:rPr>
        <w:t>’</w:t>
      </w:r>
      <w:r w:rsidRPr="008145E2">
        <w:rPr>
          <w:sz w:val="22"/>
          <w:szCs w:val="22"/>
        </w:rPr>
        <w:t xml:space="preserve"> capacity to care for the infant, child or </w:t>
      </w:r>
      <w:r w:rsidR="004D7856" w:rsidRPr="008145E2">
        <w:rPr>
          <w:sz w:val="22"/>
          <w:szCs w:val="22"/>
        </w:rPr>
        <w:t>young person. This includes</w:t>
      </w:r>
      <w:r w:rsidRPr="008145E2">
        <w:rPr>
          <w:sz w:val="22"/>
          <w:szCs w:val="22"/>
        </w:rPr>
        <w:t xml:space="preserve"> mental health difficulties, social situation and economic factors, and history of trauma and loss</w:t>
      </w:r>
      <w:r w:rsidR="004D7856" w:rsidRPr="008145E2">
        <w:rPr>
          <w:sz w:val="22"/>
          <w:szCs w:val="22"/>
        </w:rPr>
        <w:t xml:space="preserve"> (</w:t>
      </w:r>
      <w:r w:rsidR="004D7856" w:rsidRPr="008145E2">
        <w:rPr>
          <w:rFonts w:eastAsiaTheme="majorEastAsia" w:cstheme="minorHAnsi"/>
          <w:sz w:val="22"/>
          <w:szCs w:val="22"/>
        </w:rPr>
        <w:t>National Collaborating Centre for Mental Health and University College London 2021; Child and Adolescent Mental Health Services &amp; New South Wales Health 2011)</w:t>
      </w:r>
      <w:r w:rsidRPr="008145E2">
        <w:rPr>
          <w:sz w:val="22"/>
          <w:szCs w:val="22"/>
        </w:rPr>
        <w:t>.</w:t>
      </w:r>
    </w:p>
    <w:p w14:paraId="41F10F92" w14:textId="1A63D85C" w:rsidR="006E0555" w:rsidRPr="008145E2" w:rsidRDefault="006E0555" w:rsidP="00C877F7">
      <w:pPr>
        <w:pStyle w:val="bodynumbered"/>
        <w:rPr>
          <w:sz w:val="22"/>
          <w:szCs w:val="22"/>
        </w:rPr>
      </w:pPr>
      <w:r w:rsidRPr="008145E2">
        <w:rPr>
          <w:sz w:val="22"/>
          <w:szCs w:val="22"/>
        </w:rPr>
        <w:t xml:space="preserve">8.7 </w:t>
      </w:r>
      <w:r w:rsidR="000E7AC9" w:rsidRPr="008145E2">
        <w:rPr>
          <w:sz w:val="22"/>
          <w:szCs w:val="22"/>
        </w:rPr>
        <w:tab/>
      </w:r>
      <w:r w:rsidRPr="008145E2">
        <w:rPr>
          <w:sz w:val="22"/>
          <w:szCs w:val="22"/>
        </w:rPr>
        <w:t>Recognise the importance of engaging the family</w:t>
      </w:r>
      <w:r w:rsidR="0070609C" w:rsidRPr="008145E2">
        <w:rPr>
          <w:sz w:val="22"/>
          <w:szCs w:val="22"/>
        </w:rPr>
        <w:t xml:space="preserve"> </w:t>
      </w:r>
      <w:r w:rsidR="0037007D" w:rsidRPr="008145E2">
        <w:rPr>
          <w:sz w:val="22"/>
          <w:szCs w:val="22"/>
        </w:rPr>
        <w:t xml:space="preserve">and </w:t>
      </w:r>
      <w:r w:rsidRPr="008145E2">
        <w:rPr>
          <w:sz w:val="22"/>
          <w:szCs w:val="22"/>
        </w:rPr>
        <w:t>supporters in the care and treatment roles for the infant, child</w:t>
      </w:r>
      <w:r w:rsidR="004D7856" w:rsidRPr="008145E2">
        <w:rPr>
          <w:sz w:val="22"/>
          <w:szCs w:val="22"/>
        </w:rPr>
        <w:t xml:space="preserve"> </w:t>
      </w:r>
      <w:r w:rsidRPr="008145E2">
        <w:rPr>
          <w:sz w:val="22"/>
          <w:szCs w:val="22"/>
        </w:rPr>
        <w:t xml:space="preserve">or </w:t>
      </w:r>
      <w:r w:rsidR="004D7856" w:rsidRPr="008145E2">
        <w:rPr>
          <w:sz w:val="22"/>
          <w:szCs w:val="22"/>
        </w:rPr>
        <w:t>young person and p</w:t>
      </w:r>
      <w:r w:rsidRPr="008145E2">
        <w:rPr>
          <w:sz w:val="22"/>
          <w:szCs w:val="22"/>
        </w:rPr>
        <w:t>romote their involvement</w:t>
      </w:r>
      <w:r w:rsidR="004D7856" w:rsidRPr="008145E2">
        <w:rPr>
          <w:sz w:val="22"/>
          <w:szCs w:val="22"/>
        </w:rPr>
        <w:t xml:space="preserve"> where possible (</w:t>
      </w:r>
      <w:r w:rsidR="004D7856" w:rsidRPr="008145E2">
        <w:rPr>
          <w:rFonts w:eastAsiaTheme="majorEastAsia" w:cstheme="minorHAnsi"/>
          <w:sz w:val="22"/>
          <w:szCs w:val="22"/>
        </w:rPr>
        <w:t>NHS Scotland 2017).</w:t>
      </w:r>
    </w:p>
    <w:p w14:paraId="57EF3811" w14:textId="146AEF60" w:rsidR="006E0555" w:rsidRPr="008145E2" w:rsidRDefault="006E0555" w:rsidP="00C877F7">
      <w:pPr>
        <w:pStyle w:val="bodynumbered"/>
        <w:rPr>
          <w:sz w:val="22"/>
          <w:szCs w:val="22"/>
        </w:rPr>
      </w:pPr>
      <w:r w:rsidRPr="008145E2">
        <w:rPr>
          <w:sz w:val="22"/>
          <w:szCs w:val="22"/>
        </w:rPr>
        <w:t xml:space="preserve">8.8 </w:t>
      </w:r>
      <w:r w:rsidR="000E7AC9" w:rsidRPr="008145E2">
        <w:rPr>
          <w:sz w:val="22"/>
          <w:szCs w:val="22"/>
        </w:rPr>
        <w:tab/>
      </w:r>
      <w:r w:rsidRPr="008145E2">
        <w:rPr>
          <w:sz w:val="22"/>
          <w:szCs w:val="22"/>
        </w:rPr>
        <w:t xml:space="preserve">Promote positive relationships between infants, children and </w:t>
      </w:r>
      <w:r w:rsidR="004D7856" w:rsidRPr="008145E2">
        <w:rPr>
          <w:sz w:val="22"/>
          <w:szCs w:val="22"/>
        </w:rPr>
        <w:t xml:space="preserve">young people </w:t>
      </w:r>
      <w:r w:rsidRPr="008145E2">
        <w:rPr>
          <w:sz w:val="22"/>
          <w:szCs w:val="22"/>
        </w:rPr>
        <w:t>and their family, carers and supporters in developmentally appropriate ways</w:t>
      </w:r>
      <w:r w:rsidR="004D7856" w:rsidRPr="008145E2">
        <w:rPr>
          <w:sz w:val="22"/>
          <w:szCs w:val="22"/>
        </w:rPr>
        <w:t xml:space="preserve"> (NHS Scotland 2017)</w:t>
      </w:r>
      <w:r w:rsidRPr="008145E2">
        <w:rPr>
          <w:sz w:val="22"/>
          <w:szCs w:val="22"/>
        </w:rPr>
        <w:t>.</w:t>
      </w:r>
    </w:p>
    <w:p w14:paraId="2AC5F0AA" w14:textId="73AB16CE" w:rsidR="006E0555" w:rsidRPr="008145E2" w:rsidRDefault="006E0555" w:rsidP="00004EEC">
      <w:pPr>
        <w:pStyle w:val="bodynumbered"/>
        <w:rPr>
          <w:sz w:val="22"/>
          <w:szCs w:val="22"/>
        </w:rPr>
      </w:pPr>
      <w:r w:rsidRPr="008145E2">
        <w:rPr>
          <w:sz w:val="22"/>
          <w:szCs w:val="22"/>
        </w:rPr>
        <w:t>8.</w:t>
      </w:r>
      <w:r w:rsidR="00CC6530" w:rsidRPr="008145E2">
        <w:rPr>
          <w:sz w:val="22"/>
          <w:szCs w:val="22"/>
        </w:rPr>
        <w:t>9</w:t>
      </w:r>
      <w:r w:rsidRPr="008145E2">
        <w:rPr>
          <w:sz w:val="22"/>
          <w:szCs w:val="22"/>
        </w:rPr>
        <w:t xml:space="preserve"> </w:t>
      </w:r>
      <w:r w:rsidR="000E7AC9" w:rsidRPr="008145E2">
        <w:rPr>
          <w:sz w:val="22"/>
          <w:szCs w:val="22"/>
        </w:rPr>
        <w:tab/>
      </w:r>
      <w:r w:rsidRPr="008145E2">
        <w:rPr>
          <w:sz w:val="22"/>
          <w:szCs w:val="22"/>
        </w:rPr>
        <w:t xml:space="preserve">Work to maintain an alliance with the infant, child and </w:t>
      </w:r>
      <w:r w:rsidR="004D7856" w:rsidRPr="008145E2">
        <w:rPr>
          <w:sz w:val="22"/>
          <w:szCs w:val="22"/>
        </w:rPr>
        <w:t>young person</w:t>
      </w:r>
      <w:r w:rsidRPr="008145E2">
        <w:rPr>
          <w:sz w:val="22"/>
          <w:szCs w:val="22"/>
        </w:rPr>
        <w:t xml:space="preserve"> and their parent</w:t>
      </w:r>
      <w:r w:rsidR="0037007D" w:rsidRPr="008145E2">
        <w:rPr>
          <w:sz w:val="22"/>
          <w:szCs w:val="22"/>
        </w:rPr>
        <w:t xml:space="preserve"> or </w:t>
      </w:r>
      <w:r w:rsidRPr="008145E2">
        <w:rPr>
          <w:sz w:val="22"/>
          <w:szCs w:val="22"/>
        </w:rPr>
        <w:t>carer by holding both sets of experience and viewpoints in mind</w:t>
      </w:r>
      <w:r w:rsidR="004D7856" w:rsidRPr="008145E2">
        <w:rPr>
          <w:sz w:val="22"/>
          <w:szCs w:val="22"/>
        </w:rPr>
        <w:t xml:space="preserve"> </w:t>
      </w:r>
      <w:r w:rsidR="00EA2C62" w:rsidRPr="008145E2">
        <w:rPr>
          <w:sz w:val="22"/>
          <w:szCs w:val="22"/>
        </w:rPr>
        <w:t xml:space="preserve">and ensure that both parties are heard and have an opportunity to express their views </w:t>
      </w:r>
      <w:r w:rsidR="004D7856" w:rsidRPr="008145E2">
        <w:rPr>
          <w:sz w:val="22"/>
          <w:szCs w:val="22"/>
        </w:rPr>
        <w:t>(Hoffses et al. 2016; Quay et al. 2009</w:t>
      </w:r>
      <w:r w:rsidR="00ED764F" w:rsidRPr="008145E2">
        <w:rPr>
          <w:sz w:val="22"/>
          <w:szCs w:val="22"/>
        </w:rPr>
        <w:t xml:space="preserve">; </w:t>
      </w:r>
      <w:r w:rsidR="0008783C" w:rsidRPr="008145E2">
        <w:rPr>
          <w:rFonts w:eastAsiaTheme="majorEastAsia" w:cstheme="minorBidi"/>
          <w:sz w:val="22"/>
          <w:szCs w:val="22"/>
        </w:rPr>
        <w:t>National Collaborating Centre for Mental Health and University College London 2021)</w:t>
      </w:r>
      <w:r w:rsidR="0008783C" w:rsidRPr="008145E2">
        <w:rPr>
          <w:sz w:val="22"/>
          <w:szCs w:val="22"/>
        </w:rPr>
        <w:t>.</w:t>
      </w:r>
    </w:p>
    <w:p w14:paraId="06AE8493" w14:textId="210FDF18" w:rsidR="006E0555" w:rsidRPr="008145E2" w:rsidRDefault="006E0555" w:rsidP="00ED764F">
      <w:pPr>
        <w:pStyle w:val="bodynumbered"/>
        <w:ind w:left="0" w:firstLine="0"/>
        <w:rPr>
          <w:sz w:val="22"/>
          <w:szCs w:val="22"/>
        </w:rPr>
      </w:pPr>
    </w:p>
    <w:p w14:paraId="3F1F9DB5" w14:textId="79D047D2" w:rsidR="00BE60EC" w:rsidRPr="008145E2" w:rsidRDefault="00DB0651" w:rsidP="00F475E9">
      <w:pPr>
        <w:pStyle w:val="bodynumbered"/>
        <w:rPr>
          <w:sz w:val="22"/>
          <w:szCs w:val="22"/>
        </w:rPr>
      </w:pPr>
      <w:r w:rsidRPr="008145E2">
        <w:rPr>
          <w:sz w:val="22"/>
          <w:szCs w:val="22"/>
        </w:rPr>
        <w:t>8.1</w:t>
      </w:r>
      <w:r w:rsidR="00CC6530" w:rsidRPr="008145E2">
        <w:rPr>
          <w:sz w:val="22"/>
          <w:szCs w:val="22"/>
        </w:rPr>
        <w:t>0</w:t>
      </w:r>
      <w:r w:rsidRPr="008145E2">
        <w:rPr>
          <w:sz w:val="22"/>
          <w:szCs w:val="22"/>
        </w:rPr>
        <w:t xml:space="preserve"> </w:t>
      </w:r>
      <w:r w:rsidRPr="008145E2">
        <w:rPr>
          <w:sz w:val="22"/>
          <w:szCs w:val="22"/>
        </w:rPr>
        <w:tab/>
      </w:r>
      <w:r w:rsidR="008E3BE3" w:rsidRPr="008145E2">
        <w:rPr>
          <w:sz w:val="22"/>
          <w:szCs w:val="22"/>
        </w:rPr>
        <w:t>Maintain an infant or child or young-person-centred approach, while working collaboratively with the parents and carers (</w:t>
      </w:r>
      <w:r w:rsidR="008E3BE3" w:rsidRPr="008145E2">
        <w:rPr>
          <w:rFonts w:eastAsiaTheme="majorEastAsia" w:cstheme="minorHAnsi"/>
          <w:sz w:val="22"/>
          <w:szCs w:val="22"/>
        </w:rPr>
        <w:t>National Counselling and Psychotherapy Society Health 2024)</w:t>
      </w:r>
      <w:r w:rsidR="008E3BE3" w:rsidRPr="008145E2">
        <w:rPr>
          <w:sz w:val="22"/>
          <w:szCs w:val="22"/>
        </w:rPr>
        <w:t>.</w:t>
      </w:r>
    </w:p>
    <w:p w14:paraId="3A150572" w14:textId="6D0C1579" w:rsidR="00C9689D" w:rsidRPr="008145E2" w:rsidRDefault="00C9689D" w:rsidP="00F475E9">
      <w:pPr>
        <w:pStyle w:val="bodynumbered"/>
        <w:rPr>
          <w:sz w:val="22"/>
          <w:szCs w:val="22"/>
        </w:rPr>
      </w:pPr>
      <w:r w:rsidRPr="008145E2">
        <w:rPr>
          <w:sz w:val="22"/>
          <w:szCs w:val="22"/>
        </w:rPr>
        <w:t xml:space="preserve">8.11 </w:t>
      </w:r>
      <w:r w:rsidRPr="008145E2">
        <w:rPr>
          <w:sz w:val="22"/>
          <w:szCs w:val="22"/>
        </w:rPr>
        <w:tab/>
        <w:t>Apply a family-focused approach to care including supporting appropriate parenting strategies for parent or carer with consideration of cultural context (</w:t>
      </w:r>
      <w:r w:rsidRPr="008145E2">
        <w:rPr>
          <w:rFonts w:eastAsiaTheme="majorEastAsia" w:cstheme="minorHAnsi"/>
          <w:sz w:val="22"/>
          <w:szCs w:val="22"/>
        </w:rPr>
        <w:t>Child and Adolescent Mental Health Services and New South Wales Health 2011; National Counselling and Psychotherapy Society 2024)</w:t>
      </w:r>
      <w:r w:rsidRPr="008145E2">
        <w:rPr>
          <w:sz w:val="22"/>
          <w:szCs w:val="22"/>
        </w:rPr>
        <w:t xml:space="preserve">. </w:t>
      </w:r>
    </w:p>
    <w:p w14:paraId="2DBF8B6F" w14:textId="77777777" w:rsidR="006E0555" w:rsidRPr="00311797" w:rsidRDefault="006E0555" w:rsidP="006E0555">
      <w:pPr>
        <w:rPr>
          <w:rFonts w:cstheme="minorHAnsi"/>
          <w:sz w:val="22"/>
          <w:szCs w:val="22"/>
          <w:lang w:eastAsia="en-GB"/>
        </w:rPr>
      </w:pPr>
    </w:p>
    <w:p w14:paraId="2854F432" w14:textId="77777777" w:rsidR="006E0555" w:rsidRPr="00311797" w:rsidRDefault="006E0555" w:rsidP="006E0555">
      <w:pPr>
        <w:shd w:val="clear" w:color="auto" w:fill="FFFFFF" w:themeFill="background1"/>
        <w:rPr>
          <w:rFonts w:cstheme="minorHAnsi"/>
          <w:sz w:val="22"/>
          <w:szCs w:val="22"/>
        </w:rPr>
      </w:pPr>
      <w:r w:rsidRPr="00311797">
        <w:rPr>
          <w:rFonts w:cstheme="minorHAnsi"/>
          <w:sz w:val="22"/>
          <w:szCs w:val="22"/>
        </w:rPr>
        <w:br w:type="page"/>
      </w:r>
    </w:p>
    <w:p w14:paraId="5E28F7F5" w14:textId="77777777" w:rsidR="006E0555" w:rsidRPr="005669A1" w:rsidRDefault="006E0555" w:rsidP="000E7AC9">
      <w:pPr>
        <w:pStyle w:val="Heading1"/>
      </w:pPr>
      <w:bookmarkStart w:id="32" w:name="_Toc1760760651"/>
      <w:bookmarkStart w:id="33" w:name="_Toc175745628"/>
      <w:r w:rsidRPr="005669A1">
        <w:lastRenderedPageBreak/>
        <w:t>Capability 9: Delivering holistic and collaborative assessment and care planning</w:t>
      </w:r>
      <w:bookmarkEnd w:id="32"/>
      <w:bookmarkEnd w:id="33"/>
    </w:p>
    <w:p w14:paraId="21FC3902" w14:textId="25F24A2A" w:rsidR="000E7AC9" w:rsidRPr="008145E2" w:rsidRDefault="000E7AC9" w:rsidP="000E7AC9">
      <w:pPr>
        <w:pStyle w:val="Body"/>
        <w:rPr>
          <w:sz w:val="22"/>
          <w:szCs w:val="22"/>
        </w:rPr>
      </w:pPr>
      <w:r w:rsidRPr="008145E2">
        <w:rPr>
          <w:sz w:val="22"/>
          <w:szCs w:val="22"/>
        </w:rPr>
        <w:t xml:space="preserve">The infant, child, youth, and family mental health and wellbeing workforce ensure that care, support, and treatment involve collaborative planning, decision-making and action. </w:t>
      </w:r>
      <w:r w:rsidR="00395B57" w:rsidRPr="008145E2">
        <w:rPr>
          <w:sz w:val="22"/>
          <w:szCs w:val="22"/>
        </w:rPr>
        <w:t xml:space="preserve">Workers do </w:t>
      </w:r>
      <w:r w:rsidRPr="008145E2">
        <w:rPr>
          <w:sz w:val="22"/>
          <w:szCs w:val="22"/>
        </w:rPr>
        <w:t xml:space="preserve">this by sensitively exploring and actively engaging with the infant child or </w:t>
      </w:r>
      <w:r w:rsidR="00395B57" w:rsidRPr="008145E2">
        <w:rPr>
          <w:sz w:val="22"/>
          <w:szCs w:val="22"/>
        </w:rPr>
        <w:t xml:space="preserve">young person </w:t>
      </w:r>
      <w:r w:rsidRPr="008145E2">
        <w:rPr>
          <w:sz w:val="22"/>
          <w:szCs w:val="22"/>
        </w:rPr>
        <w:t>and their family, carers and supporters</w:t>
      </w:r>
      <w:r w:rsidR="00395B57" w:rsidRPr="008145E2">
        <w:rPr>
          <w:sz w:val="22"/>
          <w:szCs w:val="22"/>
        </w:rPr>
        <w:t xml:space="preserve">. They seek to </w:t>
      </w:r>
      <w:r w:rsidRPr="008145E2">
        <w:rPr>
          <w:sz w:val="22"/>
          <w:szCs w:val="22"/>
        </w:rPr>
        <w:t>understand people’s differing needs.</w:t>
      </w:r>
    </w:p>
    <w:p w14:paraId="00FE2F86" w14:textId="380C38B1" w:rsidR="000E7AC9" w:rsidRPr="008145E2" w:rsidRDefault="000E7AC9" w:rsidP="005669A1">
      <w:pPr>
        <w:pStyle w:val="Body"/>
        <w:rPr>
          <w:b/>
          <w:bCs/>
          <w:sz w:val="22"/>
          <w:szCs w:val="22"/>
        </w:rPr>
      </w:pPr>
      <w:r w:rsidRPr="008145E2">
        <w:rPr>
          <w:b/>
          <w:bCs/>
          <w:sz w:val="22"/>
          <w:szCs w:val="22"/>
        </w:rPr>
        <w:t>The whole infant, child, youth</w:t>
      </w:r>
      <w:r w:rsidR="00395B57" w:rsidRPr="008145E2">
        <w:rPr>
          <w:b/>
          <w:bCs/>
          <w:sz w:val="22"/>
          <w:szCs w:val="22"/>
        </w:rPr>
        <w:t xml:space="preserve"> </w:t>
      </w:r>
      <w:r w:rsidRPr="008145E2">
        <w:rPr>
          <w:b/>
          <w:bCs/>
          <w:sz w:val="22"/>
          <w:szCs w:val="22"/>
        </w:rPr>
        <w:t>and family mental health and wellbeing workforce understands: </w:t>
      </w:r>
    </w:p>
    <w:p w14:paraId="6679E0FB" w14:textId="463D948F" w:rsidR="006E0555" w:rsidRPr="008145E2" w:rsidRDefault="006E0555" w:rsidP="005669A1">
      <w:pPr>
        <w:pStyle w:val="bodynumbered"/>
        <w:rPr>
          <w:color w:val="000000"/>
          <w:sz w:val="22"/>
          <w:szCs w:val="22"/>
          <w:vertAlign w:val="superscript"/>
        </w:rPr>
      </w:pPr>
      <w:r w:rsidRPr="008145E2">
        <w:rPr>
          <w:sz w:val="22"/>
          <w:szCs w:val="22"/>
        </w:rPr>
        <w:t xml:space="preserve">9.1 </w:t>
      </w:r>
      <w:r w:rsidR="000E7AC9" w:rsidRPr="008145E2">
        <w:rPr>
          <w:sz w:val="22"/>
          <w:szCs w:val="22"/>
        </w:rPr>
        <w:tab/>
      </w:r>
      <w:r w:rsidRPr="008145E2">
        <w:rPr>
          <w:sz w:val="22"/>
          <w:szCs w:val="22"/>
        </w:rPr>
        <w:t>The value of information from relevant education and other care settings (</w:t>
      </w:r>
      <w:r w:rsidR="00395B57" w:rsidRPr="008145E2">
        <w:rPr>
          <w:sz w:val="22"/>
          <w:szCs w:val="22"/>
        </w:rPr>
        <w:t>for example,</w:t>
      </w:r>
      <w:r w:rsidRPr="008145E2">
        <w:rPr>
          <w:sz w:val="22"/>
          <w:szCs w:val="22"/>
        </w:rPr>
        <w:t xml:space="preserve"> childcare) </w:t>
      </w:r>
      <w:r w:rsidR="00395B57" w:rsidRPr="008145E2">
        <w:rPr>
          <w:sz w:val="22"/>
          <w:szCs w:val="22"/>
        </w:rPr>
        <w:t xml:space="preserve">when assessing an </w:t>
      </w:r>
      <w:r w:rsidRPr="008145E2">
        <w:rPr>
          <w:sz w:val="22"/>
          <w:szCs w:val="22"/>
        </w:rPr>
        <w:t>infant, child</w:t>
      </w:r>
      <w:r w:rsidR="00395B57" w:rsidRPr="008145E2">
        <w:rPr>
          <w:sz w:val="22"/>
          <w:szCs w:val="22"/>
        </w:rPr>
        <w:t xml:space="preserve"> or young person (</w:t>
      </w:r>
      <w:r w:rsidR="00395B57" w:rsidRPr="008145E2">
        <w:rPr>
          <w:rFonts w:eastAsiaTheme="majorEastAsia" w:cstheme="minorHAnsi"/>
          <w:sz w:val="22"/>
          <w:szCs w:val="22"/>
        </w:rPr>
        <w:t>National Collaborating Centre for Mental Health and University College London 2021)</w:t>
      </w:r>
      <w:r w:rsidRPr="008145E2">
        <w:rPr>
          <w:sz w:val="22"/>
          <w:szCs w:val="22"/>
        </w:rPr>
        <w:t>.</w:t>
      </w:r>
    </w:p>
    <w:p w14:paraId="594498E9" w14:textId="77777777" w:rsidR="000E7AC9" w:rsidRPr="008145E2" w:rsidRDefault="000E7AC9" w:rsidP="000E7AC9">
      <w:pPr>
        <w:pStyle w:val="Body"/>
        <w:rPr>
          <w:b/>
          <w:bCs/>
          <w:sz w:val="22"/>
          <w:szCs w:val="22"/>
        </w:rPr>
      </w:pPr>
      <w:r w:rsidRPr="008145E2">
        <w:rPr>
          <w:b/>
          <w:bCs/>
          <w:sz w:val="22"/>
          <w:szCs w:val="22"/>
        </w:rPr>
        <w:t>Those in care, treatment and support roles will:</w:t>
      </w:r>
    </w:p>
    <w:p w14:paraId="7B2FD77D" w14:textId="5C8B6B42" w:rsidR="006E0555" w:rsidRPr="008145E2" w:rsidRDefault="006E0555" w:rsidP="00D30E44">
      <w:pPr>
        <w:pStyle w:val="bodynumbered"/>
        <w:rPr>
          <w:rStyle w:val="normaltextrun"/>
          <w:rFonts w:cstheme="minorHAnsi"/>
          <w:color w:val="000000"/>
          <w:sz w:val="22"/>
          <w:szCs w:val="22"/>
          <w:vertAlign w:val="superscript"/>
        </w:rPr>
      </w:pPr>
      <w:r w:rsidRPr="008145E2">
        <w:rPr>
          <w:rStyle w:val="normaltextrun"/>
          <w:rFonts w:cstheme="minorHAnsi"/>
          <w:color w:val="000000" w:themeColor="text1"/>
          <w:sz w:val="22"/>
          <w:szCs w:val="22"/>
        </w:rPr>
        <w:t xml:space="preserve">9.2 </w:t>
      </w:r>
      <w:r w:rsidR="000E7AC9" w:rsidRPr="008145E2">
        <w:rPr>
          <w:rStyle w:val="normaltextrun"/>
          <w:rFonts w:cstheme="minorHAnsi"/>
          <w:color w:val="000000" w:themeColor="text1"/>
          <w:sz w:val="22"/>
          <w:szCs w:val="22"/>
        </w:rPr>
        <w:tab/>
      </w:r>
      <w:r w:rsidR="00395B57" w:rsidRPr="008145E2">
        <w:rPr>
          <w:rStyle w:val="normaltextrun"/>
          <w:rFonts w:cstheme="minorHAnsi"/>
          <w:color w:val="000000" w:themeColor="text1"/>
          <w:sz w:val="22"/>
          <w:szCs w:val="22"/>
        </w:rPr>
        <w:t>Consider</w:t>
      </w:r>
      <w:r w:rsidRPr="008145E2">
        <w:rPr>
          <w:rStyle w:val="normaltextrun"/>
          <w:rFonts w:cstheme="minorHAnsi"/>
          <w:color w:val="000000" w:themeColor="text1"/>
          <w:sz w:val="22"/>
          <w:szCs w:val="22"/>
        </w:rPr>
        <w:t xml:space="preserve"> mental health difficulties in the context of the family, education settings and the community</w:t>
      </w:r>
      <w:r w:rsidR="00395B57" w:rsidRPr="008145E2">
        <w:rPr>
          <w:rStyle w:val="normaltextrun"/>
          <w:rFonts w:cstheme="minorHAnsi"/>
          <w:color w:val="000000" w:themeColor="text1"/>
          <w:sz w:val="22"/>
          <w:szCs w:val="22"/>
        </w:rPr>
        <w:t xml:space="preserve"> (</w:t>
      </w:r>
      <w:r w:rsidR="00395B57" w:rsidRPr="008145E2">
        <w:rPr>
          <w:rFonts w:eastAsiaTheme="majorEastAsia" w:cstheme="minorHAnsi"/>
          <w:sz w:val="22"/>
          <w:szCs w:val="22"/>
        </w:rPr>
        <w:t>Child and Adolescent Mental Health Services &amp; New South Wales Health 2011)</w:t>
      </w:r>
      <w:r w:rsidRPr="008145E2">
        <w:rPr>
          <w:rStyle w:val="normaltextrun"/>
          <w:rFonts w:cstheme="minorHAnsi"/>
          <w:color w:val="000000" w:themeColor="text1"/>
          <w:sz w:val="22"/>
          <w:szCs w:val="22"/>
        </w:rPr>
        <w:t>.</w:t>
      </w:r>
    </w:p>
    <w:p w14:paraId="756AD3EA" w14:textId="35F7F970" w:rsidR="006E0555" w:rsidRPr="008145E2" w:rsidRDefault="006E0555" w:rsidP="00D30E44">
      <w:pPr>
        <w:pStyle w:val="bodynumbered"/>
        <w:rPr>
          <w:rStyle w:val="normaltextrun"/>
          <w:rFonts w:cstheme="minorHAnsi"/>
          <w:color w:val="000000" w:themeColor="text1"/>
          <w:sz w:val="22"/>
          <w:szCs w:val="22"/>
        </w:rPr>
      </w:pPr>
      <w:r w:rsidRPr="008145E2">
        <w:rPr>
          <w:rStyle w:val="normaltextrun"/>
          <w:rFonts w:cstheme="minorHAnsi"/>
          <w:color w:val="000000" w:themeColor="text1"/>
          <w:sz w:val="22"/>
          <w:szCs w:val="22"/>
        </w:rPr>
        <w:t xml:space="preserve">9.3 </w:t>
      </w:r>
      <w:r w:rsidR="000E7AC9" w:rsidRPr="008145E2">
        <w:rPr>
          <w:rStyle w:val="normaltextrun"/>
          <w:rFonts w:cstheme="minorHAnsi"/>
          <w:color w:val="000000" w:themeColor="text1"/>
          <w:sz w:val="22"/>
          <w:szCs w:val="22"/>
        </w:rPr>
        <w:tab/>
      </w:r>
      <w:r w:rsidRPr="008145E2">
        <w:rPr>
          <w:rFonts w:cstheme="minorHAnsi"/>
          <w:color w:val="000000"/>
          <w:sz w:val="22"/>
          <w:szCs w:val="22"/>
          <w:lang w:val="en-GB"/>
        </w:rPr>
        <w:t>Demonstrate a flexible approach to support and care</w:t>
      </w:r>
      <w:r w:rsidR="000545C3" w:rsidRPr="008145E2">
        <w:rPr>
          <w:rFonts w:cstheme="minorHAnsi"/>
          <w:color w:val="000000"/>
          <w:sz w:val="22"/>
          <w:szCs w:val="22"/>
          <w:lang w:val="en-GB"/>
        </w:rPr>
        <w:t>.</w:t>
      </w:r>
      <w:r w:rsidRPr="008145E2">
        <w:rPr>
          <w:rFonts w:cstheme="minorHAnsi"/>
          <w:color w:val="000000"/>
          <w:sz w:val="22"/>
          <w:szCs w:val="22"/>
          <w:lang w:val="en-GB"/>
        </w:rPr>
        <w:t xml:space="preserve"> </w:t>
      </w:r>
      <w:r w:rsidR="000545C3" w:rsidRPr="008145E2">
        <w:rPr>
          <w:rFonts w:cstheme="minorHAnsi"/>
          <w:color w:val="000000"/>
          <w:sz w:val="22"/>
          <w:szCs w:val="22"/>
          <w:lang w:val="en-GB"/>
        </w:rPr>
        <w:t>Involve different</w:t>
      </w:r>
      <w:r w:rsidRPr="008145E2">
        <w:rPr>
          <w:rFonts w:cstheme="minorHAnsi"/>
          <w:color w:val="000000"/>
          <w:sz w:val="22"/>
          <w:szCs w:val="22"/>
          <w:lang w:val="en-GB"/>
        </w:rPr>
        <w:t xml:space="preserve"> parts of the </w:t>
      </w:r>
      <w:r w:rsidRPr="008145E2">
        <w:rPr>
          <w:rFonts w:cstheme="minorHAnsi"/>
          <w:color w:val="000000" w:themeColor="text1"/>
          <w:sz w:val="22"/>
          <w:szCs w:val="22"/>
        </w:rPr>
        <w:t xml:space="preserve">infant, child </w:t>
      </w:r>
      <w:r w:rsidR="000545C3" w:rsidRPr="008145E2">
        <w:rPr>
          <w:rFonts w:cstheme="minorHAnsi"/>
          <w:color w:val="000000" w:themeColor="text1"/>
          <w:sz w:val="22"/>
          <w:szCs w:val="22"/>
        </w:rPr>
        <w:t>or young person’s</w:t>
      </w:r>
      <w:r w:rsidR="000545C3" w:rsidRPr="008145E2">
        <w:rPr>
          <w:rFonts w:cstheme="minorHAnsi"/>
          <w:color w:val="000000"/>
          <w:sz w:val="22"/>
          <w:szCs w:val="22"/>
          <w:lang w:val="en-GB"/>
        </w:rPr>
        <w:t xml:space="preserve"> </w:t>
      </w:r>
      <w:r w:rsidRPr="008145E2">
        <w:rPr>
          <w:rFonts w:cstheme="minorHAnsi"/>
          <w:color w:val="000000"/>
          <w:sz w:val="22"/>
          <w:szCs w:val="22"/>
          <w:lang w:val="en-GB"/>
        </w:rPr>
        <w:t xml:space="preserve">life, including </w:t>
      </w:r>
      <w:r w:rsidRPr="008145E2">
        <w:rPr>
          <w:rFonts w:cstheme="minorHAnsi"/>
          <w:color w:val="000000" w:themeColor="text1"/>
          <w:sz w:val="22"/>
          <w:szCs w:val="22"/>
        </w:rPr>
        <w:t>education and other care settings</w:t>
      </w:r>
      <w:r w:rsidRPr="008145E2">
        <w:rPr>
          <w:rFonts w:cstheme="minorHAnsi"/>
          <w:color w:val="000000"/>
          <w:sz w:val="22"/>
          <w:szCs w:val="22"/>
          <w:lang w:val="en-GB"/>
        </w:rPr>
        <w:t xml:space="preserve">, </w:t>
      </w:r>
      <w:r w:rsidR="000545C3" w:rsidRPr="008145E2">
        <w:rPr>
          <w:rFonts w:cstheme="minorHAnsi"/>
          <w:color w:val="000000"/>
          <w:sz w:val="22"/>
          <w:szCs w:val="22"/>
          <w:lang w:val="en-GB"/>
        </w:rPr>
        <w:t>out-of-</w:t>
      </w:r>
      <w:r w:rsidRPr="008145E2">
        <w:rPr>
          <w:rFonts w:cstheme="minorHAnsi"/>
          <w:color w:val="000000"/>
          <w:sz w:val="22"/>
          <w:szCs w:val="22"/>
          <w:lang w:val="en-GB"/>
        </w:rPr>
        <w:t>home care, extended family and other supports</w:t>
      </w:r>
      <w:r w:rsidR="00395B57" w:rsidRPr="008145E2">
        <w:rPr>
          <w:rFonts w:cstheme="minorHAnsi"/>
          <w:color w:val="000000"/>
          <w:sz w:val="22"/>
          <w:szCs w:val="22"/>
          <w:lang w:val="en-GB"/>
        </w:rPr>
        <w:t xml:space="preserve"> (</w:t>
      </w:r>
      <w:r w:rsidR="00395B57" w:rsidRPr="008145E2">
        <w:rPr>
          <w:rFonts w:eastAsiaTheme="majorEastAsia" w:cstheme="minorHAnsi"/>
          <w:sz w:val="22"/>
          <w:szCs w:val="22"/>
        </w:rPr>
        <w:t>National Collaborating Centre for Mental Health and University College London 2021).</w:t>
      </w:r>
    </w:p>
    <w:p w14:paraId="1E509B71" w14:textId="63BB2CCD" w:rsidR="006E0555" w:rsidRPr="008145E2" w:rsidRDefault="006E0555" w:rsidP="00D30E44">
      <w:pPr>
        <w:pStyle w:val="bodynumbered"/>
        <w:rPr>
          <w:rStyle w:val="normaltextrun"/>
          <w:rFonts w:cstheme="minorHAnsi"/>
          <w:color w:val="000000" w:themeColor="text1"/>
          <w:sz w:val="22"/>
          <w:szCs w:val="22"/>
        </w:rPr>
      </w:pPr>
      <w:r w:rsidRPr="008145E2">
        <w:rPr>
          <w:rStyle w:val="normaltextrun"/>
          <w:rFonts w:cstheme="minorHAnsi"/>
          <w:color w:val="000000" w:themeColor="text1"/>
          <w:sz w:val="22"/>
          <w:szCs w:val="22"/>
        </w:rPr>
        <w:t xml:space="preserve">9.4 </w:t>
      </w:r>
      <w:r w:rsidR="000E7AC9" w:rsidRPr="008145E2">
        <w:rPr>
          <w:rStyle w:val="normaltextrun"/>
          <w:rFonts w:cstheme="minorHAnsi"/>
          <w:color w:val="000000" w:themeColor="text1"/>
          <w:sz w:val="22"/>
          <w:szCs w:val="22"/>
        </w:rPr>
        <w:tab/>
      </w:r>
      <w:r w:rsidRPr="008145E2">
        <w:rPr>
          <w:rStyle w:val="normaltextrun"/>
          <w:rFonts w:cstheme="minorHAnsi"/>
          <w:color w:val="000000" w:themeColor="text1"/>
          <w:sz w:val="22"/>
          <w:szCs w:val="22"/>
        </w:rPr>
        <w:t xml:space="preserve">Recognise </w:t>
      </w:r>
      <w:r w:rsidR="000545C3" w:rsidRPr="008145E2">
        <w:rPr>
          <w:rStyle w:val="normaltextrun"/>
          <w:rFonts w:cstheme="minorHAnsi"/>
          <w:color w:val="000000" w:themeColor="text1"/>
          <w:sz w:val="22"/>
          <w:szCs w:val="22"/>
        </w:rPr>
        <w:t xml:space="preserve">life transitions (for example, commencing primary or secondary school, puberty) </w:t>
      </w:r>
      <w:r w:rsidRPr="008145E2">
        <w:rPr>
          <w:rStyle w:val="normaltextrun"/>
          <w:rFonts w:cstheme="minorHAnsi"/>
          <w:color w:val="000000" w:themeColor="text1"/>
          <w:sz w:val="22"/>
          <w:szCs w:val="22"/>
        </w:rPr>
        <w:t xml:space="preserve">can </w:t>
      </w:r>
      <w:r w:rsidR="000545C3" w:rsidRPr="008145E2">
        <w:rPr>
          <w:rStyle w:val="normaltextrun"/>
          <w:rFonts w:cstheme="minorHAnsi"/>
          <w:color w:val="000000" w:themeColor="text1"/>
          <w:sz w:val="22"/>
          <w:szCs w:val="22"/>
        </w:rPr>
        <w:t xml:space="preserve">affect </w:t>
      </w:r>
      <w:r w:rsidRPr="008145E2">
        <w:rPr>
          <w:rStyle w:val="normaltextrun"/>
          <w:rFonts w:cstheme="minorHAnsi"/>
          <w:color w:val="000000" w:themeColor="text1"/>
          <w:sz w:val="22"/>
          <w:szCs w:val="22"/>
        </w:rPr>
        <w:t>mental health and wellbeing</w:t>
      </w:r>
      <w:r w:rsidR="00395B57" w:rsidRPr="008145E2">
        <w:rPr>
          <w:rStyle w:val="normaltextrun"/>
          <w:rFonts w:cstheme="minorHAnsi"/>
          <w:color w:val="000000" w:themeColor="text1"/>
          <w:sz w:val="22"/>
          <w:szCs w:val="22"/>
        </w:rPr>
        <w:t xml:space="preserve"> (</w:t>
      </w:r>
      <w:r w:rsidR="00395B57" w:rsidRPr="008145E2">
        <w:rPr>
          <w:rFonts w:eastAsiaTheme="majorEastAsia" w:cstheme="minorHAnsi"/>
          <w:sz w:val="22"/>
          <w:szCs w:val="22"/>
        </w:rPr>
        <w:t xml:space="preserve">National Collaborating Centre for Mental Health and University College London 2021; Child and Adolescent Mental Health Services </w:t>
      </w:r>
      <w:r w:rsidR="000545C3" w:rsidRPr="008145E2">
        <w:rPr>
          <w:rFonts w:eastAsiaTheme="majorEastAsia" w:cstheme="minorHAnsi"/>
          <w:sz w:val="22"/>
          <w:szCs w:val="22"/>
        </w:rPr>
        <w:t>and</w:t>
      </w:r>
      <w:r w:rsidR="00395B57" w:rsidRPr="008145E2">
        <w:rPr>
          <w:rFonts w:eastAsiaTheme="majorEastAsia" w:cstheme="minorHAnsi"/>
          <w:sz w:val="22"/>
          <w:szCs w:val="22"/>
        </w:rPr>
        <w:t xml:space="preserve"> New South Wales Health </w:t>
      </w:r>
      <w:r w:rsidR="000545C3" w:rsidRPr="008145E2">
        <w:rPr>
          <w:rFonts w:eastAsiaTheme="majorEastAsia" w:cstheme="minorHAnsi"/>
          <w:sz w:val="22"/>
          <w:szCs w:val="22"/>
        </w:rPr>
        <w:t>2011).</w:t>
      </w:r>
    </w:p>
    <w:p w14:paraId="1567F307" w14:textId="4F22DA71" w:rsidR="006E0555" w:rsidRPr="008145E2" w:rsidRDefault="006E0555" w:rsidP="00D30E44">
      <w:pPr>
        <w:pStyle w:val="bodynumbered"/>
        <w:rPr>
          <w:rStyle w:val="normaltextrun"/>
          <w:rFonts w:cstheme="minorHAnsi"/>
          <w:color w:val="000000" w:themeColor="text1"/>
          <w:sz w:val="22"/>
          <w:szCs w:val="22"/>
        </w:rPr>
      </w:pPr>
      <w:r w:rsidRPr="008145E2">
        <w:rPr>
          <w:rStyle w:val="normaltextrun"/>
          <w:rFonts w:cstheme="minorHAnsi"/>
          <w:color w:val="000000" w:themeColor="text1"/>
          <w:sz w:val="22"/>
          <w:szCs w:val="22"/>
        </w:rPr>
        <w:t xml:space="preserve">9.5 </w:t>
      </w:r>
      <w:r w:rsidR="000E7AC9" w:rsidRPr="008145E2">
        <w:rPr>
          <w:rStyle w:val="normaltextrun"/>
          <w:rFonts w:cstheme="minorHAnsi"/>
          <w:color w:val="000000" w:themeColor="text1"/>
          <w:sz w:val="22"/>
          <w:szCs w:val="22"/>
        </w:rPr>
        <w:tab/>
      </w:r>
      <w:r w:rsidRPr="008145E2">
        <w:rPr>
          <w:rStyle w:val="normaltextrun"/>
          <w:rFonts w:cstheme="minorHAnsi"/>
          <w:color w:val="000000" w:themeColor="text1"/>
          <w:sz w:val="22"/>
          <w:szCs w:val="22"/>
        </w:rPr>
        <w:t xml:space="preserve">Demonstrate a flexible approach to assessment of infants, children and </w:t>
      </w:r>
      <w:r w:rsidR="000545C3" w:rsidRPr="008145E2">
        <w:rPr>
          <w:rStyle w:val="normaltextrun"/>
          <w:rFonts w:cstheme="minorHAnsi"/>
          <w:color w:val="000000" w:themeColor="text1"/>
          <w:sz w:val="22"/>
          <w:szCs w:val="22"/>
        </w:rPr>
        <w:t>young people. Consider</w:t>
      </w:r>
      <w:r w:rsidRPr="008145E2">
        <w:rPr>
          <w:rStyle w:val="normaltextrun"/>
          <w:rFonts w:cstheme="minorHAnsi"/>
          <w:color w:val="000000" w:themeColor="text1"/>
          <w:sz w:val="22"/>
          <w:szCs w:val="22"/>
        </w:rPr>
        <w:t xml:space="preserve"> their age and developmental differences</w:t>
      </w:r>
      <w:r w:rsidR="000545C3" w:rsidRPr="008145E2">
        <w:rPr>
          <w:rStyle w:val="normaltextrun"/>
          <w:rFonts w:cstheme="minorHAnsi"/>
          <w:color w:val="000000" w:themeColor="text1"/>
          <w:sz w:val="22"/>
          <w:szCs w:val="22"/>
        </w:rPr>
        <w:t xml:space="preserve">. For </w:t>
      </w:r>
      <w:r w:rsidRPr="008145E2">
        <w:rPr>
          <w:rStyle w:val="normaltextrun"/>
          <w:rFonts w:cstheme="minorHAnsi"/>
          <w:color w:val="000000" w:themeColor="text1"/>
          <w:sz w:val="22"/>
          <w:szCs w:val="22"/>
        </w:rPr>
        <w:t>example, use play-based and observational methods to obtain information</w:t>
      </w:r>
      <w:r w:rsidR="000545C3" w:rsidRPr="008145E2">
        <w:rPr>
          <w:rStyle w:val="normaltextrun"/>
          <w:rFonts w:cstheme="minorHAnsi"/>
          <w:color w:val="000000" w:themeColor="text1"/>
          <w:sz w:val="22"/>
          <w:szCs w:val="22"/>
        </w:rPr>
        <w:t xml:space="preserve"> (</w:t>
      </w:r>
      <w:r w:rsidR="000545C3" w:rsidRPr="008145E2">
        <w:rPr>
          <w:rFonts w:eastAsiaTheme="majorEastAsia" w:cstheme="minorHAnsi"/>
          <w:sz w:val="22"/>
          <w:szCs w:val="22"/>
        </w:rPr>
        <w:t>Child and Adolescent Mental Health Services and New South Wales Health 2011; National Counselling and Psychotherapy Society 2024).</w:t>
      </w:r>
    </w:p>
    <w:p w14:paraId="4FE31721" w14:textId="14930E97" w:rsidR="006E0555" w:rsidRPr="008145E2" w:rsidRDefault="006E0555" w:rsidP="00D30E44">
      <w:pPr>
        <w:pStyle w:val="bodynumbered"/>
        <w:rPr>
          <w:rStyle w:val="normaltextrun"/>
          <w:rFonts w:cstheme="minorHAnsi"/>
          <w:color w:val="000000" w:themeColor="text1"/>
          <w:sz w:val="22"/>
          <w:szCs w:val="22"/>
        </w:rPr>
      </w:pPr>
      <w:r w:rsidRPr="008145E2">
        <w:rPr>
          <w:rStyle w:val="normaltextrun"/>
          <w:rFonts w:cstheme="minorHAnsi"/>
          <w:color w:val="000000" w:themeColor="text1"/>
          <w:sz w:val="22"/>
          <w:szCs w:val="22"/>
        </w:rPr>
        <w:t xml:space="preserve">9.6 </w:t>
      </w:r>
      <w:r w:rsidR="000E7AC9" w:rsidRPr="008145E2">
        <w:rPr>
          <w:rStyle w:val="normaltextrun"/>
          <w:rFonts w:cstheme="minorHAnsi"/>
          <w:color w:val="000000" w:themeColor="text1"/>
          <w:sz w:val="22"/>
          <w:szCs w:val="22"/>
        </w:rPr>
        <w:tab/>
      </w:r>
      <w:r w:rsidRPr="008145E2">
        <w:rPr>
          <w:rStyle w:val="normaltextrun"/>
          <w:rFonts w:cstheme="minorHAnsi"/>
          <w:color w:val="000000" w:themeColor="text1"/>
          <w:sz w:val="22"/>
          <w:szCs w:val="22"/>
        </w:rPr>
        <w:t>Where possible and with agreement of the parent</w:t>
      </w:r>
      <w:r w:rsidR="0037007D" w:rsidRPr="008145E2">
        <w:rPr>
          <w:rStyle w:val="normaltextrun"/>
          <w:rFonts w:cstheme="minorHAnsi"/>
          <w:color w:val="000000" w:themeColor="text1"/>
          <w:sz w:val="22"/>
          <w:szCs w:val="22"/>
        </w:rPr>
        <w:t xml:space="preserve"> or</w:t>
      </w:r>
      <w:r w:rsidR="00143FB7" w:rsidRPr="008145E2">
        <w:rPr>
          <w:rStyle w:val="normaltextrun"/>
          <w:rFonts w:cstheme="minorHAnsi"/>
          <w:color w:val="000000" w:themeColor="text1"/>
          <w:sz w:val="22"/>
          <w:szCs w:val="22"/>
        </w:rPr>
        <w:t xml:space="preserve"> </w:t>
      </w:r>
      <w:r w:rsidRPr="008145E2">
        <w:rPr>
          <w:rStyle w:val="normaltextrun"/>
          <w:rFonts w:cstheme="minorHAnsi"/>
          <w:color w:val="000000" w:themeColor="text1"/>
          <w:sz w:val="22"/>
          <w:szCs w:val="22"/>
        </w:rPr>
        <w:t xml:space="preserve">carer, take a developmental and family history to aid understanding of the infant, child or </w:t>
      </w:r>
      <w:r w:rsidR="000545C3" w:rsidRPr="008145E2">
        <w:rPr>
          <w:rStyle w:val="normaltextrun"/>
          <w:rFonts w:cstheme="minorHAnsi"/>
          <w:color w:val="000000" w:themeColor="text1"/>
          <w:sz w:val="22"/>
          <w:szCs w:val="22"/>
        </w:rPr>
        <w:t>young person (</w:t>
      </w:r>
      <w:r w:rsidR="000545C3" w:rsidRPr="008145E2">
        <w:rPr>
          <w:rFonts w:eastAsiaTheme="majorEastAsia" w:cstheme="minorHAnsi"/>
          <w:sz w:val="22"/>
          <w:szCs w:val="22"/>
        </w:rPr>
        <w:t>Child and Adolescent Mental Health Services and New South Wales Health 2011).</w:t>
      </w:r>
    </w:p>
    <w:p w14:paraId="55FB20AF" w14:textId="5A31993B" w:rsidR="006E0555" w:rsidRPr="008145E2" w:rsidRDefault="006E0555" w:rsidP="00D30E44">
      <w:pPr>
        <w:pStyle w:val="bodynumbered"/>
        <w:rPr>
          <w:rFonts w:eastAsiaTheme="minorEastAsia" w:cstheme="minorHAnsi"/>
          <w:sz w:val="22"/>
          <w:szCs w:val="22"/>
          <w:shd w:val="clear" w:color="auto" w:fill="E6E6E6"/>
          <w:vertAlign w:val="superscript"/>
        </w:rPr>
      </w:pPr>
      <w:r w:rsidRPr="008145E2">
        <w:rPr>
          <w:rStyle w:val="normaltextrun"/>
          <w:rFonts w:cstheme="minorHAnsi"/>
          <w:color w:val="000000" w:themeColor="text1"/>
          <w:sz w:val="22"/>
          <w:szCs w:val="22"/>
        </w:rPr>
        <w:t xml:space="preserve">9.7 </w:t>
      </w:r>
      <w:r w:rsidR="000E7AC9" w:rsidRPr="008145E2">
        <w:rPr>
          <w:rStyle w:val="normaltextrun"/>
          <w:rFonts w:cstheme="minorHAnsi"/>
          <w:color w:val="000000" w:themeColor="text1"/>
          <w:sz w:val="22"/>
          <w:szCs w:val="22"/>
        </w:rPr>
        <w:tab/>
      </w:r>
      <w:r w:rsidRPr="008145E2">
        <w:rPr>
          <w:rFonts w:cstheme="minorHAnsi"/>
          <w:color w:val="000000"/>
          <w:sz w:val="22"/>
          <w:szCs w:val="22"/>
          <w:shd w:val="clear" w:color="auto" w:fill="FFFFFF"/>
        </w:rPr>
        <w:t xml:space="preserve">Ensure care and treatment planning for </w:t>
      </w:r>
      <w:r w:rsidRPr="008145E2">
        <w:rPr>
          <w:rStyle w:val="normaltextrun"/>
          <w:rFonts w:cstheme="minorHAnsi"/>
          <w:color w:val="000000" w:themeColor="text1"/>
          <w:sz w:val="22"/>
          <w:szCs w:val="22"/>
        </w:rPr>
        <w:t xml:space="preserve">infants, children and </w:t>
      </w:r>
      <w:r w:rsidR="000545C3" w:rsidRPr="008145E2">
        <w:rPr>
          <w:rStyle w:val="normaltextrun"/>
          <w:rFonts w:cstheme="minorHAnsi"/>
          <w:color w:val="000000" w:themeColor="text1"/>
          <w:sz w:val="22"/>
          <w:szCs w:val="22"/>
        </w:rPr>
        <w:t xml:space="preserve">young people </w:t>
      </w:r>
      <w:r w:rsidRPr="008145E2">
        <w:rPr>
          <w:rFonts w:cstheme="minorHAnsi"/>
          <w:color w:val="000000"/>
          <w:sz w:val="22"/>
          <w:szCs w:val="22"/>
          <w:shd w:val="clear" w:color="auto" w:fill="FFFFFF"/>
        </w:rPr>
        <w:t>supports both mental health and improved developmentally appropriate functioning and social inclusion</w:t>
      </w:r>
      <w:r w:rsidR="000545C3" w:rsidRPr="008145E2">
        <w:rPr>
          <w:rFonts w:cstheme="minorHAnsi"/>
          <w:color w:val="000000"/>
          <w:sz w:val="22"/>
          <w:szCs w:val="22"/>
          <w:shd w:val="clear" w:color="auto" w:fill="FFFFFF"/>
        </w:rPr>
        <w:t xml:space="preserve"> (</w:t>
      </w:r>
      <w:r w:rsidR="000545C3" w:rsidRPr="008145E2">
        <w:rPr>
          <w:rFonts w:eastAsiaTheme="majorEastAsia" w:cstheme="minorHAnsi"/>
          <w:sz w:val="22"/>
          <w:szCs w:val="22"/>
        </w:rPr>
        <w:t xml:space="preserve">National Collaborating Centre for Mental Health and University College London 2021; Child and Adolescent Mental Health Services and New South Wales Health 2011; </w:t>
      </w:r>
      <w:proofErr w:type="spellStart"/>
      <w:r w:rsidR="000545C3" w:rsidRPr="008145E2">
        <w:rPr>
          <w:rFonts w:eastAsiaTheme="majorEastAsia" w:cstheme="minorHAnsi"/>
          <w:sz w:val="22"/>
          <w:szCs w:val="22"/>
        </w:rPr>
        <w:t>Orygen</w:t>
      </w:r>
      <w:proofErr w:type="spellEnd"/>
      <w:r w:rsidR="000545C3" w:rsidRPr="008145E2">
        <w:rPr>
          <w:rFonts w:eastAsiaTheme="majorEastAsia" w:cstheme="minorHAnsi"/>
          <w:sz w:val="22"/>
          <w:szCs w:val="22"/>
        </w:rPr>
        <w:t xml:space="preserve"> 2018).</w:t>
      </w:r>
    </w:p>
    <w:p w14:paraId="68E04945" w14:textId="63A4A871" w:rsidR="004E0733" w:rsidRPr="008145E2" w:rsidRDefault="004E0733" w:rsidP="00D30E44">
      <w:pPr>
        <w:pStyle w:val="bodynumbered"/>
        <w:rPr>
          <w:rFonts w:eastAsiaTheme="majorEastAsia" w:cstheme="minorHAnsi"/>
          <w:sz w:val="22"/>
          <w:szCs w:val="22"/>
        </w:rPr>
      </w:pPr>
      <w:r w:rsidRPr="008145E2">
        <w:rPr>
          <w:sz w:val="22"/>
          <w:szCs w:val="22"/>
        </w:rPr>
        <w:t>9.8</w:t>
      </w:r>
      <w:r w:rsidRPr="008145E2">
        <w:rPr>
          <w:sz w:val="22"/>
          <w:szCs w:val="22"/>
        </w:rPr>
        <w:tab/>
        <w:t>Recognise the importance of the infant, child or young person’s age and/or developmental differences to guide assessment and care planning (</w:t>
      </w:r>
      <w:r w:rsidRPr="008145E2">
        <w:rPr>
          <w:rFonts w:eastAsiaTheme="majorEastAsia" w:cstheme="minorHAnsi"/>
          <w:sz w:val="22"/>
          <w:szCs w:val="22"/>
        </w:rPr>
        <w:t>National Collaborating Centre for Mental Health and University College London 2021).</w:t>
      </w:r>
    </w:p>
    <w:p w14:paraId="0D4EA24C" w14:textId="73810AE1" w:rsidR="006E0555" w:rsidRPr="008145E2" w:rsidRDefault="00D27F19" w:rsidP="00D138C2">
      <w:pPr>
        <w:pStyle w:val="bodynumbered"/>
        <w:rPr>
          <w:rFonts w:cstheme="minorHAnsi"/>
          <w:sz w:val="22"/>
          <w:szCs w:val="22"/>
        </w:rPr>
      </w:pPr>
      <w:r w:rsidRPr="008145E2">
        <w:rPr>
          <w:sz w:val="22"/>
          <w:szCs w:val="22"/>
        </w:rPr>
        <w:t xml:space="preserve">9.9 </w:t>
      </w:r>
      <w:r w:rsidRPr="008145E2">
        <w:rPr>
          <w:sz w:val="22"/>
          <w:szCs w:val="22"/>
        </w:rPr>
        <w:tab/>
        <w:t>Provide developmentally appropriate information to the child or young person about their care and treatment plans to increase trust (</w:t>
      </w:r>
      <w:r w:rsidRPr="008145E2">
        <w:rPr>
          <w:rFonts w:eastAsiaTheme="majorEastAsia" w:cstheme="minorBidi"/>
          <w:sz w:val="22"/>
          <w:szCs w:val="22"/>
        </w:rPr>
        <w:t>Australian Association for Infant Mental Health 2017)</w:t>
      </w:r>
      <w:r w:rsidRPr="008145E2">
        <w:rPr>
          <w:sz w:val="22"/>
          <w:szCs w:val="22"/>
        </w:rPr>
        <w:t>.</w:t>
      </w:r>
      <w:r w:rsidR="006E0555" w:rsidRPr="008145E2">
        <w:rPr>
          <w:rFonts w:cstheme="minorHAnsi"/>
          <w:sz w:val="22"/>
          <w:szCs w:val="22"/>
        </w:rPr>
        <w:br w:type="page"/>
      </w:r>
    </w:p>
    <w:p w14:paraId="1CB4ED1E" w14:textId="77777777" w:rsidR="006E0555" w:rsidRDefault="006E0555" w:rsidP="000E7AC9">
      <w:pPr>
        <w:pStyle w:val="Heading1"/>
        <w:rPr>
          <w:rStyle w:val="eop"/>
        </w:rPr>
      </w:pPr>
      <w:bookmarkStart w:id="34" w:name="_Toc1594503953"/>
      <w:bookmarkStart w:id="35" w:name="_Toc175745629"/>
      <w:r w:rsidRPr="00576E16">
        <w:rPr>
          <w:rStyle w:val="normaltextrun"/>
        </w:rPr>
        <w:lastRenderedPageBreak/>
        <w:t>Capability 10: Delivering compassionate care, support and treatment</w:t>
      </w:r>
      <w:bookmarkEnd w:id="34"/>
      <w:bookmarkEnd w:id="35"/>
      <w:r w:rsidRPr="00576E16">
        <w:rPr>
          <w:rStyle w:val="eop"/>
        </w:rPr>
        <w:t> </w:t>
      </w:r>
    </w:p>
    <w:p w14:paraId="1E972A5B" w14:textId="42DEC738" w:rsidR="000E7AC9" w:rsidRPr="008145E2" w:rsidRDefault="000E7AC9" w:rsidP="000E7AC9">
      <w:pPr>
        <w:pStyle w:val="Body"/>
        <w:rPr>
          <w:sz w:val="22"/>
          <w:szCs w:val="22"/>
        </w:rPr>
      </w:pPr>
      <w:r w:rsidRPr="008145E2">
        <w:rPr>
          <w:sz w:val="22"/>
          <w:szCs w:val="22"/>
        </w:rPr>
        <w:t xml:space="preserve">The infant, child, youth and family mental health and wellbeing workforce uses tailored approaches with demonstrated effectiveness. </w:t>
      </w:r>
      <w:r w:rsidR="000545C3" w:rsidRPr="008145E2">
        <w:rPr>
          <w:sz w:val="22"/>
          <w:szCs w:val="22"/>
        </w:rPr>
        <w:t>Workers</w:t>
      </w:r>
      <w:r w:rsidRPr="008145E2">
        <w:rPr>
          <w:sz w:val="22"/>
          <w:szCs w:val="22"/>
        </w:rPr>
        <w:t xml:space="preserve"> deliver services with empathy and compassion.  </w:t>
      </w:r>
    </w:p>
    <w:p w14:paraId="44C74C08" w14:textId="77777777" w:rsidR="000E7AC9" w:rsidRPr="008145E2" w:rsidRDefault="000E7AC9" w:rsidP="000E7AC9">
      <w:pPr>
        <w:pStyle w:val="Body"/>
        <w:rPr>
          <w:b/>
          <w:bCs/>
          <w:sz w:val="22"/>
          <w:szCs w:val="22"/>
        </w:rPr>
      </w:pPr>
      <w:r w:rsidRPr="008145E2">
        <w:rPr>
          <w:b/>
          <w:bCs/>
          <w:sz w:val="22"/>
          <w:szCs w:val="22"/>
        </w:rPr>
        <w:t>Those in care, support and treatment roles will:</w:t>
      </w:r>
    </w:p>
    <w:p w14:paraId="5B12EB09" w14:textId="174E549F" w:rsidR="000E7AC9" w:rsidRPr="008145E2" w:rsidRDefault="000E7AC9" w:rsidP="008666DE">
      <w:pPr>
        <w:pStyle w:val="bodynumbered"/>
        <w:rPr>
          <w:sz w:val="22"/>
          <w:szCs w:val="22"/>
        </w:rPr>
      </w:pPr>
      <w:r w:rsidRPr="008145E2">
        <w:rPr>
          <w:sz w:val="22"/>
          <w:szCs w:val="22"/>
        </w:rPr>
        <w:t xml:space="preserve">10.1 </w:t>
      </w:r>
      <w:r w:rsidRPr="008145E2">
        <w:rPr>
          <w:sz w:val="22"/>
          <w:szCs w:val="22"/>
        </w:rPr>
        <w:tab/>
        <w:t xml:space="preserve">Recognise age and developmental differences when delivering care to enhance engagement of the infant, child or </w:t>
      </w:r>
      <w:r w:rsidR="000545C3" w:rsidRPr="008145E2">
        <w:rPr>
          <w:sz w:val="22"/>
          <w:szCs w:val="22"/>
        </w:rPr>
        <w:t>young person (</w:t>
      </w:r>
      <w:r w:rsidR="000545C3" w:rsidRPr="008145E2">
        <w:rPr>
          <w:rFonts w:eastAsiaTheme="majorEastAsia" w:cstheme="minorHAnsi"/>
          <w:sz w:val="22"/>
          <w:szCs w:val="22"/>
        </w:rPr>
        <w:t>Child and Adolescent Mental Health Services and New South Wales Health 2011).</w:t>
      </w:r>
    </w:p>
    <w:p w14:paraId="58AF3325" w14:textId="70CBEA45" w:rsidR="000E7AC9" w:rsidRPr="008145E2" w:rsidRDefault="000E7AC9" w:rsidP="008666DE">
      <w:pPr>
        <w:pStyle w:val="bodynumbered"/>
        <w:rPr>
          <w:sz w:val="22"/>
          <w:szCs w:val="22"/>
        </w:rPr>
      </w:pPr>
      <w:r w:rsidRPr="008145E2">
        <w:rPr>
          <w:sz w:val="22"/>
          <w:szCs w:val="22"/>
        </w:rPr>
        <w:t xml:space="preserve">10.3 </w:t>
      </w:r>
      <w:r w:rsidRPr="008145E2">
        <w:rPr>
          <w:sz w:val="22"/>
          <w:szCs w:val="22"/>
        </w:rPr>
        <w:tab/>
        <w:t>Advocate with, and on behalf of, infants, children</w:t>
      </w:r>
      <w:r w:rsidR="000545C3" w:rsidRPr="008145E2">
        <w:rPr>
          <w:sz w:val="22"/>
          <w:szCs w:val="22"/>
        </w:rPr>
        <w:t>,</w:t>
      </w:r>
      <w:r w:rsidRPr="008145E2">
        <w:rPr>
          <w:sz w:val="22"/>
          <w:szCs w:val="22"/>
        </w:rPr>
        <w:t xml:space="preserve"> </w:t>
      </w:r>
      <w:r w:rsidR="000545C3" w:rsidRPr="008145E2">
        <w:rPr>
          <w:sz w:val="22"/>
          <w:szCs w:val="22"/>
        </w:rPr>
        <w:t>young people</w:t>
      </w:r>
      <w:r w:rsidRPr="008145E2">
        <w:rPr>
          <w:sz w:val="22"/>
          <w:szCs w:val="22"/>
        </w:rPr>
        <w:t xml:space="preserve"> and families</w:t>
      </w:r>
      <w:r w:rsidR="0037007D" w:rsidRPr="008145E2">
        <w:rPr>
          <w:sz w:val="22"/>
          <w:szCs w:val="22"/>
        </w:rPr>
        <w:t xml:space="preserve">, </w:t>
      </w:r>
      <w:r w:rsidRPr="008145E2">
        <w:rPr>
          <w:sz w:val="22"/>
          <w:szCs w:val="22"/>
        </w:rPr>
        <w:t>carers</w:t>
      </w:r>
      <w:r w:rsidR="0037007D" w:rsidRPr="008145E2">
        <w:rPr>
          <w:sz w:val="22"/>
          <w:szCs w:val="22"/>
        </w:rPr>
        <w:t xml:space="preserve"> and </w:t>
      </w:r>
      <w:r w:rsidRPr="008145E2">
        <w:rPr>
          <w:sz w:val="22"/>
          <w:szCs w:val="22"/>
        </w:rPr>
        <w:t>supporters to ensure their views are recognised in care decisions</w:t>
      </w:r>
      <w:r w:rsidR="000545C3" w:rsidRPr="008145E2">
        <w:rPr>
          <w:sz w:val="22"/>
          <w:szCs w:val="22"/>
        </w:rPr>
        <w:t xml:space="preserve"> (Stuart and Cart</w:t>
      </w:r>
      <w:r w:rsidR="00584E65" w:rsidRPr="008145E2">
        <w:rPr>
          <w:sz w:val="22"/>
          <w:szCs w:val="22"/>
        </w:rPr>
        <w:t>y 2006)</w:t>
      </w:r>
      <w:r w:rsidRPr="008145E2">
        <w:rPr>
          <w:sz w:val="22"/>
          <w:szCs w:val="22"/>
        </w:rPr>
        <w:t>.</w:t>
      </w:r>
    </w:p>
    <w:p w14:paraId="5449FB6A" w14:textId="01BB10A9" w:rsidR="000E7AC9" w:rsidRPr="008145E2" w:rsidRDefault="000E7AC9" w:rsidP="008666DE">
      <w:pPr>
        <w:pStyle w:val="bodynumbered"/>
        <w:rPr>
          <w:sz w:val="22"/>
          <w:szCs w:val="22"/>
        </w:rPr>
      </w:pPr>
      <w:r w:rsidRPr="008145E2">
        <w:rPr>
          <w:sz w:val="22"/>
          <w:szCs w:val="22"/>
        </w:rPr>
        <w:t xml:space="preserve">10.4 </w:t>
      </w:r>
      <w:r w:rsidRPr="008145E2">
        <w:rPr>
          <w:sz w:val="22"/>
          <w:szCs w:val="22"/>
        </w:rPr>
        <w:tab/>
        <w:t>Support and empower children and youth and their families</w:t>
      </w:r>
      <w:r w:rsidR="0037007D" w:rsidRPr="008145E2">
        <w:rPr>
          <w:sz w:val="22"/>
          <w:szCs w:val="22"/>
        </w:rPr>
        <w:t xml:space="preserve">, </w:t>
      </w:r>
      <w:r w:rsidRPr="008145E2">
        <w:rPr>
          <w:sz w:val="22"/>
          <w:szCs w:val="22"/>
        </w:rPr>
        <w:t>carers</w:t>
      </w:r>
      <w:r w:rsidR="0037007D" w:rsidRPr="008145E2">
        <w:rPr>
          <w:sz w:val="22"/>
          <w:szCs w:val="22"/>
        </w:rPr>
        <w:t xml:space="preserve"> and </w:t>
      </w:r>
      <w:r w:rsidRPr="008145E2">
        <w:rPr>
          <w:sz w:val="22"/>
          <w:szCs w:val="22"/>
        </w:rPr>
        <w:t>supporters to actively contribute to their multidisciplinary care and treatment plans and across systems</w:t>
      </w:r>
      <w:r w:rsidR="00584E65" w:rsidRPr="008145E2">
        <w:rPr>
          <w:sz w:val="22"/>
          <w:szCs w:val="22"/>
        </w:rPr>
        <w:t xml:space="preserve"> (</w:t>
      </w:r>
      <w:r w:rsidR="00584E65" w:rsidRPr="008145E2">
        <w:rPr>
          <w:rFonts w:eastAsiaTheme="majorEastAsia" w:cstheme="minorHAnsi"/>
          <w:sz w:val="22"/>
          <w:szCs w:val="22"/>
        </w:rPr>
        <w:t>National Collaborating Centre for Mental Health and University College London 2021; Child and Adolescent Mental Health Services and New South Wales Health 2011)</w:t>
      </w:r>
      <w:r w:rsidRPr="008145E2">
        <w:rPr>
          <w:sz w:val="22"/>
          <w:szCs w:val="22"/>
        </w:rPr>
        <w:t>.</w:t>
      </w:r>
    </w:p>
    <w:p w14:paraId="0B859EA4" w14:textId="77777777" w:rsidR="00BE60EC" w:rsidRPr="008145E2" w:rsidRDefault="00BE60EC" w:rsidP="00BE60EC">
      <w:pPr>
        <w:pStyle w:val="Body"/>
        <w:keepNext/>
        <w:rPr>
          <w:b/>
          <w:bCs/>
          <w:sz w:val="22"/>
          <w:szCs w:val="22"/>
        </w:rPr>
      </w:pPr>
      <w:r w:rsidRPr="008145E2">
        <w:rPr>
          <w:b/>
          <w:bCs/>
          <w:sz w:val="22"/>
          <w:szCs w:val="22"/>
        </w:rPr>
        <w:t>Those in leadership roles will:</w:t>
      </w:r>
    </w:p>
    <w:p w14:paraId="2023A0C5" w14:textId="77777777" w:rsidR="00BE60EC" w:rsidRPr="008145E2" w:rsidRDefault="00BE60EC" w:rsidP="00BE60EC">
      <w:pPr>
        <w:pStyle w:val="bodynumbered"/>
        <w:rPr>
          <w:sz w:val="22"/>
          <w:szCs w:val="22"/>
        </w:rPr>
      </w:pPr>
      <w:r w:rsidRPr="008145E2">
        <w:rPr>
          <w:sz w:val="22"/>
          <w:szCs w:val="22"/>
        </w:rPr>
        <w:t xml:space="preserve">8.12 </w:t>
      </w:r>
      <w:r w:rsidRPr="008145E2">
        <w:rPr>
          <w:sz w:val="22"/>
          <w:szCs w:val="22"/>
        </w:rPr>
        <w:tab/>
        <w:t>Create a service environment that is welcoming and friendly towards infants, children and young people to increase engagement (</w:t>
      </w:r>
      <w:r w:rsidRPr="008145E2">
        <w:rPr>
          <w:rFonts w:eastAsiaTheme="majorEastAsia" w:cstheme="minorHAnsi"/>
          <w:sz w:val="22"/>
          <w:szCs w:val="22"/>
        </w:rPr>
        <w:t>National Collaborating Centre for Mental Health and University College London</w:t>
      </w:r>
      <w:r w:rsidRPr="008145E2" w:rsidDel="00395B57">
        <w:rPr>
          <w:sz w:val="22"/>
          <w:szCs w:val="22"/>
        </w:rPr>
        <w:t xml:space="preserve"> </w:t>
      </w:r>
      <w:r w:rsidRPr="008145E2">
        <w:rPr>
          <w:sz w:val="22"/>
          <w:szCs w:val="22"/>
        </w:rPr>
        <w:t xml:space="preserve">2021; </w:t>
      </w:r>
      <w:r w:rsidRPr="008145E2">
        <w:rPr>
          <w:rFonts w:eastAsiaTheme="majorEastAsia" w:cstheme="minorHAnsi"/>
          <w:sz w:val="22"/>
          <w:szCs w:val="22"/>
        </w:rPr>
        <w:t>Child and Adolescent Mental Health Services &amp; New South Wales Health</w:t>
      </w:r>
      <w:r w:rsidRPr="008145E2" w:rsidDel="00395B57">
        <w:rPr>
          <w:sz w:val="22"/>
          <w:szCs w:val="22"/>
        </w:rPr>
        <w:t xml:space="preserve"> </w:t>
      </w:r>
      <w:r w:rsidRPr="008145E2">
        <w:rPr>
          <w:sz w:val="22"/>
          <w:szCs w:val="22"/>
        </w:rPr>
        <w:t>2011).</w:t>
      </w:r>
    </w:p>
    <w:p w14:paraId="0FF40A22" w14:textId="6768BFF3" w:rsidR="006E0555" w:rsidRPr="008145E2" w:rsidRDefault="006E0555" w:rsidP="006E0555">
      <w:pPr>
        <w:rPr>
          <w:rStyle w:val="eop"/>
          <w:rFonts w:cstheme="minorHAnsi"/>
          <w:sz w:val="24"/>
          <w:szCs w:val="24"/>
          <w:lang w:eastAsia="en-GB"/>
        </w:rPr>
      </w:pPr>
      <w:r w:rsidRPr="008145E2">
        <w:rPr>
          <w:rStyle w:val="eop"/>
          <w:rFonts w:cstheme="minorHAnsi"/>
          <w:sz w:val="24"/>
          <w:szCs w:val="24"/>
        </w:rPr>
        <w:br w:type="page"/>
      </w:r>
    </w:p>
    <w:p w14:paraId="203561B1" w14:textId="5BD4F64C" w:rsidR="006E0555" w:rsidRDefault="006E0555" w:rsidP="000E7AC9">
      <w:pPr>
        <w:pStyle w:val="Heading1"/>
        <w:rPr>
          <w:rStyle w:val="normaltextrun"/>
        </w:rPr>
      </w:pPr>
      <w:bookmarkStart w:id="36" w:name="_Toc1772413384"/>
      <w:bookmarkStart w:id="37" w:name="_Toc175745630"/>
      <w:r w:rsidRPr="00621DA9">
        <w:rPr>
          <w:rStyle w:val="normaltextrun"/>
        </w:rPr>
        <w:lastRenderedPageBreak/>
        <w:t>Capability 11: Promoting prevention, early intervention, and help-seeking</w:t>
      </w:r>
      <w:bookmarkEnd w:id="36"/>
      <w:bookmarkEnd w:id="37"/>
    </w:p>
    <w:p w14:paraId="3A9ACBC7" w14:textId="5CCBB602" w:rsidR="001B164E" w:rsidRPr="008145E2" w:rsidRDefault="001B164E" w:rsidP="001B164E">
      <w:pPr>
        <w:pStyle w:val="Body"/>
        <w:rPr>
          <w:sz w:val="22"/>
          <w:szCs w:val="22"/>
        </w:rPr>
      </w:pPr>
      <w:r w:rsidRPr="008145E2">
        <w:rPr>
          <w:sz w:val="22"/>
          <w:szCs w:val="22"/>
        </w:rPr>
        <w:t>The infant, child, youth, and family mental health and wellbeing workforce promote</w:t>
      </w:r>
      <w:r w:rsidR="00584E65" w:rsidRPr="008145E2">
        <w:rPr>
          <w:sz w:val="22"/>
          <w:szCs w:val="22"/>
        </w:rPr>
        <w:t>s</w:t>
      </w:r>
      <w:r w:rsidRPr="008145E2">
        <w:rPr>
          <w:sz w:val="22"/>
          <w:szCs w:val="22"/>
        </w:rPr>
        <w:t xml:space="preserve"> wellbeing and resilience through prevention, early intervention and help-seeking. </w:t>
      </w:r>
    </w:p>
    <w:p w14:paraId="2E040EA8" w14:textId="78D25046" w:rsidR="001B164E" w:rsidRPr="008145E2" w:rsidRDefault="001B164E" w:rsidP="001B164E">
      <w:pPr>
        <w:pStyle w:val="Body"/>
        <w:rPr>
          <w:sz w:val="22"/>
          <w:szCs w:val="22"/>
        </w:rPr>
      </w:pPr>
      <w:r w:rsidRPr="008145E2">
        <w:rPr>
          <w:sz w:val="22"/>
          <w:szCs w:val="22"/>
        </w:rPr>
        <w:t>Engagement empowers infants, children</w:t>
      </w:r>
      <w:r w:rsidR="00584E65" w:rsidRPr="008145E2">
        <w:rPr>
          <w:sz w:val="22"/>
          <w:szCs w:val="22"/>
        </w:rPr>
        <w:t>, young people</w:t>
      </w:r>
      <w:r w:rsidRPr="008145E2">
        <w:rPr>
          <w:sz w:val="22"/>
          <w:szCs w:val="22"/>
        </w:rPr>
        <w:t>, families</w:t>
      </w:r>
      <w:r w:rsidR="001B47B0" w:rsidRPr="008145E2">
        <w:rPr>
          <w:sz w:val="22"/>
          <w:szCs w:val="22"/>
        </w:rPr>
        <w:t>,</w:t>
      </w:r>
      <w:r w:rsidR="00FF4257" w:rsidRPr="008145E2">
        <w:rPr>
          <w:sz w:val="22"/>
          <w:szCs w:val="22"/>
        </w:rPr>
        <w:t xml:space="preserve"> </w:t>
      </w:r>
      <w:r w:rsidRPr="008145E2">
        <w:rPr>
          <w:sz w:val="22"/>
          <w:szCs w:val="22"/>
        </w:rPr>
        <w:t>carers</w:t>
      </w:r>
      <w:r w:rsidR="001B47B0" w:rsidRPr="008145E2">
        <w:rPr>
          <w:sz w:val="22"/>
          <w:szCs w:val="22"/>
        </w:rPr>
        <w:t>,</w:t>
      </w:r>
      <w:r w:rsidR="00FF4257" w:rsidRPr="008145E2">
        <w:rPr>
          <w:sz w:val="22"/>
          <w:szCs w:val="22"/>
        </w:rPr>
        <w:t xml:space="preserve"> </w:t>
      </w:r>
      <w:r w:rsidRPr="008145E2">
        <w:rPr>
          <w:sz w:val="22"/>
          <w:szCs w:val="22"/>
        </w:rPr>
        <w:t xml:space="preserve">supporters and communities to enhance their strengths. </w:t>
      </w:r>
    </w:p>
    <w:p w14:paraId="2688277C" w14:textId="5BFA6FB8" w:rsidR="001B164E" w:rsidRPr="008145E2" w:rsidRDefault="001B164E" w:rsidP="001B164E">
      <w:pPr>
        <w:pStyle w:val="Body"/>
        <w:rPr>
          <w:sz w:val="22"/>
          <w:szCs w:val="22"/>
        </w:rPr>
      </w:pPr>
      <w:r w:rsidRPr="008145E2">
        <w:rPr>
          <w:sz w:val="22"/>
          <w:szCs w:val="22"/>
        </w:rPr>
        <w:t>It also provides them with resources to support personal health and wellbeing goals.</w:t>
      </w:r>
    </w:p>
    <w:p w14:paraId="54DF4113" w14:textId="77777777" w:rsidR="001B164E" w:rsidRPr="008145E2" w:rsidRDefault="001B164E" w:rsidP="001B164E">
      <w:pPr>
        <w:pStyle w:val="Body"/>
        <w:rPr>
          <w:b/>
          <w:bCs/>
          <w:sz w:val="22"/>
          <w:szCs w:val="22"/>
        </w:rPr>
      </w:pPr>
      <w:r w:rsidRPr="008145E2">
        <w:rPr>
          <w:b/>
          <w:bCs/>
          <w:sz w:val="22"/>
          <w:szCs w:val="22"/>
        </w:rPr>
        <w:t>The whole infant, child, youth, and family mental health and wellbeing workforce understands:</w:t>
      </w:r>
    </w:p>
    <w:p w14:paraId="22C9CF97" w14:textId="727D81B2" w:rsidR="001B164E" w:rsidRPr="008145E2" w:rsidRDefault="001B164E" w:rsidP="001B47B0">
      <w:pPr>
        <w:pStyle w:val="bodynumbered"/>
        <w:rPr>
          <w:sz w:val="22"/>
          <w:szCs w:val="22"/>
        </w:rPr>
      </w:pPr>
      <w:r w:rsidRPr="008145E2">
        <w:rPr>
          <w:sz w:val="22"/>
          <w:szCs w:val="22"/>
        </w:rPr>
        <w:t xml:space="preserve">11.1 </w:t>
      </w:r>
      <w:r w:rsidRPr="008145E2">
        <w:rPr>
          <w:sz w:val="22"/>
          <w:szCs w:val="22"/>
        </w:rPr>
        <w:tab/>
        <w:t xml:space="preserve">That prevention and early intervention for infants, children and youth can </w:t>
      </w:r>
      <w:r w:rsidR="00411599" w:rsidRPr="008145E2">
        <w:rPr>
          <w:sz w:val="22"/>
          <w:szCs w:val="22"/>
        </w:rPr>
        <w:t xml:space="preserve">have long-term positive impacts on mental health and </w:t>
      </w:r>
      <w:r w:rsidR="0E574323" w:rsidRPr="008145E2">
        <w:rPr>
          <w:sz w:val="22"/>
          <w:szCs w:val="22"/>
        </w:rPr>
        <w:t>wellbeing (</w:t>
      </w:r>
      <w:r w:rsidR="00584E65" w:rsidRPr="008145E2">
        <w:rPr>
          <w:rFonts w:eastAsiaTheme="majorEastAsia" w:cstheme="minorBidi"/>
          <w:sz w:val="22"/>
          <w:szCs w:val="22"/>
        </w:rPr>
        <w:t>National Collaborating Centre for Mental Health and University College London 2021)</w:t>
      </w:r>
      <w:r w:rsidRPr="008145E2">
        <w:rPr>
          <w:sz w:val="22"/>
          <w:szCs w:val="22"/>
        </w:rPr>
        <w:t>.</w:t>
      </w:r>
    </w:p>
    <w:p w14:paraId="090E9167" w14:textId="77777777" w:rsidR="001B164E" w:rsidRPr="008145E2" w:rsidRDefault="001B164E" w:rsidP="001B47B0">
      <w:pPr>
        <w:pStyle w:val="bodynumbered"/>
        <w:rPr>
          <w:b/>
          <w:bCs/>
          <w:sz w:val="22"/>
          <w:szCs w:val="22"/>
        </w:rPr>
      </w:pPr>
      <w:r w:rsidRPr="008145E2">
        <w:rPr>
          <w:b/>
          <w:bCs/>
          <w:sz w:val="22"/>
          <w:szCs w:val="22"/>
        </w:rPr>
        <w:t>Those in care, treatment and support roles will:</w:t>
      </w:r>
    </w:p>
    <w:p w14:paraId="00325944" w14:textId="6B0DE030" w:rsidR="001B164E" w:rsidRPr="008145E2" w:rsidRDefault="001B164E" w:rsidP="006D6EBE">
      <w:pPr>
        <w:pStyle w:val="bodynumbered"/>
        <w:rPr>
          <w:sz w:val="22"/>
          <w:szCs w:val="22"/>
        </w:rPr>
      </w:pPr>
      <w:r w:rsidRPr="008145E2">
        <w:rPr>
          <w:sz w:val="22"/>
          <w:szCs w:val="22"/>
        </w:rPr>
        <w:t xml:space="preserve">11.2 </w:t>
      </w:r>
      <w:r w:rsidRPr="008145E2">
        <w:rPr>
          <w:sz w:val="22"/>
          <w:szCs w:val="22"/>
        </w:rPr>
        <w:tab/>
        <w:t xml:space="preserve">Evaluate risk factors that could be future barriers to care or increase the likelihood of emerging mental health issues for infants, children and </w:t>
      </w:r>
      <w:r w:rsidR="00584E65" w:rsidRPr="008145E2">
        <w:rPr>
          <w:sz w:val="22"/>
          <w:szCs w:val="22"/>
        </w:rPr>
        <w:t>young people. P</w:t>
      </w:r>
      <w:r w:rsidRPr="008145E2">
        <w:rPr>
          <w:sz w:val="22"/>
          <w:szCs w:val="22"/>
        </w:rPr>
        <w:t>romote early intervention</w:t>
      </w:r>
      <w:r w:rsidR="00584E65" w:rsidRPr="008145E2">
        <w:rPr>
          <w:sz w:val="22"/>
          <w:szCs w:val="22"/>
        </w:rPr>
        <w:t xml:space="preserve"> (Foy et al. 2019)</w:t>
      </w:r>
      <w:r w:rsidRPr="008145E2">
        <w:rPr>
          <w:sz w:val="22"/>
          <w:szCs w:val="22"/>
        </w:rPr>
        <w:t>.</w:t>
      </w:r>
    </w:p>
    <w:p w14:paraId="26973A4E" w14:textId="5C93177F" w:rsidR="001B164E" w:rsidRPr="008145E2" w:rsidRDefault="001B164E" w:rsidP="006D6EBE">
      <w:pPr>
        <w:pStyle w:val="bodynumbered"/>
        <w:rPr>
          <w:sz w:val="22"/>
          <w:szCs w:val="22"/>
        </w:rPr>
      </w:pPr>
      <w:r w:rsidRPr="008145E2">
        <w:rPr>
          <w:sz w:val="22"/>
          <w:szCs w:val="22"/>
        </w:rPr>
        <w:t xml:space="preserve">11.3 </w:t>
      </w:r>
      <w:r w:rsidRPr="008145E2">
        <w:rPr>
          <w:sz w:val="22"/>
          <w:szCs w:val="22"/>
        </w:rPr>
        <w:tab/>
        <w:t>Recognise the importance of the perinatal period in the mental health and wellbeing of infants and parents</w:t>
      </w:r>
      <w:r w:rsidR="00584E65" w:rsidRPr="008145E2">
        <w:rPr>
          <w:sz w:val="22"/>
          <w:szCs w:val="22"/>
        </w:rPr>
        <w:t>. D</w:t>
      </w:r>
      <w:r w:rsidRPr="008145E2">
        <w:rPr>
          <w:sz w:val="22"/>
          <w:szCs w:val="22"/>
        </w:rPr>
        <w:t>irectly intervene or link parents into care during this period as appropriate</w:t>
      </w:r>
      <w:r w:rsidR="00584E65" w:rsidRPr="008145E2">
        <w:rPr>
          <w:sz w:val="22"/>
          <w:szCs w:val="22"/>
        </w:rPr>
        <w:t xml:space="preserve"> (</w:t>
      </w:r>
      <w:r w:rsidR="00584E65" w:rsidRPr="008145E2">
        <w:rPr>
          <w:rFonts w:eastAsiaTheme="majorEastAsia" w:cstheme="minorHAnsi"/>
          <w:sz w:val="22"/>
          <w:szCs w:val="22"/>
        </w:rPr>
        <w:t>Association for Infant Mental Health</w:t>
      </w:r>
      <w:r w:rsidR="00584E65" w:rsidRPr="008145E2">
        <w:rPr>
          <w:sz w:val="22"/>
          <w:szCs w:val="22"/>
        </w:rPr>
        <w:t xml:space="preserve"> 2024; Rafferty et al. 2019). </w:t>
      </w:r>
    </w:p>
    <w:p w14:paraId="554156CE" w14:textId="77777777" w:rsidR="006E0555" w:rsidRPr="00311797" w:rsidRDefault="006E0555" w:rsidP="006E0555">
      <w:pPr>
        <w:rPr>
          <w:rFonts w:cstheme="minorHAnsi"/>
          <w:sz w:val="22"/>
          <w:szCs w:val="22"/>
          <w:lang w:eastAsia="en-GB"/>
        </w:rPr>
      </w:pPr>
      <w:r w:rsidRPr="00311797">
        <w:rPr>
          <w:rFonts w:cstheme="minorHAnsi"/>
          <w:sz w:val="22"/>
          <w:szCs w:val="22"/>
        </w:rPr>
        <w:br w:type="page"/>
      </w:r>
    </w:p>
    <w:p w14:paraId="46AC0DD4" w14:textId="1CE00258" w:rsidR="006E0555" w:rsidRDefault="006E0555" w:rsidP="001B164E">
      <w:pPr>
        <w:pStyle w:val="Heading1"/>
        <w:rPr>
          <w:rStyle w:val="eop"/>
        </w:rPr>
      </w:pPr>
      <w:bookmarkStart w:id="38" w:name="_Toc1829961551"/>
      <w:bookmarkStart w:id="39" w:name="_Toc175745631"/>
      <w:r w:rsidRPr="00AB1AEE">
        <w:rPr>
          <w:rStyle w:val="normaltextrun"/>
        </w:rPr>
        <w:lastRenderedPageBreak/>
        <w:t>Capability 12: Supporting system navigation, partnerships and collaborative care</w:t>
      </w:r>
      <w:bookmarkEnd w:id="38"/>
      <w:bookmarkEnd w:id="39"/>
    </w:p>
    <w:p w14:paraId="2043973C" w14:textId="58AF57C5" w:rsidR="001B164E" w:rsidRPr="008145E2" w:rsidRDefault="001B164E" w:rsidP="001B164E">
      <w:pPr>
        <w:pStyle w:val="Body"/>
        <w:rPr>
          <w:sz w:val="22"/>
          <w:szCs w:val="22"/>
        </w:rPr>
      </w:pPr>
      <w:r w:rsidRPr="008145E2">
        <w:rPr>
          <w:sz w:val="22"/>
          <w:szCs w:val="22"/>
        </w:rPr>
        <w:t>The infant, child, youth and family mental health and wellbeing workforce help</w:t>
      </w:r>
      <w:r w:rsidR="00584E65" w:rsidRPr="008145E2">
        <w:rPr>
          <w:sz w:val="22"/>
          <w:szCs w:val="22"/>
        </w:rPr>
        <w:t>s</w:t>
      </w:r>
      <w:r w:rsidRPr="008145E2">
        <w:rPr>
          <w:sz w:val="22"/>
          <w:szCs w:val="22"/>
        </w:rPr>
        <w:t xml:space="preserve"> people to navigate the mental health and wellbeing system. </w:t>
      </w:r>
    </w:p>
    <w:p w14:paraId="0EDD9B4E" w14:textId="59C718D3" w:rsidR="001B164E" w:rsidRPr="008145E2" w:rsidRDefault="001B164E" w:rsidP="001B164E">
      <w:pPr>
        <w:pStyle w:val="Body"/>
        <w:rPr>
          <w:sz w:val="22"/>
          <w:szCs w:val="22"/>
        </w:rPr>
      </w:pPr>
      <w:r w:rsidRPr="008145E2">
        <w:rPr>
          <w:sz w:val="22"/>
          <w:szCs w:val="22"/>
        </w:rPr>
        <w:t>This includes providing service and referral options and pathways that enable continuity of care and individual choice.</w:t>
      </w:r>
    </w:p>
    <w:p w14:paraId="47855C36" w14:textId="77777777" w:rsidR="001B164E" w:rsidRPr="008145E2" w:rsidRDefault="001B164E" w:rsidP="001B164E">
      <w:pPr>
        <w:pStyle w:val="Body"/>
        <w:rPr>
          <w:b/>
          <w:bCs/>
          <w:sz w:val="22"/>
          <w:szCs w:val="22"/>
        </w:rPr>
      </w:pPr>
      <w:r w:rsidRPr="008145E2">
        <w:rPr>
          <w:b/>
          <w:bCs/>
          <w:sz w:val="22"/>
          <w:szCs w:val="22"/>
        </w:rPr>
        <w:t>Those in care, treatment and support roles will:</w:t>
      </w:r>
    </w:p>
    <w:p w14:paraId="75B3A2BE" w14:textId="373EC584" w:rsidR="001B164E" w:rsidRPr="008145E2" w:rsidRDefault="001B164E" w:rsidP="00BA5D9D">
      <w:pPr>
        <w:pStyle w:val="bodynumbered"/>
        <w:rPr>
          <w:sz w:val="22"/>
          <w:szCs w:val="22"/>
        </w:rPr>
      </w:pPr>
      <w:r w:rsidRPr="008145E2">
        <w:rPr>
          <w:sz w:val="22"/>
          <w:szCs w:val="22"/>
        </w:rPr>
        <w:t xml:space="preserve">12.1 </w:t>
      </w:r>
      <w:r w:rsidRPr="008145E2">
        <w:rPr>
          <w:sz w:val="22"/>
          <w:szCs w:val="22"/>
        </w:rPr>
        <w:tab/>
        <w:t xml:space="preserve">Collaborate with children and </w:t>
      </w:r>
      <w:r w:rsidR="00584E65" w:rsidRPr="008145E2">
        <w:rPr>
          <w:sz w:val="22"/>
          <w:szCs w:val="22"/>
        </w:rPr>
        <w:t xml:space="preserve">young people </w:t>
      </w:r>
      <w:r w:rsidRPr="008145E2">
        <w:rPr>
          <w:sz w:val="22"/>
          <w:szCs w:val="22"/>
        </w:rPr>
        <w:t>and their family</w:t>
      </w:r>
      <w:r w:rsidR="00AB1AEE" w:rsidRPr="008145E2">
        <w:rPr>
          <w:sz w:val="22"/>
          <w:szCs w:val="22"/>
        </w:rPr>
        <w:t>,</w:t>
      </w:r>
      <w:r w:rsidR="00BA5D9D" w:rsidRPr="008145E2">
        <w:rPr>
          <w:sz w:val="22"/>
          <w:szCs w:val="22"/>
        </w:rPr>
        <w:t xml:space="preserve"> </w:t>
      </w:r>
      <w:r w:rsidRPr="008145E2">
        <w:rPr>
          <w:sz w:val="22"/>
          <w:szCs w:val="22"/>
        </w:rPr>
        <w:t>carers</w:t>
      </w:r>
      <w:r w:rsidR="00BA5D9D" w:rsidRPr="008145E2">
        <w:rPr>
          <w:sz w:val="22"/>
          <w:szCs w:val="22"/>
        </w:rPr>
        <w:t xml:space="preserve"> and </w:t>
      </w:r>
      <w:r w:rsidRPr="008145E2">
        <w:rPr>
          <w:sz w:val="22"/>
          <w:szCs w:val="22"/>
        </w:rPr>
        <w:t>supporters on decisions and plans for transitions of care across service settings</w:t>
      </w:r>
      <w:r w:rsidR="00584E65" w:rsidRPr="008145E2">
        <w:rPr>
          <w:sz w:val="22"/>
          <w:szCs w:val="22"/>
        </w:rPr>
        <w:t>. This includes</w:t>
      </w:r>
      <w:r w:rsidRPr="008145E2">
        <w:rPr>
          <w:sz w:val="22"/>
          <w:szCs w:val="22"/>
        </w:rPr>
        <w:t xml:space="preserve"> transition to adult care</w:t>
      </w:r>
      <w:r w:rsidR="00584E65" w:rsidRPr="008145E2">
        <w:rPr>
          <w:sz w:val="22"/>
          <w:szCs w:val="22"/>
        </w:rPr>
        <w:t xml:space="preserve"> (</w:t>
      </w:r>
      <w:proofErr w:type="spellStart"/>
      <w:r w:rsidR="00584E65" w:rsidRPr="008145E2">
        <w:rPr>
          <w:sz w:val="22"/>
          <w:szCs w:val="22"/>
        </w:rPr>
        <w:t>Jivanjee</w:t>
      </w:r>
      <w:proofErr w:type="spellEnd"/>
      <w:r w:rsidR="00584E65" w:rsidRPr="008145E2">
        <w:rPr>
          <w:sz w:val="22"/>
          <w:szCs w:val="22"/>
        </w:rPr>
        <w:t xml:space="preserve"> 2012). </w:t>
      </w:r>
    </w:p>
    <w:p w14:paraId="07773A34" w14:textId="13E6DC31" w:rsidR="001B164E" w:rsidRPr="008145E2" w:rsidRDefault="001B164E" w:rsidP="008570D3">
      <w:pPr>
        <w:pStyle w:val="bodynumbered"/>
        <w:rPr>
          <w:sz w:val="22"/>
          <w:szCs w:val="22"/>
        </w:rPr>
      </w:pPr>
      <w:r w:rsidRPr="008145E2">
        <w:rPr>
          <w:sz w:val="22"/>
          <w:szCs w:val="22"/>
        </w:rPr>
        <w:t xml:space="preserve">12.2 </w:t>
      </w:r>
      <w:r w:rsidRPr="008145E2">
        <w:rPr>
          <w:sz w:val="22"/>
          <w:szCs w:val="22"/>
        </w:rPr>
        <w:tab/>
        <w:t>Work in collaboration with the range of systems involved in the care of the infant, child, youth, or families</w:t>
      </w:r>
      <w:r w:rsidR="008570D3" w:rsidRPr="008145E2">
        <w:rPr>
          <w:sz w:val="22"/>
          <w:szCs w:val="22"/>
        </w:rPr>
        <w:t xml:space="preserve">, </w:t>
      </w:r>
      <w:r w:rsidRPr="008145E2">
        <w:rPr>
          <w:sz w:val="22"/>
          <w:szCs w:val="22"/>
        </w:rPr>
        <w:t>carers</w:t>
      </w:r>
      <w:r w:rsidR="008570D3" w:rsidRPr="008145E2">
        <w:rPr>
          <w:sz w:val="22"/>
          <w:szCs w:val="22"/>
        </w:rPr>
        <w:t xml:space="preserve"> and </w:t>
      </w:r>
      <w:r w:rsidRPr="008145E2">
        <w:rPr>
          <w:sz w:val="22"/>
          <w:szCs w:val="22"/>
        </w:rPr>
        <w:t>supporters to support the best possible outcomes for consumers</w:t>
      </w:r>
      <w:r w:rsidR="00584E65" w:rsidRPr="008145E2">
        <w:rPr>
          <w:sz w:val="22"/>
          <w:szCs w:val="22"/>
        </w:rPr>
        <w:t xml:space="preserve"> (</w:t>
      </w:r>
      <w:r w:rsidR="00584E65" w:rsidRPr="008145E2">
        <w:rPr>
          <w:rFonts w:eastAsiaTheme="majorEastAsia" w:cstheme="minorHAnsi"/>
          <w:sz w:val="22"/>
          <w:szCs w:val="22"/>
        </w:rPr>
        <w:t>National Collaborating Centre for Mental Health and University College London 2021)</w:t>
      </w:r>
      <w:r w:rsidR="00584E65" w:rsidRPr="008145E2">
        <w:rPr>
          <w:sz w:val="22"/>
          <w:szCs w:val="22"/>
        </w:rPr>
        <w:t>.</w:t>
      </w:r>
    </w:p>
    <w:p w14:paraId="44942651" w14:textId="77777777" w:rsidR="001B164E" w:rsidRPr="008145E2" w:rsidRDefault="001B164E" w:rsidP="008570D3">
      <w:pPr>
        <w:pStyle w:val="bodynumbered"/>
        <w:rPr>
          <w:b/>
          <w:bCs/>
          <w:sz w:val="22"/>
          <w:szCs w:val="22"/>
        </w:rPr>
      </w:pPr>
      <w:r w:rsidRPr="008145E2">
        <w:rPr>
          <w:b/>
          <w:bCs/>
          <w:sz w:val="22"/>
          <w:szCs w:val="22"/>
        </w:rPr>
        <w:t>Those in leadership roles will:</w:t>
      </w:r>
    </w:p>
    <w:p w14:paraId="5B1060C3" w14:textId="00D244EE" w:rsidR="001B164E" w:rsidRPr="008145E2" w:rsidRDefault="001B164E" w:rsidP="00D138C2">
      <w:pPr>
        <w:pStyle w:val="bodynumbered"/>
        <w:rPr>
          <w:sz w:val="22"/>
          <w:szCs w:val="22"/>
        </w:rPr>
      </w:pPr>
      <w:r w:rsidRPr="008145E2">
        <w:rPr>
          <w:sz w:val="22"/>
          <w:szCs w:val="22"/>
        </w:rPr>
        <w:t xml:space="preserve">12.3 </w:t>
      </w:r>
      <w:r w:rsidR="00D138C2" w:rsidRPr="008145E2">
        <w:rPr>
          <w:sz w:val="22"/>
          <w:szCs w:val="22"/>
        </w:rPr>
        <w:tab/>
      </w:r>
      <w:r w:rsidRPr="008145E2">
        <w:rPr>
          <w:sz w:val="22"/>
          <w:szCs w:val="22"/>
        </w:rPr>
        <w:t xml:space="preserve">Where possible, encourage partnership and collaboration within and across service settings to support the wellbeing of infants, children or </w:t>
      </w:r>
      <w:r w:rsidR="00584E65" w:rsidRPr="008145E2">
        <w:rPr>
          <w:sz w:val="22"/>
          <w:szCs w:val="22"/>
        </w:rPr>
        <w:t>young people (</w:t>
      </w:r>
      <w:proofErr w:type="spellStart"/>
      <w:r w:rsidR="004150DF" w:rsidRPr="008145E2">
        <w:rPr>
          <w:sz w:val="22"/>
          <w:szCs w:val="22"/>
        </w:rPr>
        <w:t>Orygen</w:t>
      </w:r>
      <w:proofErr w:type="spellEnd"/>
      <w:r w:rsidR="00584E65" w:rsidRPr="008145E2">
        <w:rPr>
          <w:sz w:val="22"/>
          <w:szCs w:val="22"/>
        </w:rPr>
        <w:t xml:space="preserve"> 2018).</w:t>
      </w:r>
    </w:p>
    <w:p w14:paraId="7F271D0A" w14:textId="77777777" w:rsidR="006E0555" w:rsidRPr="00311797" w:rsidRDefault="006E0555" w:rsidP="006E0555">
      <w:pPr>
        <w:rPr>
          <w:rFonts w:cstheme="minorHAnsi"/>
          <w:sz w:val="22"/>
          <w:szCs w:val="22"/>
          <w:lang w:eastAsia="en-GB"/>
        </w:rPr>
      </w:pPr>
      <w:r w:rsidRPr="00311797">
        <w:rPr>
          <w:rFonts w:cstheme="minorHAnsi"/>
          <w:sz w:val="22"/>
          <w:szCs w:val="22"/>
        </w:rPr>
        <w:br w:type="page"/>
      </w:r>
    </w:p>
    <w:p w14:paraId="1A920B3C" w14:textId="07C02221" w:rsidR="006E0555" w:rsidRDefault="006E0555" w:rsidP="001B164E">
      <w:pPr>
        <w:pStyle w:val="Heading1"/>
        <w:rPr>
          <w:rStyle w:val="normaltextrun"/>
        </w:rPr>
      </w:pPr>
      <w:bookmarkStart w:id="40" w:name="_Toc1732054336"/>
      <w:bookmarkStart w:id="41" w:name="_Toc175745632"/>
      <w:r w:rsidRPr="008570D3">
        <w:rPr>
          <w:rStyle w:val="normaltextrun"/>
        </w:rPr>
        <w:lastRenderedPageBreak/>
        <w:t xml:space="preserve">Capability 13: Enabling reflective </w:t>
      </w:r>
      <w:r w:rsidR="001B164E" w:rsidRPr="008570D3">
        <w:rPr>
          <w:rStyle w:val="normaltextrun"/>
        </w:rPr>
        <w:t>and</w:t>
      </w:r>
      <w:r w:rsidR="001B164E">
        <w:rPr>
          <w:rStyle w:val="normaltextrun"/>
        </w:rPr>
        <w:t xml:space="preserve"> </w:t>
      </w:r>
      <w:r w:rsidRPr="008570D3">
        <w:rPr>
          <w:rStyle w:val="normaltextrun"/>
        </w:rPr>
        <w:t xml:space="preserve">supportive ways of </w:t>
      </w:r>
      <w:bookmarkEnd w:id="40"/>
      <w:r w:rsidR="001B164E" w:rsidRPr="008570D3">
        <w:rPr>
          <w:rStyle w:val="normaltextrun"/>
        </w:rPr>
        <w:t>workin</w:t>
      </w:r>
      <w:r w:rsidR="001B164E">
        <w:rPr>
          <w:rStyle w:val="normaltextrun"/>
        </w:rPr>
        <w:t>g</w:t>
      </w:r>
      <w:bookmarkEnd w:id="41"/>
    </w:p>
    <w:p w14:paraId="226695EA" w14:textId="744261D5" w:rsidR="001B164E" w:rsidRPr="008145E2" w:rsidRDefault="001B164E" w:rsidP="001B164E">
      <w:pPr>
        <w:pStyle w:val="Body"/>
        <w:rPr>
          <w:sz w:val="22"/>
          <w:szCs w:val="22"/>
        </w:rPr>
      </w:pPr>
      <w:r w:rsidRPr="008145E2">
        <w:rPr>
          <w:sz w:val="22"/>
          <w:szCs w:val="22"/>
        </w:rPr>
        <w:t>The infant, child, youth, and family mental health and wellbeing workforce uses critical reflection to recognise the interpersonal dynamics, assumptions and patterns that may arise when working with consumers, families, carers, and supporters. </w:t>
      </w:r>
    </w:p>
    <w:p w14:paraId="737B331B" w14:textId="77777777" w:rsidR="001B164E" w:rsidRPr="008145E2" w:rsidRDefault="001B164E" w:rsidP="001B164E">
      <w:pPr>
        <w:pStyle w:val="Body"/>
        <w:rPr>
          <w:b/>
          <w:bCs/>
          <w:sz w:val="22"/>
          <w:szCs w:val="22"/>
        </w:rPr>
      </w:pPr>
      <w:r w:rsidRPr="008145E2">
        <w:rPr>
          <w:b/>
          <w:bCs/>
          <w:sz w:val="22"/>
          <w:szCs w:val="22"/>
        </w:rPr>
        <w:t>The whole infant, child, youth, and family mental health and wellbeing workforce will:</w:t>
      </w:r>
    </w:p>
    <w:p w14:paraId="07991F37" w14:textId="17CF2E11" w:rsidR="001B164E" w:rsidRPr="008145E2" w:rsidRDefault="001B164E" w:rsidP="008570D3">
      <w:pPr>
        <w:pStyle w:val="bodynumbered"/>
        <w:rPr>
          <w:sz w:val="22"/>
          <w:szCs w:val="22"/>
        </w:rPr>
      </w:pPr>
      <w:r w:rsidRPr="008145E2">
        <w:rPr>
          <w:sz w:val="22"/>
          <w:szCs w:val="22"/>
        </w:rPr>
        <w:t>13.1</w:t>
      </w:r>
      <w:r w:rsidRPr="008145E2">
        <w:rPr>
          <w:sz w:val="22"/>
          <w:szCs w:val="22"/>
        </w:rPr>
        <w:tab/>
      </w:r>
      <w:r w:rsidR="009E47AC" w:rsidRPr="008145E2">
        <w:rPr>
          <w:sz w:val="22"/>
          <w:szCs w:val="22"/>
        </w:rPr>
        <w:t xml:space="preserve">Reflect on their own experiences, </w:t>
      </w:r>
      <w:r w:rsidRPr="008145E2">
        <w:rPr>
          <w:sz w:val="22"/>
          <w:szCs w:val="22"/>
        </w:rPr>
        <w:t>attitudes, values, and beliefs</w:t>
      </w:r>
      <w:r w:rsidR="009E47AC" w:rsidRPr="008145E2">
        <w:rPr>
          <w:sz w:val="22"/>
          <w:szCs w:val="22"/>
        </w:rPr>
        <w:t xml:space="preserve"> and </w:t>
      </w:r>
      <w:r w:rsidR="00957D5B" w:rsidRPr="008145E2">
        <w:rPr>
          <w:sz w:val="22"/>
          <w:szCs w:val="22"/>
        </w:rPr>
        <w:t>u</w:t>
      </w:r>
      <w:r w:rsidRPr="008145E2">
        <w:rPr>
          <w:sz w:val="22"/>
          <w:szCs w:val="22"/>
        </w:rPr>
        <w:t xml:space="preserve">se this awareness to inform their work with infants, children, </w:t>
      </w:r>
      <w:r w:rsidR="00584E65" w:rsidRPr="008145E2">
        <w:rPr>
          <w:sz w:val="22"/>
          <w:szCs w:val="22"/>
        </w:rPr>
        <w:t>young people</w:t>
      </w:r>
      <w:r w:rsidRPr="008145E2">
        <w:rPr>
          <w:sz w:val="22"/>
          <w:szCs w:val="22"/>
        </w:rPr>
        <w:t xml:space="preserve"> and families from backgrounds</w:t>
      </w:r>
      <w:r w:rsidR="008570D3" w:rsidRPr="008145E2">
        <w:rPr>
          <w:sz w:val="22"/>
          <w:szCs w:val="22"/>
        </w:rPr>
        <w:t xml:space="preserve"> </w:t>
      </w:r>
      <w:r w:rsidR="00957D5B" w:rsidRPr="008145E2">
        <w:rPr>
          <w:sz w:val="22"/>
          <w:szCs w:val="22"/>
        </w:rPr>
        <w:t xml:space="preserve">different to their own </w:t>
      </w:r>
      <w:r w:rsidR="00584E65" w:rsidRPr="008145E2">
        <w:rPr>
          <w:sz w:val="22"/>
          <w:szCs w:val="22"/>
        </w:rPr>
        <w:t>(</w:t>
      </w:r>
      <w:r w:rsidR="00584E65" w:rsidRPr="008145E2">
        <w:rPr>
          <w:rFonts w:eastAsiaTheme="majorEastAsia" w:cstheme="minorHAnsi"/>
          <w:sz w:val="22"/>
          <w:szCs w:val="22"/>
        </w:rPr>
        <w:t>Royal College of Psychiatrists 2014)</w:t>
      </w:r>
      <w:r w:rsidR="00584E65" w:rsidRPr="008145E2">
        <w:rPr>
          <w:sz w:val="22"/>
          <w:szCs w:val="22"/>
        </w:rPr>
        <w:t>.</w:t>
      </w:r>
    </w:p>
    <w:p w14:paraId="184F2E9E" w14:textId="1857C152" w:rsidR="001B164E" w:rsidRPr="008145E2" w:rsidRDefault="001B164E" w:rsidP="008570D3">
      <w:pPr>
        <w:pStyle w:val="bodynumbered"/>
        <w:rPr>
          <w:sz w:val="22"/>
          <w:szCs w:val="22"/>
        </w:rPr>
      </w:pPr>
      <w:r w:rsidRPr="008145E2">
        <w:rPr>
          <w:sz w:val="22"/>
          <w:szCs w:val="22"/>
        </w:rPr>
        <w:t xml:space="preserve">13.2 </w:t>
      </w:r>
      <w:r w:rsidRPr="008145E2">
        <w:rPr>
          <w:sz w:val="22"/>
          <w:szCs w:val="22"/>
        </w:rPr>
        <w:tab/>
        <w:t>Reflect on and seek to minimise the power imbalance between the member of the workforce and the child or youth and family</w:t>
      </w:r>
      <w:r w:rsidR="00182D50" w:rsidRPr="008145E2">
        <w:rPr>
          <w:sz w:val="22"/>
          <w:szCs w:val="22"/>
        </w:rPr>
        <w:t xml:space="preserve">, </w:t>
      </w:r>
      <w:r w:rsidRPr="008145E2">
        <w:rPr>
          <w:sz w:val="22"/>
          <w:szCs w:val="22"/>
        </w:rPr>
        <w:t>carer</w:t>
      </w:r>
      <w:r w:rsidR="00182D50" w:rsidRPr="008145E2">
        <w:rPr>
          <w:sz w:val="22"/>
          <w:szCs w:val="22"/>
        </w:rPr>
        <w:t xml:space="preserve"> and </w:t>
      </w:r>
      <w:r w:rsidRPr="008145E2">
        <w:rPr>
          <w:sz w:val="22"/>
          <w:szCs w:val="22"/>
        </w:rPr>
        <w:t>supporter when delivering care, treatment, and support</w:t>
      </w:r>
      <w:r w:rsidR="00584E65" w:rsidRPr="008145E2">
        <w:rPr>
          <w:sz w:val="22"/>
          <w:szCs w:val="22"/>
        </w:rPr>
        <w:t xml:space="preserve"> (</w:t>
      </w:r>
      <w:r w:rsidR="00584E65" w:rsidRPr="008145E2">
        <w:rPr>
          <w:rFonts w:eastAsiaTheme="majorEastAsia" w:cstheme="minorHAnsi"/>
          <w:sz w:val="22"/>
          <w:szCs w:val="22"/>
        </w:rPr>
        <w:t>National Collaborating Centre for Mental Health and University College London</w:t>
      </w:r>
      <w:r w:rsidR="00584E65" w:rsidRPr="008145E2">
        <w:rPr>
          <w:sz w:val="22"/>
          <w:szCs w:val="22"/>
        </w:rPr>
        <w:t xml:space="preserve"> 2021).</w:t>
      </w:r>
    </w:p>
    <w:p w14:paraId="309130A2" w14:textId="77777777" w:rsidR="006E0555" w:rsidRPr="008145E2" w:rsidRDefault="006E0555" w:rsidP="006E0555">
      <w:pPr>
        <w:rPr>
          <w:rStyle w:val="normaltextrun"/>
          <w:rFonts w:cstheme="minorHAnsi"/>
          <w:b/>
          <w:bCs/>
          <w:sz w:val="24"/>
          <w:szCs w:val="22"/>
          <w:lang w:eastAsia="en-GB"/>
        </w:rPr>
      </w:pPr>
      <w:r w:rsidRPr="008145E2">
        <w:rPr>
          <w:rStyle w:val="normaltextrun"/>
          <w:rFonts w:eastAsia="MS Mincho" w:cstheme="minorHAnsi"/>
          <w:sz w:val="24"/>
          <w:szCs w:val="22"/>
        </w:rPr>
        <w:br w:type="page"/>
      </w:r>
    </w:p>
    <w:p w14:paraId="4D039530" w14:textId="3E29B0EE" w:rsidR="006E0555" w:rsidRDefault="006E0555" w:rsidP="001B164E">
      <w:pPr>
        <w:pStyle w:val="Heading1"/>
        <w:rPr>
          <w:rStyle w:val="normaltextrun"/>
        </w:rPr>
      </w:pPr>
      <w:bookmarkStart w:id="42" w:name="_Toc1642860997"/>
      <w:bookmarkStart w:id="43" w:name="_Toc175745633"/>
      <w:r w:rsidRPr="00182D50">
        <w:rPr>
          <w:rStyle w:val="normaltextrun"/>
        </w:rPr>
        <w:lastRenderedPageBreak/>
        <w:t>Capability 14: Embedding evidence-informed continuous improvement</w:t>
      </w:r>
      <w:bookmarkEnd w:id="42"/>
      <w:bookmarkEnd w:id="43"/>
    </w:p>
    <w:p w14:paraId="15323FB5" w14:textId="2C31B195" w:rsidR="00DD734F" w:rsidRPr="008145E2" w:rsidRDefault="00DD734F" w:rsidP="00DD734F">
      <w:pPr>
        <w:pStyle w:val="Body"/>
        <w:rPr>
          <w:sz w:val="22"/>
          <w:szCs w:val="22"/>
        </w:rPr>
      </w:pPr>
      <w:r w:rsidRPr="008145E2">
        <w:rPr>
          <w:sz w:val="22"/>
          <w:szCs w:val="22"/>
        </w:rPr>
        <w:t xml:space="preserve">The infant, child, youth and family mental health and wellbeing workforce </w:t>
      </w:r>
      <w:r w:rsidR="001740A2" w:rsidRPr="008145E2">
        <w:rPr>
          <w:sz w:val="22"/>
          <w:szCs w:val="22"/>
        </w:rPr>
        <w:t>is</w:t>
      </w:r>
      <w:r w:rsidRPr="008145E2">
        <w:rPr>
          <w:sz w:val="22"/>
          <w:szCs w:val="22"/>
        </w:rPr>
        <w:t xml:space="preserve"> informed by current and emerging evidence. Care, treatment and support is underpinned by active, ongoing evaluation of quality and effectiveness. </w:t>
      </w:r>
    </w:p>
    <w:p w14:paraId="24FA9D2A" w14:textId="6505017B" w:rsidR="00DD734F" w:rsidRPr="008145E2" w:rsidRDefault="00DD734F" w:rsidP="00DD734F">
      <w:pPr>
        <w:pStyle w:val="Body"/>
        <w:rPr>
          <w:sz w:val="22"/>
          <w:szCs w:val="22"/>
        </w:rPr>
      </w:pPr>
      <w:r w:rsidRPr="008145E2">
        <w:rPr>
          <w:sz w:val="22"/>
          <w:szCs w:val="22"/>
        </w:rPr>
        <w:t>Evidence is drawn from multiple sources, including lived and living experience expertise.  </w:t>
      </w:r>
    </w:p>
    <w:p w14:paraId="2CD4CE05" w14:textId="77777777" w:rsidR="00DD734F" w:rsidRPr="008145E2" w:rsidRDefault="00DD734F" w:rsidP="00DD734F">
      <w:pPr>
        <w:pStyle w:val="Body"/>
        <w:rPr>
          <w:b/>
          <w:bCs/>
          <w:sz w:val="22"/>
          <w:szCs w:val="22"/>
        </w:rPr>
      </w:pPr>
      <w:r w:rsidRPr="008145E2">
        <w:rPr>
          <w:b/>
          <w:bCs/>
          <w:sz w:val="22"/>
          <w:szCs w:val="22"/>
        </w:rPr>
        <w:t>Those in care, treatment and support roles will:</w:t>
      </w:r>
    </w:p>
    <w:p w14:paraId="0A15C9AB" w14:textId="6D215C77" w:rsidR="00DD734F" w:rsidRPr="008145E2" w:rsidRDefault="00DD734F" w:rsidP="00182D50">
      <w:pPr>
        <w:pStyle w:val="bodynumbered"/>
        <w:rPr>
          <w:sz w:val="22"/>
          <w:szCs w:val="22"/>
        </w:rPr>
      </w:pPr>
      <w:r w:rsidRPr="008145E2">
        <w:rPr>
          <w:sz w:val="22"/>
          <w:szCs w:val="22"/>
        </w:rPr>
        <w:t xml:space="preserve">14.1 </w:t>
      </w:r>
      <w:r w:rsidRPr="008145E2">
        <w:rPr>
          <w:sz w:val="22"/>
          <w:szCs w:val="22"/>
        </w:rPr>
        <w:tab/>
        <w:t xml:space="preserve">Embrace and deliver evidence-informed interventions to improve mental health and wellbeing for infants, children and </w:t>
      </w:r>
      <w:r w:rsidR="00584E65" w:rsidRPr="008145E2">
        <w:rPr>
          <w:sz w:val="22"/>
          <w:szCs w:val="22"/>
        </w:rPr>
        <w:t>young people. C</w:t>
      </w:r>
      <w:r w:rsidRPr="008145E2">
        <w:rPr>
          <w:sz w:val="22"/>
          <w:szCs w:val="22"/>
        </w:rPr>
        <w:t>onsider age, cultural factors, and developmental differences</w:t>
      </w:r>
      <w:r w:rsidR="00584E65" w:rsidRPr="008145E2">
        <w:rPr>
          <w:sz w:val="22"/>
          <w:szCs w:val="22"/>
        </w:rPr>
        <w:t xml:space="preserve"> (</w:t>
      </w:r>
      <w:r w:rsidR="00584E65" w:rsidRPr="008145E2">
        <w:rPr>
          <w:rFonts w:eastAsiaTheme="majorEastAsia" w:cstheme="minorHAnsi"/>
          <w:sz w:val="22"/>
          <w:szCs w:val="22"/>
        </w:rPr>
        <w:t xml:space="preserve">National Collaborating Centre for Mental Health and University College London 2021; </w:t>
      </w:r>
      <w:proofErr w:type="spellStart"/>
      <w:r w:rsidR="004150DF" w:rsidRPr="008145E2">
        <w:rPr>
          <w:rFonts w:eastAsiaTheme="majorEastAsia" w:cstheme="minorHAnsi"/>
          <w:sz w:val="22"/>
          <w:szCs w:val="22"/>
        </w:rPr>
        <w:t>Orygen</w:t>
      </w:r>
      <w:proofErr w:type="spellEnd"/>
      <w:r w:rsidR="00584E65" w:rsidRPr="008145E2">
        <w:rPr>
          <w:rFonts w:eastAsiaTheme="majorEastAsia" w:cstheme="minorHAnsi"/>
          <w:sz w:val="22"/>
          <w:szCs w:val="22"/>
        </w:rPr>
        <w:t xml:space="preserve"> 2018).</w:t>
      </w:r>
    </w:p>
    <w:p w14:paraId="00E65AC6" w14:textId="70BA6A96" w:rsidR="00DD734F" w:rsidRPr="008145E2" w:rsidRDefault="00DD734F" w:rsidP="00182D50">
      <w:pPr>
        <w:pStyle w:val="bodynumbered"/>
        <w:rPr>
          <w:sz w:val="22"/>
          <w:szCs w:val="22"/>
        </w:rPr>
      </w:pPr>
      <w:r w:rsidRPr="008145E2">
        <w:rPr>
          <w:sz w:val="22"/>
          <w:szCs w:val="22"/>
        </w:rPr>
        <w:t xml:space="preserve">14.2 </w:t>
      </w:r>
      <w:r w:rsidRPr="008145E2">
        <w:rPr>
          <w:sz w:val="22"/>
          <w:szCs w:val="22"/>
        </w:rPr>
        <w:tab/>
        <w:t xml:space="preserve">Promote access to parenting programs and supports, including evidence-based parenting programs to support the mental health and wellbeing of infants, children and </w:t>
      </w:r>
      <w:r w:rsidR="00584E65" w:rsidRPr="008145E2">
        <w:rPr>
          <w:sz w:val="22"/>
          <w:szCs w:val="22"/>
        </w:rPr>
        <w:t>young people (Foy et al. 2019).</w:t>
      </w:r>
    </w:p>
    <w:p w14:paraId="3F786931" w14:textId="77777777" w:rsidR="00DD734F" w:rsidRPr="008145E2" w:rsidRDefault="00DD734F" w:rsidP="003024DD">
      <w:pPr>
        <w:pStyle w:val="bodynumbered"/>
        <w:rPr>
          <w:b/>
          <w:bCs/>
          <w:sz w:val="22"/>
          <w:szCs w:val="22"/>
        </w:rPr>
      </w:pPr>
      <w:r w:rsidRPr="008145E2">
        <w:rPr>
          <w:b/>
          <w:bCs/>
          <w:sz w:val="22"/>
          <w:szCs w:val="22"/>
        </w:rPr>
        <w:t>Those in technical and support roles will:</w:t>
      </w:r>
    </w:p>
    <w:p w14:paraId="31F94E6C" w14:textId="19F4661D" w:rsidR="00DD734F" w:rsidRPr="008145E2" w:rsidRDefault="00DD734F" w:rsidP="005F5B18">
      <w:pPr>
        <w:pStyle w:val="bodynumbered"/>
        <w:rPr>
          <w:sz w:val="22"/>
          <w:szCs w:val="22"/>
        </w:rPr>
      </w:pPr>
      <w:r w:rsidRPr="008145E2">
        <w:rPr>
          <w:sz w:val="22"/>
          <w:szCs w:val="22"/>
        </w:rPr>
        <w:t xml:space="preserve">14.3 </w:t>
      </w:r>
      <w:r w:rsidRPr="008145E2">
        <w:rPr>
          <w:sz w:val="22"/>
          <w:szCs w:val="22"/>
        </w:rPr>
        <w:tab/>
        <w:t xml:space="preserve">Guide and support workers to provide evidence-based practices to infants, children, </w:t>
      </w:r>
      <w:r w:rsidR="00584E65" w:rsidRPr="008145E2">
        <w:rPr>
          <w:sz w:val="22"/>
          <w:szCs w:val="22"/>
        </w:rPr>
        <w:t>young people</w:t>
      </w:r>
      <w:r w:rsidRPr="008145E2">
        <w:rPr>
          <w:sz w:val="22"/>
          <w:szCs w:val="22"/>
        </w:rPr>
        <w:t>, and families</w:t>
      </w:r>
      <w:r w:rsidR="00584E65" w:rsidRPr="008145E2">
        <w:rPr>
          <w:sz w:val="22"/>
          <w:szCs w:val="22"/>
        </w:rPr>
        <w:t xml:space="preserve"> (</w:t>
      </w:r>
      <w:proofErr w:type="spellStart"/>
      <w:r w:rsidR="00584E65" w:rsidRPr="008145E2">
        <w:rPr>
          <w:sz w:val="22"/>
          <w:szCs w:val="22"/>
        </w:rPr>
        <w:t>Orygen</w:t>
      </w:r>
      <w:proofErr w:type="spellEnd"/>
      <w:r w:rsidR="00584E65" w:rsidRPr="008145E2">
        <w:rPr>
          <w:sz w:val="22"/>
          <w:szCs w:val="22"/>
        </w:rPr>
        <w:t xml:space="preserve"> 2018).</w:t>
      </w:r>
    </w:p>
    <w:p w14:paraId="4C7E563F" w14:textId="77777777" w:rsidR="00DD734F" w:rsidRPr="008145E2" w:rsidRDefault="00DD734F" w:rsidP="00DD734F">
      <w:pPr>
        <w:pStyle w:val="Body"/>
        <w:rPr>
          <w:b/>
          <w:bCs/>
          <w:sz w:val="22"/>
          <w:szCs w:val="22"/>
        </w:rPr>
      </w:pPr>
      <w:r w:rsidRPr="008145E2">
        <w:rPr>
          <w:b/>
          <w:bCs/>
          <w:sz w:val="22"/>
          <w:szCs w:val="22"/>
        </w:rPr>
        <w:t>Those in leadership roles will:</w:t>
      </w:r>
    </w:p>
    <w:p w14:paraId="6C5CE39F" w14:textId="7FBA9A6B" w:rsidR="00DD734F" w:rsidRPr="008145E2" w:rsidRDefault="00DD734F" w:rsidP="005F5B18">
      <w:pPr>
        <w:pStyle w:val="Body"/>
        <w:ind w:left="720" w:hanging="720"/>
        <w:rPr>
          <w:sz w:val="22"/>
          <w:szCs w:val="22"/>
        </w:rPr>
      </w:pPr>
      <w:r w:rsidRPr="008145E2">
        <w:rPr>
          <w:sz w:val="22"/>
          <w:szCs w:val="22"/>
        </w:rPr>
        <w:t xml:space="preserve">14.4 </w:t>
      </w:r>
      <w:r w:rsidRPr="008145E2">
        <w:rPr>
          <w:sz w:val="22"/>
          <w:szCs w:val="22"/>
        </w:rPr>
        <w:tab/>
        <w:t>Encourage the input and feedback of children, youth, families, carers, and other supporters with lived experience into the design of care</w:t>
      </w:r>
      <w:r w:rsidR="00584E65" w:rsidRPr="008145E2">
        <w:rPr>
          <w:sz w:val="22"/>
          <w:szCs w:val="22"/>
        </w:rPr>
        <w:t xml:space="preserve"> (</w:t>
      </w:r>
      <w:proofErr w:type="spellStart"/>
      <w:r w:rsidR="00584E65" w:rsidRPr="008145E2">
        <w:rPr>
          <w:sz w:val="22"/>
          <w:szCs w:val="22"/>
        </w:rPr>
        <w:t>Orygen</w:t>
      </w:r>
      <w:proofErr w:type="spellEnd"/>
      <w:r w:rsidR="00584E65" w:rsidRPr="008145E2">
        <w:rPr>
          <w:sz w:val="22"/>
          <w:szCs w:val="22"/>
        </w:rPr>
        <w:t xml:space="preserve"> 2018).</w:t>
      </w:r>
    </w:p>
    <w:p w14:paraId="0C1F54D3" w14:textId="77777777" w:rsidR="00DD734F" w:rsidRPr="008145E2" w:rsidRDefault="00DD734F" w:rsidP="005F5B18">
      <w:pPr>
        <w:rPr>
          <w:bCs/>
          <w:sz w:val="22"/>
          <w:szCs w:val="22"/>
        </w:rPr>
      </w:pPr>
    </w:p>
    <w:p w14:paraId="2E841FE6" w14:textId="77777777" w:rsidR="006E0555" w:rsidRPr="008145E2" w:rsidRDefault="006E0555" w:rsidP="006E0555">
      <w:pPr>
        <w:rPr>
          <w:rStyle w:val="eop"/>
          <w:rFonts w:cstheme="minorHAnsi"/>
          <w:sz w:val="24"/>
          <w:szCs w:val="24"/>
          <w:lang w:eastAsia="en-GB"/>
        </w:rPr>
      </w:pPr>
      <w:r w:rsidRPr="008145E2">
        <w:rPr>
          <w:rStyle w:val="eop"/>
          <w:rFonts w:cstheme="minorHAnsi"/>
          <w:sz w:val="24"/>
          <w:szCs w:val="24"/>
        </w:rPr>
        <w:br w:type="page"/>
      </w:r>
    </w:p>
    <w:p w14:paraId="2FE6BB69" w14:textId="42F8AA15" w:rsidR="006E0555" w:rsidRDefault="006E0555" w:rsidP="00DD734F">
      <w:pPr>
        <w:pStyle w:val="Heading1"/>
        <w:rPr>
          <w:rStyle w:val="normaltextrun"/>
        </w:rPr>
      </w:pPr>
      <w:bookmarkStart w:id="44" w:name="_Toc1620037923"/>
      <w:bookmarkStart w:id="45" w:name="_Toc175745634"/>
      <w:r w:rsidRPr="00DF4C7C">
        <w:rPr>
          <w:rStyle w:val="normaltextrun"/>
        </w:rPr>
        <w:lastRenderedPageBreak/>
        <w:t>Capability 15: Working effectively with digital technologies</w:t>
      </w:r>
      <w:bookmarkEnd w:id="44"/>
      <w:bookmarkEnd w:id="45"/>
    </w:p>
    <w:p w14:paraId="5715BA18" w14:textId="0456469E" w:rsidR="00DD734F" w:rsidRPr="008145E2" w:rsidRDefault="00DD734F" w:rsidP="00DD734F">
      <w:pPr>
        <w:pStyle w:val="Body"/>
        <w:rPr>
          <w:sz w:val="22"/>
          <w:szCs w:val="22"/>
        </w:rPr>
      </w:pPr>
      <w:r w:rsidRPr="008145E2">
        <w:rPr>
          <w:sz w:val="22"/>
          <w:szCs w:val="22"/>
        </w:rPr>
        <w:t xml:space="preserve">The infant, child, youth, and family mental health and wellbeing workforce uses online and other digital technologies to improve mental health and wellbeing. </w:t>
      </w:r>
    </w:p>
    <w:p w14:paraId="485CD923" w14:textId="77777777" w:rsidR="00DD734F" w:rsidRPr="008145E2" w:rsidRDefault="00DD734F" w:rsidP="00DD734F">
      <w:pPr>
        <w:pStyle w:val="Body"/>
        <w:rPr>
          <w:sz w:val="22"/>
          <w:szCs w:val="22"/>
        </w:rPr>
      </w:pPr>
      <w:r w:rsidRPr="008145E2">
        <w:rPr>
          <w:sz w:val="22"/>
          <w:szCs w:val="22"/>
        </w:rPr>
        <w:t xml:space="preserve">This includes access to information, service delivery, education, promotion, and prevention. </w:t>
      </w:r>
    </w:p>
    <w:p w14:paraId="1A608A3B" w14:textId="77777777" w:rsidR="00DD734F" w:rsidRPr="008145E2" w:rsidRDefault="00DD734F" w:rsidP="00DD734F">
      <w:pPr>
        <w:pStyle w:val="Body"/>
        <w:rPr>
          <w:sz w:val="22"/>
          <w:szCs w:val="22"/>
        </w:rPr>
      </w:pPr>
      <w:r w:rsidRPr="008145E2">
        <w:rPr>
          <w:sz w:val="22"/>
          <w:szCs w:val="22"/>
        </w:rPr>
        <w:t>Services, teams, and practitioners use digital technologies to enable accessible, holistic, person-centred, and integrated care.</w:t>
      </w:r>
    </w:p>
    <w:p w14:paraId="51DFFCE0" w14:textId="7CDFC521" w:rsidR="00DD734F" w:rsidRPr="008145E2" w:rsidRDefault="00DD734F" w:rsidP="00DD734F">
      <w:pPr>
        <w:pStyle w:val="Body"/>
        <w:rPr>
          <w:sz w:val="22"/>
          <w:szCs w:val="22"/>
        </w:rPr>
      </w:pPr>
      <w:r w:rsidRPr="008145E2">
        <w:rPr>
          <w:sz w:val="22"/>
          <w:szCs w:val="22"/>
        </w:rPr>
        <w:t>Technologies may include apps, portals, social media, smartphones, augmented or virtual reality, wearables, activity tracking, e-referral, notifications, and artificial intelligence.  </w:t>
      </w:r>
    </w:p>
    <w:p w14:paraId="77233820" w14:textId="77777777" w:rsidR="00DD734F" w:rsidRPr="008145E2" w:rsidRDefault="00DD734F" w:rsidP="00DD734F">
      <w:pPr>
        <w:pStyle w:val="Body"/>
        <w:rPr>
          <w:b/>
          <w:bCs/>
          <w:sz w:val="22"/>
          <w:szCs w:val="22"/>
        </w:rPr>
      </w:pPr>
      <w:r w:rsidRPr="008145E2">
        <w:rPr>
          <w:b/>
          <w:bCs/>
          <w:sz w:val="22"/>
          <w:szCs w:val="22"/>
        </w:rPr>
        <w:t>Those in care, treatment and support roles will:</w:t>
      </w:r>
    </w:p>
    <w:p w14:paraId="1D2D0ACE" w14:textId="429CB402" w:rsidR="00DD734F" w:rsidRPr="008145E2" w:rsidRDefault="00DD734F" w:rsidP="00DF4C7C">
      <w:pPr>
        <w:pStyle w:val="bodynumbered"/>
        <w:rPr>
          <w:sz w:val="22"/>
          <w:szCs w:val="22"/>
        </w:rPr>
      </w:pPr>
      <w:r w:rsidRPr="008145E2">
        <w:rPr>
          <w:sz w:val="22"/>
          <w:szCs w:val="22"/>
        </w:rPr>
        <w:t xml:space="preserve">15.1 </w:t>
      </w:r>
      <w:r w:rsidRPr="008145E2">
        <w:rPr>
          <w:sz w:val="22"/>
          <w:szCs w:val="22"/>
        </w:rPr>
        <w:tab/>
        <w:t xml:space="preserve">Engage children and </w:t>
      </w:r>
      <w:r w:rsidR="00584E65" w:rsidRPr="008145E2">
        <w:rPr>
          <w:sz w:val="22"/>
          <w:szCs w:val="22"/>
        </w:rPr>
        <w:t xml:space="preserve">young people </w:t>
      </w:r>
      <w:r w:rsidRPr="008145E2">
        <w:rPr>
          <w:sz w:val="22"/>
          <w:szCs w:val="22"/>
        </w:rPr>
        <w:t xml:space="preserve">by using technologies </w:t>
      </w:r>
      <w:r w:rsidR="00584E65" w:rsidRPr="008145E2">
        <w:rPr>
          <w:sz w:val="22"/>
          <w:szCs w:val="22"/>
        </w:rPr>
        <w:t xml:space="preserve">they </w:t>
      </w:r>
      <w:r w:rsidRPr="008145E2">
        <w:rPr>
          <w:sz w:val="22"/>
          <w:szCs w:val="22"/>
        </w:rPr>
        <w:t>are familiar with (</w:t>
      </w:r>
      <w:r w:rsidR="00584E65" w:rsidRPr="008145E2">
        <w:rPr>
          <w:sz w:val="22"/>
          <w:szCs w:val="22"/>
        </w:rPr>
        <w:t>such as</w:t>
      </w:r>
      <w:r w:rsidRPr="008145E2">
        <w:rPr>
          <w:sz w:val="22"/>
          <w:szCs w:val="22"/>
        </w:rPr>
        <w:t xml:space="preserve"> mobile phones, videocalls, SMS text messages, video clips)</w:t>
      </w:r>
      <w:r w:rsidR="00584E65" w:rsidRPr="008145E2">
        <w:rPr>
          <w:sz w:val="22"/>
          <w:szCs w:val="22"/>
        </w:rPr>
        <w:t xml:space="preserve"> (</w:t>
      </w:r>
      <w:r w:rsidR="00584E65" w:rsidRPr="008145E2">
        <w:rPr>
          <w:rFonts w:eastAsiaTheme="majorEastAsia" w:cstheme="minorHAnsi"/>
          <w:sz w:val="22"/>
          <w:szCs w:val="22"/>
        </w:rPr>
        <w:t xml:space="preserve">National Collaborating Centre for Mental Health and University College London 2021; </w:t>
      </w:r>
      <w:r w:rsidR="002F51AE" w:rsidRPr="008145E2">
        <w:rPr>
          <w:sz w:val="22"/>
          <w:szCs w:val="22"/>
        </w:rPr>
        <w:t xml:space="preserve">Palermo et al., 2014; </w:t>
      </w:r>
      <w:r w:rsidR="00584E65" w:rsidRPr="008145E2">
        <w:rPr>
          <w:rFonts w:eastAsiaTheme="majorEastAsia" w:cstheme="minorHAnsi"/>
          <w:sz w:val="22"/>
          <w:szCs w:val="22"/>
        </w:rPr>
        <w:t>Hoffses et al. 2016)</w:t>
      </w:r>
      <w:r w:rsidRPr="008145E2">
        <w:rPr>
          <w:sz w:val="22"/>
          <w:szCs w:val="22"/>
        </w:rPr>
        <w:t>.</w:t>
      </w:r>
    </w:p>
    <w:p w14:paraId="640438F5" w14:textId="353BEC00" w:rsidR="00DD734F" w:rsidRPr="008145E2" w:rsidRDefault="00DD734F" w:rsidP="00DF4C7C">
      <w:pPr>
        <w:pStyle w:val="bodynumbered"/>
        <w:rPr>
          <w:sz w:val="22"/>
          <w:szCs w:val="22"/>
        </w:rPr>
      </w:pPr>
      <w:r w:rsidRPr="008145E2">
        <w:rPr>
          <w:sz w:val="22"/>
          <w:szCs w:val="22"/>
        </w:rPr>
        <w:t xml:space="preserve">15.2 </w:t>
      </w:r>
      <w:r w:rsidRPr="008145E2">
        <w:rPr>
          <w:sz w:val="22"/>
          <w:szCs w:val="22"/>
        </w:rPr>
        <w:tab/>
        <w:t xml:space="preserve">Recognise the limitations of digital tools </w:t>
      </w:r>
      <w:r w:rsidR="00584E65" w:rsidRPr="008145E2">
        <w:rPr>
          <w:sz w:val="22"/>
          <w:szCs w:val="22"/>
        </w:rPr>
        <w:t xml:space="preserve">for </w:t>
      </w:r>
      <w:r w:rsidRPr="008145E2">
        <w:rPr>
          <w:sz w:val="22"/>
          <w:szCs w:val="22"/>
        </w:rPr>
        <w:t xml:space="preserve">some infants, children, </w:t>
      </w:r>
      <w:r w:rsidR="00584E65" w:rsidRPr="008145E2">
        <w:rPr>
          <w:sz w:val="22"/>
          <w:szCs w:val="22"/>
        </w:rPr>
        <w:t>young people</w:t>
      </w:r>
      <w:r w:rsidRPr="008145E2">
        <w:rPr>
          <w:sz w:val="22"/>
          <w:szCs w:val="22"/>
        </w:rPr>
        <w:t xml:space="preserve"> and families</w:t>
      </w:r>
      <w:r w:rsidR="00584E65" w:rsidRPr="008145E2">
        <w:rPr>
          <w:sz w:val="22"/>
          <w:szCs w:val="22"/>
        </w:rPr>
        <w:t xml:space="preserve">. This </w:t>
      </w:r>
      <w:r w:rsidRPr="008145E2">
        <w:rPr>
          <w:sz w:val="22"/>
          <w:szCs w:val="22"/>
        </w:rPr>
        <w:t>may vary depending on age, disability, culture, and developmental differences</w:t>
      </w:r>
      <w:r w:rsidR="00584E65" w:rsidRPr="008145E2">
        <w:rPr>
          <w:sz w:val="22"/>
          <w:szCs w:val="22"/>
        </w:rPr>
        <w:t xml:space="preserve"> (Myers et al. 2017)</w:t>
      </w:r>
      <w:r w:rsidRPr="008145E2">
        <w:rPr>
          <w:sz w:val="22"/>
          <w:szCs w:val="22"/>
        </w:rPr>
        <w:t>.</w:t>
      </w:r>
    </w:p>
    <w:p w14:paraId="1109EAB8" w14:textId="28F227E6" w:rsidR="00DD734F" w:rsidRPr="008145E2" w:rsidRDefault="00DD734F" w:rsidP="00DF4C7C">
      <w:pPr>
        <w:pStyle w:val="bodynumbered"/>
        <w:rPr>
          <w:sz w:val="22"/>
          <w:szCs w:val="22"/>
        </w:rPr>
      </w:pPr>
      <w:r w:rsidRPr="008145E2">
        <w:rPr>
          <w:sz w:val="22"/>
          <w:szCs w:val="22"/>
        </w:rPr>
        <w:t xml:space="preserve">15.3 </w:t>
      </w:r>
      <w:r w:rsidRPr="008145E2">
        <w:rPr>
          <w:sz w:val="22"/>
          <w:szCs w:val="22"/>
        </w:rPr>
        <w:tab/>
        <w:t xml:space="preserve">Consider whether there is a parent or carer who can provide support if the child or </w:t>
      </w:r>
      <w:r w:rsidR="00584E65" w:rsidRPr="008145E2">
        <w:rPr>
          <w:sz w:val="22"/>
          <w:szCs w:val="22"/>
        </w:rPr>
        <w:t xml:space="preserve">young person </w:t>
      </w:r>
      <w:r w:rsidRPr="008145E2">
        <w:rPr>
          <w:sz w:val="22"/>
          <w:szCs w:val="22"/>
        </w:rPr>
        <w:t>becomes distressed</w:t>
      </w:r>
      <w:r w:rsidR="00584E65" w:rsidRPr="008145E2">
        <w:rPr>
          <w:sz w:val="22"/>
          <w:szCs w:val="22"/>
        </w:rPr>
        <w:t xml:space="preserve"> while using digital tools (Myers et al. 2017).</w:t>
      </w:r>
    </w:p>
    <w:p w14:paraId="17F06823" w14:textId="28500141" w:rsidR="00DD734F" w:rsidRPr="008145E2" w:rsidRDefault="00DD734F" w:rsidP="00DF4C7C">
      <w:pPr>
        <w:pStyle w:val="bodynumbered"/>
        <w:rPr>
          <w:sz w:val="22"/>
          <w:szCs w:val="22"/>
        </w:rPr>
      </w:pPr>
      <w:r w:rsidRPr="008145E2">
        <w:rPr>
          <w:sz w:val="22"/>
          <w:szCs w:val="22"/>
        </w:rPr>
        <w:t xml:space="preserve">15.4 </w:t>
      </w:r>
      <w:r w:rsidRPr="008145E2">
        <w:rPr>
          <w:sz w:val="22"/>
          <w:szCs w:val="22"/>
        </w:rPr>
        <w:tab/>
        <w:t>Recognise that digital technology and social media may contribute to</w:t>
      </w:r>
      <w:r w:rsidR="00584E65" w:rsidRPr="008145E2">
        <w:rPr>
          <w:sz w:val="22"/>
          <w:szCs w:val="22"/>
        </w:rPr>
        <w:t>,</w:t>
      </w:r>
      <w:r w:rsidRPr="008145E2">
        <w:rPr>
          <w:sz w:val="22"/>
          <w:szCs w:val="22"/>
        </w:rPr>
        <w:t xml:space="preserve"> or be protective of</w:t>
      </w:r>
      <w:r w:rsidR="00584E65" w:rsidRPr="008145E2">
        <w:rPr>
          <w:sz w:val="22"/>
          <w:szCs w:val="22"/>
        </w:rPr>
        <w:t>,</w:t>
      </w:r>
      <w:r w:rsidRPr="008145E2">
        <w:rPr>
          <w:sz w:val="22"/>
          <w:szCs w:val="22"/>
        </w:rPr>
        <w:t xml:space="preserve"> mental health and wellbeing issues in infants, children and </w:t>
      </w:r>
      <w:r w:rsidR="00584E65" w:rsidRPr="008145E2">
        <w:rPr>
          <w:sz w:val="22"/>
          <w:szCs w:val="22"/>
        </w:rPr>
        <w:t>young people (</w:t>
      </w:r>
      <w:r w:rsidR="00584E65" w:rsidRPr="008145E2">
        <w:rPr>
          <w:rFonts w:eastAsiaTheme="majorEastAsia" w:cstheme="minorHAnsi"/>
          <w:sz w:val="22"/>
          <w:szCs w:val="22"/>
        </w:rPr>
        <w:t>Royal College of Psychiatrists 2014)</w:t>
      </w:r>
      <w:r w:rsidR="00584E65" w:rsidRPr="008145E2">
        <w:rPr>
          <w:sz w:val="22"/>
          <w:szCs w:val="22"/>
        </w:rPr>
        <w:t xml:space="preserve">. </w:t>
      </w:r>
    </w:p>
    <w:p w14:paraId="04944D29" w14:textId="77777777" w:rsidR="006E0555" w:rsidRPr="00311797" w:rsidRDefault="006E0555" w:rsidP="006E0555">
      <w:pPr>
        <w:rPr>
          <w:rFonts w:cstheme="minorHAnsi"/>
          <w:sz w:val="22"/>
          <w:szCs w:val="22"/>
          <w:lang w:eastAsia="en-GB"/>
        </w:rPr>
      </w:pPr>
      <w:r w:rsidRPr="008145E2">
        <w:rPr>
          <w:rFonts w:cstheme="minorHAnsi"/>
          <w:sz w:val="24"/>
          <w:szCs w:val="24"/>
        </w:rPr>
        <w:br w:type="page"/>
      </w:r>
    </w:p>
    <w:p w14:paraId="4860CEAC" w14:textId="77777777" w:rsidR="006E0555" w:rsidRPr="00311797" w:rsidRDefault="006E0555" w:rsidP="00DD734F">
      <w:pPr>
        <w:pStyle w:val="Heading1"/>
      </w:pPr>
      <w:bookmarkStart w:id="46" w:name="_Toc1985470829"/>
      <w:bookmarkStart w:id="47" w:name="_Toc175745635"/>
      <w:r w:rsidRPr="00BE4E88">
        <w:lastRenderedPageBreak/>
        <w:t>References</w:t>
      </w:r>
      <w:bookmarkEnd w:id="46"/>
      <w:bookmarkEnd w:id="47"/>
    </w:p>
    <w:p w14:paraId="26A72EC0" w14:textId="77777777" w:rsidR="004C6FEC" w:rsidRPr="008145E2" w:rsidRDefault="004C6FEC" w:rsidP="007314E6">
      <w:pPr>
        <w:pStyle w:val="Body"/>
        <w:rPr>
          <w:sz w:val="22"/>
          <w:szCs w:val="22"/>
        </w:rPr>
      </w:pPr>
      <w:r w:rsidRPr="008145E2">
        <w:rPr>
          <w:sz w:val="22"/>
          <w:szCs w:val="22"/>
        </w:rPr>
        <w:t xml:space="preserve">American Academy of </w:t>
      </w:r>
      <w:proofErr w:type="spellStart"/>
      <w:r w:rsidRPr="008145E2">
        <w:rPr>
          <w:sz w:val="22"/>
          <w:szCs w:val="22"/>
        </w:rPr>
        <w:t>Pediatrics</w:t>
      </w:r>
      <w:proofErr w:type="spellEnd"/>
      <w:r w:rsidRPr="008145E2">
        <w:rPr>
          <w:sz w:val="22"/>
          <w:szCs w:val="22"/>
        </w:rPr>
        <w:t xml:space="preserve"> and the American Foundation for Suicide Prevention (2023) </w:t>
      </w:r>
      <w:r w:rsidRPr="008145E2">
        <w:rPr>
          <w:i/>
          <w:iCs/>
          <w:sz w:val="22"/>
          <w:szCs w:val="22"/>
        </w:rPr>
        <w:t>Blueprint for youth suicide prevention</w:t>
      </w:r>
      <w:r w:rsidRPr="008145E2">
        <w:rPr>
          <w:sz w:val="22"/>
          <w:szCs w:val="22"/>
        </w:rPr>
        <w:t>. http://www.aap.org/suicideprevention</w:t>
      </w:r>
    </w:p>
    <w:p w14:paraId="76B94D92" w14:textId="77777777" w:rsidR="004C6FEC" w:rsidRPr="008145E2" w:rsidRDefault="004C6FEC" w:rsidP="007314E6">
      <w:pPr>
        <w:pStyle w:val="Body"/>
        <w:rPr>
          <w:sz w:val="22"/>
          <w:szCs w:val="22"/>
        </w:rPr>
      </w:pPr>
      <w:r w:rsidRPr="008145E2">
        <w:rPr>
          <w:sz w:val="22"/>
          <w:szCs w:val="22"/>
        </w:rPr>
        <w:t xml:space="preserve">Association for Infant Mental Health (2024) </w:t>
      </w:r>
      <w:r w:rsidRPr="008145E2">
        <w:rPr>
          <w:i/>
          <w:iCs/>
          <w:sz w:val="22"/>
          <w:szCs w:val="22"/>
        </w:rPr>
        <w:t>Infant mental health competencies framework</w:t>
      </w:r>
      <w:r w:rsidRPr="008145E2">
        <w:rPr>
          <w:sz w:val="22"/>
          <w:szCs w:val="22"/>
        </w:rPr>
        <w:t>. https://aimh.uk/wp-content/uploads/2022/11/IMHCF-PDF-Download.pdf</w:t>
      </w:r>
    </w:p>
    <w:p w14:paraId="3DE1C15E" w14:textId="77777777" w:rsidR="004C6FEC" w:rsidRPr="008145E2" w:rsidRDefault="004C6FEC" w:rsidP="007314E6">
      <w:pPr>
        <w:pStyle w:val="Body"/>
        <w:rPr>
          <w:sz w:val="22"/>
          <w:szCs w:val="22"/>
        </w:rPr>
      </w:pPr>
      <w:r w:rsidRPr="008145E2">
        <w:rPr>
          <w:sz w:val="22"/>
          <w:szCs w:val="22"/>
        </w:rPr>
        <w:t xml:space="preserve">Australian Association for Infant Mental Health (2017) </w:t>
      </w:r>
      <w:r w:rsidRPr="008145E2">
        <w:rPr>
          <w:i/>
          <w:iCs/>
          <w:sz w:val="22"/>
          <w:szCs w:val="22"/>
        </w:rPr>
        <w:t>Competency guidelines and endorsement requirements infant mental health practitioner</w:t>
      </w:r>
      <w:r w:rsidRPr="008145E2">
        <w:rPr>
          <w:sz w:val="22"/>
          <w:szCs w:val="22"/>
        </w:rPr>
        <w:t xml:space="preserve">. </w:t>
      </w:r>
    </w:p>
    <w:p w14:paraId="18C3F936" w14:textId="77777777" w:rsidR="004C6FEC" w:rsidRPr="008145E2" w:rsidRDefault="004C6FEC" w:rsidP="007314E6">
      <w:pPr>
        <w:pStyle w:val="Body"/>
        <w:rPr>
          <w:sz w:val="22"/>
          <w:szCs w:val="22"/>
        </w:rPr>
      </w:pPr>
      <w:r w:rsidRPr="008145E2">
        <w:rPr>
          <w:sz w:val="22"/>
          <w:szCs w:val="22"/>
        </w:rPr>
        <w:t xml:space="preserve">Centre of Excellence for Infant and Early Childhood Mental Health (2024) </w:t>
      </w:r>
      <w:r w:rsidRPr="008145E2">
        <w:rPr>
          <w:i/>
          <w:iCs/>
          <w:sz w:val="22"/>
          <w:szCs w:val="22"/>
        </w:rPr>
        <w:t>Consultation competencies</w:t>
      </w:r>
      <w:r w:rsidRPr="008145E2">
        <w:rPr>
          <w:sz w:val="22"/>
          <w:szCs w:val="22"/>
        </w:rPr>
        <w:t xml:space="preserve">. </w:t>
      </w:r>
    </w:p>
    <w:p w14:paraId="313C39BA" w14:textId="77777777" w:rsidR="004C6FEC" w:rsidRPr="008145E2" w:rsidRDefault="004C6FEC" w:rsidP="007314E6">
      <w:pPr>
        <w:pStyle w:val="Body"/>
        <w:rPr>
          <w:sz w:val="22"/>
          <w:szCs w:val="22"/>
        </w:rPr>
      </w:pPr>
      <w:r w:rsidRPr="008145E2">
        <w:rPr>
          <w:sz w:val="22"/>
          <w:szCs w:val="22"/>
        </w:rPr>
        <w:t xml:space="preserve">Child and Adolescent Mental Health Services and New South Wales Health (2011) </w:t>
      </w:r>
      <w:r w:rsidRPr="008145E2">
        <w:rPr>
          <w:i/>
          <w:iCs/>
          <w:sz w:val="22"/>
          <w:szCs w:val="22"/>
        </w:rPr>
        <w:t>NSW Child and Adolescent Mental Health Services (CAMHS): competency framework</w:t>
      </w:r>
      <w:r w:rsidRPr="008145E2">
        <w:rPr>
          <w:sz w:val="22"/>
          <w:szCs w:val="22"/>
        </w:rPr>
        <w:t>.</w:t>
      </w:r>
    </w:p>
    <w:p w14:paraId="6E7F5561" w14:textId="77777777" w:rsidR="004C6FEC" w:rsidRPr="008145E2" w:rsidRDefault="004C6FEC" w:rsidP="007314E6">
      <w:pPr>
        <w:pStyle w:val="Body"/>
        <w:rPr>
          <w:sz w:val="22"/>
          <w:szCs w:val="22"/>
        </w:rPr>
      </w:pPr>
      <w:r w:rsidRPr="008145E2">
        <w:rPr>
          <w:sz w:val="22"/>
          <w:szCs w:val="22"/>
        </w:rPr>
        <w:t xml:space="preserve">Dudgeon P. et al. (2016) </w:t>
      </w:r>
      <w:r w:rsidRPr="008145E2">
        <w:rPr>
          <w:i/>
          <w:iCs/>
          <w:sz w:val="22"/>
          <w:szCs w:val="22"/>
        </w:rPr>
        <w:t>Australian Indigenous Psychology Education Project workforce capabilities framework</w:t>
      </w:r>
      <w:r w:rsidRPr="008145E2">
        <w:rPr>
          <w:sz w:val="22"/>
          <w:szCs w:val="22"/>
        </w:rPr>
        <w:t>. Australian Government.</w:t>
      </w:r>
    </w:p>
    <w:p w14:paraId="25FB6F03" w14:textId="77777777" w:rsidR="004C6FEC" w:rsidRPr="008145E2" w:rsidRDefault="004C6FEC" w:rsidP="007314E6">
      <w:pPr>
        <w:pStyle w:val="Body"/>
        <w:rPr>
          <w:sz w:val="22"/>
          <w:szCs w:val="22"/>
        </w:rPr>
      </w:pPr>
      <w:r w:rsidRPr="008145E2">
        <w:rPr>
          <w:sz w:val="22"/>
          <w:szCs w:val="22"/>
        </w:rPr>
        <w:t xml:space="preserve">Foy JM, Green CM and Earls MF (2019) </w:t>
      </w:r>
      <w:r w:rsidRPr="008145E2">
        <w:rPr>
          <w:i/>
          <w:iCs/>
          <w:sz w:val="22"/>
          <w:szCs w:val="22"/>
        </w:rPr>
        <w:t xml:space="preserve">Organizational principles to guide and define the child health mental health competencies for </w:t>
      </w:r>
      <w:proofErr w:type="spellStart"/>
      <w:r w:rsidRPr="008145E2">
        <w:rPr>
          <w:i/>
          <w:iCs/>
          <w:sz w:val="22"/>
          <w:szCs w:val="22"/>
        </w:rPr>
        <w:t>pediatric</w:t>
      </w:r>
      <w:proofErr w:type="spellEnd"/>
      <w:r w:rsidRPr="008145E2">
        <w:rPr>
          <w:i/>
          <w:iCs/>
          <w:sz w:val="22"/>
          <w:szCs w:val="22"/>
        </w:rPr>
        <w:t xml:space="preserve"> practice</w:t>
      </w:r>
      <w:r w:rsidRPr="008145E2">
        <w:rPr>
          <w:sz w:val="22"/>
          <w:szCs w:val="22"/>
        </w:rPr>
        <w:t>. http://publications.aap.org/pediatrics/article-pdf/144/5/e20192757/1078399/peds_20192757.pdf.</w:t>
      </w:r>
    </w:p>
    <w:p w14:paraId="39DE9AD6" w14:textId="77777777" w:rsidR="004C6FEC" w:rsidRPr="008145E2" w:rsidRDefault="004C6FEC" w:rsidP="007314E6">
      <w:pPr>
        <w:pStyle w:val="Body"/>
        <w:rPr>
          <w:sz w:val="22"/>
          <w:szCs w:val="22"/>
        </w:rPr>
      </w:pPr>
      <w:r w:rsidRPr="008145E2">
        <w:rPr>
          <w:sz w:val="22"/>
          <w:szCs w:val="22"/>
        </w:rPr>
        <w:t xml:space="preserve">Hoffses KW et al. (2016) ‘Building competency: professional skills for </w:t>
      </w:r>
      <w:proofErr w:type="spellStart"/>
      <w:r w:rsidRPr="008145E2">
        <w:rPr>
          <w:sz w:val="22"/>
          <w:szCs w:val="22"/>
        </w:rPr>
        <w:t>pediatric</w:t>
      </w:r>
      <w:proofErr w:type="spellEnd"/>
      <w:r w:rsidRPr="008145E2">
        <w:rPr>
          <w:sz w:val="22"/>
          <w:szCs w:val="22"/>
        </w:rPr>
        <w:t xml:space="preserve"> psychologists in integrated primary care settings’. </w:t>
      </w:r>
      <w:r w:rsidRPr="008145E2">
        <w:rPr>
          <w:i/>
          <w:iCs/>
          <w:sz w:val="22"/>
          <w:szCs w:val="22"/>
        </w:rPr>
        <w:t xml:space="preserve">Journal of </w:t>
      </w:r>
      <w:proofErr w:type="spellStart"/>
      <w:r w:rsidRPr="008145E2">
        <w:rPr>
          <w:i/>
          <w:iCs/>
          <w:sz w:val="22"/>
          <w:szCs w:val="22"/>
        </w:rPr>
        <w:t>Pediatric</w:t>
      </w:r>
      <w:proofErr w:type="spellEnd"/>
      <w:r w:rsidRPr="008145E2">
        <w:rPr>
          <w:i/>
          <w:iCs/>
          <w:sz w:val="22"/>
          <w:szCs w:val="22"/>
        </w:rPr>
        <w:t xml:space="preserve"> Psychology,</w:t>
      </w:r>
      <w:r w:rsidRPr="008145E2">
        <w:rPr>
          <w:sz w:val="22"/>
          <w:szCs w:val="22"/>
        </w:rPr>
        <w:t xml:space="preserve"> 41:1144–1160. </w:t>
      </w:r>
    </w:p>
    <w:p w14:paraId="2BE6C7EE" w14:textId="77777777" w:rsidR="004C6FEC" w:rsidRPr="008145E2" w:rsidRDefault="004C6FEC" w:rsidP="007314E6">
      <w:pPr>
        <w:pStyle w:val="Body"/>
        <w:rPr>
          <w:sz w:val="22"/>
          <w:szCs w:val="22"/>
        </w:rPr>
      </w:pPr>
      <w:r w:rsidRPr="008145E2">
        <w:rPr>
          <w:sz w:val="22"/>
          <w:szCs w:val="22"/>
        </w:rPr>
        <w:t xml:space="preserve">Hupp SDA, Jewell JD, Reitman D and LeBlanc M (2010) ‘Competencies in child clinical psychology’, in </w:t>
      </w:r>
      <w:r w:rsidRPr="008145E2">
        <w:rPr>
          <w:i/>
          <w:iCs/>
          <w:sz w:val="22"/>
          <w:szCs w:val="22"/>
        </w:rPr>
        <w:t>Handbook of Clinical Psychology Competencies</w:t>
      </w:r>
      <w:r w:rsidRPr="008145E2">
        <w:rPr>
          <w:sz w:val="22"/>
          <w:szCs w:val="22"/>
        </w:rPr>
        <w:t>, Springer New York,</w:t>
      </w:r>
      <w:r w:rsidRPr="008145E2">
        <w:rPr>
          <w:i/>
          <w:iCs/>
          <w:sz w:val="22"/>
          <w:szCs w:val="22"/>
        </w:rPr>
        <w:t xml:space="preserve"> </w:t>
      </w:r>
      <w:r w:rsidRPr="008145E2">
        <w:rPr>
          <w:sz w:val="22"/>
          <w:szCs w:val="22"/>
        </w:rPr>
        <w:t>43–72.</w:t>
      </w:r>
    </w:p>
    <w:p w14:paraId="4F90B42D" w14:textId="77777777" w:rsidR="004C6FEC" w:rsidRPr="008145E2" w:rsidRDefault="004C6FEC" w:rsidP="007314E6">
      <w:pPr>
        <w:pStyle w:val="Body"/>
        <w:rPr>
          <w:sz w:val="22"/>
          <w:szCs w:val="22"/>
        </w:rPr>
      </w:pPr>
      <w:r w:rsidRPr="008145E2">
        <w:rPr>
          <w:sz w:val="22"/>
          <w:szCs w:val="22"/>
        </w:rPr>
        <w:t xml:space="preserve">Jivanjee P, Brennan E and </w:t>
      </w:r>
      <w:proofErr w:type="spellStart"/>
      <w:r w:rsidRPr="008145E2">
        <w:rPr>
          <w:sz w:val="22"/>
          <w:szCs w:val="22"/>
        </w:rPr>
        <w:t>Sellmaier</w:t>
      </w:r>
      <w:proofErr w:type="spellEnd"/>
      <w:r w:rsidRPr="008145E2">
        <w:rPr>
          <w:sz w:val="22"/>
          <w:szCs w:val="22"/>
        </w:rPr>
        <w:t xml:space="preserve"> C (2012) </w:t>
      </w:r>
      <w:r w:rsidRPr="008145E2">
        <w:rPr>
          <w:i/>
          <w:iCs/>
          <w:sz w:val="22"/>
          <w:szCs w:val="22"/>
        </w:rPr>
        <w:t>Tips on core competencies for transition service providers</w:t>
      </w:r>
      <w:r w:rsidRPr="008145E2">
        <w:rPr>
          <w:sz w:val="22"/>
          <w:szCs w:val="22"/>
        </w:rPr>
        <w:t>. https://pdxscholar.library.pdx.edu/socwork_fac (2012)</w:t>
      </w:r>
    </w:p>
    <w:p w14:paraId="7D5CFD75" w14:textId="77777777" w:rsidR="004C6FEC" w:rsidRPr="008145E2" w:rsidRDefault="004C6FEC" w:rsidP="007314E6">
      <w:pPr>
        <w:pStyle w:val="Body"/>
        <w:rPr>
          <w:sz w:val="22"/>
          <w:szCs w:val="22"/>
        </w:rPr>
      </w:pPr>
      <w:r w:rsidRPr="008145E2">
        <w:rPr>
          <w:sz w:val="22"/>
          <w:szCs w:val="22"/>
        </w:rPr>
        <w:t xml:space="preserve">Mental Health Commission (2021) </w:t>
      </w:r>
      <w:r w:rsidRPr="008145E2">
        <w:rPr>
          <w:i/>
          <w:iCs/>
          <w:sz w:val="22"/>
          <w:szCs w:val="22"/>
        </w:rPr>
        <w:t>National lived experience (peer) workforce development guidelines</w:t>
      </w:r>
      <w:r w:rsidRPr="008145E2">
        <w:rPr>
          <w:sz w:val="22"/>
          <w:szCs w:val="22"/>
        </w:rPr>
        <w:t xml:space="preserve">. </w:t>
      </w:r>
    </w:p>
    <w:p w14:paraId="73746CE8" w14:textId="77777777" w:rsidR="004C6FEC" w:rsidRPr="008145E2" w:rsidRDefault="004C6FEC" w:rsidP="007314E6">
      <w:pPr>
        <w:pStyle w:val="Body"/>
        <w:rPr>
          <w:sz w:val="22"/>
          <w:szCs w:val="22"/>
        </w:rPr>
      </w:pPr>
      <w:r w:rsidRPr="008145E2">
        <w:rPr>
          <w:sz w:val="22"/>
          <w:szCs w:val="22"/>
        </w:rPr>
        <w:t xml:space="preserve">Mental Health First Aid Australia (2014) </w:t>
      </w:r>
      <w:r w:rsidRPr="008145E2">
        <w:rPr>
          <w:i/>
          <w:iCs/>
          <w:sz w:val="22"/>
          <w:szCs w:val="22"/>
        </w:rPr>
        <w:t>Communicating with an Aboriginal or Torres Strait Islander: Adolescent guidelines</w:t>
      </w:r>
      <w:r w:rsidRPr="008145E2">
        <w:rPr>
          <w:sz w:val="22"/>
          <w:szCs w:val="22"/>
        </w:rPr>
        <w:t>.</w:t>
      </w:r>
    </w:p>
    <w:p w14:paraId="548306C7" w14:textId="77777777" w:rsidR="004C6FEC" w:rsidRPr="008145E2" w:rsidRDefault="004C6FEC" w:rsidP="007314E6">
      <w:pPr>
        <w:pStyle w:val="Body"/>
        <w:rPr>
          <w:sz w:val="22"/>
          <w:szCs w:val="22"/>
        </w:rPr>
      </w:pPr>
      <w:r w:rsidRPr="008145E2">
        <w:rPr>
          <w:sz w:val="22"/>
          <w:szCs w:val="22"/>
        </w:rPr>
        <w:t xml:space="preserve">Myers K et al. (2017) ‘American Telemedicine Association practice guidelines for </w:t>
      </w:r>
      <w:proofErr w:type="spellStart"/>
      <w:r w:rsidRPr="008145E2">
        <w:rPr>
          <w:sz w:val="22"/>
          <w:szCs w:val="22"/>
        </w:rPr>
        <w:t>telemental</w:t>
      </w:r>
      <w:proofErr w:type="spellEnd"/>
      <w:r w:rsidRPr="008145E2">
        <w:rPr>
          <w:sz w:val="22"/>
          <w:szCs w:val="22"/>
        </w:rPr>
        <w:t xml:space="preserve"> health with children and adolescents’, </w:t>
      </w:r>
      <w:r w:rsidRPr="008145E2">
        <w:rPr>
          <w:i/>
          <w:iCs/>
          <w:sz w:val="22"/>
          <w:szCs w:val="22"/>
        </w:rPr>
        <w:t>Telemedicine and e-Health</w:t>
      </w:r>
      <w:r w:rsidRPr="008145E2">
        <w:rPr>
          <w:sz w:val="22"/>
          <w:szCs w:val="22"/>
        </w:rPr>
        <w:t>, 23:779–804.</w:t>
      </w:r>
    </w:p>
    <w:p w14:paraId="41A7DBEE" w14:textId="77777777" w:rsidR="004C6FEC" w:rsidRPr="008145E2" w:rsidRDefault="004C6FEC" w:rsidP="007314E6">
      <w:pPr>
        <w:pStyle w:val="Body"/>
        <w:rPr>
          <w:sz w:val="22"/>
          <w:szCs w:val="22"/>
        </w:rPr>
      </w:pPr>
      <w:r w:rsidRPr="008145E2">
        <w:rPr>
          <w:sz w:val="22"/>
          <w:szCs w:val="22"/>
        </w:rPr>
        <w:t xml:space="preserve">National Collaborating Centre for Mental Health (2018) </w:t>
      </w:r>
      <w:r w:rsidRPr="008145E2">
        <w:rPr>
          <w:i/>
          <w:iCs/>
          <w:sz w:val="22"/>
          <w:szCs w:val="22"/>
        </w:rPr>
        <w:t>Self-harm and suicide prevention competence framework: children and young people</w:t>
      </w:r>
      <w:r w:rsidRPr="008145E2">
        <w:rPr>
          <w:sz w:val="22"/>
          <w:szCs w:val="22"/>
        </w:rPr>
        <w:t xml:space="preserve">. </w:t>
      </w:r>
    </w:p>
    <w:p w14:paraId="5FAD18EB" w14:textId="77777777" w:rsidR="004C6FEC" w:rsidRPr="008145E2" w:rsidRDefault="004C6FEC" w:rsidP="007314E6">
      <w:pPr>
        <w:pStyle w:val="Body"/>
        <w:rPr>
          <w:sz w:val="22"/>
          <w:szCs w:val="22"/>
        </w:rPr>
      </w:pPr>
      <w:r w:rsidRPr="008145E2">
        <w:rPr>
          <w:sz w:val="22"/>
          <w:szCs w:val="22"/>
        </w:rPr>
        <w:t xml:space="preserve">National Collaborating Centre for Mental Health and University College London (2021) </w:t>
      </w:r>
      <w:r w:rsidRPr="008145E2">
        <w:rPr>
          <w:i/>
          <w:iCs/>
          <w:sz w:val="22"/>
          <w:szCs w:val="22"/>
        </w:rPr>
        <w:t>Delivering inpatient children and young people’s mental health care: a multidisciplinary competence framework</w:t>
      </w:r>
      <w:r w:rsidRPr="008145E2">
        <w:rPr>
          <w:sz w:val="22"/>
          <w:szCs w:val="22"/>
        </w:rPr>
        <w:t xml:space="preserve">. https://www.hee.nhs.uk </w:t>
      </w:r>
    </w:p>
    <w:p w14:paraId="0EA1D8F3" w14:textId="77777777" w:rsidR="004C6FEC" w:rsidRPr="008145E2" w:rsidRDefault="004C6FEC" w:rsidP="007314E6">
      <w:pPr>
        <w:pStyle w:val="Body"/>
        <w:rPr>
          <w:sz w:val="22"/>
          <w:szCs w:val="22"/>
        </w:rPr>
      </w:pPr>
      <w:r w:rsidRPr="008145E2">
        <w:rPr>
          <w:sz w:val="22"/>
          <w:szCs w:val="22"/>
        </w:rPr>
        <w:t xml:space="preserve">National Counselling and Psychotherapy Society (2024) </w:t>
      </w:r>
      <w:r w:rsidRPr="008145E2">
        <w:rPr>
          <w:i/>
          <w:iCs/>
          <w:sz w:val="22"/>
          <w:szCs w:val="22"/>
        </w:rPr>
        <w:t>Competency framework for working with children and young people</w:t>
      </w:r>
      <w:r w:rsidRPr="008145E2">
        <w:rPr>
          <w:sz w:val="22"/>
          <w:szCs w:val="22"/>
        </w:rPr>
        <w:t>. https://ncps.com/assets/uploads/docs/cs/NCS-CYP-Competency-Framework-V3.pdf.pdf</w:t>
      </w:r>
    </w:p>
    <w:p w14:paraId="720C9321" w14:textId="77777777" w:rsidR="004C6FEC" w:rsidRPr="008145E2" w:rsidRDefault="004C6FEC" w:rsidP="007314E6">
      <w:pPr>
        <w:pStyle w:val="Body"/>
        <w:rPr>
          <w:sz w:val="22"/>
          <w:szCs w:val="22"/>
        </w:rPr>
      </w:pPr>
      <w:r w:rsidRPr="008145E2">
        <w:rPr>
          <w:sz w:val="22"/>
          <w:szCs w:val="22"/>
        </w:rPr>
        <w:t xml:space="preserve">NHS Scotland (2017) </w:t>
      </w:r>
      <w:r w:rsidRPr="008145E2">
        <w:rPr>
          <w:i/>
          <w:iCs/>
          <w:sz w:val="22"/>
          <w:szCs w:val="22"/>
        </w:rPr>
        <w:t>Transforming psychological trauma: a knowledge and skills framework for the Scottish workforce</w:t>
      </w:r>
      <w:r w:rsidRPr="008145E2">
        <w:rPr>
          <w:sz w:val="22"/>
          <w:szCs w:val="22"/>
        </w:rPr>
        <w:t xml:space="preserve">. </w:t>
      </w:r>
    </w:p>
    <w:p w14:paraId="6775434F" w14:textId="77777777" w:rsidR="004C6FEC" w:rsidRPr="008145E2" w:rsidRDefault="004C6FEC" w:rsidP="007314E6">
      <w:pPr>
        <w:pStyle w:val="Body"/>
        <w:rPr>
          <w:sz w:val="22"/>
          <w:szCs w:val="22"/>
        </w:rPr>
      </w:pPr>
      <w:r w:rsidRPr="008145E2">
        <w:rPr>
          <w:sz w:val="22"/>
          <w:szCs w:val="22"/>
        </w:rPr>
        <w:t>NICE (2022</w:t>
      </w:r>
      <w:r w:rsidRPr="008145E2">
        <w:rPr>
          <w:i/>
          <w:iCs/>
          <w:sz w:val="22"/>
          <w:szCs w:val="22"/>
        </w:rPr>
        <w:t xml:space="preserve">) Self-harm: assessment, management and preventing recurrence. </w:t>
      </w:r>
      <w:r w:rsidRPr="008145E2">
        <w:rPr>
          <w:sz w:val="22"/>
          <w:szCs w:val="22"/>
        </w:rPr>
        <w:t>www.nice.org.uk/guidance/ng225</w:t>
      </w:r>
    </w:p>
    <w:p w14:paraId="18A42450" w14:textId="77777777" w:rsidR="004C6FEC" w:rsidRPr="008145E2" w:rsidRDefault="004C6FEC" w:rsidP="007314E6">
      <w:pPr>
        <w:pStyle w:val="Body"/>
        <w:rPr>
          <w:sz w:val="22"/>
          <w:szCs w:val="22"/>
        </w:rPr>
      </w:pPr>
      <w:proofErr w:type="spellStart"/>
      <w:r w:rsidRPr="008145E2">
        <w:rPr>
          <w:sz w:val="22"/>
          <w:szCs w:val="22"/>
        </w:rPr>
        <w:lastRenderedPageBreak/>
        <w:t>Orygen</w:t>
      </w:r>
      <w:proofErr w:type="spellEnd"/>
      <w:r w:rsidRPr="008145E2">
        <w:rPr>
          <w:sz w:val="22"/>
          <w:szCs w:val="22"/>
        </w:rPr>
        <w:t xml:space="preserve"> (2018) </w:t>
      </w:r>
      <w:r w:rsidRPr="008145E2">
        <w:rPr>
          <w:i/>
          <w:iCs/>
          <w:sz w:val="22"/>
          <w:szCs w:val="22"/>
        </w:rPr>
        <w:t>National youth mental health training framework</w:t>
      </w:r>
      <w:r w:rsidRPr="008145E2">
        <w:rPr>
          <w:sz w:val="22"/>
          <w:szCs w:val="22"/>
        </w:rPr>
        <w:t xml:space="preserve">. </w:t>
      </w:r>
    </w:p>
    <w:p w14:paraId="0321D21A" w14:textId="5750E76B" w:rsidR="003D4EDE" w:rsidRPr="008145E2" w:rsidRDefault="003D4EDE" w:rsidP="00D138C2">
      <w:pPr>
        <w:pStyle w:val="Body"/>
        <w:rPr>
          <w:sz w:val="22"/>
          <w:szCs w:val="22"/>
        </w:rPr>
      </w:pPr>
      <w:r w:rsidRPr="008145E2">
        <w:rPr>
          <w:sz w:val="22"/>
          <w:szCs w:val="22"/>
        </w:rPr>
        <w:t>Palermo TM, Janicke DM, McQuaid EL, Mullins LL, Robins PM</w:t>
      </w:r>
      <w:r w:rsidR="00D138C2" w:rsidRPr="008145E2">
        <w:rPr>
          <w:sz w:val="22"/>
          <w:szCs w:val="22"/>
        </w:rPr>
        <w:t xml:space="preserve"> and </w:t>
      </w:r>
      <w:r w:rsidRPr="008145E2">
        <w:rPr>
          <w:sz w:val="22"/>
          <w:szCs w:val="22"/>
        </w:rPr>
        <w:t>Wu YP</w:t>
      </w:r>
      <w:r w:rsidR="00D138C2" w:rsidRPr="008145E2">
        <w:rPr>
          <w:sz w:val="22"/>
          <w:szCs w:val="22"/>
        </w:rPr>
        <w:t xml:space="preserve"> (2014)</w:t>
      </w:r>
      <w:r w:rsidRPr="008145E2">
        <w:rPr>
          <w:sz w:val="22"/>
          <w:szCs w:val="22"/>
        </w:rPr>
        <w:t xml:space="preserve"> ‘Recommendations for training in </w:t>
      </w:r>
      <w:proofErr w:type="spellStart"/>
      <w:r w:rsidRPr="008145E2">
        <w:rPr>
          <w:sz w:val="22"/>
          <w:szCs w:val="22"/>
        </w:rPr>
        <w:t>pediatric</w:t>
      </w:r>
      <w:proofErr w:type="spellEnd"/>
      <w:r w:rsidRPr="008145E2">
        <w:rPr>
          <w:sz w:val="22"/>
          <w:szCs w:val="22"/>
        </w:rPr>
        <w:t xml:space="preserve"> psychology: defining core competencies across training levels</w:t>
      </w:r>
      <w:r w:rsidR="00D138C2" w:rsidRPr="008145E2">
        <w:rPr>
          <w:sz w:val="22"/>
          <w:szCs w:val="22"/>
        </w:rPr>
        <w:t xml:space="preserve">’. </w:t>
      </w:r>
      <w:r w:rsidRPr="008145E2">
        <w:rPr>
          <w:i/>
          <w:iCs/>
          <w:sz w:val="22"/>
          <w:szCs w:val="22"/>
        </w:rPr>
        <w:t>J Pediatr Psychol</w:t>
      </w:r>
      <w:r w:rsidR="00D138C2" w:rsidRPr="008145E2">
        <w:rPr>
          <w:sz w:val="22"/>
          <w:szCs w:val="22"/>
        </w:rPr>
        <w:t>:</w:t>
      </w:r>
      <w:r w:rsidRPr="008145E2">
        <w:rPr>
          <w:sz w:val="22"/>
          <w:szCs w:val="22"/>
        </w:rPr>
        <w:t xml:space="preserve"> 39(9):</w:t>
      </w:r>
      <w:r w:rsidR="00D138C2" w:rsidRPr="008145E2">
        <w:rPr>
          <w:sz w:val="22"/>
          <w:szCs w:val="22"/>
        </w:rPr>
        <w:t xml:space="preserve"> </w:t>
      </w:r>
      <w:r w:rsidRPr="008145E2">
        <w:rPr>
          <w:sz w:val="22"/>
          <w:szCs w:val="22"/>
        </w:rPr>
        <w:t>965</w:t>
      </w:r>
      <w:r w:rsidR="00D138C2" w:rsidRPr="008145E2">
        <w:rPr>
          <w:sz w:val="22"/>
          <w:szCs w:val="22"/>
        </w:rPr>
        <w:t>–</w:t>
      </w:r>
      <w:r w:rsidRPr="008145E2">
        <w:rPr>
          <w:sz w:val="22"/>
          <w:szCs w:val="22"/>
        </w:rPr>
        <w:t>84. </w:t>
      </w:r>
    </w:p>
    <w:p w14:paraId="6C11D924" w14:textId="09259DC2" w:rsidR="004C6FEC" w:rsidRPr="008145E2" w:rsidRDefault="004C6FEC" w:rsidP="007314E6">
      <w:pPr>
        <w:pStyle w:val="Body"/>
        <w:rPr>
          <w:sz w:val="22"/>
          <w:szCs w:val="22"/>
        </w:rPr>
      </w:pPr>
      <w:r w:rsidRPr="008145E2">
        <w:rPr>
          <w:sz w:val="22"/>
          <w:szCs w:val="22"/>
        </w:rPr>
        <w:t xml:space="preserve">Quay HC, Hogan AE and Donohue KF (2009) ‘Competencies for infant mental health therapists: a survey of expert opinion’, </w:t>
      </w:r>
      <w:r w:rsidRPr="008145E2">
        <w:rPr>
          <w:i/>
          <w:iCs/>
          <w:sz w:val="22"/>
          <w:szCs w:val="22"/>
        </w:rPr>
        <w:t>Infant Ment Health J</w:t>
      </w:r>
      <w:r w:rsidRPr="008145E2">
        <w:rPr>
          <w:sz w:val="22"/>
          <w:szCs w:val="22"/>
        </w:rPr>
        <w:t>, 30:180–201.</w:t>
      </w:r>
    </w:p>
    <w:p w14:paraId="03C4303E" w14:textId="77777777" w:rsidR="004C6FEC" w:rsidRPr="008145E2" w:rsidRDefault="004C6FEC" w:rsidP="007314E6">
      <w:pPr>
        <w:pStyle w:val="Body"/>
        <w:rPr>
          <w:sz w:val="22"/>
          <w:szCs w:val="22"/>
        </w:rPr>
      </w:pPr>
      <w:r w:rsidRPr="008145E2">
        <w:rPr>
          <w:sz w:val="22"/>
          <w:szCs w:val="22"/>
        </w:rPr>
        <w:t xml:space="preserve">Rafferty J, Mattson G and Earls MF (2019) ‘Incorporating recognition and management of perinatal depression into </w:t>
      </w:r>
      <w:proofErr w:type="spellStart"/>
      <w:r w:rsidRPr="008145E2">
        <w:rPr>
          <w:sz w:val="22"/>
          <w:szCs w:val="22"/>
        </w:rPr>
        <w:t>pediatric</w:t>
      </w:r>
      <w:proofErr w:type="spellEnd"/>
      <w:r w:rsidRPr="008145E2">
        <w:rPr>
          <w:sz w:val="22"/>
          <w:szCs w:val="22"/>
        </w:rPr>
        <w:t xml:space="preserve"> practice’, </w:t>
      </w:r>
      <w:proofErr w:type="spellStart"/>
      <w:r w:rsidRPr="008145E2">
        <w:rPr>
          <w:i/>
          <w:iCs/>
          <w:sz w:val="22"/>
          <w:szCs w:val="22"/>
        </w:rPr>
        <w:t>Pediatrics</w:t>
      </w:r>
      <w:proofErr w:type="spellEnd"/>
      <w:r w:rsidRPr="008145E2">
        <w:rPr>
          <w:sz w:val="22"/>
          <w:szCs w:val="22"/>
        </w:rPr>
        <w:t>, 143.</w:t>
      </w:r>
    </w:p>
    <w:p w14:paraId="187B7F3C" w14:textId="77777777" w:rsidR="004C6FEC" w:rsidRPr="008145E2" w:rsidRDefault="004C6FEC" w:rsidP="007314E6">
      <w:pPr>
        <w:pStyle w:val="Body"/>
        <w:rPr>
          <w:sz w:val="22"/>
          <w:szCs w:val="22"/>
        </w:rPr>
      </w:pPr>
      <w:r w:rsidRPr="008145E2">
        <w:rPr>
          <w:sz w:val="22"/>
          <w:szCs w:val="22"/>
        </w:rPr>
        <w:t xml:space="preserve">Royal College of Psychiatrists (2013) </w:t>
      </w:r>
      <w:r w:rsidRPr="008145E2">
        <w:rPr>
          <w:i/>
          <w:iCs/>
          <w:sz w:val="22"/>
          <w:szCs w:val="22"/>
        </w:rPr>
        <w:t xml:space="preserve">A </w:t>
      </w:r>
      <w:proofErr w:type="gramStart"/>
      <w:r w:rsidRPr="008145E2">
        <w:rPr>
          <w:i/>
          <w:iCs/>
          <w:sz w:val="22"/>
          <w:szCs w:val="22"/>
        </w:rPr>
        <w:t>competency based</w:t>
      </w:r>
      <w:proofErr w:type="gramEnd"/>
      <w:r w:rsidRPr="008145E2">
        <w:rPr>
          <w:i/>
          <w:iCs/>
          <w:sz w:val="22"/>
          <w:szCs w:val="22"/>
        </w:rPr>
        <w:t xml:space="preserve"> curriculum for specialist training in psychiatry</w:t>
      </w:r>
      <w:r w:rsidRPr="008145E2">
        <w:rPr>
          <w:sz w:val="22"/>
          <w:szCs w:val="22"/>
        </w:rPr>
        <w:t>.</w:t>
      </w:r>
    </w:p>
    <w:p w14:paraId="54CCE9ED" w14:textId="77777777" w:rsidR="004C6FEC" w:rsidRPr="008145E2" w:rsidRDefault="004C6FEC" w:rsidP="007314E6">
      <w:pPr>
        <w:pStyle w:val="Body"/>
        <w:rPr>
          <w:sz w:val="22"/>
          <w:szCs w:val="22"/>
        </w:rPr>
      </w:pPr>
      <w:r w:rsidRPr="008145E2">
        <w:rPr>
          <w:sz w:val="22"/>
          <w:szCs w:val="22"/>
        </w:rPr>
        <w:t xml:space="preserve">Royal College of Psychiatrists (2014) </w:t>
      </w:r>
      <w:r w:rsidRPr="008145E2">
        <w:rPr>
          <w:i/>
          <w:iCs/>
          <w:sz w:val="22"/>
          <w:szCs w:val="22"/>
        </w:rPr>
        <w:t>Managing self-harm in young people</w:t>
      </w:r>
      <w:r w:rsidRPr="008145E2">
        <w:rPr>
          <w:sz w:val="22"/>
          <w:szCs w:val="22"/>
        </w:rPr>
        <w:t>, CR192.</w:t>
      </w:r>
    </w:p>
    <w:p w14:paraId="54370DBA" w14:textId="77777777" w:rsidR="004C6FEC" w:rsidRPr="008145E2" w:rsidRDefault="004C6FEC" w:rsidP="007314E6">
      <w:pPr>
        <w:pStyle w:val="Body"/>
        <w:rPr>
          <w:sz w:val="22"/>
          <w:szCs w:val="22"/>
        </w:rPr>
      </w:pPr>
      <w:r w:rsidRPr="008145E2">
        <w:rPr>
          <w:sz w:val="22"/>
          <w:szCs w:val="22"/>
        </w:rPr>
        <w:t xml:space="preserve">Spirito A, Brown RT, Delamater A, Rodrigue J and Siegel L (2003) </w:t>
      </w:r>
      <w:r w:rsidRPr="008145E2">
        <w:rPr>
          <w:i/>
          <w:iCs/>
          <w:sz w:val="22"/>
          <w:szCs w:val="22"/>
        </w:rPr>
        <w:t xml:space="preserve">Society of </w:t>
      </w:r>
      <w:proofErr w:type="spellStart"/>
      <w:r w:rsidRPr="008145E2">
        <w:rPr>
          <w:i/>
          <w:iCs/>
          <w:sz w:val="22"/>
          <w:szCs w:val="22"/>
        </w:rPr>
        <w:t>Pediatric</w:t>
      </w:r>
      <w:proofErr w:type="spellEnd"/>
      <w:r w:rsidRPr="008145E2">
        <w:rPr>
          <w:i/>
          <w:iCs/>
          <w:sz w:val="22"/>
          <w:szCs w:val="22"/>
        </w:rPr>
        <w:t xml:space="preserve"> Psychology Task Force report: recommendations for the training of </w:t>
      </w:r>
      <w:proofErr w:type="spellStart"/>
      <w:r w:rsidRPr="008145E2">
        <w:rPr>
          <w:i/>
          <w:iCs/>
          <w:sz w:val="22"/>
          <w:szCs w:val="22"/>
        </w:rPr>
        <w:t>pediatric</w:t>
      </w:r>
      <w:proofErr w:type="spellEnd"/>
      <w:r w:rsidRPr="008145E2">
        <w:rPr>
          <w:i/>
          <w:iCs/>
          <w:sz w:val="22"/>
          <w:szCs w:val="22"/>
        </w:rPr>
        <w:t xml:space="preserve"> psychologists</w:t>
      </w:r>
      <w:r w:rsidRPr="008145E2">
        <w:rPr>
          <w:sz w:val="22"/>
          <w:szCs w:val="22"/>
        </w:rPr>
        <w:t>. https://academic.oup.com/jpepsy/article/28/2/85/1028271</w:t>
      </w:r>
    </w:p>
    <w:p w14:paraId="5F16703C" w14:textId="77777777" w:rsidR="004C6FEC" w:rsidRPr="008145E2" w:rsidRDefault="004C6FEC" w:rsidP="007314E6">
      <w:pPr>
        <w:pStyle w:val="Body"/>
        <w:rPr>
          <w:sz w:val="22"/>
          <w:szCs w:val="22"/>
        </w:rPr>
      </w:pPr>
      <w:r w:rsidRPr="008145E2">
        <w:rPr>
          <w:sz w:val="22"/>
          <w:szCs w:val="22"/>
        </w:rPr>
        <w:t xml:space="preserve">Stuart C and Carty W (2006) </w:t>
      </w:r>
      <w:r w:rsidRPr="008145E2">
        <w:rPr>
          <w:i/>
          <w:iCs/>
          <w:sz w:val="22"/>
          <w:szCs w:val="22"/>
        </w:rPr>
        <w:t>The role of competence in outcomes for children and youth: an approach for mental health</w:t>
      </w:r>
      <w:r w:rsidRPr="008145E2">
        <w:rPr>
          <w:sz w:val="22"/>
          <w:szCs w:val="22"/>
        </w:rPr>
        <w:t>. Child and Youth Care Research and Publications Paper 2.</w:t>
      </w:r>
    </w:p>
    <w:p w14:paraId="7ADC9B90" w14:textId="77777777" w:rsidR="004C6FEC" w:rsidRPr="008145E2" w:rsidRDefault="004C6FEC" w:rsidP="007314E6">
      <w:pPr>
        <w:pStyle w:val="Body"/>
        <w:rPr>
          <w:sz w:val="22"/>
          <w:szCs w:val="22"/>
        </w:rPr>
      </w:pPr>
      <w:r w:rsidRPr="008145E2">
        <w:rPr>
          <w:sz w:val="22"/>
          <w:szCs w:val="22"/>
        </w:rPr>
        <w:t xml:space="preserve">Volkmar F et al. (2014) ‘Practice parameter for the assessment and treatment of children and adolescents with autism spectrum disorder’, </w:t>
      </w:r>
      <w:r w:rsidRPr="008145E2">
        <w:rPr>
          <w:i/>
          <w:iCs/>
          <w:sz w:val="22"/>
          <w:szCs w:val="22"/>
        </w:rPr>
        <w:t xml:space="preserve">J Am </w:t>
      </w:r>
      <w:proofErr w:type="spellStart"/>
      <w:r w:rsidRPr="008145E2">
        <w:rPr>
          <w:i/>
          <w:iCs/>
          <w:sz w:val="22"/>
          <w:szCs w:val="22"/>
        </w:rPr>
        <w:t>Acad</w:t>
      </w:r>
      <w:proofErr w:type="spellEnd"/>
      <w:r w:rsidRPr="008145E2">
        <w:rPr>
          <w:i/>
          <w:iCs/>
          <w:sz w:val="22"/>
          <w:szCs w:val="22"/>
        </w:rPr>
        <w:t xml:space="preserve"> Child </w:t>
      </w:r>
      <w:proofErr w:type="spellStart"/>
      <w:r w:rsidRPr="008145E2">
        <w:rPr>
          <w:i/>
          <w:iCs/>
          <w:sz w:val="22"/>
          <w:szCs w:val="22"/>
        </w:rPr>
        <w:t>Adolesc</w:t>
      </w:r>
      <w:proofErr w:type="spellEnd"/>
      <w:r w:rsidRPr="008145E2">
        <w:rPr>
          <w:i/>
          <w:iCs/>
          <w:sz w:val="22"/>
          <w:szCs w:val="22"/>
        </w:rPr>
        <w:t xml:space="preserve"> Psychiatry</w:t>
      </w:r>
      <w:r w:rsidRPr="008145E2">
        <w:rPr>
          <w:sz w:val="22"/>
          <w:szCs w:val="22"/>
        </w:rPr>
        <w:t>, 53:237–257.</w:t>
      </w:r>
    </w:p>
    <w:p w14:paraId="7C48E77C" w14:textId="77777777" w:rsidR="004C6FEC" w:rsidRPr="008145E2" w:rsidRDefault="004C6FEC" w:rsidP="007314E6">
      <w:pPr>
        <w:pStyle w:val="Body"/>
        <w:rPr>
          <w:sz w:val="22"/>
          <w:szCs w:val="22"/>
        </w:rPr>
      </w:pPr>
      <w:r w:rsidRPr="008145E2">
        <w:rPr>
          <w:sz w:val="22"/>
          <w:szCs w:val="22"/>
        </w:rPr>
        <w:t xml:space="preserve">Westerman (2010) ‘Engaging Australian Aboriginal youth in mental health services’. </w:t>
      </w:r>
      <w:r w:rsidRPr="008145E2">
        <w:rPr>
          <w:i/>
          <w:iCs/>
          <w:sz w:val="22"/>
          <w:szCs w:val="22"/>
        </w:rPr>
        <w:t>Aust Psychol</w:t>
      </w:r>
      <w:r w:rsidRPr="008145E2">
        <w:rPr>
          <w:sz w:val="22"/>
          <w:szCs w:val="22"/>
        </w:rPr>
        <w:t xml:space="preserve"> 45: 212–222.</w:t>
      </w:r>
    </w:p>
    <w:p w14:paraId="44E57FD7" w14:textId="235459D7" w:rsidR="006E0555" w:rsidRPr="008145E2" w:rsidRDefault="007314E6" w:rsidP="00BE4E88">
      <w:pPr>
        <w:pStyle w:val="Body"/>
        <w:rPr>
          <w:sz w:val="22"/>
          <w:szCs w:val="22"/>
        </w:rPr>
      </w:pPr>
      <w:r w:rsidRPr="008145E2">
        <w:rPr>
          <w:sz w:val="22"/>
          <w:szCs w:val="22"/>
        </w:rPr>
        <w:t> </w:t>
      </w:r>
    </w:p>
    <w:bookmarkEnd w:id="10"/>
    <w:p w14:paraId="4E6BEF6F" w14:textId="7065CE98" w:rsidR="00EB4BC7" w:rsidRDefault="00EB4BC7" w:rsidP="00EF569F"/>
    <w:sectPr w:rsidR="00EB4BC7" w:rsidSect="008D71AD">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FFEF" w14:textId="77777777" w:rsidR="00CE6587" w:rsidRDefault="00CE6587">
      <w:r>
        <w:separator/>
      </w:r>
    </w:p>
    <w:p w14:paraId="310D3E3B" w14:textId="77777777" w:rsidR="00CE6587" w:rsidRDefault="00CE6587"/>
  </w:endnote>
  <w:endnote w:type="continuationSeparator" w:id="0">
    <w:p w14:paraId="32C9D3E0" w14:textId="77777777" w:rsidR="00CE6587" w:rsidRDefault="00CE6587">
      <w:r>
        <w:continuationSeparator/>
      </w:r>
    </w:p>
    <w:p w14:paraId="03D20628" w14:textId="77777777" w:rsidR="00CE6587" w:rsidRDefault="00CE6587"/>
  </w:endnote>
  <w:endnote w:type="continuationNotice" w:id="1">
    <w:p w14:paraId="3CF7DCA9" w14:textId="77777777" w:rsidR="00CE6587" w:rsidRDefault="00CE6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7277"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B8C79F5" wp14:editId="672F8DD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8C79F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B219"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662134E" wp14:editId="1B8B5DC5">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F034C" w14:textId="77777777" w:rsidR="00EB4BC7" w:rsidRPr="008145E2" w:rsidRDefault="00EB4BC7" w:rsidP="002C5B7C">
                          <w:pPr>
                            <w:spacing w:after="0"/>
                            <w:jc w:val="center"/>
                            <w:rPr>
                              <w:rFonts w:ascii="Arial Black" w:hAnsi="Arial Black"/>
                              <w:color w:val="000000"/>
                              <w:sz w:val="22"/>
                              <w:szCs w:val="22"/>
                            </w:rPr>
                          </w:pPr>
                          <w:r w:rsidRPr="008145E2">
                            <w:rPr>
                              <w:rFonts w:ascii="Arial Black" w:hAnsi="Arial Black"/>
                              <w:color w:val="000000"/>
                              <w:sz w:val="22"/>
                              <w:szCs w:val="22"/>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62134E"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21F034C" w14:textId="77777777" w:rsidR="00EB4BC7" w:rsidRPr="008145E2" w:rsidRDefault="00EB4BC7" w:rsidP="002C5B7C">
                    <w:pPr>
                      <w:spacing w:after="0"/>
                      <w:jc w:val="center"/>
                      <w:rPr>
                        <w:rFonts w:ascii="Arial Black" w:hAnsi="Arial Black"/>
                        <w:color w:val="000000"/>
                        <w:sz w:val="22"/>
                        <w:szCs w:val="22"/>
                      </w:rPr>
                    </w:pPr>
                    <w:r w:rsidRPr="008145E2">
                      <w:rPr>
                        <w:rFonts w:ascii="Arial Black" w:hAnsi="Arial Black"/>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C286"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4C991E84" wp14:editId="2934808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64B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991E84"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EA64B2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522"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5E3374F6" wp14:editId="771AEAD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3374F6"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24C" w14:textId="39C97B39" w:rsidR="00431A70" w:rsidRDefault="00EB4BC7">
    <w:pPr>
      <w:pStyle w:val="Footer"/>
    </w:pPr>
    <w:r>
      <w:rPr>
        <w:noProof/>
        <w:lang w:eastAsia="en-AU"/>
      </w:rPr>
      <mc:AlternateContent>
        <mc:Choice Requires="wps">
          <w:drawing>
            <wp:anchor distT="0" distB="0" distL="114300" distR="114300" simplePos="0" relativeHeight="251658243" behindDoc="0" locked="0" layoutInCell="0" allowOverlap="1" wp14:anchorId="7EF445E1" wp14:editId="7C29D5FA">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0CE5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F445E1"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9D0CE5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6441" w14:textId="77777777" w:rsidR="00CE6587" w:rsidRDefault="00CE6587" w:rsidP="00207717">
      <w:pPr>
        <w:spacing w:before="120"/>
      </w:pPr>
      <w:r>
        <w:separator/>
      </w:r>
    </w:p>
  </w:footnote>
  <w:footnote w:type="continuationSeparator" w:id="0">
    <w:p w14:paraId="1E54F860" w14:textId="77777777" w:rsidR="00CE6587" w:rsidRDefault="00CE6587">
      <w:r>
        <w:continuationSeparator/>
      </w:r>
    </w:p>
    <w:p w14:paraId="3CC945A7" w14:textId="77777777" w:rsidR="00CE6587" w:rsidRDefault="00CE6587"/>
  </w:footnote>
  <w:footnote w:type="continuationNotice" w:id="1">
    <w:p w14:paraId="65B30788" w14:textId="77777777" w:rsidR="00CE6587" w:rsidRDefault="00CE6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0A6"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30C2" w14:textId="6691E10E" w:rsidR="00562811" w:rsidRPr="0051568D" w:rsidRDefault="00E41899" w:rsidP="0017674D">
    <w:pPr>
      <w:pStyle w:val="Header"/>
    </w:pPr>
    <w:r>
      <w:t>ICY</w:t>
    </w:r>
    <w:r w:rsidR="00036588">
      <w:t>F</w:t>
    </w:r>
    <w:r w:rsidR="004150DF">
      <w:t xml:space="preserve"> companion </w:t>
    </w:r>
    <w:r w:rsidR="00036588">
      <w:t xml:space="preserve">guide </w:t>
    </w:r>
    <w:r w:rsidR="004150DF">
      <w:t xml:space="preserve">to </w:t>
    </w:r>
    <w:r w:rsidR="00036588" w:rsidRPr="00777142">
      <w:rPr>
        <w:i/>
        <w:iCs/>
      </w:rPr>
      <w:t>Our workforce, our future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55791053">
    <w:abstractNumId w:val="1"/>
  </w:num>
  <w:num w:numId="2" w16cid:durableId="1958678138">
    <w:abstractNumId w:val="4"/>
  </w:num>
  <w:num w:numId="3" w16cid:durableId="567348673">
    <w:abstractNumId w:val="3"/>
  </w:num>
  <w:num w:numId="4" w16cid:durableId="948663205">
    <w:abstractNumId w:val="5"/>
  </w:num>
  <w:num w:numId="5" w16cid:durableId="1104885484">
    <w:abstractNumId w:val="2"/>
  </w:num>
  <w:num w:numId="6" w16cid:durableId="36753506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2"/>
    <w:rsid w:val="00000719"/>
    <w:rsid w:val="00002D68"/>
    <w:rsid w:val="000033F7"/>
    <w:rsid w:val="00003403"/>
    <w:rsid w:val="00004EEC"/>
    <w:rsid w:val="00005347"/>
    <w:rsid w:val="000072B6"/>
    <w:rsid w:val="0001021B"/>
    <w:rsid w:val="00011D89"/>
    <w:rsid w:val="000149A5"/>
    <w:rsid w:val="000154FD"/>
    <w:rsid w:val="000219C8"/>
    <w:rsid w:val="00022271"/>
    <w:rsid w:val="000235E8"/>
    <w:rsid w:val="00024485"/>
    <w:rsid w:val="00024D89"/>
    <w:rsid w:val="000250B6"/>
    <w:rsid w:val="00026540"/>
    <w:rsid w:val="00030CDD"/>
    <w:rsid w:val="000327F1"/>
    <w:rsid w:val="00033D81"/>
    <w:rsid w:val="00033DC9"/>
    <w:rsid w:val="00036588"/>
    <w:rsid w:val="00036FF3"/>
    <w:rsid w:val="00037366"/>
    <w:rsid w:val="00041BF0"/>
    <w:rsid w:val="00042C8A"/>
    <w:rsid w:val="000442FE"/>
    <w:rsid w:val="0004536B"/>
    <w:rsid w:val="00046B68"/>
    <w:rsid w:val="00046D6B"/>
    <w:rsid w:val="00052134"/>
    <w:rsid w:val="000527DD"/>
    <w:rsid w:val="000545C3"/>
    <w:rsid w:val="0005527F"/>
    <w:rsid w:val="00056EC4"/>
    <w:rsid w:val="000578B2"/>
    <w:rsid w:val="00060959"/>
    <w:rsid w:val="00060C8F"/>
    <w:rsid w:val="0006298A"/>
    <w:rsid w:val="0006313F"/>
    <w:rsid w:val="00063F15"/>
    <w:rsid w:val="000663CD"/>
    <w:rsid w:val="000733FE"/>
    <w:rsid w:val="000739D3"/>
    <w:rsid w:val="00074219"/>
    <w:rsid w:val="00074ED5"/>
    <w:rsid w:val="0008204A"/>
    <w:rsid w:val="0008434F"/>
    <w:rsid w:val="0008508E"/>
    <w:rsid w:val="0008783C"/>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6FA"/>
    <w:rsid w:val="000C42EA"/>
    <w:rsid w:val="000C4546"/>
    <w:rsid w:val="000D1242"/>
    <w:rsid w:val="000D2ABA"/>
    <w:rsid w:val="000E0970"/>
    <w:rsid w:val="000E3CC7"/>
    <w:rsid w:val="000E6BD4"/>
    <w:rsid w:val="000E6D6D"/>
    <w:rsid w:val="000E7033"/>
    <w:rsid w:val="000E7AC9"/>
    <w:rsid w:val="000F1F1E"/>
    <w:rsid w:val="000F2259"/>
    <w:rsid w:val="000F2DDA"/>
    <w:rsid w:val="000F2EA0"/>
    <w:rsid w:val="000F5213"/>
    <w:rsid w:val="00101001"/>
    <w:rsid w:val="00102BAB"/>
    <w:rsid w:val="00103276"/>
    <w:rsid w:val="00103317"/>
    <w:rsid w:val="0010392D"/>
    <w:rsid w:val="0010447F"/>
    <w:rsid w:val="001046FD"/>
    <w:rsid w:val="00104FE3"/>
    <w:rsid w:val="0010714F"/>
    <w:rsid w:val="00107557"/>
    <w:rsid w:val="001120C5"/>
    <w:rsid w:val="00117A8B"/>
    <w:rsid w:val="00120A8C"/>
    <w:rsid w:val="00120BD3"/>
    <w:rsid w:val="00122FEA"/>
    <w:rsid w:val="001232BD"/>
    <w:rsid w:val="001236DC"/>
    <w:rsid w:val="00124091"/>
    <w:rsid w:val="00124ED5"/>
    <w:rsid w:val="0012573C"/>
    <w:rsid w:val="00126DA3"/>
    <w:rsid w:val="001273FF"/>
    <w:rsid w:val="001276FA"/>
    <w:rsid w:val="00143FB7"/>
    <w:rsid w:val="001447B3"/>
    <w:rsid w:val="00152073"/>
    <w:rsid w:val="00152329"/>
    <w:rsid w:val="00156598"/>
    <w:rsid w:val="00161939"/>
    <w:rsid w:val="00161AA0"/>
    <w:rsid w:val="00161D2E"/>
    <w:rsid w:val="00161F3E"/>
    <w:rsid w:val="00162093"/>
    <w:rsid w:val="0016226A"/>
    <w:rsid w:val="00162CA9"/>
    <w:rsid w:val="00165459"/>
    <w:rsid w:val="00165A57"/>
    <w:rsid w:val="00170F65"/>
    <w:rsid w:val="001712C2"/>
    <w:rsid w:val="001726AD"/>
    <w:rsid w:val="00172BAF"/>
    <w:rsid w:val="001740A2"/>
    <w:rsid w:val="00175CA1"/>
    <w:rsid w:val="0017674D"/>
    <w:rsid w:val="001771DD"/>
    <w:rsid w:val="00177995"/>
    <w:rsid w:val="00177A8C"/>
    <w:rsid w:val="00181D85"/>
    <w:rsid w:val="0018244E"/>
    <w:rsid w:val="00182D50"/>
    <w:rsid w:val="00186B33"/>
    <w:rsid w:val="00192F9D"/>
    <w:rsid w:val="00196EB8"/>
    <w:rsid w:val="00196EFB"/>
    <w:rsid w:val="001979FF"/>
    <w:rsid w:val="00197B17"/>
    <w:rsid w:val="001A1950"/>
    <w:rsid w:val="001A1C54"/>
    <w:rsid w:val="001A3ACE"/>
    <w:rsid w:val="001A6272"/>
    <w:rsid w:val="001B058F"/>
    <w:rsid w:val="001B164E"/>
    <w:rsid w:val="001B47B0"/>
    <w:rsid w:val="001B6B96"/>
    <w:rsid w:val="001B738B"/>
    <w:rsid w:val="001C09DB"/>
    <w:rsid w:val="001C277E"/>
    <w:rsid w:val="001C2A72"/>
    <w:rsid w:val="001C31B7"/>
    <w:rsid w:val="001C798A"/>
    <w:rsid w:val="001C7AEE"/>
    <w:rsid w:val="001D0B75"/>
    <w:rsid w:val="001D39A5"/>
    <w:rsid w:val="001D3C09"/>
    <w:rsid w:val="001D44E8"/>
    <w:rsid w:val="001D60EC"/>
    <w:rsid w:val="001D6F59"/>
    <w:rsid w:val="001E198B"/>
    <w:rsid w:val="001E345B"/>
    <w:rsid w:val="001E392E"/>
    <w:rsid w:val="001E44DF"/>
    <w:rsid w:val="001E68A5"/>
    <w:rsid w:val="001E6BB0"/>
    <w:rsid w:val="001E6CDA"/>
    <w:rsid w:val="001E7282"/>
    <w:rsid w:val="001E7721"/>
    <w:rsid w:val="001F29C1"/>
    <w:rsid w:val="001F3826"/>
    <w:rsid w:val="001F6E46"/>
    <w:rsid w:val="001F7C91"/>
    <w:rsid w:val="00200AA7"/>
    <w:rsid w:val="002033B7"/>
    <w:rsid w:val="00206463"/>
    <w:rsid w:val="00206F2F"/>
    <w:rsid w:val="00207717"/>
    <w:rsid w:val="00207BAA"/>
    <w:rsid w:val="0021053D"/>
    <w:rsid w:val="00210A92"/>
    <w:rsid w:val="00210F81"/>
    <w:rsid w:val="00212037"/>
    <w:rsid w:val="00212B95"/>
    <w:rsid w:val="00215CC8"/>
    <w:rsid w:val="00216C03"/>
    <w:rsid w:val="00220A1A"/>
    <w:rsid w:val="00220C04"/>
    <w:rsid w:val="0022278D"/>
    <w:rsid w:val="00225A6C"/>
    <w:rsid w:val="0022701F"/>
    <w:rsid w:val="00227C68"/>
    <w:rsid w:val="002333F5"/>
    <w:rsid w:val="00233724"/>
    <w:rsid w:val="002365B4"/>
    <w:rsid w:val="002432E1"/>
    <w:rsid w:val="00246207"/>
    <w:rsid w:val="00246C5E"/>
    <w:rsid w:val="00250960"/>
    <w:rsid w:val="00251343"/>
    <w:rsid w:val="002536A4"/>
    <w:rsid w:val="00254F58"/>
    <w:rsid w:val="002604B6"/>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A4A72"/>
    <w:rsid w:val="002A52D5"/>
    <w:rsid w:val="002B0C7C"/>
    <w:rsid w:val="002B1729"/>
    <w:rsid w:val="002B36C7"/>
    <w:rsid w:val="002B4DD4"/>
    <w:rsid w:val="002B5277"/>
    <w:rsid w:val="002B5375"/>
    <w:rsid w:val="002B77C1"/>
    <w:rsid w:val="002C0ED7"/>
    <w:rsid w:val="002C2728"/>
    <w:rsid w:val="002C5B7C"/>
    <w:rsid w:val="002D1E0D"/>
    <w:rsid w:val="002D5006"/>
    <w:rsid w:val="002D5ADF"/>
    <w:rsid w:val="002D7C61"/>
    <w:rsid w:val="002E01D0"/>
    <w:rsid w:val="002E161D"/>
    <w:rsid w:val="002E1B25"/>
    <w:rsid w:val="002E28A2"/>
    <w:rsid w:val="002E3100"/>
    <w:rsid w:val="002E354C"/>
    <w:rsid w:val="002E4243"/>
    <w:rsid w:val="002E5862"/>
    <w:rsid w:val="002E6C95"/>
    <w:rsid w:val="002E7C36"/>
    <w:rsid w:val="002F3D32"/>
    <w:rsid w:val="002F51AE"/>
    <w:rsid w:val="002F5F31"/>
    <w:rsid w:val="002F5F46"/>
    <w:rsid w:val="00302216"/>
    <w:rsid w:val="003024DD"/>
    <w:rsid w:val="00303E53"/>
    <w:rsid w:val="00305CC1"/>
    <w:rsid w:val="00306E5F"/>
    <w:rsid w:val="00307E14"/>
    <w:rsid w:val="00314054"/>
    <w:rsid w:val="00316F27"/>
    <w:rsid w:val="00320140"/>
    <w:rsid w:val="003214F1"/>
    <w:rsid w:val="00322E4B"/>
    <w:rsid w:val="00323B87"/>
    <w:rsid w:val="00327870"/>
    <w:rsid w:val="0033259D"/>
    <w:rsid w:val="00332E04"/>
    <w:rsid w:val="00332F06"/>
    <w:rsid w:val="003333D2"/>
    <w:rsid w:val="00334686"/>
    <w:rsid w:val="00335621"/>
    <w:rsid w:val="00337339"/>
    <w:rsid w:val="003400E8"/>
    <w:rsid w:val="00340345"/>
    <w:rsid w:val="003406C6"/>
    <w:rsid w:val="003418CC"/>
    <w:rsid w:val="003434EE"/>
    <w:rsid w:val="003459BD"/>
    <w:rsid w:val="00350D38"/>
    <w:rsid w:val="00351B36"/>
    <w:rsid w:val="0035306B"/>
    <w:rsid w:val="00353169"/>
    <w:rsid w:val="00357B4E"/>
    <w:rsid w:val="0037007D"/>
    <w:rsid w:val="003716FD"/>
    <w:rsid w:val="0037204B"/>
    <w:rsid w:val="003744CF"/>
    <w:rsid w:val="00374717"/>
    <w:rsid w:val="0037676C"/>
    <w:rsid w:val="00380A14"/>
    <w:rsid w:val="00381043"/>
    <w:rsid w:val="003829E5"/>
    <w:rsid w:val="00386109"/>
    <w:rsid w:val="00386492"/>
    <w:rsid w:val="00386944"/>
    <w:rsid w:val="00395360"/>
    <w:rsid w:val="003956CC"/>
    <w:rsid w:val="00395B57"/>
    <w:rsid w:val="00395C9A"/>
    <w:rsid w:val="003A0853"/>
    <w:rsid w:val="003A12B3"/>
    <w:rsid w:val="003A18F8"/>
    <w:rsid w:val="003A6B67"/>
    <w:rsid w:val="003B0AEA"/>
    <w:rsid w:val="003B13B6"/>
    <w:rsid w:val="003B14C3"/>
    <w:rsid w:val="003B15E6"/>
    <w:rsid w:val="003B1D88"/>
    <w:rsid w:val="003B22EF"/>
    <w:rsid w:val="003B408A"/>
    <w:rsid w:val="003C08A2"/>
    <w:rsid w:val="003C2045"/>
    <w:rsid w:val="003C43A1"/>
    <w:rsid w:val="003C4FC0"/>
    <w:rsid w:val="003C55F4"/>
    <w:rsid w:val="003C7897"/>
    <w:rsid w:val="003C7A3F"/>
    <w:rsid w:val="003D2766"/>
    <w:rsid w:val="003D2A74"/>
    <w:rsid w:val="003D3D88"/>
    <w:rsid w:val="003D3E8F"/>
    <w:rsid w:val="003D4EDE"/>
    <w:rsid w:val="003D6475"/>
    <w:rsid w:val="003D6EE6"/>
    <w:rsid w:val="003D7B46"/>
    <w:rsid w:val="003E375C"/>
    <w:rsid w:val="003E4086"/>
    <w:rsid w:val="003E639E"/>
    <w:rsid w:val="003E63FD"/>
    <w:rsid w:val="003E71E5"/>
    <w:rsid w:val="003F0445"/>
    <w:rsid w:val="003F0CF0"/>
    <w:rsid w:val="003F14B1"/>
    <w:rsid w:val="003F2B20"/>
    <w:rsid w:val="003F3289"/>
    <w:rsid w:val="003F3C62"/>
    <w:rsid w:val="003F5CB9"/>
    <w:rsid w:val="004013C7"/>
    <w:rsid w:val="00401FCF"/>
    <w:rsid w:val="0040409B"/>
    <w:rsid w:val="00404186"/>
    <w:rsid w:val="00405F38"/>
    <w:rsid w:val="00406285"/>
    <w:rsid w:val="00411599"/>
    <w:rsid w:val="004115A2"/>
    <w:rsid w:val="00412133"/>
    <w:rsid w:val="004148F9"/>
    <w:rsid w:val="004150DF"/>
    <w:rsid w:val="0042084E"/>
    <w:rsid w:val="00421EEF"/>
    <w:rsid w:val="00424D65"/>
    <w:rsid w:val="00427326"/>
    <w:rsid w:val="00427D28"/>
    <w:rsid w:val="00430393"/>
    <w:rsid w:val="00431806"/>
    <w:rsid w:val="00431A70"/>
    <w:rsid w:val="00431F42"/>
    <w:rsid w:val="00437D62"/>
    <w:rsid w:val="0044164E"/>
    <w:rsid w:val="00442C6C"/>
    <w:rsid w:val="004437E6"/>
    <w:rsid w:val="00443CBE"/>
    <w:rsid w:val="00443E8A"/>
    <w:rsid w:val="004441BC"/>
    <w:rsid w:val="004468B4"/>
    <w:rsid w:val="00446D86"/>
    <w:rsid w:val="0045230A"/>
    <w:rsid w:val="00454A7D"/>
    <w:rsid w:val="00454AD0"/>
    <w:rsid w:val="00457337"/>
    <w:rsid w:val="00461E15"/>
    <w:rsid w:val="00462E3D"/>
    <w:rsid w:val="00466E79"/>
    <w:rsid w:val="00470D7D"/>
    <w:rsid w:val="00472960"/>
    <w:rsid w:val="0047372D"/>
    <w:rsid w:val="00473BA3"/>
    <w:rsid w:val="004743DD"/>
    <w:rsid w:val="004744B6"/>
    <w:rsid w:val="00474CEA"/>
    <w:rsid w:val="0047671B"/>
    <w:rsid w:val="00483968"/>
    <w:rsid w:val="004841BE"/>
    <w:rsid w:val="00484F86"/>
    <w:rsid w:val="00490746"/>
    <w:rsid w:val="00490852"/>
    <w:rsid w:val="00491C9C"/>
    <w:rsid w:val="004929B9"/>
    <w:rsid w:val="00492F30"/>
    <w:rsid w:val="00493650"/>
    <w:rsid w:val="004946F4"/>
    <w:rsid w:val="0049487E"/>
    <w:rsid w:val="00495549"/>
    <w:rsid w:val="004A160D"/>
    <w:rsid w:val="004A3E81"/>
    <w:rsid w:val="004A4195"/>
    <w:rsid w:val="004A5243"/>
    <w:rsid w:val="004A5C62"/>
    <w:rsid w:val="004A5CE5"/>
    <w:rsid w:val="004A707D"/>
    <w:rsid w:val="004B0974"/>
    <w:rsid w:val="004B1026"/>
    <w:rsid w:val="004B3E80"/>
    <w:rsid w:val="004B4185"/>
    <w:rsid w:val="004C5541"/>
    <w:rsid w:val="004C6EEE"/>
    <w:rsid w:val="004C6FEC"/>
    <w:rsid w:val="004C702B"/>
    <w:rsid w:val="004D0033"/>
    <w:rsid w:val="004D016B"/>
    <w:rsid w:val="004D1B22"/>
    <w:rsid w:val="004D23CC"/>
    <w:rsid w:val="004D36F2"/>
    <w:rsid w:val="004D67D3"/>
    <w:rsid w:val="004D7856"/>
    <w:rsid w:val="004E0733"/>
    <w:rsid w:val="004E1106"/>
    <w:rsid w:val="004E138F"/>
    <w:rsid w:val="004E4649"/>
    <w:rsid w:val="004E48B8"/>
    <w:rsid w:val="004E5C2B"/>
    <w:rsid w:val="004F00DD"/>
    <w:rsid w:val="004F2133"/>
    <w:rsid w:val="004F5398"/>
    <w:rsid w:val="004F55F1"/>
    <w:rsid w:val="004F5F61"/>
    <w:rsid w:val="004F6936"/>
    <w:rsid w:val="00503DC6"/>
    <w:rsid w:val="00506F5D"/>
    <w:rsid w:val="00510C37"/>
    <w:rsid w:val="005126D0"/>
    <w:rsid w:val="005128C3"/>
    <w:rsid w:val="00514667"/>
    <w:rsid w:val="0051568D"/>
    <w:rsid w:val="005168A4"/>
    <w:rsid w:val="00524BCE"/>
    <w:rsid w:val="00526AC7"/>
    <w:rsid w:val="00526C15"/>
    <w:rsid w:val="005300B1"/>
    <w:rsid w:val="00531C86"/>
    <w:rsid w:val="00535289"/>
    <w:rsid w:val="00536499"/>
    <w:rsid w:val="00542A03"/>
    <w:rsid w:val="00543903"/>
    <w:rsid w:val="00543BCC"/>
    <w:rsid w:val="00543F11"/>
    <w:rsid w:val="00544135"/>
    <w:rsid w:val="00546305"/>
    <w:rsid w:val="0054645F"/>
    <w:rsid w:val="00547A95"/>
    <w:rsid w:val="0055119B"/>
    <w:rsid w:val="00561202"/>
    <w:rsid w:val="00562507"/>
    <w:rsid w:val="00562811"/>
    <w:rsid w:val="005669A1"/>
    <w:rsid w:val="005708C3"/>
    <w:rsid w:val="00572031"/>
    <w:rsid w:val="00572282"/>
    <w:rsid w:val="005734ED"/>
    <w:rsid w:val="00573CE3"/>
    <w:rsid w:val="00576E16"/>
    <w:rsid w:val="00576E84"/>
    <w:rsid w:val="00580394"/>
    <w:rsid w:val="005809CD"/>
    <w:rsid w:val="00582B8C"/>
    <w:rsid w:val="00584E65"/>
    <w:rsid w:val="0058757E"/>
    <w:rsid w:val="00596A4B"/>
    <w:rsid w:val="00597507"/>
    <w:rsid w:val="005A2D48"/>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5B18"/>
    <w:rsid w:val="005F64CF"/>
    <w:rsid w:val="006041AD"/>
    <w:rsid w:val="00605908"/>
    <w:rsid w:val="00607850"/>
    <w:rsid w:val="00607EF7"/>
    <w:rsid w:val="006100A2"/>
    <w:rsid w:val="00610D7C"/>
    <w:rsid w:val="00613414"/>
    <w:rsid w:val="00620154"/>
    <w:rsid w:val="00621DA9"/>
    <w:rsid w:val="0062408D"/>
    <w:rsid w:val="006240CC"/>
    <w:rsid w:val="00624940"/>
    <w:rsid w:val="006254F8"/>
    <w:rsid w:val="00626391"/>
    <w:rsid w:val="00627DA7"/>
    <w:rsid w:val="00630DA4"/>
    <w:rsid w:val="00631CD4"/>
    <w:rsid w:val="00632597"/>
    <w:rsid w:val="00634D13"/>
    <w:rsid w:val="006358B4"/>
    <w:rsid w:val="006376B3"/>
    <w:rsid w:val="00641724"/>
    <w:rsid w:val="006419AA"/>
    <w:rsid w:val="00644B1F"/>
    <w:rsid w:val="00644B7E"/>
    <w:rsid w:val="006454E6"/>
    <w:rsid w:val="00646235"/>
    <w:rsid w:val="00646A68"/>
    <w:rsid w:val="0064730E"/>
    <w:rsid w:val="006505BD"/>
    <w:rsid w:val="006508EA"/>
    <w:rsid w:val="0065092E"/>
    <w:rsid w:val="006544E0"/>
    <w:rsid w:val="006557A7"/>
    <w:rsid w:val="00656290"/>
    <w:rsid w:val="006601C9"/>
    <w:rsid w:val="006608D8"/>
    <w:rsid w:val="006621D7"/>
    <w:rsid w:val="00662B4C"/>
    <w:rsid w:val="0066302A"/>
    <w:rsid w:val="00667770"/>
    <w:rsid w:val="00670597"/>
    <w:rsid w:val="006706D0"/>
    <w:rsid w:val="00677574"/>
    <w:rsid w:val="006812ED"/>
    <w:rsid w:val="00683878"/>
    <w:rsid w:val="00683D8E"/>
    <w:rsid w:val="00684380"/>
    <w:rsid w:val="0068454C"/>
    <w:rsid w:val="00691B62"/>
    <w:rsid w:val="006933B5"/>
    <w:rsid w:val="00693D14"/>
    <w:rsid w:val="00696F27"/>
    <w:rsid w:val="006A04C7"/>
    <w:rsid w:val="006A18C2"/>
    <w:rsid w:val="006A3383"/>
    <w:rsid w:val="006A42B9"/>
    <w:rsid w:val="006A7905"/>
    <w:rsid w:val="006B077C"/>
    <w:rsid w:val="006B292B"/>
    <w:rsid w:val="006B59CB"/>
    <w:rsid w:val="006B6803"/>
    <w:rsid w:val="006C11F9"/>
    <w:rsid w:val="006C3E16"/>
    <w:rsid w:val="006D0F16"/>
    <w:rsid w:val="006D2A3F"/>
    <w:rsid w:val="006D2FBC"/>
    <w:rsid w:val="006D3FE1"/>
    <w:rsid w:val="006D6076"/>
    <w:rsid w:val="006D6E34"/>
    <w:rsid w:val="006D6EBE"/>
    <w:rsid w:val="006D7B14"/>
    <w:rsid w:val="006E0555"/>
    <w:rsid w:val="006E138B"/>
    <w:rsid w:val="006E1867"/>
    <w:rsid w:val="006E630B"/>
    <w:rsid w:val="006E6C48"/>
    <w:rsid w:val="006F0108"/>
    <w:rsid w:val="006F0330"/>
    <w:rsid w:val="006F04EC"/>
    <w:rsid w:val="006F1FDC"/>
    <w:rsid w:val="006F6B8C"/>
    <w:rsid w:val="007013EF"/>
    <w:rsid w:val="00703479"/>
    <w:rsid w:val="007055BD"/>
    <w:rsid w:val="0070609C"/>
    <w:rsid w:val="007124C7"/>
    <w:rsid w:val="0071409B"/>
    <w:rsid w:val="007173CA"/>
    <w:rsid w:val="0072032A"/>
    <w:rsid w:val="007216AA"/>
    <w:rsid w:val="00721AB5"/>
    <w:rsid w:val="00721CFB"/>
    <w:rsid w:val="00721DEF"/>
    <w:rsid w:val="00724A43"/>
    <w:rsid w:val="007273AC"/>
    <w:rsid w:val="007314E6"/>
    <w:rsid w:val="00731AD4"/>
    <w:rsid w:val="00732668"/>
    <w:rsid w:val="007346E4"/>
    <w:rsid w:val="00735564"/>
    <w:rsid w:val="00740B65"/>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55C"/>
    <w:rsid w:val="0077463E"/>
    <w:rsid w:val="00774909"/>
    <w:rsid w:val="00775155"/>
    <w:rsid w:val="00776928"/>
    <w:rsid w:val="00776D56"/>
    <w:rsid w:val="00776E0F"/>
    <w:rsid w:val="00777142"/>
    <w:rsid w:val="007774B1"/>
    <w:rsid w:val="0077791E"/>
    <w:rsid w:val="00777BE1"/>
    <w:rsid w:val="00782222"/>
    <w:rsid w:val="007833D8"/>
    <w:rsid w:val="00783DA4"/>
    <w:rsid w:val="00785677"/>
    <w:rsid w:val="00786F16"/>
    <w:rsid w:val="00791BD7"/>
    <w:rsid w:val="007933F7"/>
    <w:rsid w:val="00793E8A"/>
    <w:rsid w:val="0079582E"/>
    <w:rsid w:val="00796E20"/>
    <w:rsid w:val="00797C32"/>
    <w:rsid w:val="007A11E8"/>
    <w:rsid w:val="007A73F7"/>
    <w:rsid w:val="007B0914"/>
    <w:rsid w:val="007B1374"/>
    <w:rsid w:val="007B32E5"/>
    <w:rsid w:val="007B3DB9"/>
    <w:rsid w:val="007B4B65"/>
    <w:rsid w:val="007B589F"/>
    <w:rsid w:val="007B59B3"/>
    <w:rsid w:val="007B6186"/>
    <w:rsid w:val="007B73BC"/>
    <w:rsid w:val="007C1838"/>
    <w:rsid w:val="007C20B9"/>
    <w:rsid w:val="007C7301"/>
    <w:rsid w:val="007C7859"/>
    <w:rsid w:val="007C7F28"/>
    <w:rsid w:val="007D1466"/>
    <w:rsid w:val="007D1592"/>
    <w:rsid w:val="007D2BDE"/>
    <w:rsid w:val="007D2FB6"/>
    <w:rsid w:val="007D49EB"/>
    <w:rsid w:val="007D5E1C"/>
    <w:rsid w:val="007E0DE2"/>
    <w:rsid w:val="007E3667"/>
    <w:rsid w:val="007E3B98"/>
    <w:rsid w:val="007E417A"/>
    <w:rsid w:val="007E4ACD"/>
    <w:rsid w:val="007E548D"/>
    <w:rsid w:val="007F090B"/>
    <w:rsid w:val="007F137A"/>
    <w:rsid w:val="007F31B6"/>
    <w:rsid w:val="007F546C"/>
    <w:rsid w:val="007F625F"/>
    <w:rsid w:val="007F665E"/>
    <w:rsid w:val="00800412"/>
    <w:rsid w:val="0080587B"/>
    <w:rsid w:val="00806468"/>
    <w:rsid w:val="008119CA"/>
    <w:rsid w:val="00812D15"/>
    <w:rsid w:val="008130C4"/>
    <w:rsid w:val="0081371E"/>
    <w:rsid w:val="00813FF9"/>
    <w:rsid w:val="008145E2"/>
    <w:rsid w:val="008155F0"/>
    <w:rsid w:val="00816735"/>
    <w:rsid w:val="00820141"/>
    <w:rsid w:val="00820E0C"/>
    <w:rsid w:val="00823275"/>
    <w:rsid w:val="0082366F"/>
    <w:rsid w:val="00831A75"/>
    <w:rsid w:val="008338A2"/>
    <w:rsid w:val="00841AA9"/>
    <w:rsid w:val="008474FE"/>
    <w:rsid w:val="00853EE4"/>
    <w:rsid w:val="008545EF"/>
    <w:rsid w:val="00855535"/>
    <w:rsid w:val="008570D3"/>
    <w:rsid w:val="00857C5A"/>
    <w:rsid w:val="00862216"/>
    <w:rsid w:val="0086255E"/>
    <w:rsid w:val="008633F0"/>
    <w:rsid w:val="008666DE"/>
    <w:rsid w:val="00867D9D"/>
    <w:rsid w:val="00872E0A"/>
    <w:rsid w:val="00873594"/>
    <w:rsid w:val="00874D77"/>
    <w:rsid w:val="00875285"/>
    <w:rsid w:val="00876BF7"/>
    <w:rsid w:val="00884B62"/>
    <w:rsid w:val="0088510E"/>
    <w:rsid w:val="0088529C"/>
    <w:rsid w:val="00887076"/>
    <w:rsid w:val="00887903"/>
    <w:rsid w:val="0089270A"/>
    <w:rsid w:val="00893AF6"/>
    <w:rsid w:val="00894BC4"/>
    <w:rsid w:val="00896890"/>
    <w:rsid w:val="008977D1"/>
    <w:rsid w:val="008A28A8"/>
    <w:rsid w:val="008A3F95"/>
    <w:rsid w:val="008A54AC"/>
    <w:rsid w:val="008A5B32"/>
    <w:rsid w:val="008B2029"/>
    <w:rsid w:val="008B2EE4"/>
    <w:rsid w:val="008B3821"/>
    <w:rsid w:val="008B4D3D"/>
    <w:rsid w:val="008B57C7"/>
    <w:rsid w:val="008C0EFF"/>
    <w:rsid w:val="008C2F92"/>
    <w:rsid w:val="008C3546"/>
    <w:rsid w:val="008C589D"/>
    <w:rsid w:val="008C6D51"/>
    <w:rsid w:val="008D2846"/>
    <w:rsid w:val="008D4236"/>
    <w:rsid w:val="008D462F"/>
    <w:rsid w:val="008D6DCF"/>
    <w:rsid w:val="008D71AD"/>
    <w:rsid w:val="008E3BE3"/>
    <w:rsid w:val="008E4376"/>
    <w:rsid w:val="008E7A0A"/>
    <w:rsid w:val="008E7B49"/>
    <w:rsid w:val="008F3329"/>
    <w:rsid w:val="008F59F6"/>
    <w:rsid w:val="00900719"/>
    <w:rsid w:val="009017AC"/>
    <w:rsid w:val="00902A9A"/>
    <w:rsid w:val="00904A1C"/>
    <w:rsid w:val="00905030"/>
    <w:rsid w:val="00906490"/>
    <w:rsid w:val="0090723C"/>
    <w:rsid w:val="009111B2"/>
    <w:rsid w:val="00913E14"/>
    <w:rsid w:val="009151F5"/>
    <w:rsid w:val="00923E31"/>
    <w:rsid w:val="00924AE1"/>
    <w:rsid w:val="009269B1"/>
    <w:rsid w:val="00926B02"/>
    <w:rsid w:val="0092724D"/>
    <w:rsid w:val="009272B3"/>
    <w:rsid w:val="009315BE"/>
    <w:rsid w:val="00931DC4"/>
    <w:rsid w:val="00931FDB"/>
    <w:rsid w:val="009326DD"/>
    <w:rsid w:val="0093338F"/>
    <w:rsid w:val="00933DF6"/>
    <w:rsid w:val="00937BD9"/>
    <w:rsid w:val="00950E2C"/>
    <w:rsid w:val="009514DB"/>
    <w:rsid w:val="00951D50"/>
    <w:rsid w:val="009525EB"/>
    <w:rsid w:val="0095470B"/>
    <w:rsid w:val="00954874"/>
    <w:rsid w:val="0095615A"/>
    <w:rsid w:val="00957D5B"/>
    <w:rsid w:val="00960612"/>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4641"/>
    <w:rsid w:val="009C5E77"/>
    <w:rsid w:val="009C7A7E"/>
    <w:rsid w:val="009D02E8"/>
    <w:rsid w:val="009D51D0"/>
    <w:rsid w:val="009D70A4"/>
    <w:rsid w:val="009D7B14"/>
    <w:rsid w:val="009E08D1"/>
    <w:rsid w:val="009E0D96"/>
    <w:rsid w:val="009E1B95"/>
    <w:rsid w:val="009E47AC"/>
    <w:rsid w:val="009E496F"/>
    <w:rsid w:val="009E4B0D"/>
    <w:rsid w:val="009E5250"/>
    <w:rsid w:val="009E7A69"/>
    <w:rsid w:val="009E7F92"/>
    <w:rsid w:val="009F02A3"/>
    <w:rsid w:val="009F03F1"/>
    <w:rsid w:val="009F2182"/>
    <w:rsid w:val="009F2F27"/>
    <w:rsid w:val="009F34AA"/>
    <w:rsid w:val="009F3B5B"/>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25A48"/>
    <w:rsid w:val="00A32577"/>
    <w:rsid w:val="00A330BB"/>
    <w:rsid w:val="00A446F5"/>
    <w:rsid w:val="00A44882"/>
    <w:rsid w:val="00A45125"/>
    <w:rsid w:val="00A54715"/>
    <w:rsid w:val="00A6061C"/>
    <w:rsid w:val="00A624C2"/>
    <w:rsid w:val="00A62D44"/>
    <w:rsid w:val="00A65B0F"/>
    <w:rsid w:val="00A67263"/>
    <w:rsid w:val="00A7161C"/>
    <w:rsid w:val="00A71CE4"/>
    <w:rsid w:val="00A727A6"/>
    <w:rsid w:val="00A74B26"/>
    <w:rsid w:val="00A7733C"/>
    <w:rsid w:val="00A77A73"/>
    <w:rsid w:val="00A77AA3"/>
    <w:rsid w:val="00A8236D"/>
    <w:rsid w:val="00A854EB"/>
    <w:rsid w:val="00A872E5"/>
    <w:rsid w:val="00A90E05"/>
    <w:rsid w:val="00A91406"/>
    <w:rsid w:val="00A96E65"/>
    <w:rsid w:val="00A96ECE"/>
    <w:rsid w:val="00A97C72"/>
    <w:rsid w:val="00AA310B"/>
    <w:rsid w:val="00AA63D4"/>
    <w:rsid w:val="00AA7D32"/>
    <w:rsid w:val="00AB06E8"/>
    <w:rsid w:val="00AB1AEE"/>
    <w:rsid w:val="00AB1CD3"/>
    <w:rsid w:val="00AB352F"/>
    <w:rsid w:val="00AC274B"/>
    <w:rsid w:val="00AC3129"/>
    <w:rsid w:val="00AC4764"/>
    <w:rsid w:val="00AC52D0"/>
    <w:rsid w:val="00AC6D36"/>
    <w:rsid w:val="00AD0CBA"/>
    <w:rsid w:val="00AD26E2"/>
    <w:rsid w:val="00AD2A65"/>
    <w:rsid w:val="00AD784C"/>
    <w:rsid w:val="00AE126A"/>
    <w:rsid w:val="00AE1BAE"/>
    <w:rsid w:val="00AE3005"/>
    <w:rsid w:val="00AE3BD5"/>
    <w:rsid w:val="00AE59A0"/>
    <w:rsid w:val="00AF0C57"/>
    <w:rsid w:val="00AF26F3"/>
    <w:rsid w:val="00AF5A33"/>
    <w:rsid w:val="00AF5F04"/>
    <w:rsid w:val="00B00672"/>
    <w:rsid w:val="00B01B4D"/>
    <w:rsid w:val="00B03A82"/>
    <w:rsid w:val="00B04489"/>
    <w:rsid w:val="00B06571"/>
    <w:rsid w:val="00B068BA"/>
    <w:rsid w:val="00B07217"/>
    <w:rsid w:val="00B13851"/>
    <w:rsid w:val="00B13B1C"/>
    <w:rsid w:val="00B14B5F"/>
    <w:rsid w:val="00B21C9D"/>
    <w:rsid w:val="00B21F90"/>
    <w:rsid w:val="00B22291"/>
    <w:rsid w:val="00B23F9A"/>
    <w:rsid w:val="00B2417B"/>
    <w:rsid w:val="00B24E6F"/>
    <w:rsid w:val="00B25419"/>
    <w:rsid w:val="00B26CB5"/>
    <w:rsid w:val="00B2752E"/>
    <w:rsid w:val="00B307CC"/>
    <w:rsid w:val="00B326B7"/>
    <w:rsid w:val="00B3588E"/>
    <w:rsid w:val="00B36484"/>
    <w:rsid w:val="00B4198F"/>
    <w:rsid w:val="00B41BE8"/>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2622"/>
    <w:rsid w:val="00B93A78"/>
    <w:rsid w:val="00B94C5E"/>
    <w:rsid w:val="00B950BC"/>
    <w:rsid w:val="00B9714C"/>
    <w:rsid w:val="00BA26F6"/>
    <w:rsid w:val="00BA29AD"/>
    <w:rsid w:val="00BA33CF"/>
    <w:rsid w:val="00BA3F8D"/>
    <w:rsid w:val="00BA5D9D"/>
    <w:rsid w:val="00BA6FAA"/>
    <w:rsid w:val="00BB74AC"/>
    <w:rsid w:val="00BB7726"/>
    <w:rsid w:val="00BB7A10"/>
    <w:rsid w:val="00BC1570"/>
    <w:rsid w:val="00BC60BE"/>
    <w:rsid w:val="00BC7468"/>
    <w:rsid w:val="00BC7D4F"/>
    <w:rsid w:val="00BC7ED7"/>
    <w:rsid w:val="00BC7F2C"/>
    <w:rsid w:val="00BD2850"/>
    <w:rsid w:val="00BD6B9D"/>
    <w:rsid w:val="00BE28D2"/>
    <w:rsid w:val="00BE32B6"/>
    <w:rsid w:val="00BE4A64"/>
    <w:rsid w:val="00BE4E88"/>
    <w:rsid w:val="00BE5E43"/>
    <w:rsid w:val="00BE60EC"/>
    <w:rsid w:val="00BF557D"/>
    <w:rsid w:val="00BF658D"/>
    <w:rsid w:val="00BF7F58"/>
    <w:rsid w:val="00C00363"/>
    <w:rsid w:val="00C01381"/>
    <w:rsid w:val="00C01AB1"/>
    <w:rsid w:val="00C01F6D"/>
    <w:rsid w:val="00C026A0"/>
    <w:rsid w:val="00C06137"/>
    <w:rsid w:val="00C06929"/>
    <w:rsid w:val="00C079B8"/>
    <w:rsid w:val="00C10037"/>
    <w:rsid w:val="00C1106A"/>
    <w:rsid w:val="00C115E1"/>
    <w:rsid w:val="00C123EA"/>
    <w:rsid w:val="00C12A49"/>
    <w:rsid w:val="00C133EE"/>
    <w:rsid w:val="00C149D0"/>
    <w:rsid w:val="00C26588"/>
    <w:rsid w:val="00C27DE9"/>
    <w:rsid w:val="00C32989"/>
    <w:rsid w:val="00C33388"/>
    <w:rsid w:val="00C35484"/>
    <w:rsid w:val="00C4173A"/>
    <w:rsid w:val="00C50282"/>
    <w:rsid w:val="00C50DED"/>
    <w:rsid w:val="00C515BC"/>
    <w:rsid w:val="00C52217"/>
    <w:rsid w:val="00C602FF"/>
    <w:rsid w:val="00C60411"/>
    <w:rsid w:val="00C61174"/>
    <w:rsid w:val="00C6148F"/>
    <w:rsid w:val="00C621B1"/>
    <w:rsid w:val="00C62F7A"/>
    <w:rsid w:val="00C63B9C"/>
    <w:rsid w:val="00C657C5"/>
    <w:rsid w:val="00C6682F"/>
    <w:rsid w:val="00C67BF4"/>
    <w:rsid w:val="00C70C3D"/>
    <w:rsid w:val="00C7275E"/>
    <w:rsid w:val="00C731AF"/>
    <w:rsid w:val="00C74C5D"/>
    <w:rsid w:val="00C77C2A"/>
    <w:rsid w:val="00C85ED3"/>
    <w:rsid w:val="00C863C4"/>
    <w:rsid w:val="00C877F7"/>
    <w:rsid w:val="00C90DAB"/>
    <w:rsid w:val="00C920EA"/>
    <w:rsid w:val="00C93C3E"/>
    <w:rsid w:val="00C95412"/>
    <w:rsid w:val="00C95EF6"/>
    <w:rsid w:val="00C9689D"/>
    <w:rsid w:val="00CA12E3"/>
    <w:rsid w:val="00CA1476"/>
    <w:rsid w:val="00CA1981"/>
    <w:rsid w:val="00CA4733"/>
    <w:rsid w:val="00CA6611"/>
    <w:rsid w:val="00CA6AE6"/>
    <w:rsid w:val="00CA782F"/>
    <w:rsid w:val="00CA7AEE"/>
    <w:rsid w:val="00CB187B"/>
    <w:rsid w:val="00CB2835"/>
    <w:rsid w:val="00CB3285"/>
    <w:rsid w:val="00CB4500"/>
    <w:rsid w:val="00CC0C72"/>
    <w:rsid w:val="00CC2BFD"/>
    <w:rsid w:val="00CC3BB0"/>
    <w:rsid w:val="00CC6530"/>
    <w:rsid w:val="00CC6F40"/>
    <w:rsid w:val="00CD3476"/>
    <w:rsid w:val="00CD5D03"/>
    <w:rsid w:val="00CD64DF"/>
    <w:rsid w:val="00CE225F"/>
    <w:rsid w:val="00CE5A7A"/>
    <w:rsid w:val="00CE6587"/>
    <w:rsid w:val="00CF0EC0"/>
    <w:rsid w:val="00CF2F50"/>
    <w:rsid w:val="00CF5169"/>
    <w:rsid w:val="00CF6198"/>
    <w:rsid w:val="00CF6849"/>
    <w:rsid w:val="00D02919"/>
    <w:rsid w:val="00D04C61"/>
    <w:rsid w:val="00D05B8D"/>
    <w:rsid w:val="00D05B9B"/>
    <w:rsid w:val="00D063E1"/>
    <w:rsid w:val="00D065A2"/>
    <w:rsid w:val="00D079AA"/>
    <w:rsid w:val="00D07F00"/>
    <w:rsid w:val="00D1130F"/>
    <w:rsid w:val="00D116EC"/>
    <w:rsid w:val="00D138C2"/>
    <w:rsid w:val="00D17B72"/>
    <w:rsid w:val="00D20687"/>
    <w:rsid w:val="00D247C8"/>
    <w:rsid w:val="00D27F19"/>
    <w:rsid w:val="00D30E44"/>
    <w:rsid w:val="00D3185C"/>
    <w:rsid w:val="00D3205F"/>
    <w:rsid w:val="00D3318E"/>
    <w:rsid w:val="00D33E72"/>
    <w:rsid w:val="00D34FE7"/>
    <w:rsid w:val="00D35BD6"/>
    <w:rsid w:val="00D361B5"/>
    <w:rsid w:val="00D411A2"/>
    <w:rsid w:val="00D43118"/>
    <w:rsid w:val="00D4606D"/>
    <w:rsid w:val="00D50B9C"/>
    <w:rsid w:val="00D513AF"/>
    <w:rsid w:val="00D52D73"/>
    <w:rsid w:val="00D52E58"/>
    <w:rsid w:val="00D53E4E"/>
    <w:rsid w:val="00D56B20"/>
    <w:rsid w:val="00D578B3"/>
    <w:rsid w:val="00D618F4"/>
    <w:rsid w:val="00D62A79"/>
    <w:rsid w:val="00D63636"/>
    <w:rsid w:val="00D65D9D"/>
    <w:rsid w:val="00D6641C"/>
    <w:rsid w:val="00D714CC"/>
    <w:rsid w:val="00D75EA7"/>
    <w:rsid w:val="00D76ECC"/>
    <w:rsid w:val="00D81ADF"/>
    <w:rsid w:val="00D81F21"/>
    <w:rsid w:val="00D864F2"/>
    <w:rsid w:val="00D943F8"/>
    <w:rsid w:val="00D95470"/>
    <w:rsid w:val="00D96B55"/>
    <w:rsid w:val="00DA2619"/>
    <w:rsid w:val="00DA4239"/>
    <w:rsid w:val="00DA588C"/>
    <w:rsid w:val="00DA65DE"/>
    <w:rsid w:val="00DB0651"/>
    <w:rsid w:val="00DB0B61"/>
    <w:rsid w:val="00DB1474"/>
    <w:rsid w:val="00DB2962"/>
    <w:rsid w:val="00DB52FB"/>
    <w:rsid w:val="00DB530A"/>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D734F"/>
    <w:rsid w:val="00DE2731"/>
    <w:rsid w:val="00DE2D04"/>
    <w:rsid w:val="00DE2E03"/>
    <w:rsid w:val="00DE3250"/>
    <w:rsid w:val="00DE38AF"/>
    <w:rsid w:val="00DE6028"/>
    <w:rsid w:val="00DE6C85"/>
    <w:rsid w:val="00DE78A3"/>
    <w:rsid w:val="00DF0918"/>
    <w:rsid w:val="00DF0A6E"/>
    <w:rsid w:val="00DF1A71"/>
    <w:rsid w:val="00DF4C7C"/>
    <w:rsid w:val="00DF50FC"/>
    <w:rsid w:val="00DF68C7"/>
    <w:rsid w:val="00DF731A"/>
    <w:rsid w:val="00E06B75"/>
    <w:rsid w:val="00E11332"/>
    <w:rsid w:val="00E11352"/>
    <w:rsid w:val="00E1449C"/>
    <w:rsid w:val="00E170DC"/>
    <w:rsid w:val="00E17546"/>
    <w:rsid w:val="00E210B5"/>
    <w:rsid w:val="00E261B3"/>
    <w:rsid w:val="00E266A2"/>
    <w:rsid w:val="00E26818"/>
    <w:rsid w:val="00E27FFC"/>
    <w:rsid w:val="00E30B15"/>
    <w:rsid w:val="00E33237"/>
    <w:rsid w:val="00E34A3B"/>
    <w:rsid w:val="00E40181"/>
    <w:rsid w:val="00E41899"/>
    <w:rsid w:val="00E514AD"/>
    <w:rsid w:val="00E54950"/>
    <w:rsid w:val="00E55FB3"/>
    <w:rsid w:val="00E56A01"/>
    <w:rsid w:val="00E57086"/>
    <w:rsid w:val="00E57761"/>
    <w:rsid w:val="00E629A1"/>
    <w:rsid w:val="00E63169"/>
    <w:rsid w:val="00E659F2"/>
    <w:rsid w:val="00E6794C"/>
    <w:rsid w:val="00E71591"/>
    <w:rsid w:val="00E71CEB"/>
    <w:rsid w:val="00E7474F"/>
    <w:rsid w:val="00E80DE3"/>
    <w:rsid w:val="00E82C55"/>
    <w:rsid w:val="00E8787E"/>
    <w:rsid w:val="00E9042A"/>
    <w:rsid w:val="00E92AC3"/>
    <w:rsid w:val="00E94857"/>
    <w:rsid w:val="00E957EA"/>
    <w:rsid w:val="00EA07D4"/>
    <w:rsid w:val="00EA2C62"/>
    <w:rsid w:val="00EA2F6A"/>
    <w:rsid w:val="00EB00E0"/>
    <w:rsid w:val="00EB05D5"/>
    <w:rsid w:val="00EB247F"/>
    <w:rsid w:val="00EB26B6"/>
    <w:rsid w:val="00EB3FC0"/>
    <w:rsid w:val="00EB4356"/>
    <w:rsid w:val="00EB4BC7"/>
    <w:rsid w:val="00EB56B9"/>
    <w:rsid w:val="00EC059F"/>
    <w:rsid w:val="00EC1F24"/>
    <w:rsid w:val="00EC22F6"/>
    <w:rsid w:val="00EC3DB9"/>
    <w:rsid w:val="00ED3F50"/>
    <w:rsid w:val="00ED5B9B"/>
    <w:rsid w:val="00ED5CA6"/>
    <w:rsid w:val="00ED6BAD"/>
    <w:rsid w:val="00ED7447"/>
    <w:rsid w:val="00ED764F"/>
    <w:rsid w:val="00ED7762"/>
    <w:rsid w:val="00ED7B8A"/>
    <w:rsid w:val="00EE00D6"/>
    <w:rsid w:val="00EE11E7"/>
    <w:rsid w:val="00EE1488"/>
    <w:rsid w:val="00EE29AD"/>
    <w:rsid w:val="00EE3E24"/>
    <w:rsid w:val="00EE4D5D"/>
    <w:rsid w:val="00EE5131"/>
    <w:rsid w:val="00EF109B"/>
    <w:rsid w:val="00EF201C"/>
    <w:rsid w:val="00EF2C72"/>
    <w:rsid w:val="00EF36AF"/>
    <w:rsid w:val="00EF569F"/>
    <w:rsid w:val="00EF59A3"/>
    <w:rsid w:val="00EF6675"/>
    <w:rsid w:val="00EF76C4"/>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280D"/>
    <w:rsid w:val="00F43A37"/>
    <w:rsid w:val="00F4524E"/>
    <w:rsid w:val="00F4641B"/>
    <w:rsid w:val="00F46EA9"/>
    <w:rsid w:val="00F46EB8"/>
    <w:rsid w:val="00F475E9"/>
    <w:rsid w:val="00F50CD1"/>
    <w:rsid w:val="00F511E4"/>
    <w:rsid w:val="00F52D09"/>
    <w:rsid w:val="00F52E08"/>
    <w:rsid w:val="00F53A66"/>
    <w:rsid w:val="00F5462D"/>
    <w:rsid w:val="00F55B21"/>
    <w:rsid w:val="00F56EF6"/>
    <w:rsid w:val="00F57502"/>
    <w:rsid w:val="00F60082"/>
    <w:rsid w:val="00F61A9F"/>
    <w:rsid w:val="00F61B5F"/>
    <w:rsid w:val="00F64696"/>
    <w:rsid w:val="00F65AA9"/>
    <w:rsid w:val="00F6768F"/>
    <w:rsid w:val="00F7056E"/>
    <w:rsid w:val="00F72C2C"/>
    <w:rsid w:val="00F741F2"/>
    <w:rsid w:val="00F76CAB"/>
    <w:rsid w:val="00F772C6"/>
    <w:rsid w:val="00F815B5"/>
    <w:rsid w:val="00F85195"/>
    <w:rsid w:val="00F868E3"/>
    <w:rsid w:val="00F938BA"/>
    <w:rsid w:val="00F9468B"/>
    <w:rsid w:val="00F97919"/>
    <w:rsid w:val="00FA2C46"/>
    <w:rsid w:val="00FA3525"/>
    <w:rsid w:val="00FA5A53"/>
    <w:rsid w:val="00FA72EA"/>
    <w:rsid w:val="00FB1F6E"/>
    <w:rsid w:val="00FB4769"/>
    <w:rsid w:val="00FB4CDA"/>
    <w:rsid w:val="00FB6481"/>
    <w:rsid w:val="00FB6D36"/>
    <w:rsid w:val="00FC0965"/>
    <w:rsid w:val="00FC0E2E"/>
    <w:rsid w:val="00FC0F81"/>
    <w:rsid w:val="00FC252F"/>
    <w:rsid w:val="00FC2AAD"/>
    <w:rsid w:val="00FC395C"/>
    <w:rsid w:val="00FC5E8E"/>
    <w:rsid w:val="00FD3766"/>
    <w:rsid w:val="00FD3D05"/>
    <w:rsid w:val="00FD47C4"/>
    <w:rsid w:val="00FE09A5"/>
    <w:rsid w:val="00FE1C6F"/>
    <w:rsid w:val="00FE2DCF"/>
    <w:rsid w:val="00FE3FA7"/>
    <w:rsid w:val="00FE4081"/>
    <w:rsid w:val="00FF2A4E"/>
    <w:rsid w:val="00FF2FCE"/>
    <w:rsid w:val="00FF4257"/>
    <w:rsid w:val="00FF451A"/>
    <w:rsid w:val="00FF4F7D"/>
    <w:rsid w:val="00FF6D9D"/>
    <w:rsid w:val="00FF7620"/>
    <w:rsid w:val="00FF7DD5"/>
    <w:rsid w:val="044DEA91"/>
    <w:rsid w:val="06420851"/>
    <w:rsid w:val="0E574323"/>
    <w:rsid w:val="2294DFD3"/>
    <w:rsid w:val="24ADE0D1"/>
    <w:rsid w:val="32CDB8BB"/>
    <w:rsid w:val="36E94C03"/>
    <w:rsid w:val="3DC00B90"/>
    <w:rsid w:val="46D80AF5"/>
    <w:rsid w:val="5725D970"/>
    <w:rsid w:val="5E4F90D1"/>
    <w:rsid w:val="68E7AD9B"/>
    <w:rsid w:val="6E92C4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BFE59"/>
  <w15:docId w15:val="{2CB3AA8D-2D61-4751-A5A4-F16B7833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NormalWeb">
    <w:name w:val="Normal (Web)"/>
    <w:basedOn w:val="Normal"/>
    <w:uiPriority w:val="99"/>
    <w:unhideWhenUsed/>
    <w:rsid w:val="006E0555"/>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6E0555"/>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paragraph">
    <w:name w:val="paragraph"/>
    <w:basedOn w:val="Normal"/>
    <w:rsid w:val="006E055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6E0555"/>
  </w:style>
  <w:style w:type="character" w:customStyle="1" w:styleId="eop">
    <w:name w:val="eop"/>
    <w:basedOn w:val="DefaultParagraphFont"/>
    <w:rsid w:val="006E0555"/>
  </w:style>
  <w:style w:type="character" w:customStyle="1" w:styleId="contentcontrolboundarysink">
    <w:name w:val="contentcontrolboundarysink"/>
    <w:basedOn w:val="DefaultParagraphFont"/>
    <w:rsid w:val="006E0555"/>
  </w:style>
  <w:style w:type="character" w:styleId="PlaceholderText">
    <w:name w:val="Placeholder Text"/>
    <w:basedOn w:val="DefaultParagraphFont"/>
    <w:uiPriority w:val="99"/>
    <w:semiHidden/>
    <w:rsid w:val="006E0555"/>
    <w:rPr>
      <w:color w:val="808080"/>
    </w:rPr>
  </w:style>
  <w:style w:type="character" w:customStyle="1" w:styleId="contentcontrol">
    <w:name w:val="contentcontrol"/>
    <w:basedOn w:val="DefaultParagraphFont"/>
    <w:rsid w:val="006E0555"/>
  </w:style>
  <w:style w:type="character" w:customStyle="1" w:styleId="tabchar">
    <w:name w:val="tabchar"/>
    <w:basedOn w:val="DefaultParagraphFont"/>
    <w:rsid w:val="006E0555"/>
  </w:style>
  <w:style w:type="paragraph" w:styleId="NoSpacing">
    <w:name w:val="No Spacing"/>
    <w:uiPriority w:val="1"/>
    <w:qFormat/>
    <w:rsid w:val="006E0555"/>
    <w:rPr>
      <w:rFonts w:asciiTheme="minorHAnsi" w:eastAsiaTheme="minorHAnsi" w:hAnsiTheme="minorHAnsi" w:cstheme="minorBidi"/>
      <w:kern w:val="2"/>
      <w:sz w:val="24"/>
      <w:szCs w:val="24"/>
      <w:lang w:eastAsia="en-US"/>
      <w14:ligatures w14:val="standardContextual"/>
    </w:rPr>
  </w:style>
  <w:style w:type="character" w:styleId="Mention">
    <w:name w:val="Mention"/>
    <w:basedOn w:val="DefaultParagraphFont"/>
    <w:uiPriority w:val="99"/>
    <w:unhideWhenUsed/>
    <w:rsid w:val="006E0555"/>
    <w:rPr>
      <w:color w:val="2B579A"/>
      <w:shd w:val="clear" w:color="auto" w:fill="E6E6E6"/>
    </w:rPr>
  </w:style>
  <w:style w:type="paragraph" w:customStyle="1" w:styleId="xmsonormal">
    <w:name w:val="x_msonormal"/>
    <w:basedOn w:val="Normal"/>
    <w:rsid w:val="006E0555"/>
    <w:pPr>
      <w:spacing w:before="100" w:beforeAutospacing="1" w:after="100" w:afterAutospacing="1" w:line="240" w:lineRule="auto"/>
    </w:pPr>
    <w:rPr>
      <w:rFonts w:ascii="Times New Roman" w:hAnsi="Times New Roman"/>
      <w:sz w:val="24"/>
      <w:szCs w:val="24"/>
      <w:lang w:eastAsia="en-GB"/>
    </w:rPr>
  </w:style>
  <w:style w:type="paragraph" w:styleId="TOCHeading">
    <w:name w:val="TOC Heading"/>
    <w:basedOn w:val="Heading1"/>
    <w:next w:val="Normal"/>
    <w:uiPriority w:val="39"/>
    <w:unhideWhenUsed/>
    <w:qFormat/>
    <w:rsid w:val="006E0555"/>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xxmsonormal">
    <w:name w:val="x_x_msonormal"/>
    <w:basedOn w:val="Normal"/>
    <w:rsid w:val="006E0555"/>
    <w:pPr>
      <w:spacing w:after="0" w:line="240" w:lineRule="auto"/>
    </w:pPr>
    <w:rPr>
      <w:rFonts w:ascii="Aptos" w:eastAsiaTheme="minorHAnsi" w:hAnsi="Aptos" w:cs="Aptos"/>
      <w:sz w:val="24"/>
      <w:szCs w:val="24"/>
      <w:lang w:eastAsia="en-AU"/>
    </w:rPr>
  </w:style>
  <w:style w:type="paragraph" w:customStyle="1" w:styleId="bodynumbered">
    <w:name w:val="body numbered"/>
    <w:basedOn w:val="Bodyafterbullets"/>
    <w:uiPriority w:val="11"/>
    <w:rsid w:val="00E57086"/>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3746587">
      <w:bodyDiv w:val="1"/>
      <w:marLeft w:val="0"/>
      <w:marRight w:val="0"/>
      <w:marTop w:val="0"/>
      <w:marBottom w:val="0"/>
      <w:divBdr>
        <w:top w:val="none" w:sz="0" w:space="0" w:color="auto"/>
        <w:left w:val="none" w:sz="0" w:space="0" w:color="auto"/>
        <w:bottom w:val="none" w:sz="0" w:space="0" w:color="auto"/>
        <w:right w:val="none" w:sz="0" w:space="0" w:color="auto"/>
      </w:divBdr>
    </w:div>
    <w:div w:id="41185570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3434581">
      <w:bodyDiv w:val="1"/>
      <w:marLeft w:val="0"/>
      <w:marRight w:val="0"/>
      <w:marTop w:val="0"/>
      <w:marBottom w:val="0"/>
      <w:divBdr>
        <w:top w:val="none" w:sz="0" w:space="0" w:color="auto"/>
        <w:left w:val="none" w:sz="0" w:space="0" w:color="auto"/>
        <w:bottom w:val="none" w:sz="0" w:space="0" w:color="auto"/>
        <w:right w:val="none" w:sz="0" w:space="0" w:color="auto"/>
      </w:divBdr>
    </w:div>
    <w:div w:id="12020187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our-workforce-our-futu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our-workforce-our-futur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lcrowe@unimelb.edu.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ntalHealthWorkforce@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mindful.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5191BFAFE04489AA3A555B91D24CD"/>
        <w:category>
          <w:name w:val="General"/>
          <w:gallery w:val="placeholder"/>
        </w:category>
        <w:types>
          <w:type w:val="bbPlcHdr"/>
        </w:types>
        <w:behaviors>
          <w:behavior w:val="content"/>
        </w:behaviors>
        <w:guid w:val="{8C9E7477-1F8C-FF43-A8EE-166F3836B1AB}"/>
      </w:docPartPr>
      <w:docPartBody>
        <w:p w:rsidR="00F02137" w:rsidRDefault="008B6F54" w:rsidP="008B6F54">
          <w:pPr>
            <w:pStyle w:val="AD95191BFAFE04489AA3A555B91D24CD"/>
          </w:pPr>
          <w:r w:rsidRPr="00B757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54"/>
    <w:rsid w:val="000219C8"/>
    <w:rsid w:val="00090DF7"/>
    <w:rsid w:val="003E63FD"/>
    <w:rsid w:val="004038CF"/>
    <w:rsid w:val="004563CA"/>
    <w:rsid w:val="004744B6"/>
    <w:rsid w:val="00527923"/>
    <w:rsid w:val="005734ED"/>
    <w:rsid w:val="006E4038"/>
    <w:rsid w:val="006E6B27"/>
    <w:rsid w:val="00840C62"/>
    <w:rsid w:val="00866AA0"/>
    <w:rsid w:val="008B6F54"/>
    <w:rsid w:val="009205B5"/>
    <w:rsid w:val="00931DC4"/>
    <w:rsid w:val="009F3B5B"/>
    <w:rsid w:val="00A77A73"/>
    <w:rsid w:val="00B547D6"/>
    <w:rsid w:val="00BB11B4"/>
    <w:rsid w:val="00BF390E"/>
    <w:rsid w:val="00C33C05"/>
    <w:rsid w:val="00CA1981"/>
    <w:rsid w:val="00CF6849"/>
    <w:rsid w:val="00D43118"/>
    <w:rsid w:val="00F02137"/>
    <w:rsid w:val="00F425F3"/>
    <w:rsid w:val="00F70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F54"/>
    <w:rPr>
      <w:color w:val="808080"/>
    </w:rPr>
  </w:style>
  <w:style w:type="paragraph" w:customStyle="1" w:styleId="AD95191BFAFE04489AA3A555B91D24CD">
    <w:name w:val="AD95191BFAFE04489AA3A555B91D24CD"/>
    <w:rsid w:val="008B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7ea61b-e7c2-41aa-a3e0-6d2f92353e4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B4981D2A36F444B27F3A1E40F9746B" ma:contentTypeVersion="19" ma:contentTypeDescription="Create a new document." ma:contentTypeScope="" ma:versionID="d96390008fb67d87ef0a299070d04c0f">
  <xsd:schema xmlns:xsd="http://www.w3.org/2001/XMLSchema" xmlns:xs="http://www.w3.org/2001/XMLSchema" xmlns:p="http://schemas.microsoft.com/office/2006/metadata/properties" xmlns:ns2="737ea61b-e7c2-41aa-a3e0-6d2f92353e46" xmlns:ns3="bfe72ddc-e54d-4318-84b5-858d7b6dfd1d" xmlns:ns4="5ce0f2b5-5be5-4508-bce9-d7011ece0659" targetNamespace="http://schemas.microsoft.com/office/2006/metadata/properties" ma:root="true" ma:fieldsID="f233fa3378b6ca1068eb1d01980ca735" ns2:_="" ns3:_="" ns4:_="">
    <xsd:import namespace="737ea61b-e7c2-41aa-a3e0-6d2f92353e46"/>
    <xsd:import namespace="bfe72ddc-e54d-4318-84b5-858d7b6dfd1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ea61b-e7c2-41aa-a3e0-6d2f92353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72ddc-e54d-4318-84b5-858d7b6dfd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2c9e041-44b5-42a0-b3cd-404a7c6a9b3b}" ma:internalName="TaxCatchAll" ma:showField="CatchAllData" ma:web="bfe72ddc-e54d-4318-84b5-858d7b6df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37ea61b-e7c2-41aa-a3e0-6d2f92353e46"/>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B3B1750-BFD3-4363-96E6-CE9EBBAD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ea61b-e7c2-41aa-a3e0-6d2f92353e46"/>
    <ds:schemaRef ds:uri="bfe72ddc-e54d-4318-84b5-858d7b6dfd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7096</Words>
  <Characters>40452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Infant, child, youth and family companion to the Victorian capability framework for the mental health and wellbeing workforce</vt:lpstr>
    </vt:vector>
  </TitlesOfParts>
  <Manager/>
  <Company>Victoria State Government, Department of Health</Company>
  <LinksUpToDate>false</LinksUpToDate>
  <CharactersWithSpaces>47454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child, youth and family companion to the Victorian capability framework for the mental health and wellbeing workforce</dc:title>
  <dc:subject>Our workforce, our future</dc:subject>
  <dc:creator>Workforce Strategy and Planning</dc:creator>
  <cp:keywords>ICYF, guide, companion guide</cp:keywords>
  <dc:description/>
  <cp:lastModifiedBy>Sarah</cp:lastModifiedBy>
  <cp:revision>2</cp:revision>
  <cp:lastPrinted>2021-01-30T00:27:00Z</cp:lastPrinted>
  <dcterms:created xsi:type="dcterms:W3CDTF">2025-10-27T22:14:00Z</dcterms:created>
  <dcterms:modified xsi:type="dcterms:W3CDTF">2025-10-27T22:14:00Z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0x0101005EB4981D2A36F444B27F3A1E40F9746B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